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E16" w:rsidRDefault="00CD7E16">
      <w:pPr>
        <w:pStyle w:val="a3"/>
        <w:widowControl/>
        <w:spacing w:after="320"/>
        <w:rPr>
          <w:rFonts w:eastAsia="SimSun" w:hint="eastAsia"/>
          <w:spacing w:val="10"/>
        </w:rPr>
      </w:pPr>
    </w:p>
    <w:p w:rsidR="00CD7E16" w:rsidRDefault="00CD7E16">
      <w:pPr>
        <w:spacing w:after="320"/>
        <w:rPr>
          <w:snapToGrid/>
        </w:rPr>
      </w:pPr>
    </w:p>
    <w:p w:rsidR="00CD7E16" w:rsidRDefault="00CD7E16">
      <w:pPr>
        <w:pStyle w:val="Heading2"/>
        <w:spacing w:after="120"/>
        <w:rPr>
          <w:rFonts w:hint="eastAsia"/>
          <w:kern w:val="0"/>
        </w:rPr>
      </w:pPr>
    </w:p>
    <w:p w:rsidR="00CD7E16" w:rsidRDefault="00CD7E16">
      <w:pPr>
        <w:pStyle w:val="Heading2"/>
        <w:spacing w:after="120"/>
        <w:rPr>
          <w:rFonts w:hint="eastAsia"/>
          <w:kern w:val="0"/>
        </w:rPr>
      </w:pPr>
    </w:p>
    <w:p w:rsidR="00CD7E16" w:rsidRDefault="00CD7E16">
      <w:pPr>
        <w:pStyle w:val="Heading2"/>
        <w:spacing w:after="120"/>
        <w:rPr>
          <w:rFonts w:hint="eastAsia"/>
          <w:kern w:val="0"/>
        </w:rPr>
      </w:pPr>
    </w:p>
    <w:p w:rsidR="00CD7E16" w:rsidRDefault="00CD7E16">
      <w:pPr>
        <w:pStyle w:val="Heading2"/>
        <w:spacing w:after="120"/>
        <w:rPr>
          <w:kern w:val="0"/>
        </w:rPr>
      </w:pPr>
      <w:r>
        <w:rPr>
          <w:rFonts w:hint="eastAsia"/>
          <w:kern w:val="0"/>
        </w:rPr>
        <w:t>作为缔约国报告组成部分的核心文件</w:t>
      </w:r>
    </w:p>
    <w:p w:rsidR="00CD7E16" w:rsidRDefault="00CD7E16">
      <w:pPr>
        <w:pStyle w:val="Heading3"/>
        <w:spacing w:after="160"/>
        <w:rPr>
          <w:rFonts w:hint="eastAsia"/>
          <w:kern w:val="0"/>
          <w:u w:val="none"/>
          <w:lang w:val="fr-FR"/>
        </w:rPr>
      </w:pPr>
    </w:p>
    <w:p w:rsidR="00CD7E16" w:rsidRDefault="0088653E">
      <w:pPr>
        <w:pStyle w:val="Heading2"/>
        <w:spacing w:after="120"/>
        <w:rPr>
          <w:rFonts w:hint="eastAsia"/>
          <w:kern w:val="0"/>
          <w:lang w:val="fr-FR"/>
        </w:rPr>
      </w:pPr>
      <w:r>
        <w:rPr>
          <w:rFonts w:hint="eastAsia"/>
          <w:kern w:val="0"/>
        </w:rPr>
        <w:t>澳大利亚</w:t>
      </w:r>
      <w:r w:rsidRPr="00501920">
        <w:rPr>
          <w:rStyle w:val="FootnoteReference"/>
          <w:caps/>
          <w:szCs w:val="28"/>
        </w:rPr>
        <w:footnoteReference w:customMarkFollows="1" w:id="1"/>
        <w:t>*</w:t>
      </w:r>
    </w:p>
    <w:p w:rsidR="00CD7E16" w:rsidRDefault="00CD7E16">
      <w:pPr>
        <w:pStyle w:val="Heading2"/>
        <w:spacing w:after="120"/>
        <w:rPr>
          <w:rFonts w:hint="eastAsia"/>
          <w:kern w:val="0"/>
          <w:lang w:val="fr-FR"/>
        </w:rPr>
      </w:pPr>
    </w:p>
    <w:p w:rsidR="00CD7E16" w:rsidRDefault="00CD7E16">
      <w:pPr>
        <w:rPr>
          <w:rFonts w:hint="eastAsia"/>
          <w:lang w:val="fr-FR"/>
        </w:rPr>
      </w:pPr>
    </w:p>
    <w:p w:rsidR="00CD7E16" w:rsidRDefault="00CD7E16">
      <w:pPr>
        <w:rPr>
          <w:rFonts w:hint="eastAsia"/>
          <w:lang w:val="fr-FR"/>
        </w:rPr>
      </w:pPr>
    </w:p>
    <w:p w:rsidR="00CD7E16" w:rsidRDefault="00CD7E16">
      <w:pPr>
        <w:rPr>
          <w:rFonts w:hint="eastAsia"/>
          <w:lang w:val="fr-FR"/>
        </w:rPr>
      </w:pPr>
    </w:p>
    <w:p w:rsidR="00CD7E16" w:rsidRDefault="00CD7E16">
      <w:pPr>
        <w:rPr>
          <w:rFonts w:hint="eastAsia"/>
          <w:lang w:val="fr-FR"/>
        </w:rPr>
      </w:pPr>
    </w:p>
    <w:p w:rsidR="00CD7E16" w:rsidRDefault="00CD7E16">
      <w:pPr>
        <w:wordWrap w:val="0"/>
        <w:jc w:val="right"/>
        <w:rPr>
          <w:rFonts w:hint="eastAsia"/>
          <w:lang w:val="fr-FR"/>
        </w:rPr>
      </w:pPr>
      <w:r>
        <w:rPr>
          <w:lang w:val="fr-FR"/>
        </w:rPr>
        <w:t>[</w:t>
      </w:r>
      <w:r>
        <w:rPr>
          <w:rFonts w:hint="eastAsia"/>
        </w:rPr>
        <w:t>于</w:t>
      </w:r>
      <w:smartTag w:uri="urn:schemas-microsoft-com:office:smarttags" w:element="chsdate">
        <w:smartTagPr>
          <w:attr w:name="IsROCDate" w:val="False"/>
          <w:attr w:name="IsLunarDate" w:val="False"/>
          <w:attr w:name="Day" w:val="7"/>
          <w:attr w:name="Month" w:val="8"/>
          <w:attr w:name="Year" w:val="2007"/>
        </w:smartTagPr>
        <w:r>
          <w:rPr>
            <w:lang w:val="fr-FR"/>
          </w:rPr>
          <w:t>200</w:t>
        </w:r>
        <w:r>
          <w:rPr>
            <w:rFonts w:hint="eastAsia"/>
            <w:lang w:val="fr-FR"/>
          </w:rPr>
          <w:t>7</w:t>
        </w:r>
        <w:r>
          <w:rPr>
            <w:rFonts w:hint="eastAsia"/>
          </w:rPr>
          <w:t>年</w:t>
        </w:r>
        <w:r w:rsidR="0088653E">
          <w:rPr>
            <w:rFonts w:hint="eastAsia"/>
            <w:lang w:val="fr-FR"/>
          </w:rPr>
          <w:t>8</w:t>
        </w:r>
        <w:r>
          <w:rPr>
            <w:rFonts w:hint="eastAsia"/>
          </w:rPr>
          <w:t>月</w:t>
        </w:r>
        <w:r w:rsidR="0088653E">
          <w:rPr>
            <w:rFonts w:hint="eastAsia"/>
            <w:lang w:val="fr-FR"/>
          </w:rPr>
          <w:t>7</w:t>
        </w:r>
        <w:r>
          <w:rPr>
            <w:rFonts w:hint="eastAsia"/>
          </w:rPr>
          <w:t>日</w:t>
        </w:r>
      </w:smartTag>
      <w:r>
        <w:rPr>
          <w:rFonts w:hint="eastAsia"/>
        </w:rPr>
        <w:t>提交</w:t>
      </w:r>
      <w:r>
        <w:rPr>
          <w:lang w:val="fr-FR"/>
        </w:rPr>
        <w:t>]</w:t>
      </w:r>
    </w:p>
    <w:p w:rsidR="00CD7E16" w:rsidRDefault="00CD7E16">
      <w:pPr>
        <w:pStyle w:val="Heading3"/>
        <w:spacing w:after="120"/>
        <w:rPr>
          <w:kern w:val="0"/>
          <w:lang w:val="fr-FR"/>
        </w:rPr>
      </w:pPr>
    </w:p>
    <w:p w:rsidR="00CD7E16" w:rsidRPr="0054171B" w:rsidRDefault="00CD7E16">
      <w:pPr>
        <w:pStyle w:val="a4"/>
        <w:keepNext/>
        <w:tabs>
          <w:tab w:val="clear" w:pos="7201"/>
          <w:tab w:val="clear" w:pos="8618"/>
          <w:tab w:val="left" w:pos="7088"/>
          <w:tab w:val="left" w:pos="8080"/>
          <w:tab w:val="left" w:pos="8640"/>
        </w:tabs>
        <w:spacing w:after="120" w:line="336" w:lineRule="auto"/>
        <w:jc w:val="center"/>
        <w:rPr>
          <w:rFonts w:ascii="SimHei" w:eastAsia="SimHei" w:hint="eastAsia"/>
          <w:spacing w:val="10"/>
          <w:kern w:val="24"/>
          <w:sz w:val="28"/>
          <w:szCs w:val="28"/>
        </w:rPr>
      </w:pPr>
      <w:r>
        <w:rPr>
          <w:spacing w:val="10"/>
          <w:kern w:val="24"/>
          <w:sz w:val="26"/>
          <w:lang w:val="fr-FR"/>
        </w:rPr>
        <w:br w:type="page"/>
      </w:r>
      <w:r w:rsidRPr="0054171B">
        <w:rPr>
          <w:rFonts w:ascii="SimHei" w:eastAsia="SimHei" w:hint="eastAsia"/>
          <w:spacing w:val="10"/>
          <w:kern w:val="24"/>
          <w:sz w:val="28"/>
          <w:szCs w:val="28"/>
        </w:rPr>
        <w:t>目</w:t>
      </w:r>
      <w:r w:rsidRPr="0054171B">
        <w:rPr>
          <w:rFonts w:ascii="SimHei" w:eastAsia="SimHei" w:hint="eastAsia"/>
          <w:spacing w:val="10"/>
          <w:kern w:val="24"/>
          <w:sz w:val="28"/>
          <w:szCs w:val="28"/>
        </w:rPr>
        <w:tab/>
        <w:t>录</w:t>
      </w:r>
    </w:p>
    <w:p w:rsidR="00CD7E16" w:rsidRDefault="00CD7E16" w:rsidP="0054171B">
      <w:pPr>
        <w:pStyle w:val="a4"/>
        <w:keepNext/>
        <w:tabs>
          <w:tab w:val="clear" w:pos="7201"/>
          <w:tab w:val="clear" w:pos="7711"/>
          <w:tab w:val="clear" w:pos="8618"/>
          <w:tab w:val="left" w:pos="7350"/>
          <w:tab w:val="left" w:pos="8190"/>
        </w:tabs>
        <w:spacing w:after="120" w:line="336" w:lineRule="auto"/>
        <w:rPr>
          <w:rFonts w:eastAsia="长城楷体"/>
          <w:spacing w:val="10"/>
          <w:kern w:val="24"/>
          <w:sz w:val="26"/>
          <w:u w:val="single"/>
        </w:rPr>
      </w:pPr>
      <w:r>
        <w:rPr>
          <w:rFonts w:hint="eastAsia"/>
          <w:spacing w:val="10"/>
          <w:kern w:val="24"/>
          <w:sz w:val="26"/>
        </w:rPr>
        <w:tab/>
      </w:r>
      <w:r>
        <w:rPr>
          <w:spacing w:val="10"/>
          <w:kern w:val="24"/>
          <w:sz w:val="26"/>
        </w:rPr>
        <w:tab/>
      </w:r>
      <w:r>
        <w:rPr>
          <w:rFonts w:hint="eastAsia"/>
          <w:spacing w:val="10"/>
          <w:kern w:val="24"/>
          <w:sz w:val="26"/>
          <w:u w:val="single"/>
        </w:rPr>
        <w:t>段</w:t>
      </w:r>
      <w:r>
        <w:rPr>
          <w:spacing w:val="10"/>
          <w:kern w:val="24"/>
          <w:sz w:val="26"/>
          <w:u w:val="single"/>
        </w:rPr>
        <w:tab/>
      </w:r>
      <w:r>
        <w:rPr>
          <w:rFonts w:hint="eastAsia"/>
          <w:spacing w:val="10"/>
          <w:kern w:val="24"/>
          <w:sz w:val="26"/>
          <w:u w:val="single"/>
        </w:rPr>
        <w:t>次</w:t>
      </w:r>
      <w:r>
        <w:rPr>
          <w:spacing w:val="10"/>
          <w:kern w:val="24"/>
          <w:sz w:val="26"/>
        </w:rPr>
        <w:tab/>
      </w:r>
      <w:r>
        <w:rPr>
          <w:rFonts w:hint="eastAsia"/>
          <w:spacing w:val="10"/>
          <w:kern w:val="24"/>
          <w:sz w:val="26"/>
          <w:u w:val="single"/>
        </w:rPr>
        <w:t>页</w:t>
      </w:r>
      <w:r>
        <w:rPr>
          <w:spacing w:val="10"/>
          <w:kern w:val="24"/>
          <w:sz w:val="26"/>
          <w:u w:val="single"/>
        </w:rPr>
        <w:tab/>
      </w:r>
      <w:r>
        <w:rPr>
          <w:rFonts w:hint="eastAsia"/>
          <w:spacing w:val="10"/>
          <w:kern w:val="24"/>
          <w:sz w:val="26"/>
          <w:u w:val="single"/>
        </w:rPr>
        <w:t>次</w:t>
      </w:r>
    </w:p>
    <w:p w:rsidR="00CD7E16" w:rsidRDefault="00CD7E16">
      <w:pPr>
        <w:pStyle w:val="a6"/>
        <w:tabs>
          <w:tab w:val="right" w:pos="6804"/>
        </w:tabs>
        <w:rPr>
          <w:snapToGrid/>
        </w:rPr>
      </w:pPr>
    </w:p>
    <w:p w:rsidR="00F41AC4" w:rsidRPr="002903AF" w:rsidRDefault="00F41AC4" w:rsidP="00F41AC4">
      <w:pPr>
        <w:tabs>
          <w:tab w:val="right" w:pos="426"/>
          <w:tab w:val="left" w:pos="567"/>
          <w:tab w:val="left" w:pos="1134"/>
          <w:tab w:val="left" w:pos="1560"/>
          <w:tab w:val="left" w:leader="dot" w:pos="8520"/>
          <w:tab w:val="right" w:pos="9298"/>
        </w:tabs>
        <w:rPr>
          <w:lang w:val="fr-FR"/>
        </w:rPr>
      </w:pPr>
      <w:r w:rsidRPr="002903AF">
        <w:rPr>
          <w:bCs/>
          <w:szCs w:val="24"/>
          <w:lang w:val="fr-FR"/>
        </w:rPr>
        <w:tab/>
      </w:r>
      <w:r w:rsidR="009F7315">
        <w:rPr>
          <w:rFonts w:hint="eastAsia"/>
          <w:bCs/>
          <w:szCs w:val="24"/>
          <w:lang w:val="fr-FR"/>
        </w:rPr>
        <w:t>缩略语</w:t>
      </w:r>
      <w:r w:rsidRPr="002903AF">
        <w:rPr>
          <w:bCs/>
          <w:szCs w:val="24"/>
          <w:lang w:val="fr-FR"/>
        </w:rPr>
        <w:t xml:space="preserve"> </w:t>
      </w:r>
      <w:r w:rsidRPr="002903AF">
        <w:rPr>
          <w:lang w:val="fr-FR"/>
        </w:rPr>
        <w:tab/>
      </w:r>
      <w:r w:rsidRPr="002903AF">
        <w:rPr>
          <w:lang w:val="fr-FR"/>
        </w:rPr>
        <w:tab/>
      </w:r>
      <w:r w:rsidRPr="002903AF">
        <w:rPr>
          <w:lang w:val="fr-FR"/>
        </w:rPr>
        <w:tab/>
      </w:r>
      <w:r w:rsidR="009F7315">
        <w:rPr>
          <w:rFonts w:hint="eastAsia"/>
          <w:lang w:val="fr-FR"/>
        </w:rPr>
        <w:tab/>
      </w:r>
      <w:r w:rsidRPr="002903AF">
        <w:rPr>
          <w:lang w:val="fr-FR"/>
        </w:rPr>
        <w:t>4</w:t>
      </w:r>
    </w:p>
    <w:p w:rsidR="00F41AC4" w:rsidRPr="002903AF" w:rsidRDefault="009F7315" w:rsidP="00F41AC4">
      <w:pPr>
        <w:tabs>
          <w:tab w:val="right" w:pos="426"/>
          <w:tab w:val="left" w:pos="567"/>
          <w:tab w:val="left" w:pos="1134"/>
          <w:tab w:val="left" w:pos="1560"/>
          <w:tab w:val="left" w:leader="dot" w:pos="7257"/>
          <w:tab w:val="decimal" w:pos="7852"/>
          <w:tab w:val="left" w:pos="7880"/>
          <w:tab w:val="right" w:pos="9298"/>
        </w:tabs>
        <w:rPr>
          <w:lang w:val="fr-FR"/>
        </w:rPr>
      </w:pPr>
      <w:r>
        <w:rPr>
          <w:rFonts w:hint="eastAsia"/>
          <w:bCs/>
          <w:szCs w:val="24"/>
          <w:lang w:val="fr-FR"/>
        </w:rPr>
        <w:t>导言</w:t>
      </w:r>
      <w:r w:rsidR="00F41AC4" w:rsidRPr="002903AF">
        <w:rPr>
          <w:bCs/>
          <w:szCs w:val="24"/>
          <w:lang w:val="fr-FR"/>
        </w:rPr>
        <w:t xml:space="preserve"> </w:t>
      </w:r>
      <w:r w:rsidR="00F41AC4" w:rsidRPr="002903AF">
        <w:rPr>
          <w:lang w:val="fr-FR"/>
        </w:rPr>
        <w:tab/>
      </w:r>
      <w:r w:rsidR="00F41AC4" w:rsidRPr="002903AF">
        <w:rPr>
          <w:lang w:val="fr-FR"/>
        </w:rPr>
        <w:tab/>
      </w:r>
      <w:r w:rsidR="00F41AC4" w:rsidRPr="002903AF">
        <w:rPr>
          <w:lang w:val="fr-FR"/>
        </w:rPr>
        <w:tab/>
      </w:r>
      <w:r>
        <w:rPr>
          <w:rFonts w:hint="eastAsia"/>
          <w:lang w:val="fr-FR"/>
        </w:rPr>
        <w:tab/>
      </w:r>
      <w:r w:rsidR="00F41AC4" w:rsidRPr="002903AF">
        <w:rPr>
          <w:lang w:val="fr-FR"/>
        </w:rPr>
        <w:t>1 - 7</w:t>
      </w:r>
      <w:r w:rsidR="00F41AC4" w:rsidRPr="002903AF">
        <w:rPr>
          <w:lang w:val="fr-FR"/>
        </w:rPr>
        <w:tab/>
        <w:t>7</w:t>
      </w:r>
    </w:p>
    <w:p w:rsidR="00F41AC4" w:rsidRPr="009F7315" w:rsidRDefault="009F7315" w:rsidP="00F41AC4">
      <w:pPr>
        <w:tabs>
          <w:tab w:val="right" w:pos="960"/>
          <w:tab w:val="left" w:pos="1080"/>
          <w:tab w:val="left" w:pos="1560"/>
          <w:tab w:val="left" w:leader="dot" w:pos="7257"/>
          <w:tab w:val="decimal" w:pos="7852"/>
          <w:tab w:val="left" w:pos="7880"/>
          <w:tab w:val="right" w:pos="9298"/>
        </w:tabs>
        <w:rPr>
          <w:bCs/>
          <w:szCs w:val="24"/>
          <w:lang w:val="fr-FR"/>
        </w:rPr>
      </w:pPr>
      <w:r w:rsidRPr="009F7315">
        <w:rPr>
          <w:rFonts w:hint="eastAsia"/>
          <w:bCs/>
          <w:szCs w:val="24"/>
          <w:lang w:val="fr-FR"/>
        </w:rPr>
        <w:t>第一部分：关于报告国的一般性事实与统计资料</w:t>
      </w:r>
      <w:r w:rsidR="00F41AC4" w:rsidRPr="009F7315">
        <w:rPr>
          <w:bCs/>
          <w:szCs w:val="24"/>
          <w:lang w:val="fr-FR"/>
        </w:rPr>
        <w:tab/>
      </w:r>
      <w:r w:rsidR="00F41AC4" w:rsidRPr="009F7315">
        <w:rPr>
          <w:bCs/>
          <w:szCs w:val="24"/>
          <w:lang w:val="fr-FR"/>
        </w:rPr>
        <w:tab/>
        <w:t>8 - 43</w:t>
      </w:r>
      <w:r w:rsidR="00F41AC4" w:rsidRPr="009F7315">
        <w:rPr>
          <w:bCs/>
          <w:szCs w:val="24"/>
          <w:lang w:val="fr-FR"/>
        </w:rPr>
        <w:tab/>
        <w:t>8</w:t>
      </w:r>
    </w:p>
    <w:p w:rsidR="00F41AC4" w:rsidRPr="009F7315" w:rsidRDefault="00F41AC4" w:rsidP="00F41AC4">
      <w:pPr>
        <w:tabs>
          <w:tab w:val="right" w:pos="960"/>
          <w:tab w:val="left" w:pos="1080"/>
          <w:tab w:val="left" w:pos="1560"/>
          <w:tab w:val="left" w:leader="dot" w:pos="7257"/>
          <w:tab w:val="decimal" w:pos="7852"/>
          <w:tab w:val="left" w:pos="7880"/>
          <w:tab w:val="right" w:pos="9298"/>
        </w:tabs>
        <w:rPr>
          <w:bCs/>
          <w:szCs w:val="24"/>
          <w:lang w:val="fr-FR"/>
        </w:rPr>
      </w:pPr>
      <w:r w:rsidRPr="009F7315">
        <w:rPr>
          <w:bCs/>
          <w:szCs w:val="24"/>
          <w:lang w:val="fr-FR"/>
        </w:rPr>
        <w:tab/>
      </w:r>
      <w:r w:rsidRPr="009F7315">
        <w:rPr>
          <w:bCs/>
          <w:szCs w:val="24"/>
          <w:lang w:val="fr-FR"/>
        </w:rPr>
        <w:tab/>
        <w:t>A.</w:t>
      </w:r>
      <w:r w:rsidRPr="009F7315">
        <w:rPr>
          <w:bCs/>
          <w:szCs w:val="24"/>
          <w:lang w:val="fr-FR"/>
        </w:rPr>
        <w:tab/>
      </w:r>
      <w:r w:rsidR="009F7315" w:rsidRPr="00251285">
        <w:rPr>
          <w:rFonts w:hint="eastAsia"/>
        </w:rPr>
        <w:t>报告国的人口、经济、社会和文化特点</w:t>
      </w:r>
      <w:r w:rsidRPr="009F7315">
        <w:rPr>
          <w:bCs/>
          <w:szCs w:val="24"/>
          <w:lang w:val="fr-FR"/>
        </w:rPr>
        <w:tab/>
      </w:r>
      <w:r w:rsidRPr="009F7315">
        <w:rPr>
          <w:bCs/>
          <w:szCs w:val="24"/>
          <w:lang w:val="fr-FR"/>
        </w:rPr>
        <w:tab/>
        <w:t>8 - 15</w:t>
      </w:r>
      <w:r w:rsidRPr="009F7315">
        <w:rPr>
          <w:bCs/>
          <w:szCs w:val="24"/>
          <w:lang w:val="fr-FR"/>
        </w:rPr>
        <w:tab/>
        <w:t>8</w:t>
      </w:r>
    </w:p>
    <w:p w:rsidR="00F41AC4" w:rsidRPr="009F7315" w:rsidRDefault="00F41AC4" w:rsidP="00F41AC4">
      <w:pPr>
        <w:tabs>
          <w:tab w:val="right" w:pos="960"/>
          <w:tab w:val="left" w:pos="1080"/>
          <w:tab w:val="left" w:pos="1560"/>
          <w:tab w:val="left" w:leader="dot" w:pos="7257"/>
          <w:tab w:val="decimal" w:pos="7852"/>
          <w:tab w:val="left" w:pos="7880"/>
          <w:tab w:val="right" w:pos="9298"/>
        </w:tabs>
        <w:rPr>
          <w:bCs/>
          <w:szCs w:val="24"/>
          <w:lang w:val="fr-FR"/>
        </w:rPr>
      </w:pPr>
      <w:r w:rsidRPr="009F7315">
        <w:rPr>
          <w:bCs/>
          <w:szCs w:val="24"/>
          <w:lang w:val="fr-FR"/>
        </w:rPr>
        <w:tab/>
      </w:r>
      <w:r w:rsidRPr="009F7315">
        <w:rPr>
          <w:bCs/>
          <w:szCs w:val="24"/>
          <w:lang w:val="fr-FR"/>
        </w:rPr>
        <w:tab/>
        <w:t>B.</w:t>
      </w:r>
      <w:r w:rsidRPr="009F7315">
        <w:rPr>
          <w:bCs/>
          <w:szCs w:val="24"/>
          <w:lang w:val="fr-FR"/>
        </w:rPr>
        <w:tab/>
      </w:r>
      <w:r w:rsidR="009F7315" w:rsidRPr="006D72ED">
        <w:rPr>
          <w:rFonts w:hint="eastAsia"/>
        </w:rPr>
        <w:t>澳大利亚的《宪法》、政治和法律结构</w:t>
      </w:r>
      <w:r w:rsidRPr="009F7315">
        <w:rPr>
          <w:bCs/>
          <w:szCs w:val="24"/>
          <w:lang w:val="fr-FR"/>
        </w:rPr>
        <w:tab/>
      </w:r>
      <w:r w:rsidRPr="009F7315">
        <w:rPr>
          <w:bCs/>
          <w:szCs w:val="24"/>
          <w:lang w:val="fr-FR"/>
        </w:rPr>
        <w:tab/>
        <w:t>16 - 43</w:t>
      </w:r>
      <w:r w:rsidRPr="009F7315">
        <w:rPr>
          <w:bCs/>
          <w:szCs w:val="24"/>
          <w:lang w:val="fr-FR"/>
        </w:rPr>
        <w:tab/>
        <w:t>9</w:t>
      </w:r>
    </w:p>
    <w:p w:rsidR="00F41AC4" w:rsidRPr="009F7315" w:rsidRDefault="009F7315" w:rsidP="00F41AC4">
      <w:pPr>
        <w:tabs>
          <w:tab w:val="right" w:pos="960"/>
          <w:tab w:val="left" w:pos="1080"/>
          <w:tab w:val="left" w:pos="1560"/>
          <w:tab w:val="left" w:leader="dot" w:pos="7257"/>
          <w:tab w:val="decimal" w:pos="7852"/>
          <w:tab w:val="left" w:pos="7880"/>
          <w:tab w:val="right" w:pos="9298"/>
        </w:tabs>
        <w:rPr>
          <w:rFonts w:hint="eastAsia"/>
          <w:bCs/>
          <w:szCs w:val="24"/>
          <w:lang w:val="fr-FR"/>
        </w:rPr>
      </w:pPr>
      <w:r w:rsidRPr="009F7315">
        <w:rPr>
          <w:rFonts w:hint="eastAsia"/>
          <w:bCs/>
          <w:szCs w:val="24"/>
          <w:lang w:val="fr-FR"/>
        </w:rPr>
        <w:t>第二部分：保护和增进人权的一般框架</w:t>
      </w:r>
      <w:r w:rsidR="00F41AC4" w:rsidRPr="009F7315">
        <w:rPr>
          <w:bCs/>
          <w:szCs w:val="24"/>
          <w:lang w:val="fr-FR"/>
        </w:rPr>
        <w:tab/>
      </w:r>
      <w:r w:rsidR="00F41AC4" w:rsidRPr="009F7315">
        <w:rPr>
          <w:bCs/>
          <w:szCs w:val="24"/>
          <w:lang w:val="fr-FR"/>
        </w:rPr>
        <w:tab/>
        <w:t>44 - 104</w:t>
      </w:r>
      <w:r w:rsidR="00F41AC4" w:rsidRPr="009F7315">
        <w:rPr>
          <w:bCs/>
          <w:szCs w:val="24"/>
          <w:lang w:val="fr-FR"/>
        </w:rPr>
        <w:tab/>
        <w:t>1</w:t>
      </w:r>
      <w:r w:rsidR="0054171B">
        <w:rPr>
          <w:rFonts w:hint="eastAsia"/>
          <w:bCs/>
          <w:szCs w:val="24"/>
          <w:lang w:val="fr-FR"/>
        </w:rPr>
        <w:t>4</w:t>
      </w:r>
    </w:p>
    <w:p w:rsidR="00F41AC4" w:rsidRPr="006B5321" w:rsidRDefault="00F41AC4" w:rsidP="00F41AC4">
      <w:pPr>
        <w:tabs>
          <w:tab w:val="right" w:pos="960"/>
          <w:tab w:val="left" w:pos="1080"/>
          <w:tab w:val="left" w:pos="1560"/>
          <w:tab w:val="left" w:leader="dot" w:pos="7257"/>
          <w:tab w:val="decimal" w:pos="7852"/>
          <w:tab w:val="left" w:pos="7880"/>
          <w:tab w:val="right" w:pos="9298"/>
        </w:tabs>
        <w:rPr>
          <w:rFonts w:hint="eastAsia"/>
          <w:bCs/>
          <w:szCs w:val="24"/>
        </w:rPr>
      </w:pPr>
      <w:r w:rsidRPr="009F7315">
        <w:rPr>
          <w:bCs/>
          <w:szCs w:val="24"/>
          <w:lang w:val="fr-FR"/>
        </w:rPr>
        <w:tab/>
      </w:r>
      <w:r w:rsidRPr="009F7315">
        <w:rPr>
          <w:bCs/>
          <w:szCs w:val="24"/>
          <w:lang w:val="fr-FR"/>
        </w:rPr>
        <w:tab/>
      </w:r>
      <w:r w:rsidRPr="006B5321">
        <w:rPr>
          <w:bCs/>
          <w:szCs w:val="24"/>
        </w:rPr>
        <w:t>A.</w:t>
      </w:r>
      <w:r w:rsidRPr="006B5321">
        <w:rPr>
          <w:bCs/>
          <w:szCs w:val="24"/>
        </w:rPr>
        <w:tab/>
      </w:r>
      <w:r w:rsidR="009F7315" w:rsidRPr="00251285">
        <w:rPr>
          <w:rFonts w:hint="eastAsia"/>
        </w:rPr>
        <w:t>接受国际人权标准的情况</w:t>
      </w:r>
      <w:r w:rsidRPr="006B5321">
        <w:rPr>
          <w:bCs/>
          <w:szCs w:val="24"/>
        </w:rPr>
        <w:tab/>
      </w:r>
      <w:r w:rsidRPr="006B5321">
        <w:rPr>
          <w:bCs/>
          <w:szCs w:val="24"/>
        </w:rPr>
        <w:tab/>
        <w:t>44 - 47</w:t>
      </w:r>
      <w:r w:rsidRPr="006B5321">
        <w:rPr>
          <w:bCs/>
          <w:szCs w:val="24"/>
        </w:rPr>
        <w:tab/>
      </w:r>
      <w:r>
        <w:rPr>
          <w:bCs/>
          <w:szCs w:val="24"/>
        </w:rPr>
        <w:t>1</w:t>
      </w:r>
      <w:r w:rsidR="0054171B">
        <w:rPr>
          <w:rFonts w:hint="eastAsia"/>
          <w:bCs/>
          <w:szCs w:val="24"/>
        </w:rPr>
        <w:t>4</w:t>
      </w:r>
    </w:p>
    <w:p w:rsidR="00F41AC4" w:rsidRPr="006B5321" w:rsidRDefault="00F41AC4" w:rsidP="00F41AC4">
      <w:pPr>
        <w:tabs>
          <w:tab w:val="right" w:pos="960"/>
          <w:tab w:val="left" w:pos="1080"/>
          <w:tab w:val="left" w:pos="1560"/>
          <w:tab w:val="left" w:leader="dot" w:pos="7257"/>
          <w:tab w:val="decimal" w:pos="7852"/>
          <w:tab w:val="left" w:pos="7880"/>
          <w:tab w:val="right" w:pos="9298"/>
        </w:tabs>
        <w:rPr>
          <w:rFonts w:hint="eastAsia"/>
          <w:bCs/>
          <w:szCs w:val="24"/>
        </w:rPr>
      </w:pPr>
      <w:r w:rsidRPr="006B5321">
        <w:rPr>
          <w:bCs/>
          <w:szCs w:val="24"/>
        </w:rPr>
        <w:tab/>
      </w:r>
      <w:r w:rsidRPr="006B5321">
        <w:rPr>
          <w:bCs/>
          <w:szCs w:val="24"/>
        </w:rPr>
        <w:tab/>
        <w:t>B.</w:t>
      </w:r>
      <w:r w:rsidRPr="006B5321">
        <w:rPr>
          <w:bCs/>
          <w:szCs w:val="24"/>
        </w:rPr>
        <w:tab/>
      </w:r>
      <w:r w:rsidR="009F7315" w:rsidRPr="00251285">
        <w:rPr>
          <w:rFonts w:hint="eastAsia"/>
        </w:rPr>
        <w:t>在国家一级保护人权的一般法律框架</w:t>
      </w:r>
      <w:r w:rsidRPr="006B5321">
        <w:rPr>
          <w:bCs/>
          <w:szCs w:val="24"/>
        </w:rPr>
        <w:tab/>
      </w:r>
      <w:r w:rsidRPr="006B5321">
        <w:rPr>
          <w:bCs/>
          <w:szCs w:val="24"/>
        </w:rPr>
        <w:tab/>
        <w:t>48 - 84</w:t>
      </w:r>
      <w:r w:rsidRPr="006B5321">
        <w:rPr>
          <w:bCs/>
          <w:szCs w:val="24"/>
        </w:rPr>
        <w:tab/>
      </w:r>
      <w:r>
        <w:rPr>
          <w:bCs/>
          <w:szCs w:val="24"/>
        </w:rPr>
        <w:t>1</w:t>
      </w:r>
      <w:r w:rsidR="0054171B">
        <w:rPr>
          <w:rFonts w:hint="eastAsia"/>
          <w:bCs/>
          <w:szCs w:val="24"/>
        </w:rPr>
        <w:t>5</w:t>
      </w:r>
    </w:p>
    <w:p w:rsidR="00F41AC4" w:rsidRPr="006B5321" w:rsidRDefault="00F41AC4" w:rsidP="00F41AC4">
      <w:pPr>
        <w:tabs>
          <w:tab w:val="right" w:pos="960"/>
          <w:tab w:val="left" w:pos="1080"/>
          <w:tab w:val="left" w:pos="1560"/>
          <w:tab w:val="left" w:leader="dot" w:pos="7257"/>
          <w:tab w:val="decimal" w:pos="7852"/>
          <w:tab w:val="left" w:pos="7880"/>
          <w:tab w:val="right" w:pos="9298"/>
        </w:tabs>
        <w:rPr>
          <w:rFonts w:hint="eastAsia"/>
          <w:bCs/>
          <w:szCs w:val="24"/>
        </w:rPr>
      </w:pPr>
      <w:r w:rsidRPr="006B5321">
        <w:rPr>
          <w:bCs/>
          <w:szCs w:val="24"/>
        </w:rPr>
        <w:tab/>
      </w:r>
      <w:r w:rsidRPr="006B5321">
        <w:rPr>
          <w:bCs/>
          <w:szCs w:val="24"/>
        </w:rPr>
        <w:tab/>
        <w:t>C.</w:t>
      </w:r>
      <w:r w:rsidRPr="006B5321">
        <w:rPr>
          <w:bCs/>
          <w:szCs w:val="24"/>
        </w:rPr>
        <w:tab/>
      </w:r>
      <w:r w:rsidR="009F7315" w:rsidRPr="00251285">
        <w:rPr>
          <w:rFonts w:hint="eastAsia"/>
        </w:rPr>
        <w:t>在国家一级增进人权的一般框架</w:t>
      </w:r>
      <w:r w:rsidRPr="006B5321">
        <w:rPr>
          <w:bCs/>
          <w:szCs w:val="24"/>
        </w:rPr>
        <w:tab/>
      </w:r>
      <w:r w:rsidRPr="006B5321">
        <w:rPr>
          <w:bCs/>
          <w:szCs w:val="24"/>
        </w:rPr>
        <w:tab/>
        <w:t>85 - 104</w:t>
      </w:r>
      <w:r w:rsidRPr="006B5321">
        <w:rPr>
          <w:bCs/>
          <w:szCs w:val="24"/>
        </w:rPr>
        <w:tab/>
      </w:r>
      <w:r>
        <w:rPr>
          <w:bCs/>
          <w:szCs w:val="24"/>
        </w:rPr>
        <w:t>2</w:t>
      </w:r>
      <w:r w:rsidR="0054171B">
        <w:rPr>
          <w:rFonts w:hint="eastAsia"/>
          <w:bCs/>
          <w:szCs w:val="24"/>
        </w:rPr>
        <w:t>2</w:t>
      </w:r>
    </w:p>
    <w:p w:rsidR="00F41AC4" w:rsidRPr="006B5321" w:rsidRDefault="00F41AC4" w:rsidP="00F41AC4">
      <w:pPr>
        <w:tabs>
          <w:tab w:val="right" w:pos="960"/>
          <w:tab w:val="left" w:pos="1080"/>
          <w:tab w:val="left" w:pos="1560"/>
          <w:tab w:val="left" w:leader="dot" w:pos="7257"/>
          <w:tab w:val="decimal" w:pos="7852"/>
          <w:tab w:val="left" w:pos="7880"/>
          <w:tab w:val="right" w:pos="9298"/>
        </w:tabs>
        <w:rPr>
          <w:rFonts w:hint="eastAsia"/>
          <w:bCs/>
          <w:szCs w:val="24"/>
        </w:rPr>
      </w:pPr>
      <w:r w:rsidRPr="006B5321">
        <w:rPr>
          <w:bCs/>
          <w:szCs w:val="24"/>
        </w:rPr>
        <w:tab/>
      </w:r>
      <w:r w:rsidR="009F7315" w:rsidRPr="009F7315">
        <w:rPr>
          <w:rFonts w:hint="eastAsia"/>
          <w:bCs/>
          <w:szCs w:val="24"/>
        </w:rPr>
        <w:t>第三部分：全部或若干条约所共有的实质性人权条款的执行</w:t>
      </w:r>
      <w:r w:rsidRPr="006B5321">
        <w:rPr>
          <w:bCs/>
          <w:szCs w:val="24"/>
        </w:rPr>
        <w:tab/>
      </w:r>
      <w:r w:rsidRPr="006B5321">
        <w:rPr>
          <w:bCs/>
          <w:szCs w:val="24"/>
        </w:rPr>
        <w:tab/>
        <w:t>105 - 605</w:t>
      </w:r>
      <w:r w:rsidRPr="006B5321">
        <w:rPr>
          <w:bCs/>
          <w:szCs w:val="24"/>
        </w:rPr>
        <w:tab/>
      </w:r>
      <w:r>
        <w:rPr>
          <w:bCs/>
          <w:szCs w:val="24"/>
        </w:rPr>
        <w:t>2</w:t>
      </w:r>
      <w:r w:rsidR="0054171B">
        <w:rPr>
          <w:rFonts w:hint="eastAsia"/>
          <w:bCs/>
          <w:szCs w:val="24"/>
        </w:rPr>
        <w:t>7</w:t>
      </w:r>
    </w:p>
    <w:p w:rsidR="00F41AC4" w:rsidRPr="006B5321" w:rsidRDefault="00F41AC4" w:rsidP="00F41AC4">
      <w:pPr>
        <w:tabs>
          <w:tab w:val="right" w:pos="960"/>
          <w:tab w:val="left" w:pos="1080"/>
          <w:tab w:val="left" w:pos="1560"/>
          <w:tab w:val="left" w:leader="dot" w:pos="7257"/>
          <w:tab w:val="decimal" w:pos="7852"/>
          <w:tab w:val="left" w:pos="7880"/>
          <w:tab w:val="right" w:pos="9298"/>
        </w:tabs>
        <w:rPr>
          <w:rFonts w:hint="eastAsia"/>
          <w:bCs/>
          <w:szCs w:val="24"/>
        </w:rPr>
      </w:pPr>
      <w:r w:rsidRPr="006B5321">
        <w:rPr>
          <w:bCs/>
          <w:szCs w:val="24"/>
        </w:rPr>
        <w:tab/>
      </w:r>
      <w:r w:rsidRPr="006B5321">
        <w:rPr>
          <w:bCs/>
          <w:szCs w:val="24"/>
        </w:rPr>
        <w:tab/>
        <w:t>A.</w:t>
      </w:r>
      <w:r w:rsidRPr="006B5321">
        <w:rPr>
          <w:bCs/>
          <w:szCs w:val="24"/>
        </w:rPr>
        <w:tab/>
      </w:r>
      <w:r w:rsidR="009F7315" w:rsidRPr="00251285">
        <w:rPr>
          <w:rFonts w:hint="eastAsia"/>
        </w:rPr>
        <w:t>报告程序在促进国家人权方面的作用</w:t>
      </w:r>
      <w:r w:rsidRPr="006B5321">
        <w:rPr>
          <w:bCs/>
          <w:szCs w:val="24"/>
        </w:rPr>
        <w:tab/>
      </w:r>
      <w:r w:rsidRPr="006B5321">
        <w:rPr>
          <w:bCs/>
          <w:szCs w:val="24"/>
        </w:rPr>
        <w:tab/>
        <w:t>105 - 109</w:t>
      </w:r>
      <w:r w:rsidRPr="006B5321">
        <w:rPr>
          <w:bCs/>
          <w:szCs w:val="24"/>
        </w:rPr>
        <w:tab/>
      </w:r>
      <w:r>
        <w:rPr>
          <w:bCs/>
          <w:szCs w:val="24"/>
        </w:rPr>
        <w:t>2</w:t>
      </w:r>
      <w:r w:rsidR="0054171B">
        <w:rPr>
          <w:rFonts w:hint="eastAsia"/>
          <w:bCs/>
          <w:szCs w:val="24"/>
        </w:rPr>
        <w:t>7</w:t>
      </w:r>
    </w:p>
    <w:p w:rsidR="00F41AC4" w:rsidRPr="006B5321" w:rsidRDefault="00F41AC4" w:rsidP="00F41AC4">
      <w:pPr>
        <w:tabs>
          <w:tab w:val="right" w:pos="960"/>
          <w:tab w:val="left" w:pos="1080"/>
          <w:tab w:val="left" w:pos="1560"/>
          <w:tab w:val="left" w:leader="dot" w:pos="7257"/>
          <w:tab w:val="decimal" w:pos="7852"/>
          <w:tab w:val="left" w:pos="7880"/>
          <w:tab w:val="right" w:pos="9298"/>
        </w:tabs>
        <w:rPr>
          <w:rFonts w:hint="eastAsia"/>
          <w:bCs/>
          <w:szCs w:val="24"/>
        </w:rPr>
      </w:pPr>
      <w:r w:rsidRPr="006B5321">
        <w:rPr>
          <w:bCs/>
          <w:szCs w:val="24"/>
        </w:rPr>
        <w:tab/>
      </w:r>
      <w:r w:rsidRPr="006B5321">
        <w:rPr>
          <w:bCs/>
          <w:szCs w:val="24"/>
        </w:rPr>
        <w:tab/>
        <w:t>B.</w:t>
      </w:r>
      <w:r w:rsidRPr="006B5321">
        <w:rPr>
          <w:bCs/>
          <w:szCs w:val="24"/>
        </w:rPr>
        <w:tab/>
      </w:r>
      <w:r w:rsidR="009F7315" w:rsidRPr="00251285">
        <w:rPr>
          <w:rFonts w:hint="eastAsia"/>
        </w:rPr>
        <w:t>非歧视与平等</w:t>
      </w:r>
      <w:r w:rsidRPr="006B5321">
        <w:rPr>
          <w:bCs/>
          <w:szCs w:val="24"/>
        </w:rPr>
        <w:tab/>
      </w:r>
      <w:r w:rsidRPr="006B5321">
        <w:rPr>
          <w:bCs/>
          <w:szCs w:val="24"/>
        </w:rPr>
        <w:tab/>
        <w:t>110 - 154</w:t>
      </w:r>
      <w:r w:rsidRPr="006B5321">
        <w:rPr>
          <w:bCs/>
          <w:szCs w:val="24"/>
        </w:rPr>
        <w:tab/>
      </w:r>
      <w:r w:rsidR="0054171B">
        <w:rPr>
          <w:rFonts w:hint="eastAsia"/>
          <w:bCs/>
          <w:szCs w:val="24"/>
        </w:rPr>
        <w:t>28</w:t>
      </w:r>
    </w:p>
    <w:p w:rsidR="00F41AC4" w:rsidRPr="006B5321" w:rsidRDefault="00F41AC4" w:rsidP="00F41AC4">
      <w:pPr>
        <w:tabs>
          <w:tab w:val="right" w:pos="960"/>
          <w:tab w:val="left" w:pos="1080"/>
          <w:tab w:val="left" w:pos="1560"/>
          <w:tab w:val="left" w:leader="dot" w:pos="7257"/>
          <w:tab w:val="decimal" w:pos="7852"/>
          <w:tab w:val="left" w:pos="7880"/>
          <w:tab w:val="right" w:pos="9298"/>
        </w:tabs>
        <w:rPr>
          <w:rFonts w:hint="eastAsia"/>
          <w:bCs/>
          <w:szCs w:val="24"/>
        </w:rPr>
      </w:pPr>
      <w:r w:rsidRPr="006B5321">
        <w:rPr>
          <w:bCs/>
          <w:szCs w:val="24"/>
        </w:rPr>
        <w:tab/>
      </w:r>
      <w:r w:rsidRPr="006B5321">
        <w:rPr>
          <w:bCs/>
          <w:szCs w:val="24"/>
        </w:rPr>
        <w:tab/>
        <w:t>C.</w:t>
      </w:r>
      <w:r w:rsidRPr="006B5321">
        <w:rPr>
          <w:bCs/>
          <w:szCs w:val="24"/>
        </w:rPr>
        <w:tab/>
      </w:r>
      <w:r w:rsidR="009F7315" w:rsidRPr="00251285">
        <w:t>有效补救</w:t>
      </w:r>
      <w:r w:rsidRPr="006B5321">
        <w:rPr>
          <w:bCs/>
          <w:szCs w:val="24"/>
        </w:rPr>
        <w:tab/>
      </w:r>
      <w:r w:rsidRPr="006B5321">
        <w:rPr>
          <w:bCs/>
          <w:szCs w:val="24"/>
        </w:rPr>
        <w:tab/>
        <w:t>155 - 159</w:t>
      </w:r>
      <w:r w:rsidRPr="006B5321">
        <w:rPr>
          <w:bCs/>
          <w:szCs w:val="24"/>
        </w:rPr>
        <w:tab/>
      </w:r>
      <w:r w:rsidR="0054171B">
        <w:rPr>
          <w:rFonts w:hint="eastAsia"/>
          <w:bCs/>
          <w:szCs w:val="24"/>
        </w:rPr>
        <w:t>40</w:t>
      </w:r>
    </w:p>
    <w:p w:rsidR="00F41AC4" w:rsidRPr="006B5321" w:rsidRDefault="00F41AC4" w:rsidP="00F41AC4">
      <w:pPr>
        <w:tabs>
          <w:tab w:val="right" w:pos="960"/>
          <w:tab w:val="left" w:pos="1080"/>
          <w:tab w:val="left" w:pos="1560"/>
          <w:tab w:val="left" w:leader="dot" w:pos="7257"/>
          <w:tab w:val="decimal" w:pos="7852"/>
          <w:tab w:val="left" w:pos="7880"/>
          <w:tab w:val="right" w:pos="9298"/>
        </w:tabs>
        <w:rPr>
          <w:rFonts w:hint="eastAsia"/>
          <w:bCs/>
          <w:szCs w:val="24"/>
        </w:rPr>
      </w:pPr>
      <w:r w:rsidRPr="006B5321">
        <w:rPr>
          <w:bCs/>
          <w:szCs w:val="24"/>
        </w:rPr>
        <w:tab/>
      </w:r>
      <w:r w:rsidRPr="006B5321">
        <w:rPr>
          <w:bCs/>
          <w:szCs w:val="24"/>
        </w:rPr>
        <w:tab/>
        <w:t>D.</w:t>
      </w:r>
      <w:r w:rsidRPr="006B5321">
        <w:rPr>
          <w:bCs/>
          <w:szCs w:val="24"/>
        </w:rPr>
        <w:tab/>
      </w:r>
      <w:r w:rsidR="009F7315" w:rsidRPr="00251285">
        <w:t>程序保障</w:t>
      </w:r>
      <w:r w:rsidRPr="006B5321">
        <w:rPr>
          <w:bCs/>
          <w:szCs w:val="24"/>
        </w:rPr>
        <w:tab/>
      </w:r>
      <w:r w:rsidRPr="006B5321">
        <w:rPr>
          <w:bCs/>
          <w:szCs w:val="24"/>
        </w:rPr>
        <w:tab/>
        <w:t>160 - 165</w:t>
      </w:r>
      <w:r w:rsidRPr="006B5321">
        <w:rPr>
          <w:bCs/>
          <w:szCs w:val="24"/>
        </w:rPr>
        <w:tab/>
      </w:r>
      <w:r w:rsidR="0054171B">
        <w:rPr>
          <w:rFonts w:hint="eastAsia"/>
          <w:bCs/>
          <w:szCs w:val="24"/>
        </w:rPr>
        <w:t>41</w:t>
      </w:r>
    </w:p>
    <w:p w:rsidR="00F41AC4" w:rsidRPr="006B5321" w:rsidRDefault="00F41AC4" w:rsidP="00F41AC4">
      <w:pPr>
        <w:tabs>
          <w:tab w:val="right" w:pos="960"/>
          <w:tab w:val="left" w:pos="1080"/>
          <w:tab w:val="left" w:pos="1560"/>
          <w:tab w:val="left" w:leader="dot" w:pos="7257"/>
          <w:tab w:val="decimal" w:pos="7852"/>
          <w:tab w:val="left" w:pos="7880"/>
          <w:tab w:val="right" w:pos="9298"/>
        </w:tabs>
        <w:rPr>
          <w:rFonts w:hint="eastAsia"/>
          <w:bCs/>
          <w:szCs w:val="24"/>
        </w:rPr>
      </w:pPr>
      <w:r w:rsidRPr="006B5321">
        <w:rPr>
          <w:bCs/>
          <w:szCs w:val="24"/>
        </w:rPr>
        <w:tab/>
      </w:r>
      <w:r w:rsidRPr="006B5321">
        <w:rPr>
          <w:bCs/>
          <w:szCs w:val="24"/>
        </w:rPr>
        <w:tab/>
        <w:t>E.</w:t>
      </w:r>
      <w:r w:rsidRPr="006B5321">
        <w:rPr>
          <w:bCs/>
          <w:szCs w:val="24"/>
        </w:rPr>
        <w:tab/>
      </w:r>
      <w:r w:rsidR="009F7315" w:rsidRPr="00251285">
        <w:rPr>
          <w:rFonts w:hint="eastAsia"/>
        </w:rPr>
        <w:t>参与公共生活</w:t>
      </w:r>
      <w:r w:rsidRPr="006B5321">
        <w:rPr>
          <w:bCs/>
          <w:szCs w:val="24"/>
        </w:rPr>
        <w:tab/>
      </w:r>
      <w:r w:rsidRPr="006B5321">
        <w:rPr>
          <w:bCs/>
          <w:szCs w:val="24"/>
        </w:rPr>
        <w:tab/>
        <w:t>166 - 200</w:t>
      </w:r>
      <w:r w:rsidRPr="006B5321">
        <w:rPr>
          <w:bCs/>
          <w:szCs w:val="24"/>
        </w:rPr>
        <w:tab/>
      </w:r>
      <w:r>
        <w:rPr>
          <w:bCs/>
          <w:szCs w:val="24"/>
        </w:rPr>
        <w:t>3</w:t>
      </w:r>
      <w:r w:rsidR="0054171B">
        <w:rPr>
          <w:rFonts w:hint="eastAsia"/>
          <w:bCs/>
          <w:szCs w:val="24"/>
        </w:rPr>
        <w:t>3</w:t>
      </w:r>
    </w:p>
    <w:p w:rsidR="00F41AC4" w:rsidRPr="006B5321" w:rsidRDefault="00F41AC4" w:rsidP="00F41AC4">
      <w:pPr>
        <w:tabs>
          <w:tab w:val="right" w:pos="960"/>
          <w:tab w:val="left" w:pos="1080"/>
          <w:tab w:val="left" w:pos="1560"/>
          <w:tab w:val="left" w:leader="dot" w:pos="7257"/>
          <w:tab w:val="decimal" w:pos="7852"/>
          <w:tab w:val="left" w:pos="7880"/>
          <w:tab w:val="right" w:pos="9298"/>
        </w:tabs>
        <w:rPr>
          <w:rFonts w:hint="eastAsia"/>
          <w:bCs/>
          <w:szCs w:val="24"/>
        </w:rPr>
      </w:pPr>
      <w:r w:rsidRPr="006B5321">
        <w:rPr>
          <w:bCs/>
          <w:szCs w:val="24"/>
        </w:rPr>
        <w:tab/>
      </w:r>
      <w:r w:rsidRPr="006B5321">
        <w:rPr>
          <w:bCs/>
          <w:szCs w:val="24"/>
        </w:rPr>
        <w:tab/>
        <w:t>F.</w:t>
      </w:r>
      <w:r w:rsidRPr="006B5321">
        <w:rPr>
          <w:bCs/>
          <w:szCs w:val="24"/>
        </w:rPr>
        <w:tab/>
      </w:r>
      <w:r w:rsidR="009F7315" w:rsidRPr="00251285">
        <w:rPr>
          <w:rFonts w:hint="eastAsia"/>
        </w:rPr>
        <w:t>自决权</w:t>
      </w:r>
      <w:r w:rsidRPr="006B5321">
        <w:rPr>
          <w:bCs/>
          <w:szCs w:val="24"/>
        </w:rPr>
        <w:tab/>
      </w:r>
      <w:r w:rsidRPr="006B5321">
        <w:rPr>
          <w:bCs/>
          <w:szCs w:val="24"/>
        </w:rPr>
        <w:tab/>
        <w:t>201 - 205</w:t>
      </w:r>
      <w:r w:rsidRPr="006B5321">
        <w:rPr>
          <w:bCs/>
          <w:szCs w:val="24"/>
        </w:rPr>
        <w:tab/>
      </w:r>
      <w:r>
        <w:rPr>
          <w:bCs/>
          <w:szCs w:val="24"/>
        </w:rPr>
        <w:t>5</w:t>
      </w:r>
      <w:r w:rsidR="0054171B">
        <w:rPr>
          <w:rFonts w:hint="eastAsia"/>
          <w:bCs/>
          <w:szCs w:val="24"/>
        </w:rPr>
        <w:t>0</w:t>
      </w:r>
    </w:p>
    <w:p w:rsidR="00F41AC4" w:rsidRPr="006B5321" w:rsidRDefault="00F41AC4" w:rsidP="009F7315">
      <w:pPr>
        <w:tabs>
          <w:tab w:val="right" w:pos="960"/>
          <w:tab w:val="left" w:pos="1080"/>
          <w:tab w:val="left" w:pos="1560"/>
          <w:tab w:val="left" w:leader="dot" w:pos="7257"/>
          <w:tab w:val="decimal" w:pos="7852"/>
          <w:tab w:val="left" w:pos="7880"/>
          <w:tab w:val="right" w:pos="9298"/>
        </w:tabs>
        <w:ind w:left="1530" w:hanging="1530"/>
        <w:rPr>
          <w:rFonts w:hint="eastAsia"/>
          <w:bCs/>
          <w:szCs w:val="24"/>
        </w:rPr>
      </w:pPr>
      <w:r w:rsidRPr="006B5321">
        <w:rPr>
          <w:bCs/>
          <w:szCs w:val="24"/>
        </w:rPr>
        <w:tab/>
      </w:r>
      <w:r w:rsidRPr="006B5321">
        <w:rPr>
          <w:bCs/>
          <w:szCs w:val="24"/>
        </w:rPr>
        <w:tab/>
        <w:t>G.</w:t>
      </w:r>
      <w:r w:rsidRPr="006B5321">
        <w:rPr>
          <w:bCs/>
          <w:szCs w:val="24"/>
        </w:rPr>
        <w:tab/>
      </w:r>
      <w:r w:rsidR="009F7315" w:rsidRPr="00251285">
        <w:rPr>
          <w:rFonts w:hint="eastAsia"/>
        </w:rPr>
        <w:t>生命权，身心健全的权利，奴役、强迫劳动和人口</w:t>
      </w:r>
      <w:r w:rsidR="009F7315">
        <w:br/>
      </w:r>
      <w:r w:rsidR="009F7315" w:rsidRPr="00251285">
        <w:rPr>
          <w:rFonts w:hint="eastAsia"/>
        </w:rPr>
        <w:t>贩卖</w:t>
      </w:r>
      <w:r w:rsidRPr="006B5321">
        <w:rPr>
          <w:bCs/>
          <w:szCs w:val="24"/>
        </w:rPr>
        <w:tab/>
      </w:r>
      <w:r w:rsidRPr="006B5321">
        <w:rPr>
          <w:bCs/>
          <w:szCs w:val="24"/>
        </w:rPr>
        <w:tab/>
        <w:t>206 - 230</w:t>
      </w:r>
      <w:r w:rsidRPr="006B5321">
        <w:rPr>
          <w:bCs/>
          <w:szCs w:val="24"/>
        </w:rPr>
        <w:tab/>
      </w:r>
      <w:r w:rsidR="0054171B">
        <w:rPr>
          <w:rFonts w:hint="eastAsia"/>
          <w:bCs/>
          <w:szCs w:val="24"/>
        </w:rPr>
        <w:t>51</w:t>
      </w:r>
    </w:p>
    <w:p w:rsidR="00F41AC4" w:rsidRDefault="00F41AC4" w:rsidP="00F41AC4">
      <w:pPr>
        <w:tabs>
          <w:tab w:val="right" w:pos="960"/>
          <w:tab w:val="left" w:pos="1080"/>
          <w:tab w:val="left" w:pos="1560"/>
          <w:tab w:val="left" w:leader="dot" w:pos="7257"/>
          <w:tab w:val="decimal" w:pos="7852"/>
          <w:tab w:val="left" w:pos="7880"/>
          <w:tab w:val="right" w:pos="9298"/>
        </w:tabs>
        <w:rPr>
          <w:rFonts w:hint="eastAsia"/>
          <w:bCs/>
          <w:szCs w:val="24"/>
        </w:rPr>
      </w:pPr>
      <w:r w:rsidRPr="006B5321">
        <w:rPr>
          <w:bCs/>
          <w:szCs w:val="24"/>
        </w:rPr>
        <w:tab/>
      </w:r>
      <w:r w:rsidRPr="006B5321">
        <w:rPr>
          <w:bCs/>
          <w:szCs w:val="24"/>
        </w:rPr>
        <w:tab/>
        <w:t>H.</w:t>
      </w:r>
      <w:r w:rsidRPr="006B5321">
        <w:rPr>
          <w:bCs/>
          <w:szCs w:val="24"/>
        </w:rPr>
        <w:tab/>
      </w:r>
      <w:r w:rsidR="009F7315" w:rsidRPr="00251285">
        <w:rPr>
          <w:rFonts w:hint="eastAsia"/>
        </w:rPr>
        <w:t>人身安全和自由权</w:t>
      </w:r>
      <w:r w:rsidRPr="006B5321">
        <w:rPr>
          <w:bCs/>
          <w:szCs w:val="24"/>
        </w:rPr>
        <w:tab/>
      </w:r>
      <w:r w:rsidRPr="006B5321">
        <w:rPr>
          <w:bCs/>
          <w:szCs w:val="24"/>
        </w:rPr>
        <w:tab/>
        <w:t>231 - 292</w:t>
      </w:r>
      <w:r w:rsidRPr="006B5321">
        <w:rPr>
          <w:bCs/>
          <w:szCs w:val="24"/>
        </w:rPr>
        <w:tab/>
      </w:r>
      <w:r>
        <w:rPr>
          <w:bCs/>
          <w:szCs w:val="24"/>
        </w:rPr>
        <w:t>5</w:t>
      </w:r>
      <w:r w:rsidR="0054171B">
        <w:rPr>
          <w:rFonts w:hint="eastAsia"/>
          <w:bCs/>
          <w:szCs w:val="24"/>
        </w:rPr>
        <w:t>7</w:t>
      </w:r>
    </w:p>
    <w:p w:rsidR="00F41AC4" w:rsidRPr="006B5321" w:rsidRDefault="00F41AC4" w:rsidP="00F41AC4">
      <w:pPr>
        <w:tabs>
          <w:tab w:val="right" w:pos="960"/>
          <w:tab w:val="left" w:pos="1080"/>
          <w:tab w:val="left" w:pos="1560"/>
          <w:tab w:val="left" w:leader="dot" w:pos="7257"/>
          <w:tab w:val="decimal" w:pos="7852"/>
          <w:tab w:val="left" w:pos="7880"/>
          <w:tab w:val="right" w:pos="9298"/>
        </w:tabs>
        <w:rPr>
          <w:rFonts w:hint="eastAsia"/>
          <w:bCs/>
          <w:szCs w:val="24"/>
        </w:rPr>
      </w:pPr>
      <w:r w:rsidRPr="006B5321">
        <w:rPr>
          <w:bCs/>
          <w:szCs w:val="24"/>
        </w:rPr>
        <w:tab/>
      </w:r>
      <w:r w:rsidRPr="006B5321">
        <w:rPr>
          <w:bCs/>
          <w:szCs w:val="24"/>
        </w:rPr>
        <w:tab/>
      </w:r>
      <w:smartTag w:uri="urn:schemas-microsoft-com:office:smarttags" w:element="place">
        <w:r w:rsidRPr="006B5321">
          <w:rPr>
            <w:bCs/>
            <w:szCs w:val="24"/>
          </w:rPr>
          <w:t>I.</w:t>
        </w:r>
      </w:smartTag>
      <w:r w:rsidRPr="006B5321">
        <w:rPr>
          <w:bCs/>
          <w:szCs w:val="24"/>
        </w:rPr>
        <w:tab/>
      </w:r>
      <w:r w:rsidR="00E52E02" w:rsidRPr="00E52E02">
        <w:rPr>
          <w:rFonts w:hint="eastAsia"/>
          <w:spacing w:val="6"/>
        </w:rPr>
        <w:t>活动自由的权利，使用公共场所的权利，驱逐和引渡</w:t>
      </w:r>
      <w:r w:rsidRPr="006B5321">
        <w:rPr>
          <w:bCs/>
          <w:szCs w:val="24"/>
        </w:rPr>
        <w:tab/>
        <w:t>293 - 309</w:t>
      </w:r>
      <w:r w:rsidRPr="006B5321">
        <w:rPr>
          <w:bCs/>
          <w:szCs w:val="24"/>
        </w:rPr>
        <w:tab/>
      </w:r>
      <w:r w:rsidR="0054171B">
        <w:rPr>
          <w:rFonts w:hint="eastAsia"/>
          <w:bCs/>
          <w:szCs w:val="24"/>
        </w:rPr>
        <w:t>70</w:t>
      </w:r>
    </w:p>
    <w:p w:rsidR="00F41AC4" w:rsidRPr="006B5321" w:rsidRDefault="00F41AC4" w:rsidP="00F41AC4">
      <w:pPr>
        <w:tabs>
          <w:tab w:val="right" w:pos="960"/>
          <w:tab w:val="left" w:pos="1080"/>
          <w:tab w:val="left" w:pos="1560"/>
          <w:tab w:val="left" w:leader="dot" w:pos="7257"/>
          <w:tab w:val="decimal" w:pos="7852"/>
          <w:tab w:val="left" w:pos="7880"/>
          <w:tab w:val="right" w:pos="9298"/>
        </w:tabs>
        <w:rPr>
          <w:rFonts w:hint="eastAsia"/>
          <w:bCs/>
          <w:szCs w:val="24"/>
        </w:rPr>
      </w:pPr>
      <w:r w:rsidRPr="006B5321">
        <w:rPr>
          <w:bCs/>
          <w:szCs w:val="24"/>
        </w:rPr>
        <w:tab/>
      </w:r>
      <w:r w:rsidRPr="006B5321">
        <w:rPr>
          <w:bCs/>
          <w:szCs w:val="24"/>
        </w:rPr>
        <w:tab/>
        <w:t>J.</w:t>
      </w:r>
      <w:r w:rsidRPr="006B5321">
        <w:rPr>
          <w:bCs/>
          <w:szCs w:val="24"/>
        </w:rPr>
        <w:tab/>
      </w:r>
      <w:r w:rsidR="00C816A8" w:rsidRPr="00251285">
        <w:rPr>
          <w:rFonts w:hint="eastAsia"/>
        </w:rPr>
        <w:t>隐私权，思想、意识和宗教自由的权利</w:t>
      </w:r>
      <w:r w:rsidRPr="006B5321">
        <w:rPr>
          <w:bCs/>
          <w:szCs w:val="24"/>
        </w:rPr>
        <w:tab/>
      </w:r>
      <w:r w:rsidRPr="006B5321">
        <w:rPr>
          <w:bCs/>
          <w:szCs w:val="24"/>
        </w:rPr>
        <w:tab/>
        <w:t>310 - 317</w:t>
      </w:r>
      <w:r w:rsidRPr="006B5321">
        <w:rPr>
          <w:bCs/>
          <w:szCs w:val="24"/>
        </w:rPr>
        <w:tab/>
      </w:r>
      <w:r w:rsidR="0054171B">
        <w:rPr>
          <w:rFonts w:hint="eastAsia"/>
          <w:bCs/>
          <w:szCs w:val="24"/>
        </w:rPr>
        <w:t>74</w:t>
      </w:r>
    </w:p>
    <w:p w:rsidR="00F41AC4" w:rsidRPr="006B5321" w:rsidRDefault="00F41AC4" w:rsidP="00F41AC4">
      <w:pPr>
        <w:tabs>
          <w:tab w:val="right" w:pos="960"/>
          <w:tab w:val="left" w:pos="1080"/>
          <w:tab w:val="left" w:pos="1560"/>
          <w:tab w:val="left" w:leader="dot" w:pos="7257"/>
          <w:tab w:val="decimal" w:pos="7852"/>
          <w:tab w:val="left" w:pos="7880"/>
          <w:tab w:val="right" w:pos="9298"/>
        </w:tabs>
        <w:rPr>
          <w:rFonts w:hint="eastAsia"/>
          <w:bCs/>
          <w:szCs w:val="24"/>
        </w:rPr>
      </w:pPr>
      <w:r w:rsidRPr="006B5321">
        <w:rPr>
          <w:bCs/>
          <w:szCs w:val="24"/>
        </w:rPr>
        <w:tab/>
      </w:r>
      <w:r w:rsidRPr="006B5321">
        <w:rPr>
          <w:bCs/>
          <w:szCs w:val="24"/>
        </w:rPr>
        <w:tab/>
        <w:t>K.</w:t>
      </w:r>
      <w:r w:rsidRPr="006B5321">
        <w:rPr>
          <w:bCs/>
          <w:szCs w:val="24"/>
        </w:rPr>
        <w:tab/>
      </w:r>
      <w:r w:rsidR="00C816A8" w:rsidRPr="00251285">
        <w:rPr>
          <w:rFonts w:hint="eastAsia"/>
        </w:rPr>
        <w:t>意见和言论自由</w:t>
      </w:r>
      <w:r w:rsidRPr="006B5321">
        <w:rPr>
          <w:bCs/>
          <w:szCs w:val="24"/>
        </w:rPr>
        <w:tab/>
      </w:r>
      <w:r w:rsidRPr="006B5321">
        <w:rPr>
          <w:bCs/>
          <w:szCs w:val="24"/>
        </w:rPr>
        <w:tab/>
        <w:t>318 - 324</w:t>
      </w:r>
      <w:r w:rsidRPr="006B5321">
        <w:rPr>
          <w:bCs/>
          <w:szCs w:val="24"/>
        </w:rPr>
        <w:tab/>
      </w:r>
      <w:r w:rsidR="0054171B">
        <w:rPr>
          <w:rFonts w:hint="eastAsia"/>
          <w:bCs/>
          <w:szCs w:val="24"/>
        </w:rPr>
        <w:t>76</w:t>
      </w:r>
    </w:p>
    <w:p w:rsidR="00F41AC4" w:rsidRPr="006B5321" w:rsidRDefault="00F41AC4" w:rsidP="00F41AC4">
      <w:pPr>
        <w:tabs>
          <w:tab w:val="right" w:pos="960"/>
          <w:tab w:val="left" w:pos="1080"/>
          <w:tab w:val="left" w:pos="1560"/>
          <w:tab w:val="left" w:leader="dot" w:pos="7257"/>
          <w:tab w:val="decimal" w:pos="7852"/>
          <w:tab w:val="left" w:pos="7880"/>
          <w:tab w:val="right" w:pos="9298"/>
        </w:tabs>
        <w:rPr>
          <w:rFonts w:hint="eastAsia"/>
          <w:bCs/>
          <w:szCs w:val="24"/>
        </w:rPr>
      </w:pPr>
      <w:r w:rsidRPr="006B5321">
        <w:rPr>
          <w:bCs/>
          <w:szCs w:val="24"/>
        </w:rPr>
        <w:tab/>
      </w:r>
      <w:r w:rsidRPr="006B5321">
        <w:rPr>
          <w:bCs/>
          <w:szCs w:val="24"/>
        </w:rPr>
        <w:tab/>
        <w:t>L.</w:t>
      </w:r>
      <w:r w:rsidRPr="006B5321">
        <w:rPr>
          <w:bCs/>
          <w:szCs w:val="24"/>
        </w:rPr>
        <w:tab/>
      </w:r>
      <w:r w:rsidR="00C816A8" w:rsidRPr="00251285">
        <w:rPr>
          <w:rFonts w:hint="eastAsia"/>
          <w:szCs w:val="24"/>
        </w:rPr>
        <w:t>和平集会与结社的权利</w:t>
      </w:r>
      <w:r w:rsidRPr="006B5321">
        <w:rPr>
          <w:bCs/>
          <w:szCs w:val="24"/>
        </w:rPr>
        <w:tab/>
      </w:r>
      <w:r w:rsidRPr="006B5321">
        <w:rPr>
          <w:bCs/>
          <w:szCs w:val="24"/>
        </w:rPr>
        <w:tab/>
        <w:t>325 - 330</w:t>
      </w:r>
      <w:r w:rsidRPr="006B5321">
        <w:rPr>
          <w:bCs/>
          <w:szCs w:val="24"/>
        </w:rPr>
        <w:tab/>
      </w:r>
      <w:r>
        <w:rPr>
          <w:bCs/>
          <w:szCs w:val="24"/>
        </w:rPr>
        <w:t>7</w:t>
      </w:r>
      <w:r w:rsidR="0054171B">
        <w:rPr>
          <w:rFonts w:hint="eastAsia"/>
          <w:bCs/>
          <w:szCs w:val="24"/>
        </w:rPr>
        <w:t>8</w:t>
      </w:r>
    </w:p>
    <w:p w:rsidR="00F41AC4" w:rsidRPr="006B5321" w:rsidRDefault="00F41AC4" w:rsidP="00C816A8">
      <w:pPr>
        <w:tabs>
          <w:tab w:val="right" w:pos="960"/>
          <w:tab w:val="left" w:pos="1080"/>
          <w:tab w:val="left" w:pos="1560"/>
          <w:tab w:val="left" w:leader="dot" w:pos="7257"/>
          <w:tab w:val="decimal" w:pos="7852"/>
          <w:tab w:val="left" w:pos="7880"/>
          <w:tab w:val="right" w:pos="9298"/>
        </w:tabs>
        <w:ind w:left="1530" w:hanging="1530"/>
        <w:rPr>
          <w:rFonts w:hint="eastAsia"/>
          <w:bCs/>
          <w:szCs w:val="24"/>
        </w:rPr>
      </w:pPr>
      <w:r w:rsidRPr="006B5321">
        <w:rPr>
          <w:bCs/>
          <w:szCs w:val="24"/>
        </w:rPr>
        <w:tab/>
      </w:r>
      <w:r w:rsidRPr="006B5321">
        <w:rPr>
          <w:bCs/>
          <w:szCs w:val="24"/>
        </w:rPr>
        <w:tab/>
        <w:t>M.</w:t>
      </w:r>
      <w:r w:rsidRPr="006B5321">
        <w:rPr>
          <w:bCs/>
          <w:szCs w:val="24"/>
        </w:rPr>
        <w:tab/>
      </w:r>
      <w:r w:rsidR="00C816A8" w:rsidRPr="00251285">
        <w:rPr>
          <w:rFonts w:hint="eastAsia"/>
          <w:szCs w:val="24"/>
        </w:rPr>
        <w:t>缔结婚姻和建立家庭的权利，对家庭、母亲和儿童的</w:t>
      </w:r>
      <w:r w:rsidR="00C816A8">
        <w:rPr>
          <w:szCs w:val="24"/>
        </w:rPr>
        <w:br/>
      </w:r>
      <w:r w:rsidR="00C816A8" w:rsidRPr="00251285">
        <w:rPr>
          <w:rFonts w:hint="eastAsia"/>
          <w:szCs w:val="24"/>
        </w:rPr>
        <w:t>保护</w:t>
      </w:r>
      <w:r w:rsidRPr="006B5321">
        <w:rPr>
          <w:bCs/>
          <w:szCs w:val="24"/>
        </w:rPr>
        <w:tab/>
      </w:r>
      <w:r w:rsidRPr="006B5321">
        <w:rPr>
          <w:bCs/>
          <w:szCs w:val="24"/>
        </w:rPr>
        <w:tab/>
        <w:t>331 - 397</w:t>
      </w:r>
      <w:r w:rsidRPr="006B5321">
        <w:rPr>
          <w:bCs/>
          <w:szCs w:val="24"/>
        </w:rPr>
        <w:tab/>
      </w:r>
      <w:r>
        <w:rPr>
          <w:bCs/>
          <w:szCs w:val="24"/>
        </w:rPr>
        <w:t>7</w:t>
      </w:r>
      <w:r w:rsidR="0054171B">
        <w:rPr>
          <w:rFonts w:hint="eastAsia"/>
          <w:bCs/>
          <w:szCs w:val="24"/>
        </w:rPr>
        <w:t>9</w:t>
      </w:r>
    </w:p>
    <w:p w:rsidR="00F41AC4" w:rsidRPr="006B5321" w:rsidRDefault="00F41AC4" w:rsidP="00F41AC4">
      <w:pPr>
        <w:tabs>
          <w:tab w:val="right" w:pos="960"/>
          <w:tab w:val="left" w:pos="1080"/>
          <w:tab w:val="left" w:pos="1560"/>
          <w:tab w:val="left" w:leader="dot" w:pos="7257"/>
          <w:tab w:val="decimal" w:pos="7852"/>
          <w:tab w:val="left" w:pos="7880"/>
          <w:tab w:val="right" w:pos="9298"/>
        </w:tabs>
        <w:rPr>
          <w:bCs/>
          <w:szCs w:val="24"/>
        </w:rPr>
      </w:pPr>
      <w:r w:rsidRPr="006B5321">
        <w:rPr>
          <w:bCs/>
          <w:szCs w:val="24"/>
        </w:rPr>
        <w:tab/>
      </w:r>
      <w:r w:rsidRPr="006B5321">
        <w:rPr>
          <w:bCs/>
          <w:szCs w:val="24"/>
        </w:rPr>
        <w:tab/>
        <w:t>N.</w:t>
      </w:r>
      <w:r w:rsidRPr="006B5321">
        <w:rPr>
          <w:bCs/>
          <w:szCs w:val="24"/>
        </w:rPr>
        <w:tab/>
      </w:r>
      <w:r w:rsidR="00C816A8" w:rsidRPr="00E653EC">
        <w:rPr>
          <w:rFonts w:hint="eastAsia"/>
          <w:szCs w:val="24"/>
        </w:rPr>
        <w:t>工作权</w:t>
      </w:r>
      <w:r w:rsidRPr="006B5321">
        <w:rPr>
          <w:bCs/>
          <w:szCs w:val="24"/>
        </w:rPr>
        <w:tab/>
      </w:r>
      <w:r w:rsidRPr="006B5321">
        <w:rPr>
          <w:bCs/>
          <w:szCs w:val="24"/>
        </w:rPr>
        <w:tab/>
        <w:t>398 - 418</w:t>
      </w:r>
      <w:r w:rsidRPr="006B5321">
        <w:rPr>
          <w:bCs/>
          <w:szCs w:val="24"/>
        </w:rPr>
        <w:tab/>
      </w:r>
      <w:r w:rsidR="0054171B">
        <w:rPr>
          <w:rFonts w:hint="eastAsia"/>
          <w:bCs/>
          <w:szCs w:val="24"/>
        </w:rPr>
        <w:t>9</w:t>
      </w:r>
      <w:r>
        <w:rPr>
          <w:bCs/>
          <w:szCs w:val="24"/>
        </w:rPr>
        <w:t>5</w:t>
      </w:r>
    </w:p>
    <w:p w:rsidR="00B15B87" w:rsidRPr="008A45BC" w:rsidRDefault="00B15B87" w:rsidP="00B15B87">
      <w:pPr>
        <w:pStyle w:val="Heading1"/>
        <w:spacing w:line="336" w:lineRule="auto"/>
        <w:rPr>
          <w:b w:val="0"/>
          <w:sz w:val="28"/>
          <w:szCs w:val="28"/>
          <w:lang w:val="pt-BR"/>
        </w:rPr>
      </w:pPr>
      <w:r w:rsidRPr="0054171B">
        <w:rPr>
          <w:rFonts w:ascii="SimHei" w:eastAsia="SimHei" w:hint="eastAsia"/>
          <w:b w:val="0"/>
          <w:sz w:val="28"/>
          <w:szCs w:val="28"/>
          <w:lang w:val="fr-FR"/>
        </w:rPr>
        <w:t>目录</w:t>
      </w:r>
      <w:r w:rsidRPr="0054171B">
        <w:rPr>
          <w:rFonts w:ascii="KaiTi_GB2312" w:eastAsia="KaiTi_GB2312" w:hint="eastAsia"/>
          <w:b w:val="0"/>
          <w:sz w:val="28"/>
          <w:szCs w:val="28"/>
          <w:lang w:val="fr-FR"/>
        </w:rPr>
        <w:t>（续）</w:t>
      </w:r>
    </w:p>
    <w:p w:rsidR="0054171B" w:rsidRDefault="0054171B" w:rsidP="0054171B">
      <w:pPr>
        <w:pStyle w:val="a4"/>
        <w:keepNext/>
        <w:tabs>
          <w:tab w:val="clear" w:pos="7201"/>
          <w:tab w:val="clear" w:pos="7711"/>
          <w:tab w:val="clear" w:pos="8618"/>
          <w:tab w:val="left" w:pos="7350"/>
          <w:tab w:val="left" w:pos="8190"/>
        </w:tabs>
        <w:spacing w:after="120" w:line="336" w:lineRule="auto"/>
        <w:rPr>
          <w:rFonts w:eastAsia="长城楷体"/>
          <w:spacing w:val="10"/>
          <w:kern w:val="24"/>
          <w:sz w:val="26"/>
          <w:u w:val="single"/>
        </w:rPr>
      </w:pPr>
      <w:r>
        <w:rPr>
          <w:rFonts w:hint="eastAsia"/>
          <w:spacing w:val="10"/>
          <w:kern w:val="24"/>
          <w:sz w:val="26"/>
        </w:rPr>
        <w:tab/>
      </w:r>
      <w:r>
        <w:rPr>
          <w:spacing w:val="10"/>
          <w:kern w:val="24"/>
          <w:sz w:val="26"/>
        </w:rPr>
        <w:tab/>
      </w:r>
      <w:r>
        <w:rPr>
          <w:rFonts w:hint="eastAsia"/>
          <w:spacing w:val="10"/>
          <w:kern w:val="24"/>
          <w:sz w:val="26"/>
          <w:u w:val="single"/>
        </w:rPr>
        <w:t>段</w:t>
      </w:r>
      <w:r>
        <w:rPr>
          <w:spacing w:val="10"/>
          <w:kern w:val="24"/>
          <w:sz w:val="26"/>
          <w:u w:val="single"/>
        </w:rPr>
        <w:tab/>
      </w:r>
      <w:r>
        <w:rPr>
          <w:rFonts w:hint="eastAsia"/>
          <w:spacing w:val="10"/>
          <w:kern w:val="24"/>
          <w:sz w:val="26"/>
          <w:u w:val="single"/>
        </w:rPr>
        <w:t>次</w:t>
      </w:r>
      <w:r>
        <w:rPr>
          <w:spacing w:val="10"/>
          <w:kern w:val="24"/>
          <w:sz w:val="26"/>
        </w:rPr>
        <w:tab/>
      </w:r>
      <w:r>
        <w:rPr>
          <w:rFonts w:hint="eastAsia"/>
          <w:spacing w:val="10"/>
          <w:kern w:val="24"/>
          <w:sz w:val="26"/>
          <w:u w:val="single"/>
        </w:rPr>
        <w:t>页</w:t>
      </w:r>
      <w:r>
        <w:rPr>
          <w:spacing w:val="10"/>
          <w:kern w:val="24"/>
          <w:sz w:val="26"/>
          <w:u w:val="single"/>
        </w:rPr>
        <w:tab/>
      </w:r>
      <w:r>
        <w:rPr>
          <w:rFonts w:hint="eastAsia"/>
          <w:spacing w:val="10"/>
          <w:kern w:val="24"/>
          <w:sz w:val="26"/>
          <w:u w:val="single"/>
        </w:rPr>
        <w:t>次</w:t>
      </w:r>
    </w:p>
    <w:p w:rsidR="00B15B87" w:rsidRDefault="00B15B87" w:rsidP="00B15B87">
      <w:pPr>
        <w:pStyle w:val="a6"/>
        <w:tabs>
          <w:tab w:val="right" w:pos="6804"/>
        </w:tabs>
        <w:rPr>
          <w:snapToGrid/>
        </w:rPr>
      </w:pPr>
    </w:p>
    <w:p w:rsidR="00F41AC4" w:rsidRPr="006B5321" w:rsidRDefault="00F41AC4" w:rsidP="00F41AC4">
      <w:pPr>
        <w:tabs>
          <w:tab w:val="right" w:pos="960"/>
          <w:tab w:val="left" w:pos="1080"/>
          <w:tab w:val="left" w:pos="1560"/>
          <w:tab w:val="left" w:leader="dot" w:pos="7257"/>
          <w:tab w:val="decimal" w:pos="7852"/>
          <w:tab w:val="left" w:pos="7880"/>
          <w:tab w:val="right" w:pos="9298"/>
        </w:tabs>
        <w:rPr>
          <w:rFonts w:hint="eastAsia"/>
          <w:bCs/>
          <w:szCs w:val="24"/>
        </w:rPr>
      </w:pPr>
      <w:r w:rsidRPr="006B5321">
        <w:rPr>
          <w:bCs/>
          <w:szCs w:val="24"/>
        </w:rPr>
        <w:tab/>
      </w:r>
      <w:r w:rsidRPr="006B5321">
        <w:rPr>
          <w:bCs/>
          <w:szCs w:val="24"/>
        </w:rPr>
        <w:tab/>
        <w:t>O.</w:t>
      </w:r>
      <w:r w:rsidRPr="006B5321">
        <w:rPr>
          <w:bCs/>
          <w:szCs w:val="24"/>
        </w:rPr>
        <w:tab/>
      </w:r>
      <w:r w:rsidR="00C816A8" w:rsidRPr="00E653EC">
        <w:rPr>
          <w:rFonts w:hint="eastAsia"/>
          <w:szCs w:val="24"/>
        </w:rPr>
        <w:t>享有公正和良好的工作条件的权利</w:t>
      </w:r>
      <w:r w:rsidRPr="006B5321">
        <w:rPr>
          <w:bCs/>
          <w:szCs w:val="24"/>
        </w:rPr>
        <w:tab/>
      </w:r>
      <w:r w:rsidRPr="006B5321">
        <w:rPr>
          <w:bCs/>
          <w:szCs w:val="24"/>
        </w:rPr>
        <w:tab/>
        <w:t>419 - 447</w:t>
      </w:r>
      <w:r w:rsidRPr="006B5321">
        <w:rPr>
          <w:bCs/>
          <w:szCs w:val="24"/>
        </w:rPr>
        <w:tab/>
      </w:r>
      <w:r w:rsidR="0054171B">
        <w:rPr>
          <w:rFonts w:hint="eastAsia"/>
          <w:bCs/>
          <w:szCs w:val="24"/>
        </w:rPr>
        <w:t>100</w:t>
      </w:r>
    </w:p>
    <w:p w:rsidR="00F41AC4" w:rsidRPr="006B5321" w:rsidRDefault="00F41AC4" w:rsidP="00F41AC4">
      <w:pPr>
        <w:tabs>
          <w:tab w:val="right" w:pos="960"/>
          <w:tab w:val="left" w:pos="1080"/>
          <w:tab w:val="left" w:pos="1560"/>
          <w:tab w:val="left" w:leader="dot" w:pos="7257"/>
          <w:tab w:val="decimal" w:pos="7852"/>
          <w:tab w:val="left" w:pos="7880"/>
          <w:tab w:val="right" w:pos="9298"/>
        </w:tabs>
        <w:rPr>
          <w:rFonts w:hint="eastAsia"/>
          <w:bCs/>
          <w:szCs w:val="24"/>
        </w:rPr>
      </w:pPr>
      <w:r w:rsidRPr="006B5321">
        <w:rPr>
          <w:bCs/>
          <w:szCs w:val="24"/>
        </w:rPr>
        <w:tab/>
      </w:r>
      <w:r w:rsidRPr="006B5321">
        <w:rPr>
          <w:bCs/>
          <w:szCs w:val="24"/>
        </w:rPr>
        <w:tab/>
        <w:t>P.</w:t>
      </w:r>
      <w:r w:rsidRPr="006B5321">
        <w:rPr>
          <w:bCs/>
          <w:szCs w:val="24"/>
        </w:rPr>
        <w:tab/>
      </w:r>
      <w:r w:rsidR="00C816A8" w:rsidRPr="00E653EC">
        <w:rPr>
          <w:rFonts w:hint="eastAsia"/>
          <w:szCs w:val="24"/>
        </w:rPr>
        <w:t>工会权</w:t>
      </w:r>
      <w:r w:rsidRPr="006B5321">
        <w:rPr>
          <w:bCs/>
          <w:szCs w:val="24"/>
        </w:rPr>
        <w:tab/>
      </w:r>
      <w:r w:rsidRPr="006B5321">
        <w:rPr>
          <w:bCs/>
          <w:szCs w:val="24"/>
        </w:rPr>
        <w:tab/>
        <w:t>448 - 456</w:t>
      </w:r>
      <w:r w:rsidRPr="006B5321">
        <w:rPr>
          <w:bCs/>
          <w:szCs w:val="24"/>
        </w:rPr>
        <w:tab/>
      </w:r>
      <w:r w:rsidR="0054171B">
        <w:rPr>
          <w:rFonts w:hint="eastAsia"/>
          <w:bCs/>
          <w:szCs w:val="24"/>
        </w:rPr>
        <w:t>106</w:t>
      </w:r>
    </w:p>
    <w:p w:rsidR="00F41AC4" w:rsidRPr="006B5321" w:rsidRDefault="00F41AC4" w:rsidP="00F41AC4">
      <w:pPr>
        <w:tabs>
          <w:tab w:val="right" w:pos="960"/>
          <w:tab w:val="left" w:pos="1080"/>
          <w:tab w:val="left" w:pos="1560"/>
          <w:tab w:val="left" w:leader="dot" w:pos="7257"/>
          <w:tab w:val="decimal" w:pos="7852"/>
          <w:tab w:val="left" w:pos="7880"/>
          <w:tab w:val="right" w:pos="9298"/>
        </w:tabs>
        <w:rPr>
          <w:rFonts w:hint="eastAsia"/>
          <w:bCs/>
          <w:szCs w:val="24"/>
        </w:rPr>
      </w:pPr>
      <w:r w:rsidRPr="006B5321">
        <w:rPr>
          <w:bCs/>
          <w:szCs w:val="24"/>
        </w:rPr>
        <w:tab/>
      </w:r>
      <w:r w:rsidRPr="006B5321">
        <w:rPr>
          <w:bCs/>
          <w:szCs w:val="24"/>
        </w:rPr>
        <w:tab/>
        <w:t>Q.</w:t>
      </w:r>
      <w:r w:rsidRPr="006B5321">
        <w:rPr>
          <w:bCs/>
          <w:szCs w:val="24"/>
        </w:rPr>
        <w:tab/>
      </w:r>
      <w:r w:rsidR="00C816A8" w:rsidRPr="00E653EC">
        <w:rPr>
          <w:rFonts w:hint="eastAsia"/>
          <w:szCs w:val="24"/>
        </w:rPr>
        <w:t>社会保障权利</w:t>
      </w:r>
      <w:r w:rsidRPr="006B5321">
        <w:rPr>
          <w:bCs/>
          <w:szCs w:val="24"/>
        </w:rPr>
        <w:tab/>
      </w:r>
      <w:r w:rsidRPr="006B5321">
        <w:rPr>
          <w:bCs/>
          <w:szCs w:val="24"/>
        </w:rPr>
        <w:tab/>
        <w:t>457 - 484</w:t>
      </w:r>
      <w:r w:rsidRPr="006B5321">
        <w:rPr>
          <w:bCs/>
          <w:szCs w:val="24"/>
        </w:rPr>
        <w:tab/>
      </w:r>
      <w:r w:rsidR="0054171B">
        <w:rPr>
          <w:rFonts w:hint="eastAsia"/>
          <w:bCs/>
          <w:szCs w:val="24"/>
        </w:rPr>
        <w:t>108</w:t>
      </w:r>
    </w:p>
    <w:p w:rsidR="00F41AC4" w:rsidRPr="006B5321" w:rsidRDefault="00F41AC4" w:rsidP="00F41AC4">
      <w:pPr>
        <w:tabs>
          <w:tab w:val="right" w:pos="960"/>
          <w:tab w:val="left" w:pos="1080"/>
          <w:tab w:val="left" w:pos="1560"/>
          <w:tab w:val="left" w:leader="dot" w:pos="7257"/>
          <w:tab w:val="decimal" w:pos="7852"/>
          <w:tab w:val="left" w:pos="7880"/>
          <w:tab w:val="right" w:pos="9298"/>
        </w:tabs>
        <w:rPr>
          <w:rFonts w:hint="eastAsia"/>
          <w:bCs/>
          <w:szCs w:val="24"/>
        </w:rPr>
      </w:pPr>
      <w:r w:rsidRPr="006B5321">
        <w:rPr>
          <w:bCs/>
          <w:szCs w:val="24"/>
        </w:rPr>
        <w:tab/>
      </w:r>
      <w:r w:rsidRPr="006B5321">
        <w:rPr>
          <w:bCs/>
          <w:szCs w:val="24"/>
        </w:rPr>
        <w:tab/>
        <w:t>R.</w:t>
      </w:r>
      <w:r w:rsidRPr="006B5321">
        <w:rPr>
          <w:bCs/>
          <w:szCs w:val="24"/>
        </w:rPr>
        <w:tab/>
      </w:r>
      <w:r w:rsidR="00C816A8" w:rsidRPr="00E653EC">
        <w:rPr>
          <w:rFonts w:hint="eastAsia"/>
          <w:szCs w:val="24"/>
        </w:rPr>
        <w:t>获得适足食物、衣着和住房权</w:t>
      </w:r>
      <w:r w:rsidRPr="006B5321">
        <w:rPr>
          <w:bCs/>
          <w:szCs w:val="24"/>
        </w:rPr>
        <w:tab/>
      </w:r>
      <w:r w:rsidRPr="006B5321">
        <w:rPr>
          <w:bCs/>
          <w:szCs w:val="24"/>
        </w:rPr>
        <w:tab/>
        <w:t>485 - 507</w:t>
      </w:r>
      <w:r w:rsidRPr="006B5321">
        <w:rPr>
          <w:bCs/>
          <w:szCs w:val="24"/>
        </w:rPr>
        <w:tab/>
      </w:r>
      <w:r>
        <w:rPr>
          <w:bCs/>
          <w:szCs w:val="24"/>
        </w:rPr>
        <w:t>1</w:t>
      </w:r>
      <w:r w:rsidR="0054171B">
        <w:rPr>
          <w:rFonts w:hint="eastAsia"/>
          <w:bCs/>
          <w:szCs w:val="24"/>
        </w:rPr>
        <w:t>14</w:t>
      </w:r>
    </w:p>
    <w:p w:rsidR="00F41AC4" w:rsidRPr="006B5321" w:rsidRDefault="00F41AC4" w:rsidP="00F41AC4">
      <w:pPr>
        <w:tabs>
          <w:tab w:val="right" w:pos="960"/>
          <w:tab w:val="left" w:pos="1080"/>
          <w:tab w:val="left" w:pos="1560"/>
          <w:tab w:val="left" w:leader="dot" w:pos="7257"/>
          <w:tab w:val="decimal" w:pos="7852"/>
          <w:tab w:val="left" w:pos="7880"/>
          <w:tab w:val="right" w:pos="9298"/>
        </w:tabs>
        <w:rPr>
          <w:rFonts w:hint="eastAsia"/>
          <w:bCs/>
          <w:szCs w:val="24"/>
        </w:rPr>
      </w:pPr>
      <w:r w:rsidRPr="006B5321">
        <w:rPr>
          <w:bCs/>
          <w:szCs w:val="24"/>
        </w:rPr>
        <w:tab/>
      </w:r>
      <w:r w:rsidRPr="006B5321">
        <w:rPr>
          <w:bCs/>
          <w:szCs w:val="24"/>
        </w:rPr>
        <w:tab/>
        <w:t>S.</w:t>
      </w:r>
      <w:r w:rsidRPr="006B5321">
        <w:rPr>
          <w:bCs/>
          <w:szCs w:val="24"/>
        </w:rPr>
        <w:tab/>
      </w:r>
      <w:r w:rsidR="00C816A8" w:rsidRPr="00E653EC">
        <w:rPr>
          <w:rFonts w:hint="eastAsia"/>
          <w:szCs w:val="24"/>
        </w:rPr>
        <w:t>享有最高的身心健康标准权</w:t>
      </w:r>
      <w:r w:rsidRPr="006B5321">
        <w:rPr>
          <w:bCs/>
          <w:szCs w:val="24"/>
        </w:rPr>
        <w:tab/>
      </w:r>
      <w:r w:rsidRPr="006B5321">
        <w:rPr>
          <w:bCs/>
          <w:szCs w:val="24"/>
        </w:rPr>
        <w:tab/>
        <w:t>508 - 555</w:t>
      </w:r>
      <w:r w:rsidRPr="006B5321">
        <w:rPr>
          <w:bCs/>
          <w:szCs w:val="24"/>
        </w:rPr>
        <w:tab/>
      </w:r>
      <w:r>
        <w:rPr>
          <w:bCs/>
          <w:szCs w:val="24"/>
        </w:rPr>
        <w:t>1</w:t>
      </w:r>
      <w:r w:rsidR="0054171B">
        <w:rPr>
          <w:rFonts w:hint="eastAsia"/>
          <w:bCs/>
          <w:szCs w:val="24"/>
        </w:rPr>
        <w:t>19</w:t>
      </w:r>
    </w:p>
    <w:p w:rsidR="00F41AC4" w:rsidRPr="006B5321" w:rsidRDefault="00F41AC4" w:rsidP="00F41AC4">
      <w:pPr>
        <w:tabs>
          <w:tab w:val="right" w:pos="960"/>
          <w:tab w:val="left" w:pos="1080"/>
          <w:tab w:val="left" w:pos="1560"/>
          <w:tab w:val="left" w:leader="dot" w:pos="7257"/>
          <w:tab w:val="decimal" w:pos="7852"/>
          <w:tab w:val="left" w:pos="7880"/>
          <w:tab w:val="right" w:pos="9298"/>
        </w:tabs>
        <w:rPr>
          <w:rFonts w:hint="eastAsia"/>
          <w:bCs/>
          <w:szCs w:val="24"/>
        </w:rPr>
      </w:pPr>
      <w:r w:rsidRPr="006B5321">
        <w:rPr>
          <w:bCs/>
          <w:szCs w:val="24"/>
        </w:rPr>
        <w:tab/>
      </w:r>
      <w:r w:rsidRPr="006B5321">
        <w:rPr>
          <w:bCs/>
          <w:szCs w:val="24"/>
        </w:rPr>
        <w:tab/>
        <w:t>T.</w:t>
      </w:r>
      <w:r w:rsidRPr="006B5321">
        <w:rPr>
          <w:bCs/>
          <w:szCs w:val="24"/>
        </w:rPr>
        <w:tab/>
      </w:r>
      <w:r w:rsidR="00C816A8" w:rsidRPr="00E653EC">
        <w:rPr>
          <w:rFonts w:hint="eastAsia"/>
          <w:szCs w:val="24"/>
        </w:rPr>
        <w:t>受教育权和其他文化权利</w:t>
      </w:r>
      <w:r w:rsidRPr="006B5321">
        <w:rPr>
          <w:bCs/>
          <w:szCs w:val="24"/>
        </w:rPr>
        <w:tab/>
      </w:r>
      <w:r w:rsidRPr="006B5321">
        <w:rPr>
          <w:bCs/>
          <w:szCs w:val="24"/>
        </w:rPr>
        <w:tab/>
        <w:t>556 - 605</w:t>
      </w:r>
      <w:r>
        <w:rPr>
          <w:bCs/>
          <w:szCs w:val="24"/>
        </w:rPr>
        <w:tab/>
        <w:t>1</w:t>
      </w:r>
      <w:r w:rsidR="0054171B">
        <w:rPr>
          <w:rFonts w:hint="eastAsia"/>
          <w:bCs/>
          <w:szCs w:val="24"/>
        </w:rPr>
        <w:t>29</w:t>
      </w:r>
    </w:p>
    <w:p w:rsidR="00F41AC4" w:rsidRPr="006B5321" w:rsidRDefault="00C816A8" w:rsidP="00F41AC4">
      <w:pPr>
        <w:tabs>
          <w:tab w:val="right" w:pos="960"/>
          <w:tab w:val="left" w:pos="1080"/>
          <w:tab w:val="left" w:pos="1560"/>
          <w:tab w:val="left" w:leader="dot" w:pos="8520"/>
          <w:tab w:val="right" w:pos="9298"/>
        </w:tabs>
        <w:rPr>
          <w:bCs/>
          <w:szCs w:val="24"/>
        </w:rPr>
      </w:pPr>
      <w:r>
        <w:rPr>
          <w:rFonts w:hint="eastAsia"/>
          <w:bCs/>
          <w:szCs w:val="24"/>
        </w:rPr>
        <w:t>附录</w:t>
      </w:r>
      <w:r w:rsidR="00F41AC4" w:rsidRPr="006B5321">
        <w:rPr>
          <w:bCs/>
          <w:szCs w:val="24"/>
        </w:rPr>
        <w:t>A</w:t>
      </w:r>
      <w:r>
        <w:rPr>
          <w:rFonts w:hint="eastAsia"/>
          <w:bCs/>
          <w:szCs w:val="24"/>
        </w:rPr>
        <w:t>：</w:t>
      </w:r>
      <w:r w:rsidRPr="00C816A8">
        <w:rPr>
          <w:rFonts w:hint="eastAsia"/>
          <w:bCs/>
          <w:szCs w:val="24"/>
        </w:rPr>
        <w:t>受邀向澳大利亚共同核心文件提供信息</w:t>
      </w:r>
      <w:r w:rsidRPr="00C816A8">
        <w:rPr>
          <w:bCs/>
          <w:szCs w:val="24"/>
        </w:rPr>
        <w:t>/</w:t>
      </w:r>
      <w:r w:rsidRPr="00C816A8">
        <w:rPr>
          <w:rFonts w:hint="eastAsia"/>
          <w:bCs/>
          <w:szCs w:val="24"/>
        </w:rPr>
        <w:t>意见的非政府组织</w:t>
      </w:r>
      <w:r w:rsidR="00F41AC4" w:rsidRPr="006B5321">
        <w:rPr>
          <w:bCs/>
          <w:szCs w:val="24"/>
        </w:rPr>
        <w:tab/>
      </w:r>
      <w:r w:rsidR="00F41AC4" w:rsidRPr="006B5321">
        <w:rPr>
          <w:bCs/>
          <w:szCs w:val="24"/>
        </w:rPr>
        <w:tab/>
      </w:r>
      <w:r w:rsidR="00F41AC4">
        <w:rPr>
          <w:bCs/>
          <w:szCs w:val="24"/>
        </w:rPr>
        <w:t>1</w:t>
      </w:r>
      <w:r w:rsidR="0054171B">
        <w:rPr>
          <w:rFonts w:hint="eastAsia"/>
          <w:bCs/>
          <w:szCs w:val="24"/>
        </w:rPr>
        <w:t>4</w:t>
      </w:r>
      <w:r w:rsidR="00822368">
        <w:rPr>
          <w:rFonts w:hint="eastAsia"/>
          <w:bCs/>
          <w:szCs w:val="24"/>
        </w:rPr>
        <w:t>1</w:t>
      </w:r>
    </w:p>
    <w:p w:rsidR="00F41AC4" w:rsidRPr="006B5321" w:rsidRDefault="00C816A8" w:rsidP="00F41AC4">
      <w:pPr>
        <w:tabs>
          <w:tab w:val="right" w:pos="960"/>
          <w:tab w:val="left" w:pos="1080"/>
          <w:tab w:val="left" w:pos="1560"/>
          <w:tab w:val="left" w:leader="dot" w:pos="8520"/>
          <w:tab w:val="right" w:pos="9298"/>
        </w:tabs>
        <w:rPr>
          <w:rFonts w:hint="eastAsia"/>
          <w:bCs/>
          <w:szCs w:val="24"/>
        </w:rPr>
      </w:pPr>
      <w:r>
        <w:rPr>
          <w:rFonts w:hint="eastAsia"/>
          <w:bCs/>
          <w:szCs w:val="24"/>
        </w:rPr>
        <w:t>附录</w:t>
      </w:r>
      <w:r w:rsidR="00F41AC4" w:rsidRPr="006B5321">
        <w:rPr>
          <w:bCs/>
          <w:szCs w:val="24"/>
        </w:rPr>
        <w:t>B</w:t>
      </w:r>
      <w:r>
        <w:rPr>
          <w:rFonts w:hint="eastAsia"/>
          <w:bCs/>
          <w:szCs w:val="24"/>
        </w:rPr>
        <w:t>：</w:t>
      </w:r>
      <w:r w:rsidRPr="00C816A8">
        <w:rPr>
          <w:rFonts w:hint="eastAsia"/>
          <w:bCs/>
          <w:szCs w:val="24"/>
        </w:rPr>
        <w:t>澳大利亚对国际人权条约持保留意见的案文</w:t>
      </w:r>
      <w:r w:rsidR="00F41AC4" w:rsidRPr="006B5321">
        <w:rPr>
          <w:bCs/>
          <w:szCs w:val="24"/>
        </w:rPr>
        <w:tab/>
      </w:r>
      <w:r w:rsidR="00F41AC4" w:rsidRPr="006B5321">
        <w:rPr>
          <w:bCs/>
          <w:szCs w:val="24"/>
        </w:rPr>
        <w:tab/>
      </w:r>
      <w:r w:rsidR="00F41AC4">
        <w:rPr>
          <w:bCs/>
          <w:szCs w:val="24"/>
        </w:rPr>
        <w:t>1</w:t>
      </w:r>
      <w:r w:rsidR="0054171B">
        <w:rPr>
          <w:rFonts w:hint="eastAsia"/>
          <w:bCs/>
          <w:szCs w:val="24"/>
        </w:rPr>
        <w:t>4</w:t>
      </w:r>
      <w:r w:rsidR="00822368">
        <w:rPr>
          <w:rFonts w:hint="eastAsia"/>
          <w:bCs/>
          <w:szCs w:val="24"/>
        </w:rPr>
        <w:t>6</w:t>
      </w:r>
    </w:p>
    <w:p w:rsidR="00F41AC4" w:rsidRPr="006B5321" w:rsidRDefault="00C816A8" w:rsidP="00F41AC4">
      <w:pPr>
        <w:tabs>
          <w:tab w:val="right" w:pos="960"/>
          <w:tab w:val="left" w:pos="1080"/>
          <w:tab w:val="left" w:pos="1560"/>
          <w:tab w:val="left" w:leader="dot" w:pos="8520"/>
          <w:tab w:val="right" w:pos="9298"/>
        </w:tabs>
        <w:rPr>
          <w:rFonts w:hint="eastAsia"/>
          <w:bCs/>
          <w:szCs w:val="24"/>
        </w:rPr>
      </w:pPr>
      <w:r>
        <w:rPr>
          <w:rFonts w:hint="eastAsia"/>
          <w:bCs/>
          <w:szCs w:val="24"/>
        </w:rPr>
        <w:t>附录</w:t>
      </w:r>
      <w:r w:rsidR="00F41AC4" w:rsidRPr="006B5321">
        <w:rPr>
          <w:bCs/>
          <w:szCs w:val="24"/>
        </w:rPr>
        <w:t>C</w:t>
      </w:r>
      <w:r>
        <w:rPr>
          <w:rFonts w:hint="eastAsia"/>
          <w:bCs/>
          <w:szCs w:val="24"/>
        </w:rPr>
        <w:t>：</w:t>
      </w:r>
      <w:r w:rsidRPr="00C816A8">
        <w:rPr>
          <w:rFonts w:hint="eastAsia"/>
          <w:bCs/>
          <w:szCs w:val="24"/>
        </w:rPr>
        <w:t>澳大利亚加入的其他相关条约</w:t>
      </w:r>
      <w:r w:rsidR="00F41AC4" w:rsidRPr="006B5321">
        <w:rPr>
          <w:bCs/>
          <w:szCs w:val="24"/>
        </w:rPr>
        <w:tab/>
      </w:r>
      <w:r w:rsidR="00F41AC4" w:rsidRPr="006B5321">
        <w:rPr>
          <w:bCs/>
          <w:szCs w:val="24"/>
        </w:rPr>
        <w:tab/>
      </w:r>
      <w:r w:rsidR="00F41AC4">
        <w:rPr>
          <w:bCs/>
          <w:szCs w:val="24"/>
        </w:rPr>
        <w:t>14</w:t>
      </w:r>
      <w:r w:rsidR="00822368">
        <w:rPr>
          <w:rFonts w:hint="eastAsia"/>
          <w:bCs/>
          <w:szCs w:val="24"/>
        </w:rPr>
        <w:t>8</w:t>
      </w:r>
    </w:p>
    <w:p w:rsidR="00F41AC4" w:rsidRPr="006B5321" w:rsidRDefault="00C816A8" w:rsidP="00F41AC4">
      <w:pPr>
        <w:tabs>
          <w:tab w:val="right" w:pos="960"/>
          <w:tab w:val="left" w:pos="1080"/>
          <w:tab w:val="left" w:pos="1560"/>
          <w:tab w:val="left" w:leader="dot" w:pos="8520"/>
          <w:tab w:val="right" w:pos="9298"/>
        </w:tabs>
        <w:rPr>
          <w:rFonts w:hint="eastAsia"/>
          <w:bCs/>
          <w:szCs w:val="24"/>
        </w:rPr>
      </w:pPr>
      <w:r>
        <w:rPr>
          <w:rFonts w:hint="eastAsia"/>
          <w:bCs/>
          <w:szCs w:val="24"/>
        </w:rPr>
        <w:t>附录</w:t>
      </w:r>
      <w:r w:rsidR="00F41AC4" w:rsidRPr="006B5321">
        <w:rPr>
          <w:bCs/>
          <w:szCs w:val="24"/>
        </w:rPr>
        <w:t>D</w:t>
      </w:r>
      <w:r>
        <w:rPr>
          <w:rFonts w:hint="eastAsia"/>
          <w:bCs/>
          <w:szCs w:val="24"/>
        </w:rPr>
        <w:t>：</w:t>
      </w:r>
      <w:r w:rsidRPr="00C816A8">
        <w:rPr>
          <w:rFonts w:hint="eastAsia"/>
          <w:bCs/>
          <w:szCs w:val="24"/>
        </w:rPr>
        <w:t>关于澳大利亚人权详细资料的来源</w:t>
      </w:r>
      <w:r w:rsidR="00F41AC4" w:rsidRPr="006B5321">
        <w:rPr>
          <w:bCs/>
          <w:szCs w:val="24"/>
        </w:rPr>
        <w:tab/>
      </w:r>
      <w:r w:rsidR="00F41AC4" w:rsidRPr="006B5321">
        <w:rPr>
          <w:bCs/>
          <w:szCs w:val="24"/>
        </w:rPr>
        <w:tab/>
      </w:r>
      <w:r w:rsidR="00F41AC4">
        <w:rPr>
          <w:bCs/>
          <w:szCs w:val="24"/>
        </w:rPr>
        <w:t>1</w:t>
      </w:r>
      <w:r w:rsidR="0054171B">
        <w:rPr>
          <w:rFonts w:hint="eastAsia"/>
          <w:bCs/>
          <w:szCs w:val="24"/>
        </w:rPr>
        <w:t>5</w:t>
      </w:r>
      <w:r w:rsidR="00822368">
        <w:rPr>
          <w:rFonts w:hint="eastAsia"/>
          <w:bCs/>
          <w:szCs w:val="24"/>
        </w:rPr>
        <w:t>0</w:t>
      </w:r>
    </w:p>
    <w:p w:rsidR="00F41AC4" w:rsidRPr="006B5321" w:rsidRDefault="00C816A8" w:rsidP="00F41AC4">
      <w:pPr>
        <w:tabs>
          <w:tab w:val="right" w:pos="960"/>
          <w:tab w:val="left" w:pos="1080"/>
          <w:tab w:val="left" w:pos="1560"/>
          <w:tab w:val="left" w:leader="dot" w:pos="8520"/>
          <w:tab w:val="right" w:pos="9298"/>
        </w:tabs>
        <w:rPr>
          <w:rFonts w:hint="eastAsia"/>
          <w:bCs/>
          <w:szCs w:val="24"/>
        </w:rPr>
      </w:pPr>
      <w:r>
        <w:rPr>
          <w:rFonts w:hint="eastAsia"/>
          <w:bCs/>
          <w:szCs w:val="24"/>
        </w:rPr>
        <w:t>附件</w:t>
      </w:r>
      <w:r w:rsidR="00F41AC4" w:rsidRPr="006B5321">
        <w:rPr>
          <w:bCs/>
          <w:szCs w:val="24"/>
        </w:rPr>
        <w:t>1</w:t>
      </w:r>
      <w:r>
        <w:rPr>
          <w:rFonts w:hint="eastAsia"/>
          <w:bCs/>
          <w:szCs w:val="24"/>
        </w:rPr>
        <w:t>：统计资料</w:t>
      </w:r>
      <w:r w:rsidR="00F41AC4" w:rsidRPr="006B5321">
        <w:rPr>
          <w:bCs/>
          <w:szCs w:val="24"/>
        </w:rPr>
        <w:t xml:space="preserve"> </w:t>
      </w:r>
      <w:r w:rsidR="00F41AC4" w:rsidRPr="006B5321">
        <w:rPr>
          <w:bCs/>
          <w:szCs w:val="24"/>
        </w:rPr>
        <w:tab/>
      </w:r>
      <w:r w:rsidR="00F41AC4" w:rsidRPr="006B5321">
        <w:rPr>
          <w:bCs/>
          <w:szCs w:val="24"/>
        </w:rPr>
        <w:tab/>
      </w:r>
      <w:r w:rsidR="00F41AC4">
        <w:rPr>
          <w:bCs/>
          <w:szCs w:val="24"/>
        </w:rPr>
        <w:t>1</w:t>
      </w:r>
      <w:r w:rsidR="0054171B">
        <w:rPr>
          <w:rFonts w:hint="eastAsia"/>
          <w:bCs/>
          <w:szCs w:val="24"/>
        </w:rPr>
        <w:t>5</w:t>
      </w:r>
      <w:r w:rsidR="00822368">
        <w:rPr>
          <w:rFonts w:hint="eastAsia"/>
          <w:bCs/>
          <w:szCs w:val="24"/>
        </w:rPr>
        <w:t>1</w:t>
      </w:r>
    </w:p>
    <w:p w:rsidR="00CD7E16" w:rsidRDefault="00CD7E16">
      <w:pPr>
        <w:rPr>
          <w:rFonts w:hint="eastAsia"/>
          <w:snapToGrid/>
        </w:rPr>
      </w:pPr>
    </w:p>
    <w:p w:rsidR="00F41AC4" w:rsidRPr="00F41AC4" w:rsidRDefault="00F41AC4">
      <w:pPr>
        <w:rPr>
          <w:rFonts w:hint="eastAsia"/>
          <w:snapToGrid/>
        </w:rPr>
      </w:pPr>
    </w:p>
    <w:p w:rsidR="00251285" w:rsidRPr="00251285" w:rsidRDefault="00CD7E16" w:rsidP="00251285">
      <w:pPr>
        <w:pStyle w:val="Heading3"/>
        <w:rPr>
          <w:rFonts w:hint="eastAsia"/>
          <w:szCs w:val="24"/>
        </w:rPr>
      </w:pPr>
      <w:r>
        <w:rPr>
          <w:kern w:val="0"/>
          <w:u w:val="none"/>
        </w:rPr>
        <w:br w:type="page"/>
      </w:r>
      <w:r w:rsidR="00251285" w:rsidRPr="00251285">
        <w:rPr>
          <w:rFonts w:hint="eastAsia"/>
          <w:kern w:val="0"/>
          <w:u w:val="none"/>
        </w:rPr>
        <w:t>缩略语</w:t>
      </w:r>
    </w:p>
    <w:p w:rsidR="00251285" w:rsidRPr="00251285" w:rsidRDefault="00251285" w:rsidP="00251285">
      <w:pPr>
        <w:tabs>
          <w:tab w:val="left" w:pos="1418"/>
        </w:tabs>
        <w:rPr>
          <w:szCs w:val="24"/>
        </w:rPr>
      </w:pPr>
      <w:r w:rsidRPr="00251285">
        <w:rPr>
          <w:szCs w:val="24"/>
        </w:rPr>
        <w:t>AIATSIS</w:t>
      </w:r>
      <w:r w:rsidRPr="00251285">
        <w:rPr>
          <w:szCs w:val="24"/>
        </w:rPr>
        <w:tab/>
      </w:r>
      <w:r w:rsidRPr="00251285">
        <w:rPr>
          <w:rFonts w:hint="eastAsia"/>
          <w:szCs w:val="24"/>
        </w:rPr>
        <w:t>澳大利亚土著和托雷斯海峡岛民研究院</w:t>
      </w:r>
    </w:p>
    <w:p w:rsidR="00251285" w:rsidRPr="00251285" w:rsidRDefault="00251285" w:rsidP="00251285">
      <w:pPr>
        <w:tabs>
          <w:tab w:val="left" w:pos="1418"/>
        </w:tabs>
        <w:rPr>
          <w:rFonts w:hint="eastAsia"/>
          <w:szCs w:val="24"/>
        </w:rPr>
      </w:pPr>
      <w:r w:rsidRPr="00251285">
        <w:rPr>
          <w:szCs w:val="24"/>
        </w:rPr>
        <w:t>AIDS</w:t>
      </w:r>
      <w:r w:rsidRPr="00251285">
        <w:rPr>
          <w:szCs w:val="24"/>
        </w:rPr>
        <w:tab/>
      </w:r>
      <w:r w:rsidRPr="00251285">
        <w:rPr>
          <w:rFonts w:hint="eastAsia"/>
          <w:szCs w:val="24"/>
        </w:rPr>
        <w:t>艾滋病</w:t>
      </w:r>
    </w:p>
    <w:p w:rsidR="00251285" w:rsidRPr="00251285" w:rsidRDefault="00251285" w:rsidP="00251285">
      <w:pPr>
        <w:tabs>
          <w:tab w:val="left" w:pos="1418"/>
        </w:tabs>
        <w:rPr>
          <w:szCs w:val="24"/>
        </w:rPr>
      </w:pPr>
      <w:r w:rsidRPr="00251285">
        <w:rPr>
          <w:szCs w:val="24"/>
        </w:rPr>
        <w:t>AIRC</w:t>
      </w:r>
      <w:r w:rsidRPr="00251285">
        <w:rPr>
          <w:szCs w:val="24"/>
        </w:rPr>
        <w:tab/>
      </w:r>
      <w:r w:rsidRPr="00251285">
        <w:rPr>
          <w:rFonts w:hint="eastAsia"/>
          <w:szCs w:val="24"/>
        </w:rPr>
        <w:t>澳大利亚工作场所关系委员会</w:t>
      </w:r>
    </w:p>
    <w:p w:rsidR="00251285" w:rsidRPr="00251285" w:rsidRDefault="00251285" w:rsidP="00251285">
      <w:pPr>
        <w:tabs>
          <w:tab w:val="left" w:pos="1418"/>
        </w:tabs>
        <w:rPr>
          <w:szCs w:val="24"/>
        </w:rPr>
      </w:pPr>
      <w:r w:rsidRPr="00251285">
        <w:rPr>
          <w:rFonts w:hint="eastAsia"/>
          <w:szCs w:val="24"/>
        </w:rPr>
        <w:t>ACT</w:t>
      </w:r>
      <w:r w:rsidRPr="00251285">
        <w:rPr>
          <w:szCs w:val="24"/>
        </w:rPr>
        <w:tab/>
      </w:r>
      <w:r w:rsidRPr="00251285">
        <w:rPr>
          <w:rFonts w:hint="eastAsia"/>
          <w:szCs w:val="24"/>
        </w:rPr>
        <w:t>澳大利亚首都地区</w:t>
      </w:r>
    </w:p>
    <w:p w:rsidR="00251285" w:rsidRPr="00251285" w:rsidRDefault="00251285" w:rsidP="00251285">
      <w:pPr>
        <w:tabs>
          <w:tab w:val="left" w:pos="1418"/>
        </w:tabs>
        <w:rPr>
          <w:szCs w:val="24"/>
        </w:rPr>
      </w:pPr>
      <w:r w:rsidRPr="00251285">
        <w:rPr>
          <w:szCs w:val="24"/>
        </w:rPr>
        <w:t>AD Act</w:t>
      </w:r>
      <w:r w:rsidRPr="00251285">
        <w:rPr>
          <w:szCs w:val="24"/>
        </w:rPr>
        <w:tab/>
      </w:r>
      <w:r w:rsidRPr="00251285">
        <w:rPr>
          <w:rFonts w:hint="eastAsia"/>
          <w:szCs w:val="24"/>
        </w:rPr>
        <w:t>联邦</w:t>
      </w:r>
      <w:r w:rsidRPr="00251285">
        <w:rPr>
          <w:szCs w:val="24"/>
        </w:rPr>
        <w:t>《</w:t>
      </w:r>
      <w:r w:rsidRPr="00251285">
        <w:rPr>
          <w:rFonts w:hint="eastAsia"/>
          <w:szCs w:val="24"/>
        </w:rPr>
        <w:t>2004</w:t>
      </w:r>
      <w:r w:rsidRPr="00251285">
        <w:rPr>
          <w:rFonts w:hint="eastAsia"/>
          <w:szCs w:val="24"/>
        </w:rPr>
        <w:t>年</w:t>
      </w:r>
      <w:r w:rsidRPr="00251285">
        <w:rPr>
          <w:szCs w:val="24"/>
        </w:rPr>
        <w:t>反年龄歧视法》</w:t>
      </w:r>
    </w:p>
    <w:p w:rsidR="00251285" w:rsidRPr="00251285" w:rsidRDefault="00251285" w:rsidP="00251285">
      <w:pPr>
        <w:tabs>
          <w:tab w:val="left" w:pos="1418"/>
        </w:tabs>
        <w:rPr>
          <w:szCs w:val="24"/>
        </w:rPr>
      </w:pPr>
      <w:r w:rsidRPr="00251285">
        <w:rPr>
          <w:szCs w:val="24"/>
        </w:rPr>
        <w:t>AFP</w:t>
      </w:r>
      <w:r w:rsidRPr="00251285">
        <w:rPr>
          <w:szCs w:val="24"/>
        </w:rPr>
        <w:tab/>
      </w:r>
      <w:r w:rsidRPr="00251285">
        <w:rPr>
          <w:rFonts w:hint="eastAsia"/>
          <w:szCs w:val="24"/>
        </w:rPr>
        <w:t>澳大利亚联邦警察局</w:t>
      </w:r>
    </w:p>
    <w:p w:rsidR="00251285" w:rsidRPr="00251285" w:rsidRDefault="00251285" w:rsidP="00251285">
      <w:pPr>
        <w:tabs>
          <w:tab w:val="left" w:pos="1418"/>
        </w:tabs>
        <w:rPr>
          <w:szCs w:val="24"/>
        </w:rPr>
      </w:pPr>
      <w:r w:rsidRPr="00251285">
        <w:rPr>
          <w:szCs w:val="24"/>
        </w:rPr>
        <w:t>ALRC</w:t>
      </w:r>
      <w:r w:rsidRPr="00251285">
        <w:rPr>
          <w:szCs w:val="24"/>
        </w:rPr>
        <w:tab/>
      </w:r>
      <w:r w:rsidRPr="00251285">
        <w:rPr>
          <w:rFonts w:hint="eastAsia"/>
          <w:szCs w:val="24"/>
        </w:rPr>
        <w:t>澳大利亚法律改革委员会</w:t>
      </w:r>
    </w:p>
    <w:p w:rsidR="00251285" w:rsidRPr="00251285" w:rsidRDefault="00251285" w:rsidP="00251285">
      <w:pPr>
        <w:tabs>
          <w:tab w:val="left" w:pos="1418"/>
        </w:tabs>
        <w:rPr>
          <w:szCs w:val="24"/>
        </w:rPr>
      </w:pPr>
      <w:r w:rsidRPr="00251285">
        <w:rPr>
          <w:szCs w:val="24"/>
        </w:rPr>
        <w:t>AMEP</w:t>
      </w:r>
      <w:r w:rsidRPr="00251285">
        <w:rPr>
          <w:szCs w:val="24"/>
        </w:rPr>
        <w:tab/>
      </w:r>
      <w:r w:rsidRPr="00251285">
        <w:rPr>
          <w:rFonts w:hint="eastAsia"/>
          <w:szCs w:val="24"/>
        </w:rPr>
        <w:t>成人移民英语方案</w:t>
      </w:r>
    </w:p>
    <w:p w:rsidR="00251285" w:rsidRPr="00251285" w:rsidRDefault="00251285" w:rsidP="00251285">
      <w:pPr>
        <w:tabs>
          <w:tab w:val="left" w:pos="1418"/>
        </w:tabs>
        <w:rPr>
          <w:szCs w:val="24"/>
        </w:rPr>
      </w:pPr>
      <w:r w:rsidRPr="00251285">
        <w:rPr>
          <w:szCs w:val="24"/>
        </w:rPr>
        <w:t>ASIO</w:t>
      </w:r>
      <w:r w:rsidRPr="00251285">
        <w:rPr>
          <w:szCs w:val="24"/>
        </w:rPr>
        <w:tab/>
      </w:r>
      <w:r w:rsidRPr="00251285">
        <w:rPr>
          <w:rFonts w:hint="eastAsia"/>
          <w:szCs w:val="24"/>
        </w:rPr>
        <w:t>澳大利亚安全情报组织</w:t>
      </w:r>
    </w:p>
    <w:p w:rsidR="00251285" w:rsidRPr="00251285" w:rsidRDefault="00251285" w:rsidP="00251285">
      <w:pPr>
        <w:tabs>
          <w:tab w:val="left" w:pos="1418"/>
        </w:tabs>
        <w:rPr>
          <w:szCs w:val="24"/>
        </w:rPr>
      </w:pPr>
      <w:r w:rsidRPr="00251285">
        <w:rPr>
          <w:szCs w:val="24"/>
        </w:rPr>
        <w:t>ATSIC</w:t>
      </w:r>
      <w:r w:rsidRPr="00251285">
        <w:rPr>
          <w:szCs w:val="24"/>
        </w:rPr>
        <w:tab/>
      </w:r>
      <w:r w:rsidRPr="00251285">
        <w:rPr>
          <w:rFonts w:hint="eastAsia"/>
          <w:szCs w:val="24"/>
        </w:rPr>
        <w:t>土著和托雷斯海峡岛民委员会</w:t>
      </w:r>
    </w:p>
    <w:p w:rsidR="00251285" w:rsidRPr="00251285" w:rsidRDefault="00251285" w:rsidP="00251285">
      <w:pPr>
        <w:tabs>
          <w:tab w:val="left" w:pos="1418"/>
        </w:tabs>
        <w:rPr>
          <w:szCs w:val="24"/>
        </w:rPr>
      </w:pPr>
      <w:r w:rsidRPr="00251285">
        <w:rPr>
          <w:szCs w:val="24"/>
        </w:rPr>
        <w:t>AusAID</w:t>
      </w:r>
      <w:r w:rsidRPr="00251285">
        <w:rPr>
          <w:szCs w:val="24"/>
        </w:rPr>
        <w:tab/>
      </w:r>
      <w:r w:rsidRPr="00251285">
        <w:rPr>
          <w:rFonts w:hint="eastAsia"/>
          <w:szCs w:val="24"/>
        </w:rPr>
        <w:t>澳大利亚国际开发署</w:t>
      </w:r>
      <w:r w:rsidRPr="00251285">
        <w:rPr>
          <w:rFonts w:hint="eastAsia"/>
          <w:szCs w:val="24"/>
        </w:rPr>
        <w:t>(</w:t>
      </w:r>
      <w:r w:rsidRPr="00251285">
        <w:rPr>
          <w:rFonts w:hint="eastAsia"/>
          <w:szCs w:val="24"/>
        </w:rPr>
        <w:t>澳援署</w:t>
      </w:r>
      <w:r w:rsidRPr="00251285">
        <w:rPr>
          <w:rFonts w:hint="eastAsia"/>
          <w:szCs w:val="24"/>
        </w:rPr>
        <w:t>)</w:t>
      </w:r>
    </w:p>
    <w:p w:rsidR="00251285" w:rsidRPr="00251285" w:rsidRDefault="00251285" w:rsidP="00251285">
      <w:pPr>
        <w:tabs>
          <w:tab w:val="left" w:pos="1418"/>
        </w:tabs>
        <w:rPr>
          <w:rFonts w:hint="eastAsia"/>
          <w:szCs w:val="24"/>
        </w:rPr>
      </w:pPr>
      <w:r w:rsidRPr="00251285">
        <w:rPr>
          <w:szCs w:val="24"/>
        </w:rPr>
        <w:t>CALD</w:t>
      </w:r>
      <w:r w:rsidRPr="00251285">
        <w:rPr>
          <w:szCs w:val="24"/>
        </w:rPr>
        <w:tab/>
      </w:r>
      <w:r w:rsidRPr="00251285">
        <w:rPr>
          <w:rFonts w:hint="eastAsia"/>
          <w:szCs w:val="24"/>
        </w:rPr>
        <w:t>不同文化和语言</w:t>
      </w:r>
    </w:p>
    <w:p w:rsidR="00251285" w:rsidRPr="00251285" w:rsidRDefault="00251285" w:rsidP="00F77451">
      <w:pPr>
        <w:tabs>
          <w:tab w:val="left" w:pos="1418"/>
        </w:tabs>
        <w:ind w:left="31680" w:hangingChars="550" w:firstLine="31680"/>
        <w:rPr>
          <w:szCs w:val="24"/>
        </w:rPr>
      </w:pPr>
      <w:r w:rsidRPr="00251285">
        <w:rPr>
          <w:szCs w:val="24"/>
        </w:rPr>
        <w:t>CAT</w:t>
      </w:r>
      <w:r w:rsidRPr="00251285">
        <w:rPr>
          <w:szCs w:val="24"/>
        </w:rPr>
        <w:tab/>
      </w:r>
      <w:r w:rsidRPr="00251285">
        <w:rPr>
          <w:rFonts w:hint="eastAsia"/>
          <w:szCs w:val="24"/>
        </w:rPr>
        <w:t>《禁止酷刑和其他残忍、不人道或有辱人格的待遇或处罚公约》</w:t>
      </w:r>
      <w:r w:rsidR="0054171B">
        <w:rPr>
          <w:rFonts w:hint="eastAsia"/>
          <w:szCs w:val="24"/>
        </w:rPr>
        <w:t>（《</w:t>
      </w:r>
      <w:r w:rsidRPr="00251285">
        <w:rPr>
          <w:rFonts w:hint="eastAsia"/>
          <w:szCs w:val="24"/>
        </w:rPr>
        <w:t>禁止酷刑公约</w:t>
      </w:r>
      <w:r w:rsidR="0054171B">
        <w:rPr>
          <w:rFonts w:hint="eastAsia"/>
          <w:szCs w:val="24"/>
        </w:rPr>
        <w:t>》）</w:t>
      </w:r>
    </w:p>
    <w:p w:rsidR="00251285" w:rsidRPr="00251285" w:rsidRDefault="00251285" w:rsidP="00251285">
      <w:pPr>
        <w:tabs>
          <w:tab w:val="left" w:pos="1418"/>
        </w:tabs>
        <w:rPr>
          <w:szCs w:val="24"/>
        </w:rPr>
      </w:pPr>
      <w:r w:rsidRPr="00251285">
        <w:rPr>
          <w:szCs w:val="24"/>
        </w:rPr>
        <w:t>CDEP</w:t>
      </w:r>
      <w:r w:rsidRPr="00251285">
        <w:rPr>
          <w:szCs w:val="24"/>
        </w:rPr>
        <w:tab/>
      </w:r>
      <w:r w:rsidRPr="00251285">
        <w:rPr>
          <w:rFonts w:hint="eastAsia"/>
          <w:szCs w:val="24"/>
        </w:rPr>
        <w:t>社区发展就业项目</w:t>
      </w:r>
    </w:p>
    <w:p w:rsidR="00251285" w:rsidRPr="00251285" w:rsidRDefault="00251285" w:rsidP="00251285">
      <w:pPr>
        <w:tabs>
          <w:tab w:val="left" w:pos="1418"/>
        </w:tabs>
        <w:rPr>
          <w:szCs w:val="24"/>
        </w:rPr>
      </w:pPr>
      <w:r w:rsidRPr="00251285">
        <w:rPr>
          <w:szCs w:val="24"/>
        </w:rPr>
        <w:t>CEDAW</w:t>
      </w:r>
      <w:r w:rsidRPr="00251285">
        <w:rPr>
          <w:szCs w:val="24"/>
        </w:rPr>
        <w:tab/>
      </w:r>
      <w:r w:rsidRPr="00251285">
        <w:rPr>
          <w:rFonts w:hint="eastAsia"/>
          <w:szCs w:val="24"/>
        </w:rPr>
        <w:t>《消除对妇女一切形式歧视公约》</w:t>
      </w:r>
    </w:p>
    <w:p w:rsidR="00251285" w:rsidRPr="00251285" w:rsidRDefault="00251285" w:rsidP="00251285">
      <w:pPr>
        <w:tabs>
          <w:tab w:val="left" w:pos="1418"/>
        </w:tabs>
        <w:rPr>
          <w:szCs w:val="24"/>
        </w:rPr>
      </w:pPr>
      <w:r w:rsidRPr="00251285">
        <w:rPr>
          <w:szCs w:val="24"/>
        </w:rPr>
        <w:t>CERD</w:t>
      </w:r>
      <w:r w:rsidRPr="00251285">
        <w:rPr>
          <w:szCs w:val="24"/>
        </w:rPr>
        <w:tab/>
      </w:r>
      <w:r w:rsidRPr="00251285">
        <w:rPr>
          <w:rFonts w:hint="eastAsia"/>
          <w:szCs w:val="24"/>
        </w:rPr>
        <w:t>《消除一切形式种族歧视国际公约》</w:t>
      </w:r>
    </w:p>
    <w:p w:rsidR="00251285" w:rsidRPr="00251285" w:rsidRDefault="00251285" w:rsidP="00251285">
      <w:pPr>
        <w:tabs>
          <w:tab w:val="left" w:pos="1418"/>
        </w:tabs>
        <w:rPr>
          <w:szCs w:val="24"/>
        </w:rPr>
      </w:pPr>
      <w:r w:rsidRPr="00251285">
        <w:rPr>
          <w:szCs w:val="24"/>
        </w:rPr>
        <w:t>COAG</w:t>
      </w:r>
      <w:r w:rsidRPr="00251285">
        <w:rPr>
          <w:szCs w:val="24"/>
        </w:rPr>
        <w:tab/>
      </w:r>
      <w:r w:rsidRPr="00251285">
        <w:rPr>
          <w:rFonts w:hint="eastAsia"/>
          <w:szCs w:val="24"/>
        </w:rPr>
        <w:t>澳大利亚政务院</w:t>
      </w:r>
    </w:p>
    <w:p w:rsidR="00251285" w:rsidRPr="00251285" w:rsidRDefault="00251285" w:rsidP="00251285">
      <w:pPr>
        <w:tabs>
          <w:tab w:val="left" w:pos="1418"/>
        </w:tabs>
        <w:rPr>
          <w:szCs w:val="24"/>
        </w:rPr>
      </w:pPr>
      <w:r w:rsidRPr="00251285">
        <w:rPr>
          <w:szCs w:val="24"/>
        </w:rPr>
        <w:t>CROC</w:t>
      </w:r>
      <w:r w:rsidRPr="00251285">
        <w:rPr>
          <w:szCs w:val="24"/>
        </w:rPr>
        <w:tab/>
      </w:r>
      <w:r w:rsidRPr="00251285">
        <w:rPr>
          <w:rFonts w:hint="eastAsia"/>
          <w:szCs w:val="24"/>
        </w:rPr>
        <w:t>《儿童权利公约》</w:t>
      </w:r>
    </w:p>
    <w:p w:rsidR="00251285" w:rsidRPr="00251285" w:rsidRDefault="00251285" w:rsidP="00251285">
      <w:pPr>
        <w:tabs>
          <w:tab w:val="left" w:pos="1418"/>
        </w:tabs>
        <w:rPr>
          <w:szCs w:val="24"/>
        </w:rPr>
      </w:pPr>
      <w:r w:rsidRPr="00251285">
        <w:rPr>
          <w:szCs w:val="24"/>
        </w:rPr>
        <w:t xml:space="preserve">Cth </w:t>
      </w:r>
      <w:r w:rsidRPr="00251285">
        <w:rPr>
          <w:szCs w:val="24"/>
        </w:rPr>
        <w:tab/>
      </w:r>
      <w:r w:rsidRPr="00251285">
        <w:rPr>
          <w:rFonts w:hint="eastAsia"/>
          <w:szCs w:val="24"/>
        </w:rPr>
        <w:t>澳大利亚联邦</w:t>
      </w:r>
    </w:p>
    <w:p w:rsidR="00251285" w:rsidRPr="00251285" w:rsidRDefault="00251285" w:rsidP="00251285">
      <w:pPr>
        <w:tabs>
          <w:tab w:val="left" w:pos="1418"/>
        </w:tabs>
        <w:rPr>
          <w:rFonts w:hint="eastAsia"/>
          <w:szCs w:val="24"/>
        </w:rPr>
      </w:pPr>
      <w:r w:rsidRPr="00251285">
        <w:rPr>
          <w:szCs w:val="24"/>
        </w:rPr>
        <w:t>DAIP</w:t>
      </w:r>
      <w:r w:rsidRPr="00251285">
        <w:rPr>
          <w:szCs w:val="24"/>
        </w:rPr>
        <w:tab/>
      </w:r>
      <w:r w:rsidRPr="00251285">
        <w:rPr>
          <w:rFonts w:hint="eastAsia"/>
          <w:szCs w:val="24"/>
        </w:rPr>
        <w:t>残疾人获得公共服务和融入社会计划</w:t>
      </w:r>
    </w:p>
    <w:p w:rsidR="00251285" w:rsidRPr="00251285" w:rsidRDefault="00251285" w:rsidP="00251285">
      <w:pPr>
        <w:tabs>
          <w:tab w:val="left" w:pos="1418"/>
        </w:tabs>
        <w:rPr>
          <w:szCs w:val="24"/>
        </w:rPr>
      </w:pPr>
      <w:r w:rsidRPr="00251285">
        <w:rPr>
          <w:szCs w:val="24"/>
        </w:rPr>
        <w:t>DD Act</w:t>
      </w:r>
      <w:r w:rsidRPr="00251285">
        <w:rPr>
          <w:szCs w:val="24"/>
        </w:rPr>
        <w:tab/>
      </w:r>
      <w:r w:rsidRPr="00251285">
        <w:rPr>
          <w:rFonts w:hint="eastAsia"/>
          <w:szCs w:val="24"/>
        </w:rPr>
        <w:t>联邦《</w:t>
      </w:r>
      <w:r w:rsidRPr="00251285">
        <w:rPr>
          <w:rFonts w:hint="eastAsia"/>
          <w:szCs w:val="24"/>
        </w:rPr>
        <w:t>1992</w:t>
      </w:r>
      <w:r w:rsidRPr="00251285">
        <w:rPr>
          <w:rFonts w:hint="eastAsia"/>
          <w:szCs w:val="24"/>
        </w:rPr>
        <w:t>年反残疾歧视法》</w:t>
      </w:r>
    </w:p>
    <w:p w:rsidR="00251285" w:rsidRPr="00251285" w:rsidRDefault="00251285" w:rsidP="00251285">
      <w:pPr>
        <w:tabs>
          <w:tab w:val="left" w:pos="1418"/>
        </w:tabs>
        <w:rPr>
          <w:szCs w:val="24"/>
        </w:rPr>
      </w:pPr>
      <w:r w:rsidRPr="00251285">
        <w:rPr>
          <w:szCs w:val="24"/>
        </w:rPr>
        <w:t>DIAC</w:t>
      </w:r>
      <w:r w:rsidRPr="00251285">
        <w:rPr>
          <w:szCs w:val="24"/>
        </w:rPr>
        <w:tab/>
      </w:r>
      <w:r w:rsidRPr="00251285">
        <w:rPr>
          <w:rFonts w:hint="eastAsia"/>
          <w:szCs w:val="24"/>
        </w:rPr>
        <w:t>移民和公民部</w:t>
      </w:r>
    </w:p>
    <w:p w:rsidR="00251285" w:rsidRPr="00251285" w:rsidRDefault="00251285" w:rsidP="00251285">
      <w:pPr>
        <w:tabs>
          <w:tab w:val="left" w:pos="1418"/>
        </w:tabs>
        <w:rPr>
          <w:rFonts w:hint="eastAsia"/>
          <w:szCs w:val="24"/>
        </w:rPr>
      </w:pPr>
      <w:r w:rsidRPr="00251285">
        <w:rPr>
          <w:szCs w:val="24"/>
        </w:rPr>
        <w:t>EPBC Act</w:t>
      </w:r>
      <w:r w:rsidRPr="00251285">
        <w:rPr>
          <w:szCs w:val="24"/>
        </w:rPr>
        <w:tab/>
      </w:r>
      <w:r w:rsidRPr="00251285">
        <w:rPr>
          <w:rFonts w:hint="eastAsia"/>
          <w:szCs w:val="24"/>
        </w:rPr>
        <w:t>联邦《</w:t>
      </w:r>
      <w:r w:rsidRPr="00251285">
        <w:rPr>
          <w:rFonts w:hint="eastAsia"/>
          <w:szCs w:val="24"/>
        </w:rPr>
        <w:t>1999</w:t>
      </w:r>
      <w:r w:rsidRPr="00251285">
        <w:rPr>
          <w:rFonts w:hint="eastAsia"/>
          <w:szCs w:val="24"/>
        </w:rPr>
        <w:t>年环境保护与生物多样性保护法》</w:t>
      </w:r>
      <w:r w:rsidRPr="00251285">
        <w:rPr>
          <w:szCs w:val="24"/>
        </w:rPr>
        <w:br w:type="page"/>
        <w:t xml:space="preserve">FHOS </w:t>
      </w:r>
      <w:r w:rsidRPr="00251285">
        <w:rPr>
          <w:szCs w:val="24"/>
        </w:rPr>
        <w:tab/>
      </w:r>
      <w:r w:rsidRPr="00251285">
        <w:rPr>
          <w:rFonts w:hint="eastAsia"/>
          <w:szCs w:val="24"/>
        </w:rPr>
        <w:t>首次购房者补助金方案</w:t>
      </w:r>
    </w:p>
    <w:p w:rsidR="00251285" w:rsidRPr="00251285" w:rsidRDefault="00251285" w:rsidP="00251285">
      <w:pPr>
        <w:tabs>
          <w:tab w:val="left" w:pos="1418"/>
        </w:tabs>
        <w:rPr>
          <w:szCs w:val="24"/>
        </w:rPr>
      </w:pPr>
      <w:r w:rsidRPr="00251285">
        <w:rPr>
          <w:szCs w:val="24"/>
        </w:rPr>
        <w:t>FTE</w:t>
      </w:r>
      <w:r w:rsidRPr="00251285">
        <w:rPr>
          <w:szCs w:val="24"/>
        </w:rPr>
        <w:tab/>
      </w:r>
      <w:r w:rsidRPr="00251285">
        <w:rPr>
          <w:rFonts w:hint="eastAsia"/>
          <w:szCs w:val="24"/>
        </w:rPr>
        <w:t>专职同等资历人员</w:t>
      </w:r>
    </w:p>
    <w:p w:rsidR="00251285" w:rsidRPr="00251285" w:rsidRDefault="00251285" w:rsidP="00251285">
      <w:pPr>
        <w:tabs>
          <w:tab w:val="left" w:pos="1418"/>
        </w:tabs>
        <w:rPr>
          <w:rFonts w:hint="eastAsia"/>
          <w:szCs w:val="24"/>
        </w:rPr>
      </w:pPr>
      <w:r w:rsidRPr="00251285">
        <w:rPr>
          <w:szCs w:val="24"/>
        </w:rPr>
        <w:t>GDP</w:t>
      </w:r>
      <w:r w:rsidRPr="00251285">
        <w:rPr>
          <w:szCs w:val="24"/>
        </w:rPr>
        <w:tab/>
      </w:r>
      <w:r w:rsidRPr="00251285">
        <w:rPr>
          <w:rFonts w:hint="eastAsia"/>
          <w:szCs w:val="24"/>
        </w:rPr>
        <w:t>国内生产总值（国内总产值）</w:t>
      </w:r>
    </w:p>
    <w:p w:rsidR="00251285" w:rsidRPr="00251285" w:rsidRDefault="00251285" w:rsidP="00251285">
      <w:pPr>
        <w:tabs>
          <w:tab w:val="left" w:pos="1418"/>
        </w:tabs>
        <w:rPr>
          <w:rFonts w:hint="eastAsia"/>
          <w:szCs w:val="24"/>
        </w:rPr>
      </w:pPr>
      <w:r w:rsidRPr="00251285">
        <w:rPr>
          <w:szCs w:val="24"/>
        </w:rPr>
        <w:t>HIV</w:t>
      </w:r>
      <w:r w:rsidRPr="00251285">
        <w:rPr>
          <w:szCs w:val="24"/>
        </w:rPr>
        <w:tab/>
      </w:r>
      <w:r w:rsidRPr="00251285">
        <w:rPr>
          <w:rFonts w:hint="eastAsia"/>
          <w:szCs w:val="24"/>
        </w:rPr>
        <w:t>艾滋病病毒</w:t>
      </w:r>
    </w:p>
    <w:p w:rsidR="00251285" w:rsidRPr="00251285" w:rsidRDefault="00251285" w:rsidP="00251285">
      <w:pPr>
        <w:tabs>
          <w:tab w:val="left" w:pos="1418"/>
        </w:tabs>
        <w:rPr>
          <w:szCs w:val="24"/>
        </w:rPr>
      </w:pPr>
      <w:r w:rsidRPr="00251285">
        <w:rPr>
          <w:szCs w:val="24"/>
        </w:rPr>
        <w:t>HREOC</w:t>
      </w:r>
      <w:r w:rsidRPr="00251285">
        <w:rPr>
          <w:szCs w:val="24"/>
        </w:rPr>
        <w:tab/>
      </w:r>
      <w:r w:rsidRPr="00251285">
        <w:rPr>
          <w:rFonts w:hint="eastAsia"/>
          <w:szCs w:val="24"/>
        </w:rPr>
        <w:t>人权和平等机会委员会</w:t>
      </w:r>
    </w:p>
    <w:p w:rsidR="00251285" w:rsidRPr="00251285" w:rsidRDefault="00251285" w:rsidP="00251285">
      <w:pPr>
        <w:tabs>
          <w:tab w:val="left" w:pos="1418"/>
        </w:tabs>
        <w:rPr>
          <w:szCs w:val="24"/>
        </w:rPr>
      </w:pPr>
      <w:r w:rsidRPr="00251285">
        <w:rPr>
          <w:szCs w:val="24"/>
        </w:rPr>
        <w:t>HREOC Act</w:t>
      </w:r>
      <w:r w:rsidRPr="00251285">
        <w:rPr>
          <w:szCs w:val="24"/>
        </w:rPr>
        <w:tab/>
      </w:r>
      <w:r w:rsidRPr="00251285">
        <w:rPr>
          <w:rFonts w:hint="eastAsia"/>
          <w:szCs w:val="24"/>
        </w:rPr>
        <w:t>联邦《</w:t>
      </w:r>
      <w:r w:rsidRPr="00251285">
        <w:rPr>
          <w:rFonts w:hint="eastAsia"/>
          <w:szCs w:val="24"/>
        </w:rPr>
        <w:t>1986</w:t>
      </w:r>
      <w:r w:rsidRPr="00251285">
        <w:rPr>
          <w:rFonts w:hint="eastAsia"/>
          <w:szCs w:val="24"/>
        </w:rPr>
        <w:t>年人权和平等机会委员会法》</w:t>
      </w:r>
    </w:p>
    <w:p w:rsidR="00251285" w:rsidRPr="00251285" w:rsidRDefault="00251285" w:rsidP="00251285">
      <w:pPr>
        <w:tabs>
          <w:tab w:val="left" w:pos="1418"/>
        </w:tabs>
        <w:rPr>
          <w:szCs w:val="24"/>
        </w:rPr>
      </w:pPr>
      <w:r w:rsidRPr="00251285">
        <w:rPr>
          <w:szCs w:val="24"/>
        </w:rPr>
        <w:t>ICC</w:t>
      </w:r>
      <w:r w:rsidRPr="00251285">
        <w:rPr>
          <w:szCs w:val="24"/>
        </w:rPr>
        <w:tab/>
      </w:r>
      <w:r w:rsidRPr="00251285">
        <w:rPr>
          <w:rFonts w:hint="eastAsia"/>
          <w:szCs w:val="24"/>
        </w:rPr>
        <w:t>国际刑事法院</w:t>
      </w:r>
    </w:p>
    <w:p w:rsidR="00251285" w:rsidRPr="00251285" w:rsidRDefault="00251285" w:rsidP="00251285">
      <w:pPr>
        <w:tabs>
          <w:tab w:val="left" w:pos="1418"/>
        </w:tabs>
        <w:rPr>
          <w:szCs w:val="24"/>
        </w:rPr>
      </w:pPr>
      <w:r w:rsidRPr="00251285">
        <w:rPr>
          <w:szCs w:val="24"/>
        </w:rPr>
        <w:t>ICCPR</w:t>
      </w:r>
      <w:r w:rsidRPr="00251285">
        <w:rPr>
          <w:szCs w:val="24"/>
        </w:rPr>
        <w:tab/>
      </w:r>
      <w:r w:rsidRPr="00251285">
        <w:rPr>
          <w:rFonts w:hint="eastAsia"/>
          <w:szCs w:val="24"/>
        </w:rPr>
        <w:t>《公民权利和政治权利国际公约》</w:t>
      </w:r>
    </w:p>
    <w:p w:rsidR="00251285" w:rsidRPr="00251285" w:rsidRDefault="00251285" w:rsidP="00251285">
      <w:pPr>
        <w:tabs>
          <w:tab w:val="left" w:pos="1418"/>
        </w:tabs>
        <w:rPr>
          <w:szCs w:val="24"/>
        </w:rPr>
      </w:pPr>
      <w:r w:rsidRPr="00251285">
        <w:rPr>
          <w:szCs w:val="24"/>
        </w:rPr>
        <w:t>ICESCR</w:t>
      </w:r>
      <w:r w:rsidRPr="00251285">
        <w:rPr>
          <w:szCs w:val="24"/>
        </w:rPr>
        <w:tab/>
      </w:r>
      <w:r w:rsidRPr="00251285">
        <w:rPr>
          <w:rFonts w:hint="eastAsia"/>
          <w:szCs w:val="24"/>
        </w:rPr>
        <w:t>《经济、社会、文化权利国际公约》</w:t>
      </w:r>
    </w:p>
    <w:p w:rsidR="00251285" w:rsidRPr="00251285" w:rsidRDefault="00251285" w:rsidP="00251285">
      <w:pPr>
        <w:tabs>
          <w:tab w:val="left" w:pos="1418"/>
        </w:tabs>
        <w:rPr>
          <w:rFonts w:hint="eastAsia"/>
          <w:szCs w:val="24"/>
        </w:rPr>
      </w:pPr>
      <w:r w:rsidRPr="00251285">
        <w:rPr>
          <w:szCs w:val="24"/>
        </w:rPr>
        <w:t>ICT</w:t>
      </w:r>
      <w:r w:rsidRPr="00251285">
        <w:rPr>
          <w:szCs w:val="24"/>
        </w:rPr>
        <w:tab/>
      </w:r>
      <w:r w:rsidRPr="00251285">
        <w:rPr>
          <w:rFonts w:hint="eastAsia"/>
          <w:szCs w:val="24"/>
        </w:rPr>
        <w:t>信息和通信技术</w:t>
      </w:r>
    </w:p>
    <w:p w:rsidR="00251285" w:rsidRPr="00251285" w:rsidRDefault="00251285" w:rsidP="00251285">
      <w:pPr>
        <w:tabs>
          <w:tab w:val="left" w:pos="1418"/>
        </w:tabs>
        <w:rPr>
          <w:szCs w:val="24"/>
        </w:rPr>
      </w:pPr>
      <w:r w:rsidRPr="00251285">
        <w:rPr>
          <w:szCs w:val="24"/>
        </w:rPr>
        <w:t>IDS</w:t>
      </w:r>
      <w:r w:rsidRPr="00251285">
        <w:rPr>
          <w:szCs w:val="24"/>
        </w:rPr>
        <w:tab/>
      </w:r>
      <w:r w:rsidRPr="00251285">
        <w:rPr>
          <w:rFonts w:hint="eastAsia"/>
          <w:szCs w:val="24"/>
        </w:rPr>
        <w:t>移民拘留政策</w:t>
      </w:r>
    </w:p>
    <w:p w:rsidR="00251285" w:rsidRPr="00251285" w:rsidRDefault="00251285" w:rsidP="00251285">
      <w:pPr>
        <w:tabs>
          <w:tab w:val="left" w:pos="1418"/>
        </w:tabs>
        <w:rPr>
          <w:rFonts w:hint="eastAsia"/>
          <w:szCs w:val="24"/>
        </w:rPr>
      </w:pPr>
      <w:r w:rsidRPr="00251285">
        <w:rPr>
          <w:szCs w:val="24"/>
        </w:rPr>
        <w:t>IEP</w:t>
      </w:r>
      <w:r w:rsidRPr="00251285">
        <w:rPr>
          <w:szCs w:val="24"/>
        </w:rPr>
        <w:tab/>
      </w:r>
      <w:r w:rsidRPr="00251285">
        <w:rPr>
          <w:rFonts w:hint="eastAsia"/>
          <w:szCs w:val="24"/>
        </w:rPr>
        <w:t>土著人就业政策</w:t>
      </w:r>
    </w:p>
    <w:p w:rsidR="00251285" w:rsidRPr="00251285" w:rsidRDefault="00251285" w:rsidP="00251285">
      <w:pPr>
        <w:tabs>
          <w:tab w:val="left" w:pos="1418"/>
        </w:tabs>
        <w:rPr>
          <w:szCs w:val="24"/>
        </w:rPr>
      </w:pPr>
      <w:r w:rsidRPr="00251285">
        <w:rPr>
          <w:szCs w:val="24"/>
        </w:rPr>
        <w:t>IHSS</w:t>
      </w:r>
      <w:r w:rsidRPr="00251285">
        <w:rPr>
          <w:szCs w:val="24"/>
        </w:rPr>
        <w:tab/>
      </w:r>
      <w:r w:rsidRPr="00251285">
        <w:rPr>
          <w:rFonts w:hint="eastAsia"/>
          <w:szCs w:val="24"/>
        </w:rPr>
        <w:t>人道理由定居者综合策略</w:t>
      </w:r>
    </w:p>
    <w:p w:rsidR="00251285" w:rsidRPr="00251285" w:rsidRDefault="00251285" w:rsidP="00251285">
      <w:pPr>
        <w:tabs>
          <w:tab w:val="left" w:pos="1418"/>
        </w:tabs>
        <w:rPr>
          <w:szCs w:val="24"/>
        </w:rPr>
      </w:pPr>
      <w:r w:rsidRPr="00251285">
        <w:rPr>
          <w:szCs w:val="24"/>
        </w:rPr>
        <w:t>ILO</w:t>
      </w:r>
      <w:r w:rsidRPr="00251285">
        <w:rPr>
          <w:szCs w:val="24"/>
        </w:rPr>
        <w:tab/>
      </w:r>
      <w:r w:rsidRPr="00251285">
        <w:rPr>
          <w:rFonts w:hint="eastAsia"/>
          <w:szCs w:val="24"/>
        </w:rPr>
        <w:t>国际劳工组织（劳工组织）</w:t>
      </w:r>
    </w:p>
    <w:p w:rsidR="00251285" w:rsidRPr="00251285" w:rsidRDefault="00251285" w:rsidP="00251285">
      <w:pPr>
        <w:tabs>
          <w:tab w:val="left" w:pos="1418"/>
        </w:tabs>
        <w:rPr>
          <w:szCs w:val="24"/>
        </w:rPr>
      </w:pPr>
      <w:r w:rsidRPr="00251285">
        <w:rPr>
          <w:szCs w:val="24"/>
        </w:rPr>
        <w:t>ILUAs</w:t>
      </w:r>
      <w:r w:rsidRPr="00251285">
        <w:rPr>
          <w:szCs w:val="24"/>
        </w:rPr>
        <w:tab/>
      </w:r>
      <w:r w:rsidRPr="00251285">
        <w:rPr>
          <w:rFonts w:hint="eastAsia"/>
          <w:szCs w:val="24"/>
        </w:rPr>
        <w:t>土著土地使用协议</w:t>
      </w:r>
    </w:p>
    <w:p w:rsidR="00251285" w:rsidRPr="00251285" w:rsidRDefault="00251285" w:rsidP="00251285">
      <w:pPr>
        <w:tabs>
          <w:tab w:val="left" w:pos="1418"/>
        </w:tabs>
        <w:rPr>
          <w:szCs w:val="24"/>
        </w:rPr>
      </w:pPr>
      <w:r w:rsidRPr="00251285">
        <w:rPr>
          <w:szCs w:val="24"/>
        </w:rPr>
        <w:t>IMETF</w:t>
      </w:r>
      <w:r w:rsidRPr="00251285">
        <w:rPr>
          <w:szCs w:val="24"/>
        </w:rPr>
        <w:tab/>
      </w:r>
      <w:r w:rsidRPr="00251285">
        <w:rPr>
          <w:rFonts w:hint="eastAsia"/>
          <w:szCs w:val="24"/>
        </w:rPr>
        <w:t>土著矿业和企业特别工作组</w:t>
      </w:r>
    </w:p>
    <w:p w:rsidR="00251285" w:rsidRPr="00251285" w:rsidRDefault="00251285" w:rsidP="00251285">
      <w:pPr>
        <w:tabs>
          <w:tab w:val="left" w:pos="1418"/>
        </w:tabs>
        <w:rPr>
          <w:rFonts w:hint="eastAsia"/>
          <w:szCs w:val="24"/>
        </w:rPr>
      </w:pPr>
      <w:r w:rsidRPr="00251285">
        <w:rPr>
          <w:szCs w:val="24"/>
        </w:rPr>
        <w:t>IPP</w:t>
      </w:r>
      <w:r w:rsidRPr="00251285">
        <w:rPr>
          <w:szCs w:val="24"/>
        </w:rPr>
        <w:tab/>
      </w:r>
      <w:r w:rsidRPr="00251285">
        <w:rPr>
          <w:rFonts w:hint="eastAsia"/>
          <w:szCs w:val="24"/>
        </w:rPr>
        <w:t>土著牧业项目</w:t>
      </w:r>
    </w:p>
    <w:p w:rsidR="00251285" w:rsidRPr="00251285" w:rsidRDefault="00251285" w:rsidP="00251285">
      <w:pPr>
        <w:tabs>
          <w:tab w:val="left" w:pos="1418"/>
        </w:tabs>
        <w:rPr>
          <w:szCs w:val="24"/>
        </w:rPr>
      </w:pPr>
      <w:r w:rsidRPr="00251285">
        <w:rPr>
          <w:szCs w:val="24"/>
        </w:rPr>
        <w:t>MCEETYA</w:t>
      </w:r>
      <w:r w:rsidRPr="00251285">
        <w:rPr>
          <w:szCs w:val="24"/>
        </w:rPr>
        <w:tab/>
      </w:r>
      <w:r w:rsidRPr="00251285">
        <w:rPr>
          <w:rFonts w:hint="eastAsia"/>
          <w:szCs w:val="24"/>
        </w:rPr>
        <w:t>就业、教育、培训和青年事务部长委员会</w:t>
      </w:r>
    </w:p>
    <w:p w:rsidR="00251285" w:rsidRPr="00251285" w:rsidRDefault="00251285" w:rsidP="00251285">
      <w:pPr>
        <w:tabs>
          <w:tab w:val="left" w:pos="1418"/>
        </w:tabs>
        <w:rPr>
          <w:rFonts w:hint="eastAsia"/>
          <w:szCs w:val="24"/>
        </w:rPr>
      </w:pPr>
      <w:r w:rsidRPr="00251285">
        <w:rPr>
          <w:szCs w:val="24"/>
        </w:rPr>
        <w:t>MO</w:t>
      </w:r>
      <w:r w:rsidRPr="00251285">
        <w:rPr>
          <w:szCs w:val="24"/>
        </w:rPr>
        <w:tab/>
      </w:r>
      <w:r w:rsidRPr="00251285">
        <w:rPr>
          <w:rFonts w:hint="eastAsia"/>
          <w:szCs w:val="24"/>
        </w:rPr>
        <w:t>相互义务</w:t>
      </w:r>
    </w:p>
    <w:p w:rsidR="00251285" w:rsidRPr="00251285" w:rsidRDefault="00251285" w:rsidP="00251285">
      <w:pPr>
        <w:tabs>
          <w:tab w:val="left" w:pos="1418"/>
        </w:tabs>
        <w:rPr>
          <w:rFonts w:hint="eastAsia"/>
          <w:szCs w:val="24"/>
        </w:rPr>
      </w:pPr>
      <w:r w:rsidRPr="00251285">
        <w:rPr>
          <w:rFonts w:hint="eastAsia"/>
          <w:szCs w:val="24"/>
        </w:rPr>
        <w:t>NGO</w:t>
      </w:r>
      <w:r w:rsidRPr="00251285">
        <w:rPr>
          <w:szCs w:val="24"/>
        </w:rPr>
        <w:tab/>
      </w:r>
      <w:r w:rsidRPr="00251285">
        <w:rPr>
          <w:rFonts w:hint="eastAsia"/>
          <w:szCs w:val="24"/>
        </w:rPr>
        <w:t>非政府组织</w:t>
      </w:r>
    </w:p>
    <w:p w:rsidR="00251285" w:rsidRPr="00251285" w:rsidRDefault="00251285" w:rsidP="00251285">
      <w:pPr>
        <w:tabs>
          <w:tab w:val="left" w:pos="1418"/>
        </w:tabs>
        <w:rPr>
          <w:rFonts w:hint="eastAsia"/>
          <w:szCs w:val="24"/>
        </w:rPr>
      </w:pPr>
      <w:r w:rsidRPr="00251285">
        <w:rPr>
          <w:szCs w:val="24"/>
        </w:rPr>
        <w:t>NHRI</w:t>
      </w:r>
      <w:r w:rsidRPr="00251285">
        <w:rPr>
          <w:szCs w:val="24"/>
        </w:rPr>
        <w:tab/>
      </w:r>
      <w:r w:rsidRPr="00251285">
        <w:rPr>
          <w:rFonts w:hint="eastAsia"/>
          <w:szCs w:val="24"/>
        </w:rPr>
        <w:t>国家人权机构</w:t>
      </w:r>
    </w:p>
    <w:p w:rsidR="00251285" w:rsidRPr="00251285" w:rsidRDefault="00251285" w:rsidP="00251285">
      <w:pPr>
        <w:tabs>
          <w:tab w:val="left" w:pos="1418"/>
        </w:tabs>
        <w:rPr>
          <w:szCs w:val="24"/>
        </w:rPr>
      </w:pPr>
      <w:r w:rsidRPr="00251285">
        <w:rPr>
          <w:szCs w:val="24"/>
        </w:rPr>
        <w:t>NIELNS</w:t>
      </w:r>
      <w:r w:rsidRPr="00251285">
        <w:rPr>
          <w:szCs w:val="24"/>
        </w:rPr>
        <w:tab/>
      </w:r>
      <w:r w:rsidRPr="00251285">
        <w:rPr>
          <w:rFonts w:hint="eastAsia"/>
          <w:szCs w:val="24"/>
        </w:rPr>
        <w:t>提高土著居民英语读写能力和计算能力国家战略</w:t>
      </w:r>
    </w:p>
    <w:p w:rsidR="00251285" w:rsidRPr="00251285" w:rsidRDefault="00251285" w:rsidP="00251285">
      <w:pPr>
        <w:tabs>
          <w:tab w:val="left" w:pos="1418"/>
        </w:tabs>
        <w:rPr>
          <w:szCs w:val="24"/>
        </w:rPr>
      </w:pPr>
      <w:r w:rsidRPr="00251285">
        <w:rPr>
          <w:szCs w:val="24"/>
        </w:rPr>
        <w:t>NPPs</w:t>
      </w:r>
      <w:r w:rsidRPr="00251285">
        <w:rPr>
          <w:szCs w:val="24"/>
        </w:rPr>
        <w:tab/>
      </w:r>
      <w:r w:rsidRPr="00251285">
        <w:rPr>
          <w:rFonts w:hint="eastAsia"/>
          <w:szCs w:val="24"/>
        </w:rPr>
        <w:t>国家隐私原则</w:t>
      </w:r>
    </w:p>
    <w:p w:rsidR="00251285" w:rsidRPr="00251285" w:rsidRDefault="00251285" w:rsidP="00251285">
      <w:pPr>
        <w:tabs>
          <w:tab w:val="left" w:pos="1418"/>
        </w:tabs>
        <w:rPr>
          <w:rFonts w:hint="eastAsia"/>
          <w:szCs w:val="24"/>
        </w:rPr>
      </w:pPr>
      <w:r w:rsidRPr="00251285">
        <w:rPr>
          <w:szCs w:val="24"/>
        </w:rPr>
        <w:t>NRM</w:t>
      </w:r>
      <w:r w:rsidRPr="00251285">
        <w:rPr>
          <w:szCs w:val="24"/>
        </w:rPr>
        <w:tab/>
      </w:r>
      <w:r w:rsidRPr="00251285">
        <w:rPr>
          <w:rFonts w:hint="eastAsia"/>
          <w:szCs w:val="24"/>
        </w:rPr>
        <w:t>自然资源管理</w:t>
      </w:r>
    </w:p>
    <w:p w:rsidR="00251285" w:rsidRPr="00251285" w:rsidRDefault="00251285" w:rsidP="00251285">
      <w:pPr>
        <w:tabs>
          <w:tab w:val="left" w:pos="1418"/>
        </w:tabs>
        <w:rPr>
          <w:rFonts w:hint="eastAsia"/>
          <w:szCs w:val="24"/>
        </w:rPr>
      </w:pPr>
      <w:r w:rsidRPr="00251285">
        <w:rPr>
          <w:szCs w:val="24"/>
        </w:rPr>
        <w:t>NSW</w:t>
      </w:r>
      <w:r w:rsidRPr="00251285">
        <w:rPr>
          <w:szCs w:val="24"/>
        </w:rPr>
        <w:tab/>
      </w:r>
      <w:r w:rsidRPr="00251285">
        <w:rPr>
          <w:szCs w:val="24"/>
        </w:rPr>
        <w:t>新南威尔士</w:t>
      </w:r>
      <w:r w:rsidRPr="00251285">
        <w:rPr>
          <w:rFonts w:hint="eastAsia"/>
          <w:szCs w:val="24"/>
        </w:rPr>
        <w:t>州</w:t>
      </w:r>
    </w:p>
    <w:p w:rsidR="00251285" w:rsidRPr="00251285" w:rsidRDefault="00251285" w:rsidP="00251285">
      <w:pPr>
        <w:tabs>
          <w:tab w:val="left" w:pos="1418"/>
        </w:tabs>
        <w:rPr>
          <w:rFonts w:hint="eastAsia"/>
          <w:szCs w:val="24"/>
        </w:rPr>
      </w:pPr>
      <w:r w:rsidRPr="00251285">
        <w:rPr>
          <w:szCs w:val="24"/>
        </w:rPr>
        <w:t>NT</w:t>
      </w:r>
      <w:r w:rsidRPr="00251285">
        <w:rPr>
          <w:szCs w:val="24"/>
        </w:rPr>
        <w:tab/>
      </w:r>
      <w:r w:rsidRPr="00251285">
        <w:rPr>
          <w:rFonts w:hint="eastAsia"/>
          <w:szCs w:val="24"/>
        </w:rPr>
        <w:t>北部地区</w:t>
      </w:r>
    </w:p>
    <w:p w:rsidR="00251285" w:rsidRPr="00251285" w:rsidRDefault="00251285" w:rsidP="00251285">
      <w:pPr>
        <w:tabs>
          <w:tab w:val="left" w:pos="1418"/>
        </w:tabs>
        <w:rPr>
          <w:rFonts w:hint="eastAsia"/>
          <w:szCs w:val="24"/>
        </w:rPr>
      </w:pPr>
      <w:r w:rsidRPr="00251285">
        <w:rPr>
          <w:szCs w:val="24"/>
        </w:rPr>
        <w:t>ODA</w:t>
      </w:r>
      <w:r w:rsidRPr="00251285">
        <w:rPr>
          <w:szCs w:val="24"/>
        </w:rPr>
        <w:tab/>
      </w:r>
      <w:r w:rsidRPr="00251285">
        <w:rPr>
          <w:rFonts w:hint="eastAsia"/>
          <w:szCs w:val="24"/>
        </w:rPr>
        <w:t>官方发展援助</w:t>
      </w:r>
    </w:p>
    <w:p w:rsidR="00251285" w:rsidRPr="00251285" w:rsidRDefault="00251285" w:rsidP="00251285">
      <w:pPr>
        <w:tabs>
          <w:tab w:val="left" w:pos="1418"/>
        </w:tabs>
        <w:rPr>
          <w:rFonts w:hint="eastAsia"/>
          <w:szCs w:val="24"/>
        </w:rPr>
      </w:pPr>
      <w:r w:rsidRPr="00251285">
        <w:rPr>
          <w:szCs w:val="24"/>
        </w:rPr>
        <w:t>OECD</w:t>
      </w:r>
      <w:r w:rsidRPr="00251285">
        <w:rPr>
          <w:szCs w:val="24"/>
        </w:rPr>
        <w:tab/>
      </w:r>
      <w:r w:rsidRPr="00251285">
        <w:rPr>
          <w:rFonts w:hint="eastAsia"/>
          <w:szCs w:val="24"/>
        </w:rPr>
        <w:t>经济合作与发展组织（经合组织）</w:t>
      </w:r>
    </w:p>
    <w:p w:rsidR="00251285" w:rsidRPr="00251285" w:rsidRDefault="00251285" w:rsidP="00251285">
      <w:pPr>
        <w:tabs>
          <w:tab w:val="left" w:pos="1418"/>
        </w:tabs>
        <w:rPr>
          <w:rFonts w:hint="eastAsia"/>
          <w:szCs w:val="24"/>
        </w:rPr>
      </w:pPr>
      <w:r w:rsidRPr="00251285">
        <w:rPr>
          <w:szCs w:val="24"/>
        </w:rPr>
        <w:t>PADV</w:t>
      </w:r>
      <w:r w:rsidRPr="00251285">
        <w:rPr>
          <w:szCs w:val="24"/>
        </w:rPr>
        <w:tab/>
      </w:r>
      <w:r w:rsidRPr="00251285">
        <w:rPr>
          <w:rFonts w:hint="eastAsia"/>
          <w:szCs w:val="24"/>
        </w:rPr>
        <w:t>反对家庭暴力合作伙伴关系计划</w:t>
      </w:r>
    </w:p>
    <w:p w:rsidR="00251285" w:rsidRPr="00251285" w:rsidRDefault="00251285" w:rsidP="00251285">
      <w:pPr>
        <w:tabs>
          <w:tab w:val="left" w:pos="1418"/>
        </w:tabs>
        <w:rPr>
          <w:szCs w:val="24"/>
        </w:rPr>
      </w:pPr>
      <w:r w:rsidRPr="00251285">
        <w:rPr>
          <w:szCs w:val="24"/>
        </w:rPr>
        <w:t>PHOFA</w:t>
      </w:r>
      <w:r w:rsidRPr="00251285">
        <w:rPr>
          <w:szCs w:val="24"/>
        </w:rPr>
        <w:tab/>
      </w:r>
      <w:r w:rsidRPr="00251285">
        <w:rPr>
          <w:rFonts w:hint="eastAsia"/>
          <w:szCs w:val="24"/>
        </w:rPr>
        <w:t>公共卫生成果资助协议</w:t>
      </w:r>
    </w:p>
    <w:p w:rsidR="00251285" w:rsidRPr="00251285" w:rsidRDefault="00251285" w:rsidP="00251285">
      <w:pPr>
        <w:tabs>
          <w:tab w:val="left" w:pos="1418"/>
        </w:tabs>
        <w:rPr>
          <w:szCs w:val="24"/>
        </w:rPr>
      </w:pPr>
      <w:r w:rsidRPr="00251285">
        <w:rPr>
          <w:szCs w:val="24"/>
        </w:rPr>
        <w:t>POEM</w:t>
      </w:r>
      <w:r w:rsidRPr="00251285">
        <w:rPr>
          <w:szCs w:val="24"/>
        </w:rPr>
        <w:tab/>
      </w:r>
      <w:r w:rsidRPr="00251285">
        <w:rPr>
          <w:rFonts w:hint="eastAsia"/>
          <w:szCs w:val="24"/>
        </w:rPr>
        <w:t>合作伙伴扩展教育模式</w:t>
      </w:r>
    </w:p>
    <w:p w:rsidR="00251285" w:rsidRPr="00251285" w:rsidRDefault="00251285" w:rsidP="00251285">
      <w:pPr>
        <w:tabs>
          <w:tab w:val="left" w:pos="1418"/>
        </w:tabs>
        <w:rPr>
          <w:rFonts w:hint="eastAsia"/>
          <w:szCs w:val="24"/>
        </w:rPr>
      </w:pPr>
      <w:r w:rsidRPr="00251285">
        <w:rPr>
          <w:szCs w:val="24"/>
        </w:rPr>
        <w:t>Qld</w:t>
      </w:r>
      <w:r w:rsidRPr="00251285">
        <w:rPr>
          <w:szCs w:val="24"/>
        </w:rPr>
        <w:tab/>
      </w:r>
      <w:r w:rsidRPr="00251285">
        <w:rPr>
          <w:rFonts w:hint="eastAsia"/>
          <w:szCs w:val="24"/>
        </w:rPr>
        <w:t>昆士兰州</w:t>
      </w:r>
    </w:p>
    <w:p w:rsidR="00251285" w:rsidRPr="00251285" w:rsidRDefault="00251285" w:rsidP="00251285">
      <w:pPr>
        <w:tabs>
          <w:tab w:val="left" w:pos="1418"/>
        </w:tabs>
        <w:rPr>
          <w:szCs w:val="24"/>
        </w:rPr>
      </w:pPr>
      <w:r w:rsidRPr="00251285">
        <w:rPr>
          <w:szCs w:val="24"/>
        </w:rPr>
        <w:t>RD Act</w:t>
      </w:r>
      <w:r w:rsidRPr="00251285">
        <w:rPr>
          <w:szCs w:val="24"/>
        </w:rPr>
        <w:tab/>
      </w:r>
      <w:r w:rsidRPr="00251285">
        <w:rPr>
          <w:rFonts w:hint="eastAsia"/>
          <w:szCs w:val="24"/>
        </w:rPr>
        <w:t>联邦《</w:t>
      </w:r>
      <w:r w:rsidRPr="00251285">
        <w:rPr>
          <w:rFonts w:hint="eastAsia"/>
          <w:szCs w:val="24"/>
        </w:rPr>
        <w:t>1975</w:t>
      </w:r>
      <w:r w:rsidRPr="00251285">
        <w:rPr>
          <w:rFonts w:hint="eastAsia"/>
          <w:szCs w:val="24"/>
        </w:rPr>
        <w:t>年反种族歧视法》</w:t>
      </w:r>
    </w:p>
    <w:p w:rsidR="00251285" w:rsidRPr="00251285" w:rsidRDefault="00251285" w:rsidP="00251285">
      <w:pPr>
        <w:tabs>
          <w:tab w:val="left" w:pos="1418"/>
        </w:tabs>
        <w:rPr>
          <w:rFonts w:hint="eastAsia"/>
          <w:szCs w:val="24"/>
        </w:rPr>
      </w:pPr>
      <w:r w:rsidRPr="00251285">
        <w:rPr>
          <w:szCs w:val="24"/>
        </w:rPr>
        <w:t>SA</w:t>
      </w:r>
      <w:r w:rsidRPr="00251285">
        <w:rPr>
          <w:szCs w:val="24"/>
        </w:rPr>
        <w:tab/>
      </w:r>
      <w:r w:rsidRPr="00251285">
        <w:rPr>
          <w:rFonts w:hint="eastAsia"/>
          <w:szCs w:val="24"/>
        </w:rPr>
        <w:t>南澳大利亚州</w:t>
      </w:r>
    </w:p>
    <w:p w:rsidR="00251285" w:rsidRPr="00251285" w:rsidRDefault="00251285" w:rsidP="00251285">
      <w:pPr>
        <w:tabs>
          <w:tab w:val="left" w:pos="1418"/>
        </w:tabs>
        <w:rPr>
          <w:szCs w:val="24"/>
        </w:rPr>
      </w:pPr>
      <w:r w:rsidRPr="00251285">
        <w:rPr>
          <w:szCs w:val="24"/>
        </w:rPr>
        <w:t>SAAP</w:t>
      </w:r>
      <w:r w:rsidRPr="00251285">
        <w:rPr>
          <w:szCs w:val="24"/>
        </w:rPr>
        <w:tab/>
      </w:r>
      <w:r w:rsidRPr="00251285">
        <w:rPr>
          <w:rFonts w:hint="eastAsia"/>
          <w:szCs w:val="24"/>
        </w:rPr>
        <w:t>住宿援助项目</w:t>
      </w:r>
      <w:r w:rsidRPr="00251285">
        <w:rPr>
          <w:szCs w:val="24"/>
        </w:rPr>
        <w:t xml:space="preserve"> </w:t>
      </w:r>
    </w:p>
    <w:p w:rsidR="00251285" w:rsidRPr="00251285" w:rsidRDefault="00251285" w:rsidP="00251285">
      <w:pPr>
        <w:tabs>
          <w:tab w:val="left" w:pos="1418"/>
        </w:tabs>
        <w:rPr>
          <w:szCs w:val="24"/>
        </w:rPr>
      </w:pPr>
      <w:r w:rsidRPr="00251285">
        <w:rPr>
          <w:szCs w:val="24"/>
        </w:rPr>
        <w:t>SD Act</w:t>
      </w:r>
      <w:r w:rsidRPr="00251285">
        <w:rPr>
          <w:szCs w:val="24"/>
        </w:rPr>
        <w:tab/>
      </w:r>
      <w:r w:rsidRPr="00251285">
        <w:rPr>
          <w:rFonts w:hint="eastAsia"/>
          <w:szCs w:val="24"/>
        </w:rPr>
        <w:t>联邦《</w:t>
      </w:r>
      <w:r w:rsidRPr="00251285">
        <w:rPr>
          <w:rFonts w:hint="eastAsia"/>
          <w:szCs w:val="24"/>
        </w:rPr>
        <w:t>1984</w:t>
      </w:r>
      <w:r w:rsidRPr="00251285">
        <w:rPr>
          <w:rFonts w:hint="eastAsia"/>
          <w:szCs w:val="24"/>
        </w:rPr>
        <w:t>年反性别歧视法》</w:t>
      </w:r>
    </w:p>
    <w:p w:rsidR="00251285" w:rsidRPr="00251285" w:rsidRDefault="00251285" w:rsidP="00251285">
      <w:pPr>
        <w:tabs>
          <w:tab w:val="left" w:pos="1418"/>
        </w:tabs>
        <w:rPr>
          <w:rFonts w:hint="eastAsia"/>
          <w:szCs w:val="24"/>
        </w:rPr>
      </w:pPr>
      <w:r w:rsidRPr="00251285">
        <w:rPr>
          <w:szCs w:val="24"/>
        </w:rPr>
        <w:t>SES</w:t>
      </w:r>
      <w:r w:rsidRPr="00251285">
        <w:rPr>
          <w:szCs w:val="24"/>
        </w:rPr>
        <w:tab/>
      </w:r>
      <w:r w:rsidRPr="00251285">
        <w:rPr>
          <w:rFonts w:hint="eastAsia"/>
          <w:szCs w:val="24"/>
        </w:rPr>
        <w:t>社会经济地位</w:t>
      </w:r>
    </w:p>
    <w:p w:rsidR="00251285" w:rsidRPr="00251285" w:rsidRDefault="00251285" w:rsidP="00251285">
      <w:pPr>
        <w:tabs>
          <w:tab w:val="left" w:pos="1418"/>
        </w:tabs>
        <w:rPr>
          <w:rFonts w:hint="eastAsia"/>
          <w:szCs w:val="24"/>
        </w:rPr>
      </w:pPr>
      <w:r w:rsidRPr="00251285">
        <w:rPr>
          <w:szCs w:val="24"/>
        </w:rPr>
        <w:t>STI</w:t>
      </w:r>
      <w:r w:rsidRPr="00251285">
        <w:rPr>
          <w:szCs w:val="24"/>
        </w:rPr>
        <w:tab/>
      </w:r>
      <w:r w:rsidRPr="00251285">
        <w:rPr>
          <w:rFonts w:hint="eastAsia"/>
          <w:szCs w:val="24"/>
        </w:rPr>
        <w:t>性传播感染</w:t>
      </w:r>
    </w:p>
    <w:p w:rsidR="00251285" w:rsidRPr="00251285" w:rsidRDefault="00251285" w:rsidP="00251285">
      <w:pPr>
        <w:tabs>
          <w:tab w:val="left" w:pos="1418"/>
        </w:tabs>
        <w:rPr>
          <w:rFonts w:hint="eastAsia"/>
          <w:szCs w:val="24"/>
        </w:rPr>
      </w:pPr>
      <w:r w:rsidRPr="00251285">
        <w:rPr>
          <w:szCs w:val="24"/>
        </w:rPr>
        <w:t>Tas</w:t>
      </w:r>
      <w:r w:rsidRPr="00251285">
        <w:rPr>
          <w:szCs w:val="24"/>
        </w:rPr>
        <w:tab/>
      </w:r>
      <w:r w:rsidRPr="00251285">
        <w:rPr>
          <w:rFonts w:hint="eastAsia"/>
          <w:szCs w:val="24"/>
        </w:rPr>
        <w:t>塔斯马尼亚州</w:t>
      </w:r>
    </w:p>
    <w:p w:rsidR="00251285" w:rsidRPr="00251285" w:rsidRDefault="00251285" w:rsidP="00251285">
      <w:pPr>
        <w:tabs>
          <w:tab w:val="left" w:pos="1418"/>
        </w:tabs>
        <w:rPr>
          <w:szCs w:val="24"/>
        </w:rPr>
      </w:pPr>
      <w:r w:rsidRPr="00251285">
        <w:rPr>
          <w:szCs w:val="24"/>
        </w:rPr>
        <w:t>TIS</w:t>
      </w:r>
      <w:r w:rsidRPr="00251285">
        <w:rPr>
          <w:szCs w:val="24"/>
        </w:rPr>
        <w:tab/>
      </w:r>
      <w:r w:rsidRPr="00251285">
        <w:rPr>
          <w:rFonts w:hint="eastAsia"/>
          <w:szCs w:val="24"/>
        </w:rPr>
        <w:t>口笔译服务处</w:t>
      </w:r>
    </w:p>
    <w:p w:rsidR="00251285" w:rsidRPr="00251285" w:rsidRDefault="00251285" w:rsidP="00251285">
      <w:pPr>
        <w:tabs>
          <w:tab w:val="left" w:pos="1418"/>
        </w:tabs>
        <w:rPr>
          <w:rFonts w:hint="eastAsia"/>
          <w:szCs w:val="24"/>
        </w:rPr>
      </w:pPr>
      <w:r w:rsidRPr="00251285">
        <w:rPr>
          <w:szCs w:val="24"/>
        </w:rPr>
        <w:t>UN</w:t>
      </w:r>
      <w:r w:rsidRPr="00251285">
        <w:rPr>
          <w:szCs w:val="24"/>
        </w:rPr>
        <w:tab/>
      </w:r>
      <w:r w:rsidRPr="00251285">
        <w:rPr>
          <w:rFonts w:hint="eastAsia"/>
          <w:szCs w:val="24"/>
        </w:rPr>
        <w:t>联合国</w:t>
      </w:r>
    </w:p>
    <w:p w:rsidR="00251285" w:rsidRPr="00251285" w:rsidRDefault="00251285" w:rsidP="00251285">
      <w:pPr>
        <w:tabs>
          <w:tab w:val="left" w:pos="1418"/>
        </w:tabs>
        <w:rPr>
          <w:rFonts w:hint="eastAsia"/>
          <w:szCs w:val="24"/>
        </w:rPr>
      </w:pPr>
      <w:r w:rsidRPr="00251285">
        <w:rPr>
          <w:szCs w:val="24"/>
        </w:rPr>
        <w:t>VAJA</w:t>
      </w:r>
      <w:r w:rsidRPr="00251285">
        <w:rPr>
          <w:szCs w:val="24"/>
        </w:rPr>
        <w:tab/>
      </w:r>
      <w:r w:rsidRPr="00251285">
        <w:rPr>
          <w:rFonts w:hint="eastAsia"/>
          <w:szCs w:val="24"/>
        </w:rPr>
        <w:t>《维多利亚州土著司法协议》</w:t>
      </w:r>
    </w:p>
    <w:p w:rsidR="00251285" w:rsidRPr="00251285" w:rsidRDefault="00251285" w:rsidP="00251285">
      <w:pPr>
        <w:tabs>
          <w:tab w:val="left" w:pos="1418"/>
        </w:tabs>
        <w:rPr>
          <w:szCs w:val="24"/>
        </w:rPr>
      </w:pPr>
      <w:r w:rsidRPr="00251285">
        <w:rPr>
          <w:szCs w:val="24"/>
        </w:rPr>
        <w:t>VTE</w:t>
      </w:r>
      <w:r w:rsidRPr="00251285">
        <w:rPr>
          <w:szCs w:val="24"/>
        </w:rPr>
        <w:tab/>
      </w:r>
      <w:r w:rsidRPr="00251285">
        <w:rPr>
          <w:rFonts w:hint="eastAsia"/>
          <w:szCs w:val="24"/>
        </w:rPr>
        <w:t>职业技术教育</w:t>
      </w:r>
    </w:p>
    <w:p w:rsidR="00251285" w:rsidRPr="00251285" w:rsidRDefault="00251285" w:rsidP="00251285">
      <w:pPr>
        <w:tabs>
          <w:tab w:val="left" w:pos="1418"/>
        </w:tabs>
        <w:rPr>
          <w:rFonts w:hint="eastAsia"/>
          <w:szCs w:val="24"/>
        </w:rPr>
      </w:pPr>
      <w:r w:rsidRPr="00251285">
        <w:rPr>
          <w:szCs w:val="24"/>
        </w:rPr>
        <w:t>Vic</w:t>
      </w:r>
      <w:r w:rsidRPr="00251285">
        <w:rPr>
          <w:szCs w:val="24"/>
        </w:rPr>
        <w:tab/>
      </w:r>
      <w:r w:rsidRPr="00251285">
        <w:rPr>
          <w:rFonts w:hint="eastAsia"/>
          <w:szCs w:val="24"/>
        </w:rPr>
        <w:t>维多利亚州</w:t>
      </w:r>
    </w:p>
    <w:p w:rsidR="00251285" w:rsidRPr="00251285" w:rsidRDefault="00251285" w:rsidP="00251285">
      <w:pPr>
        <w:tabs>
          <w:tab w:val="left" w:pos="1418"/>
        </w:tabs>
        <w:rPr>
          <w:rFonts w:hint="eastAsia"/>
          <w:szCs w:val="24"/>
        </w:rPr>
      </w:pPr>
      <w:r w:rsidRPr="00251285">
        <w:rPr>
          <w:szCs w:val="24"/>
        </w:rPr>
        <w:t>WA</w:t>
      </w:r>
      <w:r w:rsidRPr="00251285">
        <w:rPr>
          <w:szCs w:val="24"/>
        </w:rPr>
        <w:tab/>
      </w:r>
      <w:r w:rsidRPr="00251285">
        <w:rPr>
          <w:rFonts w:hint="eastAsia"/>
          <w:szCs w:val="24"/>
        </w:rPr>
        <w:t>西澳大利亚州</w:t>
      </w:r>
    </w:p>
    <w:p w:rsidR="00251285" w:rsidRPr="00251285" w:rsidRDefault="00251285" w:rsidP="00251285">
      <w:pPr>
        <w:tabs>
          <w:tab w:val="left" w:pos="1418"/>
        </w:tabs>
        <w:rPr>
          <w:szCs w:val="24"/>
        </w:rPr>
      </w:pPr>
      <w:r w:rsidRPr="00251285">
        <w:rPr>
          <w:szCs w:val="24"/>
        </w:rPr>
        <w:t>WFD</w:t>
      </w:r>
      <w:r w:rsidRPr="00251285">
        <w:rPr>
          <w:szCs w:val="24"/>
        </w:rPr>
        <w:tab/>
      </w:r>
      <w:r w:rsidRPr="00251285">
        <w:rPr>
          <w:rFonts w:hint="eastAsia"/>
          <w:szCs w:val="24"/>
        </w:rPr>
        <w:t>“以工代赈”计划</w:t>
      </w:r>
    </w:p>
    <w:p w:rsidR="00251285" w:rsidRPr="00251285" w:rsidRDefault="00251285" w:rsidP="00251285">
      <w:pPr>
        <w:tabs>
          <w:tab w:val="left" w:pos="1418"/>
        </w:tabs>
        <w:rPr>
          <w:szCs w:val="24"/>
        </w:rPr>
      </w:pPr>
      <w:r w:rsidRPr="00251285">
        <w:rPr>
          <w:szCs w:val="24"/>
        </w:rPr>
        <w:t>WR Act</w:t>
      </w:r>
      <w:r w:rsidRPr="00251285">
        <w:rPr>
          <w:szCs w:val="24"/>
        </w:rPr>
        <w:tab/>
      </w:r>
      <w:r w:rsidRPr="00251285">
        <w:rPr>
          <w:rFonts w:hint="eastAsia"/>
          <w:szCs w:val="24"/>
        </w:rPr>
        <w:t>联邦《</w:t>
      </w:r>
      <w:r w:rsidRPr="00251285">
        <w:rPr>
          <w:rFonts w:hint="eastAsia"/>
          <w:szCs w:val="24"/>
        </w:rPr>
        <w:t>1996</w:t>
      </w:r>
      <w:r w:rsidRPr="00251285">
        <w:rPr>
          <w:rFonts w:hint="eastAsia"/>
          <w:szCs w:val="24"/>
        </w:rPr>
        <w:t>年工作场所关系法》</w:t>
      </w:r>
    </w:p>
    <w:p w:rsidR="00251285" w:rsidRPr="00251285" w:rsidRDefault="00251285" w:rsidP="00251285">
      <w:pPr>
        <w:tabs>
          <w:tab w:val="left" w:pos="1418"/>
        </w:tabs>
        <w:rPr>
          <w:szCs w:val="24"/>
        </w:rPr>
      </w:pPr>
      <w:r w:rsidRPr="00251285">
        <w:rPr>
          <w:szCs w:val="24"/>
        </w:rPr>
        <w:t>WRMC</w:t>
      </w:r>
      <w:r w:rsidRPr="00251285">
        <w:rPr>
          <w:szCs w:val="24"/>
        </w:rPr>
        <w:tab/>
      </w:r>
      <w:r w:rsidRPr="00251285">
        <w:rPr>
          <w:rFonts w:hint="eastAsia"/>
          <w:szCs w:val="24"/>
        </w:rPr>
        <w:t>工作场所部长委员会</w:t>
      </w:r>
    </w:p>
    <w:p w:rsidR="00251285" w:rsidRPr="008A45BC" w:rsidRDefault="00251285" w:rsidP="008A45BC">
      <w:pPr>
        <w:pStyle w:val="Heading1"/>
        <w:spacing w:before="320" w:line="336" w:lineRule="auto"/>
        <w:rPr>
          <w:rFonts w:hint="eastAsia"/>
          <w:b w:val="0"/>
          <w:sz w:val="28"/>
          <w:szCs w:val="28"/>
        </w:rPr>
      </w:pPr>
      <w:r w:rsidRPr="00251285">
        <w:rPr>
          <w:szCs w:val="24"/>
        </w:rPr>
        <w:br w:type="page"/>
      </w:r>
      <w:r w:rsidRPr="008A45BC">
        <w:rPr>
          <w:rFonts w:hint="eastAsia"/>
          <w:b w:val="0"/>
          <w:sz w:val="28"/>
          <w:szCs w:val="28"/>
        </w:rPr>
        <w:t>导</w:t>
      </w:r>
      <w:r w:rsidR="0054171B">
        <w:rPr>
          <w:rFonts w:hint="eastAsia"/>
          <w:b w:val="0"/>
          <w:sz w:val="28"/>
          <w:szCs w:val="28"/>
        </w:rPr>
        <w:t xml:space="preserve">    </w:t>
      </w:r>
      <w:r w:rsidRPr="008A45BC">
        <w:rPr>
          <w:rFonts w:hint="eastAsia"/>
          <w:b w:val="0"/>
          <w:sz w:val="28"/>
          <w:szCs w:val="28"/>
        </w:rPr>
        <w:t>言</w:t>
      </w:r>
    </w:p>
    <w:p w:rsidR="00251285" w:rsidRPr="00251285" w:rsidRDefault="00251285" w:rsidP="00BF7B2C">
      <w:pPr>
        <w:ind w:firstLine="510"/>
        <w:rPr>
          <w:szCs w:val="24"/>
        </w:rPr>
      </w:pPr>
      <w:r w:rsidRPr="004A1FBD">
        <w:rPr>
          <w:snapToGrid/>
        </w:rPr>
        <w:t>1.</w:t>
      </w:r>
      <w:r w:rsidRPr="004A1FBD">
        <w:rPr>
          <w:snapToGrid/>
        </w:rPr>
        <w:tab/>
      </w:r>
      <w:r w:rsidRPr="004A1FBD">
        <w:rPr>
          <w:rFonts w:hint="eastAsia"/>
          <w:snapToGrid/>
        </w:rPr>
        <w:t>澳大利亚政府欣然提交共同核心文件，合并它根据《公民权利和政治权利国际</w:t>
      </w:r>
      <w:r w:rsidRPr="00251285">
        <w:rPr>
          <w:rFonts w:hint="eastAsia"/>
          <w:szCs w:val="24"/>
        </w:rPr>
        <w:t>公约》和《经济、社会、文化权利国际公约》编写的报告以及它根据《儿童权利公约》、《消除一切形式种族歧视国际公约》、《消除对妇女一切形式歧视公约》以及《禁止酷刑和其他残忍、不人道或有辱人格的待遇或处罚公约》编写的报告组成部分。</w:t>
      </w:r>
    </w:p>
    <w:p w:rsidR="00251285" w:rsidRPr="00251285" w:rsidRDefault="00251285" w:rsidP="004A1FBD">
      <w:pPr>
        <w:ind w:firstLine="510"/>
        <w:rPr>
          <w:szCs w:val="24"/>
        </w:rPr>
      </w:pPr>
      <w:r w:rsidRPr="00251285">
        <w:rPr>
          <w:szCs w:val="24"/>
        </w:rPr>
        <w:t>2.</w:t>
      </w:r>
      <w:r w:rsidRPr="00251285">
        <w:rPr>
          <w:szCs w:val="24"/>
        </w:rPr>
        <w:tab/>
      </w:r>
      <w:r w:rsidRPr="00251285">
        <w:rPr>
          <w:rFonts w:hint="eastAsia"/>
          <w:szCs w:val="24"/>
        </w:rPr>
        <w:t>在编写</w:t>
      </w:r>
      <w:r w:rsidRPr="004A1FBD">
        <w:rPr>
          <w:rFonts w:hint="eastAsia"/>
          <w:snapToGrid/>
        </w:rPr>
        <w:t>扩大</w:t>
      </w:r>
      <w:r w:rsidRPr="00251285">
        <w:rPr>
          <w:rFonts w:hint="eastAsia"/>
          <w:szCs w:val="24"/>
        </w:rPr>
        <w:t>的核心文件时，澳大利亚遵循了人权事务高级专员办事处于</w:t>
      </w:r>
      <w:r w:rsidRPr="00251285">
        <w:rPr>
          <w:rFonts w:hint="eastAsia"/>
          <w:szCs w:val="24"/>
        </w:rPr>
        <w:t>2006</w:t>
      </w:r>
      <w:r w:rsidRPr="00251285">
        <w:rPr>
          <w:rFonts w:hint="eastAsia"/>
          <w:szCs w:val="24"/>
        </w:rPr>
        <w:t>年</w:t>
      </w:r>
      <w:r w:rsidRPr="00251285">
        <w:rPr>
          <w:rFonts w:hint="eastAsia"/>
          <w:szCs w:val="24"/>
        </w:rPr>
        <w:t>5</w:t>
      </w:r>
      <w:r w:rsidRPr="00251285">
        <w:rPr>
          <w:rFonts w:hint="eastAsia"/>
          <w:szCs w:val="24"/>
        </w:rPr>
        <w:t>月发布的统一指导方针</w:t>
      </w:r>
      <w:r w:rsidRPr="00251285">
        <w:rPr>
          <w:szCs w:val="24"/>
        </w:rPr>
        <w:t xml:space="preserve"> (HRI/MC/2006/3)</w:t>
      </w:r>
      <w:r w:rsidRPr="00251285">
        <w:rPr>
          <w:rFonts w:hint="eastAsia"/>
          <w:szCs w:val="24"/>
        </w:rPr>
        <w:t>。扩大的核心文件包括与全部或若干条约机构相关的广泛信息，减少了重复材料和报告的总长度。这一次，澳大利亚把它根据条约编写的各份报告合并到了本文件里。</w:t>
      </w:r>
    </w:p>
    <w:p w:rsidR="00251285" w:rsidRPr="00251285" w:rsidRDefault="00251285" w:rsidP="004A1FBD">
      <w:pPr>
        <w:ind w:firstLine="510"/>
        <w:rPr>
          <w:szCs w:val="24"/>
        </w:rPr>
      </w:pPr>
      <w:r w:rsidRPr="00251285">
        <w:rPr>
          <w:szCs w:val="24"/>
        </w:rPr>
        <w:t>3.</w:t>
      </w:r>
      <w:r w:rsidRPr="00251285">
        <w:rPr>
          <w:szCs w:val="24"/>
        </w:rPr>
        <w:tab/>
      </w:r>
      <w:r w:rsidRPr="00251285">
        <w:rPr>
          <w:rFonts w:hint="eastAsia"/>
          <w:szCs w:val="24"/>
        </w:rPr>
        <w:t>共同核心文件第三部分涵盖的报告期间是从</w:t>
      </w:r>
      <w:r w:rsidRPr="00251285">
        <w:rPr>
          <w:rFonts w:hint="eastAsia"/>
          <w:szCs w:val="24"/>
        </w:rPr>
        <w:t>1997</w:t>
      </w:r>
      <w:r w:rsidRPr="00251285">
        <w:rPr>
          <w:rFonts w:hint="eastAsia"/>
          <w:szCs w:val="24"/>
        </w:rPr>
        <w:t>年</w:t>
      </w:r>
      <w:r w:rsidRPr="00251285">
        <w:rPr>
          <w:rFonts w:hint="eastAsia"/>
          <w:szCs w:val="24"/>
        </w:rPr>
        <w:t>1</w:t>
      </w:r>
      <w:r w:rsidRPr="00251285">
        <w:rPr>
          <w:rFonts w:hint="eastAsia"/>
          <w:szCs w:val="24"/>
        </w:rPr>
        <w:t>月到</w:t>
      </w:r>
      <w:r w:rsidRPr="00251285">
        <w:rPr>
          <w:rFonts w:hint="eastAsia"/>
          <w:szCs w:val="24"/>
        </w:rPr>
        <w:t>2006</w:t>
      </w:r>
      <w:r w:rsidRPr="00251285">
        <w:rPr>
          <w:rFonts w:hint="eastAsia"/>
          <w:szCs w:val="24"/>
        </w:rPr>
        <w:t>年</w:t>
      </w:r>
      <w:r w:rsidRPr="00251285">
        <w:rPr>
          <w:rFonts w:hint="eastAsia"/>
          <w:szCs w:val="24"/>
        </w:rPr>
        <w:t>6</w:t>
      </w:r>
      <w:r w:rsidRPr="00251285">
        <w:rPr>
          <w:rFonts w:hint="eastAsia"/>
          <w:szCs w:val="24"/>
        </w:rPr>
        <w:t>月，提供的信息截至</w:t>
      </w:r>
      <w:r w:rsidRPr="00251285">
        <w:rPr>
          <w:rFonts w:hint="eastAsia"/>
          <w:szCs w:val="24"/>
        </w:rPr>
        <w:t>2006</w:t>
      </w:r>
      <w:r w:rsidRPr="00251285">
        <w:rPr>
          <w:rFonts w:hint="eastAsia"/>
          <w:szCs w:val="24"/>
        </w:rPr>
        <w:t>年</w:t>
      </w:r>
      <w:r w:rsidRPr="00251285">
        <w:rPr>
          <w:rFonts w:hint="eastAsia"/>
          <w:szCs w:val="24"/>
        </w:rPr>
        <w:t>6</w:t>
      </w:r>
      <w:r w:rsidRPr="00251285">
        <w:rPr>
          <w:rFonts w:hint="eastAsia"/>
          <w:szCs w:val="24"/>
        </w:rPr>
        <w:t>月正确无误。第三部分是对澳大利亚此前根据六大主要人权条约编写的报告的补充，应当与这些报告一起阅读。这些文件合在一起，概述了澳大利亚为履行其人权义务而采取的立法、司法、行政和其他措施。</w:t>
      </w:r>
    </w:p>
    <w:p w:rsidR="00251285" w:rsidRPr="00251285" w:rsidRDefault="00251285" w:rsidP="004A1FBD">
      <w:pPr>
        <w:ind w:firstLine="510"/>
        <w:rPr>
          <w:szCs w:val="24"/>
        </w:rPr>
      </w:pPr>
      <w:r w:rsidRPr="00251285">
        <w:rPr>
          <w:szCs w:val="24"/>
        </w:rPr>
        <w:t>4.</w:t>
      </w:r>
      <w:r w:rsidRPr="00251285">
        <w:rPr>
          <w:szCs w:val="24"/>
        </w:rPr>
        <w:tab/>
      </w:r>
      <w:r w:rsidRPr="00251285">
        <w:rPr>
          <w:rFonts w:hint="eastAsia"/>
          <w:szCs w:val="24"/>
        </w:rPr>
        <w:t>本文件</w:t>
      </w:r>
      <w:r w:rsidRPr="004A1FBD">
        <w:rPr>
          <w:rFonts w:hint="eastAsia"/>
          <w:snapToGrid/>
        </w:rPr>
        <w:t>第三</w:t>
      </w:r>
      <w:r w:rsidRPr="00251285">
        <w:rPr>
          <w:rFonts w:hint="eastAsia"/>
          <w:szCs w:val="24"/>
        </w:rPr>
        <w:t>部分每节开头都包括一张表格，列出了每项条约中与该节相关的条款。澳大利亚已经在它根据《公民权利和政治权利国际公约》</w:t>
      </w:r>
      <w:r w:rsidRPr="00251285">
        <w:rPr>
          <w:szCs w:val="24"/>
        </w:rPr>
        <w:t xml:space="preserve"> </w:t>
      </w:r>
      <w:r w:rsidRPr="00251285">
        <w:rPr>
          <w:rFonts w:hint="eastAsia"/>
          <w:szCs w:val="24"/>
        </w:rPr>
        <w:t>和</w:t>
      </w:r>
      <w:r w:rsidRPr="00251285">
        <w:rPr>
          <w:szCs w:val="24"/>
        </w:rPr>
        <w:t>《经济、社会、文化权利国际公约》</w:t>
      </w:r>
      <w:r w:rsidRPr="00251285">
        <w:rPr>
          <w:rFonts w:hint="eastAsia"/>
          <w:szCs w:val="24"/>
        </w:rPr>
        <w:t>编写的最新报告和根据这些条约提交的文件（分别为</w:t>
      </w:r>
      <w:r w:rsidRPr="00251285">
        <w:rPr>
          <w:szCs w:val="24"/>
        </w:rPr>
        <w:t xml:space="preserve">CCPR/C/AUS/5 </w:t>
      </w:r>
      <w:r w:rsidRPr="00251285">
        <w:rPr>
          <w:rFonts w:hint="eastAsia"/>
          <w:szCs w:val="24"/>
        </w:rPr>
        <w:t>和</w:t>
      </w:r>
      <w:r w:rsidRPr="00251285">
        <w:rPr>
          <w:szCs w:val="24"/>
        </w:rPr>
        <w:t xml:space="preserve"> E/C.12/AUS/4</w:t>
      </w:r>
      <w:r w:rsidRPr="00251285">
        <w:rPr>
          <w:rFonts w:hint="eastAsia"/>
          <w:szCs w:val="24"/>
        </w:rPr>
        <w:t>）中对相关条约机构提出的特定关注问题做出答复，这些文件与当前的核心文件同时提交并且应当与核心文件一起阅读。文件中的表格显示了核心文件哪些部分讨论到相关委员会先前发表的结论性意见。</w:t>
      </w:r>
      <w:r w:rsidRPr="00251285">
        <w:rPr>
          <w:szCs w:val="24"/>
        </w:rPr>
        <w:t xml:space="preserve"> </w:t>
      </w:r>
    </w:p>
    <w:p w:rsidR="00251285" w:rsidRPr="00E653EC" w:rsidRDefault="00251285" w:rsidP="00E653EC">
      <w:pPr>
        <w:pStyle w:val="Heading3"/>
        <w:spacing w:before="320"/>
        <w:jc w:val="both"/>
        <w:rPr>
          <w:rFonts w:hint="eastAsia"/>
          <w:szCs w:val="24"/>
          <w:u w:val="none"/>
        </w:rPr>
      </w:pPr>
      <w:r w:rsidRPr="00E653EC">
        <w:rPr>
          <w:rFonts w:hint="eastAsia"/>
          <w:szCs w:val="24"/>
          <w:u w:val="none"/>
        </w:rPr>
        <w:t>与利益攸关方磋商</w:t>
      </w:r>
    </w:p>
    <w:p w:rsidR="00251285" w:rsidRPr="00251285" w:rsidRDefault="00251285" w:rsidP="004A1FBD">
      <w:pPr>
        <w:ind w:firstLine="510"/>
        <w:rPr>
          <w:szCs w:val="24"/>
        </w:rPr>
      </w:pPr>
      <w:r w:rsidRPr="00251285">
        <w:rPr>
          <w:szCs w:val="24"/>
        </w:rPr>
        <w:t>5.</w:t>
      </w:r>
      <w:r w:rsidRPr="00251285">
        <w:rPr>
          <w:szCs w:val="24"/>
        </w:rPr>
        <w:tab/>
      </w:r>
      <w:r w:rsidRPr="004A1FBD">
        <w:rPr>
          <w:rFonts w:hint="eastAsia"/>
          <w:snapToGrid/>
        </w:rPr>
        <w:t>澳大利亚</w:t>
      </w:r>
      <w:r w:rsidRPr="00251285">
        <w:rPr>
          <w:rFonts w:hint="eastAsia"/>
          <w:szCs w:val="24"/>
        </w:rPr>
        <w:t>政</w:t>
      </w:r>
      <w:r w:rsidRPr="004A1FBD">
        <w:rPr>
          <w:rFonts w:hint="eastAsia"/>
          <w:snapToGrid/>
        </w:rPr>
        <w:t>府</w:t>
      </w:r>
      <w:r w:rsidRPr="00251285">
        <w:rPr>
          <w:rFonts w:hint="eastAsia"/>
          <w:szCs w:val="24"/>
        </w:rPr>
        <w:t>在编写共同核心报告的过程中进行了广泛磋商，非常感谢那些提供信息、援助和意见的利益攸关方及公众。</w:t>
      </w:r>
    </w:p>
    <w:p w:rsidR="00251285" w:rsidRPr="00251285" w:rsidRDefault="00251285" w:rsidP="004A1FBD">
      <w:pPr>
        <w:ind w:firstLine="510"/>
        <w:rPr>
          <w:rFonts w:hint="eastAsia"/>
          <w:szCs w:val="24"/>
        </w:rPr>
      </w:pPr>
      <w:r w:rsidRPr="00251285">
        <w:rPr>
          <w:szCs w:val="24"/>
        </w:rPr>
        <w:t>6.</w:t>
      </w:r>
      <w:r w:rsidRPr="00251285">
        <w:rPr>
          <w:szCs w:val="24"/>
        </w:rPr>
        <w:tab/>
      </w:r>
      <w:r w:rsidRPr="00251285">
        <w:rPr>
          <w:szCs w:val="24"/>
        </w:rPr>
        <w:t>澳大利亚政府</w:t>
      </w:r>
      <w:r w:rsidRPr="00251285">
        <w:rPr>
          <w:rFonts w:hint="eastAsia"/>
          <w:szCs w:val="24"/>
        </w:rPr>
        <w:t>认识到</w:t>
      </w:r>
      <w:r w:rsidRPr="00251285">
        <w:rPr>
          <w:szCs w:val="24"/>
        </w:rPr>
        <w:t>非政府组织</w:t>
      </w:r>
      <w:r w:rsidRPr="00251285">
        <w:rPr>
          <w:rFonts w:hint="eastAsia"/>
          <w:szCs w:val="24"/>
        </w:rPr>
        <w:t>在促进和实施条约中规定的权利方面发挥着重要作用，在编写本文件时与各有关的</w:t>
      </w:r>
      <w:r w:rsidRPr="00251285">
        <w:rPr>
          <w:szCs w:val="24"/>
        </w:rPr>
        <w:t>非政府组织</w:t>
      </w:r>
      <w:r w:rsidRPr="00251285">
        <w:rPr>
          <w:rFonts w:hint="eastAsia"/>
          <w:szCs w:val="24"/>
        </w:rPr>
        <w:t>举行了两轮磋商。附录</w:t>
      </w:r>
      <w:r w:rsidRPr="00251285">
        <w:rPr>
          <w:rFonts w:hint="eastAsia"/>
          <w:szCs w:val="24"/>
        </w:rPr>
        <w:t>A</w:t>
      </w:r>
      <w:r w:rsidRPr="00251285">
        <w:rPr>
          <w:rFonts w:hint="eastAsia"/>
          <w:szCs w:val="24"/>
        </w:rPr>
        <w:t>列示了在本文件编写过程中所接触的各</w:t>
      </w:r>
      <w:r w:rsidRPr="00251285">
        <w:rPr>
          <w:szCs w:val="24"/>
        </w:rPr>
        <w:t>非政府组织</w:t>
      </w:r>
      <w:r w:rsidRPr="00251285">
        <w:rPr>
          <w:rFonts w:hint="eastAsia"/>
          <w:szCs w:val="24"/>
        </w:rPr>
        <w:t>。</w:t>
      </w:r>
    </w:p>
    <w:p w:rsidR="00251285" w:rsidRPr="00251285" w:rsidRDefault="00251285" w:rsidP="004A1FBD">
      <w:pPr>
        <w:ind w:firstLine="510"/>
        <w:rPr>
          <w:szCs w:val="24"/>
        </w:rPr>
      </w:pPr>
      <w:r w:rsidRPr="00251285">
        <w:rPr>
          <w:szCs w:val="24"/>
        </w:rPr>
        <w:t>7.</w:t>
      </w:r>
      <w:r w:rsidRPr="00251285">
        <w:rPr>
          <w:szCs w:val="24"/>
        </w:rPr>
        <w:tab/>
      </w:r>
      <w:r w:rsidRPr="00251285">
        <w:rPr>
          <w:szCs w:val="24"/>
        </w:rPr>
        <w:t>非政府组织</w:t>
      </w:r>
      <w:r w:rsidRPr="00251285">
        <w:rPr>
          <w:rFonts w:hint="eastAsia"/>
          <w:szCs w:val="24"/>
        </w:rPr>
        <w:t>提出了与澳大利亚根据人权条约应履行义务有</w:t>
      </w:r>
      <w:r w:rsidR="0054171B">
        <w:rPr>
          <w:rFonts w:hint="eastAsia"/>
          <w:szCs w:val="24"/>
        </w:rPr>
        <w:t>关</w:t>
      </w:r>
      <w:r w:rsidRPr="00251285">
        <w:rPr>
          <w:rFonts w:hint="eastAsia"/>
          <w:szCs w:val="24"/>
        </w:rPr>
        <w:t>的各种问题。在编写共同核心文件时，考虑到了这些意见。</w:t>
      </w:r>
    </w:p>
    <w:p w:rsidR="00251285" w:rsidRPr="00251285" w:rsidRDefault="00251285" w:rsidP="00251285">
      <w:pPr>
        <w:pStyle w:val="Heading1"/>
        <w:spacing w:before="320" w:line="336" w:lineRule="auto"/>
        <w:rPr>
          <w:b w:val="0"/>
          <w:sz w:val="28"/>
          <w:szCs w:val="28"/>
        </w:rPr>
      </w:pPr>
      <w:r w:rsidRPr="00251285">
        <w:rPr>
          <w:rFonts w:hint="eastAsia"/>
          <w:b w:val="0"/>
          <w:sz w:val="28"/>
          <w:szCs w:val="28"/>
        </w:rPr>
        <w:t>第一部分：关于报告国的一般性事实与统计资料</w:t>
      </w:r>
    </w:p>
    <w:p w:rsidR="00251285" w:rsidRPr="00251285" w:rsidRDefault="00251285" w:rsidP="00E653EC">
      <w:pPr>
        <w:pStyle w:val="Heading3"/>
        <w:rPr>
          <w:kern w:val="0"/>
          <w:u w:val="none"/>
        </w:rPr>
      </w:pPr>
      <w:r w:rsidRPr="00251285">
        <w:rPr>
          <w:kern w:val="0"/>
          <w:u w:val="none"/>
        </w:rPr>
        <w:t xml:space="preserve">A. </w:t>
      </w:r>
      <w:r w:rsidRPr="00251285">
        <w:rPr>
          <w:rFonts w:hint="eastAsia"/>
          <w:kern w:val="0"/>
          <w:u w:val="none"/>
        </w:rPr>
        <w:t>报告国的人口、经济、社会和文化特点</w:t>
      </w:r>
    </w:p>
    <w:p w:rsidR="00251285" w:rsidRPr="00251285" w:rsidRDefault="00251285" w:rsidP="004A1FBD">
      <w:pPr>
        <w:ind w:firstLine="510"/>
        <w:rPr>
          <w:rFonts w:hint="eastAsia"/>
          <w:szCs w:val="24"/>
        </w:rPr>
      </w:pPr>
      <w:r w:rsidRPr="00251285">
        <w:rPr>
          <w:szCs w:val="24"/>
        </w:rPr>
        <w:t>8.</w:t>
      </w:r>
      <w:r w:rsidRPr="00251285">
        <w:rPr>
          <w:szCs w:val="24"/>
        </w:rPr>
        <w:tab/>
      </w:r>
      <w:r w:rsidRPr="00251285">
        <w:rPr>
          <w:szCs w:val="24"/>
        </w:rPr>
        <w:t>澳大利亚</w:t>
      </w:r>
      <w:r w:rsidRPr="00251285">
        <w:rPr>
          <w:rFonts w:hint="eastAsia"/>
          <w:szCs w:val="24"/>
        </w:rPr>
        <w:t>是一个稳定的、民主政体的社会，劳动力技术熟练，经济强大而富有竞争力。关于澳大利亚的概况可见外交贸易部网站：</w:t>
      </w:r>
      <w:r w:rsidR="0054171B">
        <w:rPr>
          <w:rFonts w:hint="eastAsia"/>
          <w:szCs w:val="24"/>
        </w:rPr>
        <w:t>&lt;</w:t>
      </w:r>
      <w:r w:rsidRPr="008A45BC">
        <w:rPr>
          <w:szCs w:val="24"/>
        </w:rPr>
        <w:t>http://www.dfat.gov.au/</w:t>
      </w:r>
      <w:r w:rsidR="008A45BC">
        <w:rPr>
          <w:rFonts w:hint="eastAsia"/>
          <w:szCs w:val="24"/>
        </w:rPr>
        <w:t xml:space="preserve"> </w:t>
      </w:r>
      <w:r w:rsidRPr="008A45BC">
        <w:rPr>
          <w:szCs w:val="24"/>
        </w:rPr>
        <w:t>geo/</w:t>
      </w:r>
      <w:r w:rsidRPr="008A45BC">
        <w:rPr>
          <w:rFonts w:hint="eastAsia"/>
          <w:szCs w:val="24"/>
        </w:rPr>
        <w:t>australia</w:t>
      </w:r>
      <w:r w:rsidRPr="008A45BC">
        <w:rPr>
          <w:szCs w:val="24"/>
        </w:rPr>
        <w:t>/</w:t>
      </w:r>
      <w:r w:rsidR="0054171B">
        <w:rPr>
          <w:rFonts w:hint="eastAsia"/>
          <w:szCs w:val="24"/>
        </w:rPr>
        <w:t>&gt;</w:t>
      </w:r>
      <w:r w:rsidRPr="00251285">
        <w:rPr>
          <w:rFonts w:hint="eastAsia"/>
          <w:szCs w:val="24"/>
        </w:rPr>
        <w:t>。</w:t>
      </w:r>
    </w:p>
    <w:p w:rsidR="00251285" w:rsidRPr="00E653EC" w:rsidRDefault="00251285" w:rsidP="00E653EC">
      <w:pPr>
        <w:pStyle w:val="Heading3"/>
        <w:spacing w:before="320"/>
        <w:jc w:val="both"/>
        <w:rPr>
          <w:rFonts w:hint="eastAsia"/>
          <w:szCs w:val="24"/>
          <w:u w:val="none"/>
        </w:rPr>
      </w:pPr>
      <w:r w:rsidRPr="00E653EC">
        <w:rPr>
          <w:szCs w:val="24"/>
          <w:u w:val="none"/>
        </w:rPr>
        <w:t>(</w:t>
      </w:r>
      <w:r w:rsidRPr="00E653EC">
        <w:rPr>
          <w:rFonts w:hint="eastAsia"/>
          <w:szCs w:val="24"/>
          <w:u w:val="none"/>
        </w:rPr>
        <w:t>一</w:t>
      </w:r>
      <w:r w:rsidRPr="00E653EC">
        <w:rPr>
          <w:szCs w:val="24"/>
          <w:u w:val="none"/>
        </w:rPr>
        <w:t>)</w:t>
      </w:r>
      <w:r w:rsidRPr="00E653EC">
        <w:rPr>
          <w:szCs w:val="24"/>
          <w:u w:val="none"/>
        </w:rPr>
        <w:tab/>
      </w:r>
      <w:r w:rsidRPr="00E653EC">
        <w:rPr>
          <w:rFonts w:hint="eastAsia"/>
          <w:szCs w:val="24"/>
          <w:u w:val="none"/>
        </w:rPr>
        <w:t>地理</w:t>
      </w:r>
    </w:p>
    <w:p w:rsidR="00251285" w:rsidRPr="00251285" w:rsidRDefault="00251285" w:rsidP="004A1FBD">
      <w:pPr>
        <w:ind w:firstLine="510"/>
        <w:rPr>
          <w:szCs w:val="24"/>
        </w:rPr>
      </w:pPr>
      <w:r w:rsidRPr="00251285">
        <w:rPr>
          <w:szCs w:val="24"/>
        </w:rPr>
        <w:t>9.</w:t>
      </w:r>
      <w:r w:rsidRPr="00251285">
        <w:rPr>
          <w:szCs w:val="24"/>
        </w:rPr>
        <w:tab/>
      </w:r>
      <w:r w:rsidRPr="00251285">
        <w:rPr>
          <w:szCs w:val="24"/>
        </w:rPr>
        <w:t>澳大利亚是仅次于俄罗斯、加拿大、中国、美国和巴西的世界上第六个陆地面积最大的国家。</w:t>
      </w:r>
      <w:r w:rsidRPr="00251285">
        <w:rPr>
          <w:rFonts w:hint="eastAsia"/>
          <w:szCs w:val="24"/>
        </w:rPr>
        <w:t>但它拥有的人口却较少，大约为</w:t>
      </w:r>
      <w:r w:rsidRPr="00251285">
        <w:rPr>
          <w:rFonts w:hint="eastAsia"/>
          <w:szCs w:val="24"/>
        </w:rPr>
        <w:t>2</w:t>
      </w:r>
      <w:r w:rsidR="0054171B">
        <w:rPr>
          <w:rFonts w:hint="eastAsia"/>
          <w:szCs w:val="24"/>
        </w:rPr>
        <w:t xml:space="preserve"> </w:t>
      </w:r>
      <w:r w:rsidRPr="00251285">
        <w:rPr>
          <w:rFonts w:hint="eastAsia"/>
          <w:szCs w:val="24"/>
        </w:rPr>
        <w:t>050</w:t>
      </w:r>
      <w:r w:rsidRPr="00251285">
        <w:rPr>
          <w:rFonts w:hint="eastAsia"/>
          <w:szCs w:val="24"/>
        </w:rPr>
        <w:t>万。尽管大陆面积广阔，大多数</w:t>
      </w:r>
      <w:r w:rsidRPr="00251285">
        <w:rPr>
          <w:szCs w:val="24"/>
        </w:rPr>
        <w:t>澳大利亚</w:t>
      </w:r>
      <w:r w:rsidRPr="00251285">
        <w:rPr>
          <w:rFonts w:hint="eastAsia"/>
          <w:szCs w:val="24"/>
        </w:rPr>
        <w:t>人生活在海岸线上和主要城市——大约</w:t>
      </w:r>
      <w:r w:rsidRPr="00251285">
        <w:rPr>
          <w:rFonts w:hint="eastAsia"/>
          <w:szCs w:val="24"/>
        </w:rPr>
        <w:t>75%</w:t>
      </w:r>
      <w:r w:rsidRPr="00251285">
        <w:rPr>
          <w:rFonts w:hint="eastAsia"/>
          <w:szCs w:val="24"/>
        </w:rPr>
        <w:t>的澳大利亚人口生活在城市地区。澳大利亚是世界上唯一管辖整个洲和它的外围岛屿的国家。</w:t>
      </w:r>
    </w:p>
    <w:p w:rsidR="00251285" w:rsidRPr="00E653EC" w:rsidRDefault="00251285" w:rsidP="00E653EC">
      <w:pPr>
        <w:pStyle w:val="Heading3"/>
        <w:spacing w:before="320"/>
        <w:jc w:val="both"/>
        <w:rPr>
          <w:rFonts w:hint="eastAsia"/>
          <w:szCs w:val="24"/>
          <w:u w:val="none"/>
        </w:rPr>
      </w:pPr>
      <w:r w:rsidRPr="00E653EC">
        <w:rPr>
          <w:szCs w:val="24"/>
          <w:u w:val="none"/>
        </w:rPr>
        <w:t>(</w:t>
      </w:r>
      <w:r w:rsidRPr="00E653EC">
        <w:rPr>
          <w:rFonts w:hint="eastAsia"/>
          <w:szCs w:val="24"/>
          <w:u w:val="none"/>
        </w:rPr>
        <w:t>二</w:t>
      </w:r>
      <w:r w:rsidRPr="00E653EC">
        <w:rPr>
          <w:szCs w:val="24"/>
          <w:u w:val="none"/>
        </w:rPr>
        <w:t>)</w:t>
      </w:r>
      <w:r w:rsidRPr="00E653EC">
        <w:rPr>
          <w:szCs w:val="24"/>
          <w:u w:val="none"/>
        </w:rPr>
        <w:tab/>
      </w:r>
      <w:r w:rsidRPr="00E653EC">
        <w:rPr>
          <w:rFonts w:hint="eastAsia"/>
          <w:szCs w:val="24"/>
          <w:u w:val="none"/>
        </w:rPr>
        <w:t>历史</w:t>
      </w:r>
    </w:p>
    <w:p w:rsidR="00251285" w:rsidRPr="00251285" w:rsidRDefault="00251285" w:rsidP="004A1FBD">
      <w:pPr>
        <w:ind w:firstLine="510"/>
        <w:rPr>
          <w:szCs w:val="24"/>
        </w:rPr>
      </w:pPr>
      <w:r w:rsidRPr="00251285">
        <w:rPr>
          <w:szCs w:val="24"/>
        </w:rPr>
        <w:t>10.</w:t>
      </w:r>
      <w:r w:rsidRPr="00251285">
        <w:rPr>
          <w:szCs w:val="24"/>
        </w:rPr>
        <w:tab/>
      </w:r>
      <w:r w:rsidRPr="00251285">
        <w:rPr>
          <w:rFonts w:hint="eastAsia"/>
          <w:szCs w:val="24"/>
        </w:rPr>
        <w:t>在英国定居者和罪犯</w:t>
      </w:r>
      <w:r w:rsidRPr="00251285">
        <w:rPr>
          <w:rFonts w:hint="eastAsia"/>
          <w:szCs w:val="24"/>
        </w:rPr>
        <w:t>1788</w:t>
      </w:r>
      <w:r w:rsidRPr="00251285">
        <w:rPr>
          <w:rFonts w:hint="eastAsia"/>
          <w:szCs w:val="24"/>
        </w:rPr>
        <w:t>年抵达之前，土著和托雷斯海峡岛民已经在澳大利亚居住了</w:t>
      </w:r>
      <w:r w:rsidRPr="00251285">
        <w:rPr>
          <w:rFonts w:hint="eastAsia"/>
          <w:szCs w:val="24"/>
        </w:rPr>
        <w:t>6</w:t>
      </w:r>
      <w:r w:rsidRPr="00251285">
        <w:rPr>
          <w:rFonts w:hint="eastAsia"/>
          <w:szCs w:val="24"/>
        </w:rPr>
        <w:t>万多年。尽管不能精确地知道沦为殖民地前土著人口的数量，估计在</w:t>
      </w:r>
      <w:r w:rsidRPr="00251285">
        <w:rPr>
          <w:rFonts w:hint="eastAsia"/>
          <w:szCs w:val="24"/>
        </w:rPr>
        <w:t>30</w:t>
      </w:r>
      <w:r w:rsidRPr="00251285">
        <w:rPr>
          <w:rFonts w:hint="eastAsia"/>
          <w:szCs w:val="24"/>
        </w:rPr>
        <w:t>万到</w:t>
      </w:r>
      <w:r w:rsidRPr="00251285">
        <w:rPr>
          <w:rFonts w:hint="eastAsia"/>
          <w:szCs w:val="24"/>
        </w:rPr>
        <w:t>100</w:t>
      </w:r>
      <w:r w:rsidRPr="00251285">
        <w:rPr>
          <w:rFonts w:hint="eastAsia"/>
          <w:szCs w:val="24"/>
        </w:rPr>
        <w:t>万之间，包括</w:t>
      </w:r>
      <w:r w:rsidRPr="00251285">
        <w:rPr>
          <w:rFonts w:hint="eastAsia"/>
          <w:szCs w:val="24"/>
        </w:rPr>
        <w:t>500</w:t>
      </w:r>
      <w:r w:rsidRPr="00251285">
        <w:rPr>
          <w:rFonts w:hint="eastAsia"/>
          <w:szCs w:val="24"/>
        </w:rPr>
        <w:t>到</w:t>
      </w:r>
      <w:r w:rsidRPr="00251285">
        <w:rPr>
          <w:rFonts w:hint="eastAsia"/>
          <w:szCs w:val="24"/>
        </w:rPr>
        <w:t>700</w:t>
      </w:r>
      <w:r w:rsidRPr="00251285">
        <w:rPr>
          <w:rFonts w:hint="eastAsia"/>
          <w:szCs w:val="24"/>
        </w:rPr>
        <w:t>个部落群体，说大约</w:t>
      </w:r>
      <w:r w:rsidRPr="00251285">
        <w:rPr>
          <w:rFonts w:hint="eastAsia"/>
          <w:szCs w:val="24"/>
        </w:rPr>
        <w:t>250</w:t>
      </w:r>
      <w:r w:rsidRPr="00251285">
        <w:rPr>
          <w:rFonts w:hint="eastAsia"/>
          <w:szCs w:val="24"/>
        </w:rPr>
        <w:t>种不同的语言。</w:t>
      </w:r>
    </w:p>
    <w:p w:rsidR="00251285" w:rsidRPr="00251285" w:rsidRDefault="00251285" w:rsidP="004A1FBD">
      <w:pPr>
        <w:ind w:firstLine="510"/>
        <w:rPr>
          <w:szCs w:val="24"/>
        </w:rPr>
      </w:pPr>
      <w:r w:rsidRPr="00251285">
        <w:rPr>
          <w:szCs w:val="24"/>
        </w:rPr>
        <w:t>11.</w:t>
      </w:r>
      <w:r w:rsidRPr="00251285">
        <w:rPr>
          <w:szCs w:val="24"/>
        </w:rPr>
        <w:tab/>
      </w:r>
      <w:r w:rsidRPr="00251285">
        <w:rPr>
          <w:rFonts w:hint="eastAsia"/>
          <w:szCs w:val="24"/>
        </w:rPr>
        <w:t>1788</w:t>
      </w:r>
      <w:r w:rsidRPr="00251285">
        <w:rPr>
          <w:rFonts w:hint="eastAsia"/>
          <w:szCs w:val="24"/>
        </w:rPr>
        <w:t>年至</w:t>
      </w:r>
      <w:r w:rsidRPr="004A1FBD">
        <w:rPr>
          <w:rFonts w:hint="eastAsia"/>
          <w:snapToGrid/>
        </w:rPr>
        <w:t>1859</w:t>
      </w:r>
      <w:r w:rsidRPr="00251285">
        <w:rPr>
          <w:rFonts w:hint="eastAsia"/>
          <w:szCs w:val="24"/>
        </w:rPr>
        <w:t>年期间，围绕澳大利亚形成了六个独立的英国殖民地——新南威尔士</w:t>
      </w:r>
      <w:r w:rsidR="0054171B">
        <w:rPr>
          <w:rFonts w:hint="eastAsia"/>
          <w:szCs w:val="24"/>
        </w:rPr>
        <w:t>、</w:t>
      </w:r>
      <w:r w:rsidRPr="00251285">
        <w:rPr>
          <w:rFonts w:hint="eastAsia"/>
          <w:szCs w:val="24"/>
        </w:rPr>
        <w:t>维多利亚</w:t>
      </w:r>
      <w:r w:rsidR="0054171B">
        <w:rPr>
          <w:rFonts w:hint="eastAsia"/>
          <w:szCs w:val="24"/>
        </w:rPr>
        <w:t>、</w:t>
      </w:r>
      <w:r w:rsidRPr="00251285">
        <w:rPr>
          <w:rFonts w:hint="eastAsia"/>
          <w:szCs w:val="24"/>
        </w:rPr>
        <w:t>塔斯马尼亚</w:t>
      </w:r>
      <w:r w:rsidR="0054171B">
        <w:rPr>
          <w:rFonts w:hint="eastAsia"/>
          <w:szCs w:val="24"/>
        </w:rPr>
        <w:t>、</w:t>
      </w:r>
      <w:r w:rsidRPr="00251285">
        <w:rPr>
          <w:rFonts w:hint="eastAsia"/>
          <w:szCs w:val="24"/>
        </w:rPr>
        <w:t>南澳大利亚</w:t>
      </w:r>
      <w:r w:rsidR="0054171B">
        <w:rPr>
          <w:rFonts w:hint="eastAsia"/>
          <w:szCs w:val="24"/>
        </w:rPr>
        <w:t>、</w:t>
      </w:r>
      <w:r w:rsidRPr="00251285">
        <w:rPr>
          <w:rFonts w:hint="eastAsia"/>
          <w:szCs w:val="24"/>
        </w:rPr>
        <w:t>西澳大利亚和昆士兰。这些殖民地是半独立的实体，地位平等，政治上彼此独立，各自有他们自己的代表议会。欧洲的殖民地开拓导致澳大利亚的土著居民广泛被驱逐出传统的土地。</w:t>
      </w:r>
    </w:p>
    <w:p w:rsidR="00251285" w:rsidRPr="00251285" w:rsidRDefault="00251285" w:rsidP="004A1FBD">
      <w:pPr>
        <w:ind w:firstLine="510"/>
        <w:rPr>
          <w:rFonts w:hint="eastAsia"/>
          <w:szCs w:val="24"/>
        </w:rPr>
      </w:pPr>
      <w:r w:rsidRPr="00251285">
        <w:rPr>
          <w:szCs w:val="24"/>
        </w:rPr>
        <w:t>12.</w:t>
      </w:r>
      <w:r w:rsidRPr="00251285">
        <w:rPr>
          <w:szCs w:val="24"/>
        </w:rPr>
        <w:tab/>
      </w:r>
      <w:r w:rsidRPr="004A1FBD">
        <w:rPr>
          <w:rFonts w:hint="eastAsia"/>
          <w:snapToGrid/>
        </w:rPr>
        <w:t>19</w:t>
      </w:r>
      <w:r w:rsidRPr="004A1FBD">
        <w:rPr>
          <w:rFonts w:hint="eastAsia"/>
          <w:snapToGrid/>
        </w:rPr>
        <w:t>世纪</w:t>
      </w:r>
      <w:r w:rsidRPr="004A1FBD">
        <w:rPr>
          <w:rFonts w:hint="eastAsia"/>
          <w:snapToGrid/>
        </w:rPr>
        <w:t>50</w:t>
      </w:r>
      <w:r w:rsidRPr="004A1FBD">
        <w:rPr>
          <w:rFonts w:hint="eastAsia"/>
          <w:snapToGrid/>
        </w:rPr>
        <w:t>年代</w:t>
      </w:r>
      <w:r w:rsidRPr="00251285">
        <w:rPr>
          <w:rFonts w:hint="eastAsia"/>
          <w:szCs w:val="24"/>
        </w:rPr>
        <w:t>，淘金热推动澳大利亚定居点加速发展。劳动力稀缺、未开垦荒野广阔以及基于耕作、采矿和贸易的新财富，这一切促成了澳大利亚独特的社会制度和敏感性。</w:t>
      </w:r>
    </w:p>
    <w:p w:rsidR="00251285" w:rsidRPr="00251285" w:rsidRDefault="00251285" w:rsidP="004A1FBD">
      <w:pPr>
        <w:ind w:firstLine="510"/>
        <w:rPr>
          <w:rFonts w:hint="eastAsia"/>
          <w:szCs w:val="24"/>
        </w:rPr>
      </w:pPr>
      <w:r w:rsidRPr="00251285">
        <w:rPr>
          <w:szCs w:val="24"/>
        </w:rPr>
        <w:t>13.</w:t>
      </w:r>
      <w:r w:rsidRPr="00251285">
        <w:rPr>
          <w:szCs w:val="24"/>
        </w:rPr>
        <w:tab/>
      </w:r>
      <w:r w:rsidRPr="00251285">
        <w:rPr>
          <w:rFonts w:hint="eastAsia"/>
          <w:szCs w:val="24"/>
        </w:rPr>
        <w:t>1901</w:t>
      </w:r>
      <w:r w:rsidRPr="00251285">
        <w:rPr>
          <w:rFonts w:hint="eastAsia"/>
          <w:szCs w:val="24"/>
        </w:rPr>
        <w:t>年，</w:t>
      </w:r>
      <w:r w:rsidRPr="004A1FBD">
        <w:rPr>
          <w:snapToGrid/>
        </w:rPr>
        <w:t>澳大利亚</w:t>
      </w:r>
      <w:r w:rsidRPr="00251285">
        <w:rPr>
          <w:rFonts w:hint="eastAsia"/>
          <w:szCs w:val="24"/>
        </w:rPr>
        <w:t>各殖民地组成</w:t>
      </w:r>
      <w:r w:rsidRPr="00251285">
        <w:rPr>
          <w:szCs w:val="24"/>
        </w:rPr>
        <w:t>澳大利亚</w:t>
      </w:r>
      <w:r w:rsidRPr="00251285">
        <w:rPr>
          <w:rFonts w:hint="eastAsia"/>
          <w:szCs w:val="24"/>
        </w:rPr>
        <w:t>联邦，但是，</w:t>
      </w:r>
      <w:r w:rsidRPr="00251285">
        <w:rPr>
          <w:szCs w:val="24"/>
        </w:rPr>
        <w:t>澳大利亚</w:t>
      </w:r>
      <w:r w:rsidRPr="00251285">
        <w:rPr>
          <w:rFonts w:hint="eastAsia"/>
          <w:szCs w:val="24"/>
        </w:rPr>
        <w:t>仍然是英帝国的一部分。</w:t>
      </w:r>
      <w:r w:rsidRPr="00251285">
        <w:rPr>
          <w:rFonts w:hint="eastAsia"/>
          <w:szCs w:val="24"/>
        </w:rPr>
        <w:t>1942</w:t>
      </w:r>
      <w:r w:rsidRPr="00251285">
        <w:rPr>
          <w:rFonts w:hint="eastAsia"/>
          <w:szCs w:val="24"/>
        </w:rPr>
        <w:t>年，澳大利亚通过《威斯敏斯特法案》，正式结束了英国和澳大利亚之间的大部分《宪法》联系，</w:t>
      </w:r>
      <w:r w:rsidRPr="00251285">
        <w:rPr>
          <w:rFonts w:hint="eastAsia"/>
          <w:szCs w:val="24"/>
        </w:rPr>
        <w:t>1986</w:t>
      </w:r>
      <w:r w:rsidRPr="00251285">
        <w:rPr>
          <w:rFonts w:hint="eastAsia"/>
          <w:szCs w:val="24"/>
        </w:rPr>
        <w:t>年，随着《澳大利亚法案》的通过，最后的《宪法》联系也被解除。英国君主仍然是</w:t>
      </w:r>
      <w:r w:rsidRPr="00251285">
        <w:rPr>
          <w:szCs w:val="24"/>
        </w:rPr>
        <w:t>澳大利亚</w:t>
      </w:r>
      <w:r w:rsidRPr="00251285">
        <w:rPr>
          <w:rFonts w:hint="eastAsia"/>
          <w:szCs w:val="24"/>
        </w:rPr>
        <w:t>的君主。</w:t>
      </w:r>
    </w:p>
    <w:p w:rsidR="00251285" w:rsidRPr="00E653EC" w:rsidRDefault="00251285" w:rsidP="00E653EC">
      <w:pPr>
        <w:pStyle w:val="Heading3"/>
        <w:spacing w:before="320"/>
        <w:jc w:val="both"/>
        <w:rPr>
          <w:rFonts w:hint="eastAsia"/>
          <w:szCs w:val="24"/>
          <w:u w:val="none"/>
        </w:rPr>
      </w:pPr>
      <w:r w:rsidRPr="00E653EC">
        <w:rPr>
          <w:szCs w:val="24"/>
          <w:u w:val="none"/>
        </w:rPr>
        <w:t>(</w:t>
      </w:r>
      <w:r w:rsidRPr="00E653EC">
        <w:rPr>
          <w:rFonts w:hint="eastAsia"/>
          <w:szCs w:val="24"/>
          <w:u w:val="none"/>
        </w:rPr>
        <w:t>三</w:t>
      </w:r>
      <w:r w:rsidRPr="00E653EC">
        <w:rPr>
          <w:szCs w:val="24"/>
          <w:u w:val="none"/>
        </w:rPr>
        <w:t>)</w:t>
      </w:r>
      <w:r w:rsidRPr="00E653EC">
        <w:rPr>
          <w:szCs w:val="24"/>
          <w:u w:val="none"/>
        </w:rPr>
        <w:tab/>
      </w:r>
      <w:r w:rsidRPr="00E653EC">
        <w:rPr>
          <w:rFonts w:hint="eastAsia"/>
          <w:szCs w:val="24"/>
          <w:u w:val="none"/>
        </w:rPr>
        <w:t>文化多样性</w:t>
      </w:r>
    </w:p>
    <w:p w:rsidR="00251285" w:rsidRPr="00251285" w:rsidRDefault="00251285" w:rsidP="004A1FBD">
      <w:pPr>
        <w:ind w:firstLine="510"/>
        <w:rPr>
          <w:szCs w:val="24"/>
        </w:rPr>
      </w:pPr>
      <w:r w:rsidRPr="00251285">
        <w:rPr>
          <w:szCs w:val="24"/>
        </w:rPr>
        <w:t>14.</w:t>
      </w:r>
      <w:r w:rsidRPr="00251285">
        <w:rPr>
          <w:szCs w:val="24"/>
        </w:rPr>
        <w:tab/>
      </w:r>
      <w:r w:rsidRPr="00251285">
        <w:rPr>
          <w:szCs w:val="24"/>
        </w:rPr>
        <w:t>澳大利亚</w:t>
      </w:r>
      <w:r w:rsidRPr="00251285">
        <w:rPr>
          <w:rFonts w:hint="eastAsia"/>
          <w:szCs w:val="24"/>
        </w:rPr>
        <w:t>的文化多样性社会包括土著人民和来自全世界的定居者。移民是</w:t>
      </w:r>
      <w:r w:rsidRPr="00251285">
        <w:rPr>
          <w:szCs w:val="24"/>
        </w:rPr>
        <w:t>澳大利亚</w:t>
      </w:r>
      <w:r w:rsidRPr="00251285">
        <w:rPr>
          <w:rFonts w:hint="eastAsia"/>
          <w:szCs w:val="24"/>
        </w:rPr>
        <w:t>社会的一个重要特征。自从</w:t>
      </w:r>
      <w:r w:rsidRPr="00251285">
        <w:rPr>
          <w:rFonts w:hint="eastAsia"/>
          <w:szCs w:val="24"/>
        </w:rPr>
        <w:t>1945</w:t>
      </w:r>
      <w:r w:rsidRPr="00251285">
        <w:rPr>
          <w:rFonts w:hint="eastAsia"/>
          <w:szCs w:val="24"/>
        </w:rPr>
        <w:t>年以来，共有</w:t>
      </w:r>
      <w:r w:rsidRPr="00251285">
        <w:rPr>
          <w:rFonts w:hint="eastAsia"/>
          <w:szCs w:val="24"/>
        </w:rPr>
        <w:t>600</w:t>
      </w:r>
      <w:r w:rsidRPr="00251285">
        <w:rPr>
          <w:rFonts w:hint="eastAsia"/>
          <w:szCs w:val="24"/>
        </w:rPr>
        <w:t>多万人作为新的定居者来到</w:t>
      </w:r>
      <w:r w:rsidRPr="00251285">
        <w:rPr>
          <w:szCs w:val="24"/>
        </w:rPr>
        <w:t>澳大利亚</w:t>
      </w:r>
      <w:r w:rsidRPr="00251285">
        <w:rPr>
          <w:rFonts w:hint="eastAsia"/>
          <w:szCs w:val="24"/>
        </w:rPr>
        <w:t>。移民为现代</w:t>
      </w:r>
      <w:r w:rsidRPr="00251285">
        <w:rPr>
          <w:szCs w:val="24"/>
        </w:rPr>
        <w:t>澳大利亚</w:t>
      </w:r>
      <w:r w:rsidRPr="00251285">
        <w:rPr>
          <w:rFonts w:hint="eastAsia"/>
          <w:szCs w:val="24"/>
        </w:rPr>
        <w:t>的形成发挥了重要作用。海外出生的人口几乎占总人口的</w:t>
      </w:r>
      <w:r w:rsidRPr="00251285">
        <w:rPr>
          <w:rFonts w:hint="eastAsia"/>
          <w:szCs w:val="24"/>
        </w:rPr>
        <w:t>1/4</w:t>
      </w:r>
      <w:r w:rsidRPr="00251285">
        <w:rPr>
          <w:rFonts w:hint="eastAsia"/>
          <w:szCs w:val="24"/>
        </w:rPr>
        <w:t>。关于</w:t>
      </w:r>
      <w:r w:rsidRPr="00251285">
        <w:rPr>
          <w:szCs w:val="24"/>
        </w:rPr>
        <w:t>澳大利亚</w:t>
      </w:r>
      <w:r w:rsidRPr="00251285">
        <w:rPr>
          <w:rFonts w:hint="eastAsia"/>
          <w:szCs w:val="24"/>
        </w:rPr>
        <w:t>种族和人口特征的资料见附</w:t>
      </w:r>
      <w:r w:rsidR="0054171B">
        <w:rPr>
          <w:rFonts w:hint="eastAsia"/>
          <w:szCs w:val="24"/>
        </w:rPr>
        <w:t>件</w:t>
      </w:r>
      <w:r w:rsidRPr="00251285">
        <w:rPr>
          <w:rFonts w:hint="eastAsia"/>
          <w:szCs w:val="24"/>
        </w:rPr>
        <w:t>1</w:t>
      </w:r>
      <w:r w:rsidRPr="00251285">
        <w:rPr>
          <w:rFonts w:hint="eastAsia"/>
          <w:szCs w:val="24"/>
        </w:rPr>
        <w:t>“统计资料和人权指标”。</w:t>
      </w:r>
    </w:p>
    <w:p w:rsidR="00251285" w:rsidRPr="00E653EC" w:rsidRDefault="00251285" w:rsidP="00E653EC">
      <w:pPr>
        <w:pStyle w:val="Heading3"/>
        <w:spacing w:before="320"/>
        <w:jc w:val="both"/>
        <w:rPr>
          <w:rFonts w:hint="eastAsia"/>
          <w:szCs w:val="24"/>
          <w:u w:val="none"/>
        </w:rPr>
      </w:pPr>
      <w:r w:rsidRPr="00E653EC">
        <w:rPr>
          <w:szCs w:val="24"/>
          <w:u w:val="none"/>
        </w:rPr>
        <w:t>(</w:t>
      </w:r>
      <w:r w:rsidRPr="00E653EC">
        <w:rPr>
          <w:rFonts w:hint="eastAsia"/>
          <w:szCs w:val="24"/>
          <w:u w:val="none"/>
        </w:rPr>
        <w:t>四</w:t>
      </w:r>
      <w:r w:rsidRPr="00E653EC">
        <w:rPr>
          <w:szCs w:val="24"/>
          <w:u w:val="none"/>
        </w:rPr>
        <w:t>)</w:t>
      </w:r>
      <w:r w:rsidRPr="00E653EC">
        <w:rPr>
          <w:szCs w:val="24"/>
          <w:u w:val="none"/>
        </w:rPr>
        <w:tab/>
      </w:r>
      <w:r w:rsidRPr="00E653EC">
        <w:rPr>
          <w:rFonts w:hint="eastAsia"/>
          <w:szCs w:val="24"/>
          <w:u w:val="none"/>
        </w:rPr>
        <w:t>经济</w:t>
      </w:r>
    </w:p>
    <w:p w:rsidR="00251285" w:rsidRPr="00251285" w:rsidRDefault="00251285" w:rsidP="006D72ED">
      <w:pPr>
        <w:spacing w:after="320"/>
        <w:ind w:firstLine="510"/>
        <w:rPr>
          <w:szCs w:val="24"/>
        </w:rPr>
      </w:pPr>
      <w:r w:rsidRPr="00251285">
        <w:rPr>
          <w:szCs w:val="24"/>
        </w:rPr>
        <w:t>15.</w:t>
      </w:r>
      <w:r w:rsidRPr="00251285">
        <w:rPr>
          <w:szCs w:val="24"/>
        </w:rPr>
        <w:tab/>
      </w:r>
      <w:r w:rsidRPr="00251285">
        <w:rPr>
          <w:szCs w:val="24"/>
        </w:rPr>
        <w:t>澳大利亚</w:t>
      </w:r>
      <w:r w:rsidRPr="004A1FBD">
        <w:rPr>
          <w:rFonts w:hint="eastAsia"/>
          <w:snapToGrid/>
        </w:rPr>
        <w:t>拥有</w:t>
      </w:r>
      <w:r w:rsidRPr="00251285">
        <w:rPr>
          <w:rFonts w:hint="eastAsia"/>
          <w:szCs w:val="24"/>
        </w:rPr>
        <w:t>高增长率、低通货膨胀率和低利率，经济充满活力。政府部门高效，劳动力市场富有弹性，经济部门极具竞争力。</w:t>
      </w:r>
      <w:r w:rsidRPr="00251285">
        <w:rPr>
          <w:szCs w:val="24"/>
        </w:rPr>
        <w:t>澳大利亚</w:t>
      </w:r>
      <w:r w:rsidRPr="00251285">
        <w:rPr>
          <w:rFonts w:hint="eastAsia"/>
          <w:szCs w:val="24"/>
        </w:rPr>
        <w:t>有着丰富的物质资源，自</w:t>
      </w:r>
      <w:r w:rsidRPr="00251285">
        <w:rPr>
          <w:rFonts w:hint="eastAsia"/>
          <w:szCs w:val="24"/>
        </w:rPr>
        <w:t>19</w:t>
      </w:r>
      <w:r w:rsidRPr="00251285">
        <w:rPr>
          <w:rFonts w:hint="eastAsia"/>
          <w:szCs w:val="24"/>
        </w:rPr>
        <w:t>世纪以来，一直享受相对较高的生活标准。它对教育、培训、卫生和交通等社会基础设施的投资相当大。</w:t>
      </w:r>
      <w:r w:rsidRPr="00251285">
        <w:rPr>
          <w:szCs w:val="24"/>
        </w:rPr>
        <w:t xml:space="preserve"> </w:t>
      </w:r>
    </w:p>
    <w:p w:rsidR="00251285" w:rsidRPr="006D72ED" w:rsidRDefault="00251285" w:rsidP="006D72ED">
      <w:pPr>
        <w:pStyle w:val="Heading3"/>
        <w:spacing w:after="0"/>
        <w:rPr>
          <w:kern w:val="0"/>
          <w:u w:val="none"/>
        </w:rPr>
      </w:pPr>
      <w:r w:rsidRPr="006D72ED">
        <w:rPr>
          <w:kern w:val="0"/>
          <w:u w:val="none"/>
        </w:rPr>
        <w:t xml:space="preserve">B. </w:t>
      </w:r>
      <w:r w:rsidRPr="006D72ED">
        <w:rPr>
          <w:rFonts w:hint="eastAsia"/>
          <w:kern w:val="0"/>
          <w:u w:val="none"/>
        </w:rPr>
        <w:t>澳大利亚的《宪法》、政治和法律结构</w:t>
      </w:r>
    </w:p>
    <w:p w:rsidR="00251285" w:rsidRPr="00E653EC" w:rsidRDefault="00251285" w:rsidP="00E653EC">
      <w:pPr>
        <w:pStyle w:val="Heading3"/>
        <w:spacing w:before="320"/>
        <w:jc w:val="both"/>
        <w:rPr>
          <w:szCs w:val="24"/>
          <w:u w:val="none"/>
        </w:rPr>
      </w:pPr>
      <w:r w:rsidRPr="00E653EC">
        <w:rPr>
          <w:szCs w:val="24"/>
          <w:u w:val="none"/>
        </w:rPr>
        <w:t>(</w:t>
      </w:r>
      <w:r w:rsidRPr="00E653EC">
        <w:rPr>
          <w:rFonts w:hint="eastAsia"/>
          <w:szCs w:val="24"/>
          <w:u w:val="none"/>
        </w:rPr>
        <w:t>一</w:t>
      </w:r>
      <w:r w:rsidRPr="00E653EC">
        <w:rPr>
          <w:szCs w:val="24"/>
          <w:u w:val="none"/>
        </w:rPr>
        <w:t>)</w:t>
      </w:r>
      <w:r w:rsidRPr="00E653EC">
        <w:rPr>
          <w:szCs w:val="24"/>
          <w:u w:val="none"/>
        </w:rPr>
        <w:tab/>
      </w:r>
      <w:r w:rsidRPr="00E653EC">
        <w:rPr>
          <w:rFonts w:hint="eastAsia"/>
          <w:szCs w:val="24"/>
          <w:u w:val="none"/>
        </w:rPr>
        <w:t>总体政治结构</w:t>
      </w:r>
    </w:p>
    <w:p w:rsidR="00251285" w:rsidRPr="00E653EC" w:rsidRDefault="00251285" w:rsidP="00E653EC">
      <w:pPr>
        <w:pStyle w:val="Heading4"/>
        <w:spacing w:after="320"/>
        <w:jc w:val="both"/>
        <w:rPr>
          <w:rFonts w:ascii="KaiTi_GB2312" w:eastAsia="KaiTi_GB2312" w:hint="eastAsia"/>
          <w:szCs w:val="24"/>
          <w:u w:val="none"/>
        </w:rPr>
      </w:pPr>
      <w:r w:rsidRPr="00E653EC">
        <w:rPr>
          <w:rFonts w:ascii="KaiTi_GB2312" w:eastAsia="KaiTi_GB2312" w:hint="eastAsia"/>
          <w:szCs w:val="24"/>
          <w:u w:val="none"/>
        </w:rPr>
        <w:t>澳大利亚联邦制</w:t>
      </w:r>
    </w:p>
    <w:p w:rsidR="00251285" w:rsidRPr="00251285" w:rsidRDefault="00251285" w:rsidP="006D72ED">
      <w:pPr>
        <w:ind w:firstLine="510"/>
        <w:rPr>
          <w:szCs w:val="24"/>
        </w:rPr>
      </w:pPr>
      <w:r w:rsidRPr="00251285">
        <w:rPr>
          <w:szCs w:val="24"/>
        </w:rPr>
        <w:t>16.</w:t>
      </w:r>
      <w:r w:rsidRPr="00251285">
        <w:rPr>
          <w:szCs w:val="24"/>
        </w:rPr>
        <w:tab/>
      </w:r>
      <w:r w:rsidRPr="00251285">
        <w:rPr>
          <w:szCs w:val="24"/>
        </w:rPr>
        <w:t>澳大利亚</w:t>
      </w:r>
      <w:r w:rsidRPr="00251285">
        <w:rPr>
          <w:rFonts w:hint="eastAsia"/>
          <w:szCs w:val="24"/>
        </w:rPr>
        <w:t>实行联邦《宪法》制度，各个不同的联邦机构以及根据联邦法律形成的六个州——</w:t>
      </w:r>
      <w:r w:rsidRPr="00251285">
        <w:rPr>
          <w:szCs w:val="24"/>
        </w:rPr>
        <w:t>新南威尔士</w:t>
      </w:r>
      <w:r w:rsidRPr="00251285">
        <w:rPr>
          <w:rFonts w:hint="eastAsia"/>
          <w:szCs w:val="24"/>
        </w:rPr>
        <w:t>、维多利亚、昆士兰、西澳大利亚、南澳大利亚和塔斯马尼亚——和三个自治地区——澳大利亚首都地区、北部地区和诺福克岛地区——共享和分配立法、行政和司法权力。其中每个政治单位都设有一个由人民选举产生的议会、一个对由多数党形成的议会负责的行政机构、以及一个独立的司法机构。</w:t>
      </w:r>
      <w:r w:rsidRPr="00251285">
        <w:rPr>
          <w:szCs w:val="24"/>
        </w:rPr>
        <w:t xml:space="preserve"> </w:t>
      </w:r>
    </w:p>
    <w:p w:rsidR="00251285" w:rsidRPr="00E653EC" w:rsidRDefault="00251285" w:rsidP="00E653EC">
      <w:pPr>
        <w:pStyle w:val="Heading4"/>
        <w:spacing w:before="320" w:after="320"/>
        <w:jc w:val="both"/>
        <w:rPr>
          <w:rFonts w:ascii="KaiTi_GB2312" w:eastAsia="KaiTi_GB2312" w:hint="eastAsia"/>
          <w:szCs w:val="24"/>
          <w:u w:val="none"/>
        </w:rPr>
      </w:pPr>
      <w:r w:rsidRPr="00E653EC">
        <w:rPr>
          <w:rFonts w:ascii="KaiTi_GB2312" w:eastAsia="KaiTi_GB2312" w:hint="eastAsia"/>
          <w:szCs w:val="24"/>
          <w:u w:val="none"/>
        </w:rPr>
        <w:t>《宪法》</w:t>
      </w:r>
    </w:p>
    <w:p w:rsidR="00251285" w:rsidRPr="00251285" w:rsidRDefault="00251285" w:rsidP="006D72ED">
      <w:pPr>
        <w:ind w:firstLine="510"/>
        <w:rPr>
          <w:szCs w:val="24"/>
        </w:rPr>
      </w:pPr>
      <w:r w:rsidRPr="00251285">
        <w:rPr>
          <w:szCs w:val="24"/>
        </w:rPr>
        <w:t>17.</w:t>
      </w:r>
      <w:r w:rsidRPr="00251285">
        <w:rPr>
          <w:szCs w:val="24"/>
        </w:rPr>
        <w:tab/>
      </w:r>
      <w:r w:rsidR="0054171B">
        <w:rPr>
          <w:rFonts w:hint="eastAsia"/>
          <w:szCs w:val="24"/>
        </w:rPr>
        <w:t>《</w:t>
      </w:r>
      <w:r w:rsidRPr="00251285">
        <w:rPr>
          <w:szCs w:val="24"/>
        </w:rPr>
        <w:t>澳大利亚宪法</w:t>
      </w:r>
      <w:r w:rsidR="0054171B">
        <w:rPr>
          <w:szCs w:val="24"/>
        </w:rPr>
        <w:t>》</w:t>
      </w:r>
      <w:r w:rsidRPr="00251285">
        <w:rPr>
          <w:rFonts w:hint="eastAsia"/>
          <w:szCs w:val="24"/>
        </w:rPr>
        <w:t>主要涉及政府联邦机构的确立以及联邦和州政府之间《宪法》权力的分配。</w:t>
      </w:r>
      <w:r w:rsidRPr="00251285">
        <w:rPr>
          <w:szCs w:val="24"/>
        </w:rPr>
        <w:t xml:space="preserve"> </w:t>
      </w:r>
    </w:p>
    <w:p w:rsidR="00251285" w:rsidRPr="00251285" w:rsidRDefault="00251285" w:rsidP="006D72ED">
      <w:pPr>
        <w:ind w:firstLine="510"/>
        <w:rPr>
          <w:szCs w:val="24"/>
        </w:rPr>
      </w:pPr>
      <w:r w:rsidRPr="00251285">
        <w:rPr>
          <w:szCs w:val="24"/>
        </w:rPr>
        <w:t>18.</w:t>
      </w:r>
      <w:r w:rsidRPr="00251285">
        <w:rPr>
          <w:szCs w:val="24"/>
        </w:rPr>
        <w:tab/>
      </w:r>
      <w:r w:rsidR="0054171B">
        <w:rPr>
          <w:rFonts w:hint="eastAsia"/>
          <w:szCs w:val="24"/>
        </w:rPr>
        <w:t>《</w:t>
      </w:r>
      <w:r w:rsidRPr="00251285">
        <w:rPr>
          <w:rFonts w:hint="eastAsia"/>
          <w:szCs w:val="24"/>
        </w:rPr>
        <w:t>宪法</w:t>
      </w:r>
      <w:r w:rsidR="0054171B">
        <w:rPr>
          <w:rFonts w:hint="eastAsia"/>
          <w:szCs w:val="24"/>
        </w:rPr>
        <w:t>》</w:t>
      </w:r>
      <w:r w:rsidRPr="00251285">
        <w:rPr>
          <w:rFonts w:hint="eastAsia"/>
          <w:szCs w:val="24"/>
        </w:rPr>
        <w:t>把基于威斯敏斯特模式——组成联邦的殖民地先前存在的制度——的负责民主议会政府和联邦政府与州政府之间的立法权力划分结合起来，给予联邦政府一系列具体的权力，州政府保留未定义的剩余权力。</w:t>
      </w:r>
      <w:r w:rsidRPr="00251285">
        <w:rPr>
          <w:szCs w:val="24"/>
        </w:rPr>
        <w:t xml:space="preserve"> </w:t>
      </w:r>
    </w:p>
    <w:p w:rsidR="00251285" w:rsidRPr="00251285" w:rsidRDefault="00251285" w:rsidP="006D72ED">
      <w:pPr>
        <w:ind w:firstLine="510"/>
        <w:rPr>
          <w:szCs w:val="24"/>
        </w:rPr>
      </w:pPr>
      <w:r w:rsidRPr="00251285">
        <w:rPr>
          <w:szCs w:val="24"/>
        </w:rPr>
        <w:t>19.</w:t>
      </w:r>
      <w:r w:rsidRPr="00251285">
        <w:rPr>
          <w:szCs w:val="24"/>
        </w:rPr>
        <w:tab/>
      </w:r>
      <w:r w:rsidRPr="00251285">
        <w:rPr>
          <w:rFonts w:hint="eastAsia"/>
          <w:szCs w:val="24"/>
        </w:rPr>
        <w:t>《宪法》里列举的大多数权力负责机构是共存的；即，联邦政府和州政府都可以对这些议题立法。如果联邦政府和州政府对同一个议题立法，并且两份法规不一致，则州立法在不一致的范围内为无效，联邦法规为有效的。如果联邦立法合理地涵盖了议题的整个领域，则关于同一个议题的州立法为无效。</w:t>
      </w:r>
      <w:r w:rsidRPr="00251285">
        <w:rPr>
          <w:szCs w:val="24"/>
        </w:rPr>
        <w:t xml:space="preserve"> </w:t>
      </w:r>
    </w:p>
    <w:p w:rsidR="00251285" w:rsidRPr="00251285" w:rsidRDefault="00251285" w:rsidP="006D72ED">
      <w:pPr>
        <w:ind w:firstLine="510"/>
        <w:rPr>
          <w:szCs w:val="24"/>
        </w:rPr>
      </w:pPr>
      <w:r w:rsidRPr="00251285">
        <w:rPr>
          <w:szCs w:val="24"/>
        </w:rPr>
        <w:t>20.</w:t>
      </w:r>
      <w:r w:rsidRPr="00251285">
        <w:rPr>
          <w:szCs w:val="24"/>
        </w:rPr>
        <w:tab/>
      </w:r>
      <w:r w:rsidRPr="00251285">
        <w:rPr>
          <w:rFonts w:hint="eastAsia"/>
          <w:szCs w:val="24"/>
        </w:rPr>
        <w:t>属于共存的联邦和州权力领域的最重要事务包括州际和海外贸易与商业、征税（除关税和消费税之外）、银行业以及保险。</w:t>
      </w:r>
      <w:r w:rsidRPr="00251285">
        <w:rPr>
          <w:szCs w:val="24"/>
        </w:rPr>
        <w:t xml:space="preserve"> </w:t>
      </w:r>
    </w:p>
    <w:p w:rsidR="00251285" w:rsidRPr="00E653EC" w:rsidRDefault="00251285" w:rsidP="00E653EC">
      <w:pPr>
        <w:pStyle w:val="Heading4"/>
        <w:spacing w:before="320" w:after="320"/>
        <w:jc w:val="both"/>
        <w:rPr>
          <w:rFonts w:ascii="KaiTi_GB2312" w:eastAsia="KaiTi_GB2312" w:hint="eastAsia"/>
          <w:szCs w:val="24"/>
          <w:u w:val="none"/>
        </w:rPr>
      </w:pPr>
      <w:r w:rsidRPr="00E653EC">
        <w:rPr>
          <w:rFonts w:ascii="KaiTi_GB2312" w:eastAsia="KaiTi_GB2312" w:hint="eastAsia"/>
          <w:szCs w:val="24"/>
          <w:u w:val="none"/>
        </w:rPr>
        <w:t>联邦政府</w:t>
      </w:r>
    </w:p>
    <w:p w:rsidR="00251285" w:rsidRPr="00251285" w:rsidRDefault="00251285" w:rsidP="006D72ED">
      <w:pPr>
        <w:ind w:firstLine="510"/>
        <w:rPr>
          <w:szCs w:val="24"/>
        </w:rPr>
      </w:pPr>
      <w:r w:rsidRPr="00251285">
        <w:rPr>
          <w:szCs w:val="24"/>
        </w:rPr>
        <w:t>21.</w:t>
      </w:r>
      <w:r w:rsidRPr="00251285">
        <w:rPr>
          <w:szCs w:val="24"/>
        </w:rPr>
        <w:tab/>
      </w:r>
      <w:r w:rsidRPr="00251285">
        <w:rPr>
          <w:rFonts w:hint="eastAsia"/>
          <w:szCs w:val="24"/>
        </w:rPr>
        <w:t>根据</w:t>
      </w:r>
      <w:r w:rsidRPr="00251285">
        <w:rPr>
          <w:szCs w:val="24"/>
        </w:rPr>
        <w:t>《澳大利亚宪法》</w:t>
      </w:r>
      <w:r w:rsidRPr="00251285">
        <w:rPr>
          <w:rFonts w:hint="eastAsia"/>
          <w:szCs w:val="24"/>
        </w:rPr>
        <w:t>，澳大利亚联邦的立法权力归属于联邦议会，包括女士、参议院和众议院。女王由总督在整个澳大利亚联邦内代表。</w:t>
      </w:r>
    </w:p>
    <w:p w:rsidR="00251285" w:rsidRPr="00251285" w:rsidRDefault="00251285" w:rsidP="006D72ED">
      <w:pPr>
        <w:ind w:firstLine="510"/>
        <w:rPr>
          <w:szCs w:val="24"/>
        </w:rPr>
      </w:pPr>
      <w:r w:rsidRPr="00251285">
        <w:rPr>
          <w:szCs w:val="24"/>
        </w:rPr>
        <w:t>22.</w:t>
      </w:r>
      <w:r w:rsidRPr="00251285">
        <w:rPr>
          <w:szCs w:val="24"/>
        </w:rPr>
        <w:tab/>
      </w:r>
      <w:r w:rsidRPr="00251285">
        <w:rPr>
          <w:rFonts w:hint="eastAsia"/>
          <w:szCs w:val="24"/>
        </w:rPr>
        <w:t>上议院称为参议院，共</w:t>
      </w:r>
      <w:r w:rsidRPr="00251285">
        <w:rPr>
          <w:rFonts w:hint="eastAsia"/>
          <w:szCs w:val="24"/>
        </w:rPr>
        <w:t>76</w:t>
      </w:r>
      <w:r w:rsidRPr="00251285">
        <w:rPr>
          <w:rFonts w:hint="eastAsia"/>
          <w:szCs w:val="24"/>
        </w:rPr>
        <w:t>名参议员。参议院旨在代表作为联邦制组成部分的各州人民的利益。参议员的数量不是由地区的人口或大小决定的。人口较少的州和面积较小的州与人口较多的州或面积较大的州拥有相同数量的参议员，目前为各州</w:t>
      </w:r>
      <w:r w:rsidRPr="00251285">
        <w:rPr>
          <w:rFonts w:hint="eastAsia"/>
          <w:szCs w:val="24"/>
        </w:rPr>
        <w:t>12</w:t>
      </w:r>
      <w:r w:rsidRPr="00251285">
        <w:rPr>
          <w:rFonts w:hint="eastAsia"/>
          <w:szCs w:val="24"/>
        </w:rPr>
        <w:t>名。因此，在参议院里，所有州享有平等地位和平等话语权。《宪法》第</w:t>
      </w:r>
      <w:r w:rsidRPr="00251285">
        <w:rPr>
          <w:rFonts w:hint="eastAsia"/>
          <w:szCs w:val="24"/>
        </w:rPr>
        <w:t>7</w:t>
      </w:r>
      <w:r w:rsidRPr="00251285">
        <w:rPr>
          <w:rFonts w:hint="eastAsia"/>
          <w:szCs w:val="24"/>
        </w:rPr>
        <w:t>节规定，各个州的参议员由该州人民作为一个选举区直接选出。自从</w:t>
      </w:r>
      <w:r w:rsidRPr="00251285">
        <w:rPr>
          <w:rFonts w:hint="eastAsia"/>
          <w:szCs w:val="24"/>
        </w:rPr>
        <w:t>1975</w:t>
      </w:r>
      <w:r w:rsidRPr="00251285">
        <w:rPr>
          <w:rFonts w:hint="eastAsia"/>
          <w:szCs w:val="24"/>
        </w:rPr>
        <w:t>年</w:t>
      </w:r>
      <w:r w:rsidRPr="00251285">
        <w:rPr>
          <w:rFonts w:hint="eastAsia"/>
          <w:szCs w:val="24"/>
        </w:rPr>
        <w:t>12</w:t>
      </w:r>
      <w:r w:rsidRPr="00251285">
        <w:rPr>
          <w:rFonts w:hint="eastAsia"/>
          <w:szCs w:val="24"/>
        </w:rPr>
        <w:t>月以来，参议院一直实行由总共四名地区参议员代表两个自治地区——首都地区和北部地区。</w:t>
      </w:r>
    </w:p>
    <w:p w:rsidR="00251285" w:rsidRPr="00251285" w:rsidRDefault="00251285" w:rsidP="006D72ED">
      <w:pPr>
        <w:ind w:firstLine="510"/>
        <w:rPr>
          <w:szCs w:val="24"/>
        </w:rPr>
      </w:pPr>
      <w:r w:rsidRPr="00251285">
        <w:rPr>
          <w:szCs w:val="24"/>
        </w:rPr>
        <w:t>23.</w:t>
      </w:r>
      <w:r w:rsidRPr="00251285">
        <w:rPr>
          <w:szCs w:val="24"/>
        </w:rPr>
        <w:tab/>
      </w:r>
      <w:r w:rsidRPr="00251285">
        <w:rPr>
          <w:rFonts w:hint="eastAsia"/>
          <w:szCs w:val="24"/>
        </w:rPr>
        <w:t>下议院称为众议院。众议院有</w:t>
      </w:r>
      <w:r w:rsidRPr="00251285">
        <w:rPr>
          <w:rFonts w:hint="eastAsia"/>
          <w:szCs w:val="24"/>
        </w:rPr>
        <w:t>147</w:t>
      </w:r>
      <w:r w:rsidRPr="00251285">
        <w:rPr>
          <w:rFonts w:hint="eastAsia"/>
          <w:szCs w:val="24"/>
        </w:rPr>
        <w:t>名众议员，每位众议员代表一个选举区，这些选举区所包括的选民人数基本相等。代表各个州的众议员数量基于人口比例。</w:t>
      </w:r>
      <w:r w:rsidRPr="00251285">
        <w:rPr>
          <w:szCs w:val="24"/>
        </w:rPr>
        <w:t xml:space="preserve"> </w:t>
      </w:r>
    </w:p>
    <w:p w:rsidR="00251285" w:rsidRPr="00251285" w:rsidRDefault="00251285" w:rsidP="006D72ED">
      <w:pPr>
        <w:ind w:firstLine="510"/>
        <w:rPr>
          <w:szCs w:val="24"/>
        </w:rPr>
      </w:pPr>
      <w:r w:rsidRPr="00251285">
        <w:rPr>
          <w:szCs w:val="24"/>
        </w:rPr>
        <w:t>24.</w:t>
      </w:r>
      <w:r w:rsidRPr="00251285">
        <w:rPr>
          <w:szCs w:val="24"/>
        </w:rPr>
        <w:tab/>
      </w:r>
      <w:r w:rsidRPr="00251285">
        <w:rPr>
          <w:rFonts w:hint="eastAsia"/>
          <w:szCs w:val="24"/>
        </w:rPr>
        <w:t>通常，在提交总督寻求批准和成为法律之前，立法必须先经两院通过。</w:t>
      </w:r>
    </w:p>
    <w:p w:rsidR="00251285" w:rsidRPr="00251285" w:rsidRDefault="00251285" w:rsidP="006D72ED">
      <w:pPr>
        <w:ind w:firstLine="510"/>
        <w:rPr>
          <w:szCs w:val="24"/>
        </w:rPr>
      </w:pPr>
      <w:r w:rsidRPr="00251285">
        <w:rPr>
          <w:szCs w:val="24"/>
        </w:rPr>
        <w:t>25.</w:t>
      </w:r>
      <w:r w:rsidRPr="00251285">
        <w:rPr>
          <w:szCs w:val="24"/>
        </w:rPr>
        <w:tab/>
      </w:r>
      <w:r w:rsidRPr="00251285">
        <w:rPr>
          <w:szCs w:val="24"/>
        </w:rPr>
        <w:t>澳大利亚</w:t>
      </w:r>
      <w:r w:rsidRPr="00251285">
        <w:rPr>
          <w:rFonts w:hint="eastAsia"/>
          <w:szCs w:val="24"/>
        </w:rPr>
        <w:t>的选举制度是基于成人普遍选举权的民主原则。众议院和参议院的注册选举条件相同。如果澳大利亚公民年满</w:t>
      </w:r>
      <w:r w:rsidRPr="00251285">
        <w:rPr>
          <w:rFonts w:hint="eastAsia"/>
          <w:szCs w:val="24"/>
        </w:rPr>
        <w:t>18</w:t>
      </w:r>
      <w:r w:rsidRPr="00251285">
        <w:rPr>
          <w:rFonts w:hint="eastAsia"/>
          <w:szCs w:val="24"/>
        </w:rPr>
        <w:t>岁，并且符合条件，则有义务注册和投票。州和地区选举的注册选举条件类似。以下人口不具备参加联邦选举投票的资格：</w:t>
      </w:r>
    </w:p>
    <w:p w:rsidR="00251285" w:rsidRPr="00251285" w:rsidRDefault="00251285" w:rsidP="008E3A26">
      <w:pPr>
        <w:pStyle w:val="Bullet"/>
        <w:spacing w:after="0" w:line="336" w:lineRule="auto"/>
        <w:ind w:left="0" w:firstLine="525"/>
        <w:jc w:val="both"/>
        <w:rPr>
          <w:spacing w:val="10"/>
          <w:szCs w:val="24"/>
          <w:lang w:eastAsia="zh-CN"/>
        </w:rPr>
      </w:pPr>
      <w:r w:rsidRPr="00251285">
        <w:rPr>
          <w:rFonts w:hint="eastAsia"/>
          <w:spacing w:val="10"/>
          <w:szCs w:val="24"/>
          <w:lang w:eastAsia="zh-CN"/>
        </w:rPr>
        <w:t>不能理解注册和投票的性质和意义的精神失常者</w:t>
      </w:r>
    </w:p>
    <w:p w:rsidR="00251285" w:rsidRPr="00251285" w:rsidRDefault="00251285" w:rsidP="008E3A26">
      <w:pPr>
        <w:pStyle w:val="Bullet"/>
        <w:spacing w:after="0" w:line="336" w:lineRule="auto"/>
        <w:ind w:left="0" w:firstLine="525"/>
        <w:jc w:val="both"/>
        <w:rPr>
          <w:spacing w:val="10"/>
          <w:szCs w:val="24"/>
          <w:lang w:eastAsia="zh-CN"/>
        </w:rPr>
      </w:pPr>
      <w:r w:rsidRPr="00251285">
        <w:rPr>
          <w:rFonts w:hint="eastAsia"/>
          <w:spacing w:val="10"/>
          <w:szCs w:val="24"/>
          <w:lang w:eastAsia="zh-CN"/>
        </w:rPr>
        <w:t>有罪并且因为该处以监禁的违法行为被判决的人，以及</w:t>
      </w:r>
    </w:p>
    <w:p w:rsidR="00251285" w:rsidRPr="00251285" w:rsidRDefault="00251285" w:rsidP="008E3A26">
      <w:pPr>
        <w:pStyle w:val="Bullet"/>
        <w:spacing w:after="0" w:line="336" w:lineRule="auto"/>
        <w:ind w:left="0" w:firstLine="525"/>
        <w:jc w:val="both"/>
        <w:rPr>
          <w:rFonts w:hint="eastAsia"/>
          <w:spacing w:val="10"/>
          <w:szCs w:val="24"/>
          <w:lang w:eastAsia="zh-CN"/>
        </w:rPr>
      </w:pPr>
      <w:r w:rsidRPr="00251285">
        <w:rPr>
          <w:rFonts w:hint="eastAsia"/>
          <w:spacing w:val="10"/>
          <w:szCs w:val="24"/>
          <w:lang w:eastAsia="zh-CN"/>
        </w:rPr>
        <w:t>被宣判犯有叛国罪并且未被赦免的人</w:t>
      </w:r>
    </w:p>
    <w:p w:rsidR="00251285" w:rsidRPr="00251285" w:rsidRDefault="00251285" w:rsidP="006D72ED">
      <w:pPr>
        <w:ind w:firstLine="510"/>
        <w:rPr>
          <w:szCs w:val="24"/>
        </w:rPr>
      </w:pPr>
      <w:r w:rsidRPr="00251285">
        <w:rPr>
          <w:szCs w:val="24"/>
        </w:rPr>
        <w:t>26.</w:t>
      </w:r>
      <w:r w:rsidRPr="00251285">
        <w:rPr>
          <w:szCs w:val="24"/>
        </w:rPr>
        <w:tab/>
      </w:r>
      <w:r w:rsidRPr="00251285">
        <w:rPr>
          <w:rFonts w:hint="eastAsia"/>
          <w:szCs w:val="24"/>
        </w:rPr>
        <w:t>《宪法》还确立了由内阁成员参加的责任政府制度，内阁直接对议会负责，只有在获得众议院的“信任”时才能保留任职。因此，从选举议会成员的人民到行政机构，存在着一条直接的责任线。</w:t>
      </w:r>
    </w:p>
    <w:p w:rsidR="00251285" w:rsidRPr="00251285" w:rsidRDefault="00251285" w:rsidP="006D72ED">
      <w:pPr>
        <w:ind w:firstLine="510"/>
        <w:rPr>
          <w:szCs w:val="24"/>
        </w:rPr>
      </w:pPr>
      <w:r w:rsidRPr="00251285">
        <w:rPr>
          <w:szCs w:val="24"/>
        </w:rPr>
        <w:t>27.</w:t>
      </w:r>
      <w:r w:rsidRPr="00251285">
        <w:rPr>
          <w:szCs w:val="24"/>
        </w:rPr>
        <w:tab/>
      </w:r>
      <w:r w:rsidRPr="00251285">
        <w:rPr>
          <w:rFonts w:hint="eastAsia"/>
          <w:szCs w:val="24"/>
        </w:rPr>
        <w:t>在进行联邦普选之后，总督任命一名议会成员担任总理。被选人是获得众议院多数席位的政党或政党联盟之一的领袖，或者是能够获得众议院多数普遍支持或“信任”的人。</w:t>
      </w:r>
      <w:r w:rsidRPr="00251285">
        <w:rPr>
          <w:szCs w:val="24"/>
        </w:rPr>
        <w:t>澳大利亚政府</w:t>
      </w:r>
      <w:r w:rsidRPr="00251285">
        <w:rPr>
          <w:rFonts w:hint="eastAsia"/>
          <w:szCs w:val="24"/>
        </w:rPr>
        <w:t>的其他部长由总督根据总理的建议</w:t>
      </w:r>
      <w:r w:rsidR="008965DB">
        <w:rPr>
          <w:rFonts w:hint="eastAsia"/>
          <w:szCs w:val="24"/>
        </w:rPr>
        <w:t>在</w:t>
      </w:r>
      <w:r w:rsidRPr="00251285">
        <w:rPr>
          <w:rFonts w:hint="eastAsia"/>
          <w:szCs w:val="24"/>
        </w:rPr>
        <w:t>议会成员中间任命。</w:t>
      </w:r>
    </w:p>
    <w:p w:rsidR="00251285" w:rsidRPr="00251285" w:rsidRDefault="00251285" w:rsidP="006D72ED">
      <w:pPr>
        <w:ind w:firstLine="510"/>
        <w:rPr>
          <w:rFonts w:hint="eastAsia"/>
          <w:szCs w:val="24"/>
        </w:rPr>
      </w:pPr>
      <w:r w:rsidRPr="00251285">
        <w:rPr>
          <w:szCs w:val="24"/>
        </w:rPr>
        <w:t>28.</w:t>
      </w:r>
      <w:r w:rsidRPr="00251285">
        <w:rPr>
          <w:szCs w:val="24"/>
        </w:rPr>
        <w:tab/>
      </w:r>
      <w:r w:rsidRPr="00251285">
        <w:rPr>
          <w:rFonts w:hint="eastAsia"/>
          <w:szCs w:val="24"/>
        </w:rPr>
        <w:t>理论上，总督的权力广泛。但是，实际上，根据《宪法》的规定，以及根据英联邦国家责任政府的惯例，总督几乎完全基于国务部长的建议行使行政职能，并由</w:t>
      </w:r>
      <w:r w:rsidRPr="00251285">
        <w:rPr>
          <w:szCs w:val="24"/>
        </w:rPr>
        <w:t>澳大利亚政府</w:t>
      </w:r>
      <w:r w:rsidRPr="00251285">
        <w:rPr>
          <w:rFonts w:hint="eastAsia"/>
          <w:szCs w:val="24"/>
        </w:rPr>
        <w:t>对这些行为承担政治责任。在行使法定权力和职能以及许多《宪法》权力和职能时，总督根据联邦行政委员会的建议行动。</w:t>
      </w:r>
    </w:p>
    <w:p w:rsidR="00251285" w:rsidRPr="00E653EC" w:rsidRDefault="00251285" w:rsidP="00E653EC">
      <w:pPr>
        <w:pStyle w:val="Heading4"/>
        <w:spacing w:before="320" w:after="320"/>
        <w:jc w:val="both"/>
        <w:rPr>
          <w:rFonts w:ascii="KaiTi_GB2312" w:eastAsia="KaiTi_GB2312" w:hint="eastAsia"/>
          <w:szCs w:val="24"/>
          <w:u w:val="none"/>
        </w:rPr>
      </w:pPr>
      <w:r w:rsidRPr="00E653EC">
        <w:rPr>
          <w:rFonts w:ascii="KaiTi_GB2312" w:eastAsia="KaiTi_GB2312" w:hint="eastAsia"/>
          <w:szCs w:val="24"/>
          <w:u w:val="none"/>
        </w:rPr>
        <w:t>州政府</w:t>
      </w:r>
    </w:p>
    <w:p w:rsidR="00251285" w:rsidRPr="00251285" w:rsidRDefault="00251285" w:rsidP="006D72ED">
      <w:pPr>
        <w:ind w:firstLine="510"/>
        <w:rPr>
          <w:szCs w:val="24"/>
        </w:rPr>
      </w:pPr>
      <w:r w:rsidRPr="00251285">
        <w:rPr>
          <w:szCs w:val="24"/>
        </w:rPr>
        <w:t>29.</w:t>
      </w:r>
      <w:r w:rsidRPr="00251285">
        <w:rPr>
          <w:szCs w:val="24"/>
        </w:rPr>
        <w:tab/>
      </w:r>
      <w:r w:rsidRPr="00251285">
        <w:rPr>
          <w:szCs w:val="24"/>
        </w:rPr>
        <w:t>澳大利亚</w:t>
      </w:r>
      <w:r w:rsidRPr="00251285">
        <w:rPr>
          <w:rFonts w:hint="eastAsia"/>
          <w:szCs w:val="24"/>
        </w:rPr>
        <w:t>六个州各自有自己的《宪法》、一个由人民选举产生的议会、一个对由议会多数党形成的议会负责的行政机构，以及一个独立的司法机构。各个州立法机构有为了州的和平、秩序和善政制定法律的一般权力，尽管一些州对一般权力的措词略有不同。《澳大利亚宪法》和州《宪法》规定了各个议会的立法权力范围。</w:t>
      </w:r>
      <w:r w:rsidRPr="00251285">
        <w:rPr>
          <w:szCs w:val="24"/>
        </w:rPr>
        <w:t xml:space="preserve"> </w:t>
      </w:r>
    </w:p>
    <w:p w:rsidR="00251285" w:rsidRPr="00251285" w:rsidRDefault="00251285" w:rsidP="006D72ED">
      <w:pPr>
        <w:ind w:firstLine="510"/>
        <w:rPr>
          <w:szCs w:val="24"/>
        </w:rPr>
      </w:pPr>
      <w:r w:rsidRPr="00251285">
        <w:rPr>
          <w:szCs w:val="24"/>
        </w:rPr>
        <w:t>30.</w:t>
      </w:r>
      <w:r w:rsidRPr="00251285">
        <w:rPr>
          <w:szCs w:val="24"/>
        </w:rPr>
        <w:tab/>
      </w:r>
      <w:r w:rsidRPr="00251285">
        <w:rPr>
          <w:rFonts w:hint="eastAsia"/>
          <w:szCs w:val="24"/>
        </w:rPr>
        <w:t>在</w:t>
      </w:r>
      <w:r w:rsidRPr="00251285">
        <w:rPr>
          <w:szCs w:val="24"/>
        </w:rPr>
        <w:t>澳大利亚</w:t>
      </w:r>
      <w:r w:rsidRPr="00251285">
        <w:rPr>
          <w:rFonts w:hint="eastAsia"/>
          <w:szCs w:val="24"/>
        </w:rPr>
        <w:t>的各个州里，女王由州督代表。州督对州的职能与总督对联邦政府的职能类似。</w:t>
      </w:r>
    </w:p>
    <w:p w:rsidR="00251285" w:rsidRPr="00E653EC" w:rsidRDefault="00251285" w:rsidP="00E653EC">
      <w:pPr>
        <w:pStyle w:val="Heading4"/>
        <w:spacing w:before="320" w:after="320"/>
        <w:jc w:val="both"/>
        <w:rPr>
          <w:rFonts w:ascii="KaiTi_GB2312" w:eastAsia="KaiTi_GB2312" w:hint="eastAsia"/>
          <w:szCs w:val="24"/>
          <w:u w:val="none"/>
        </w:rPr>
      </w:pPr>
      <w:r w:rsidRPr="00E653EC">
        <w:rPr>
          <w:rFonts w:ascii="KaiTi_GB2312" w:eastAsia="KaiTi_GB2312" w:hint="eastAsia"/>
          <w:szCs w:val="24"/>
          <w:u w:val="none"/>
        </w:rPr>
        <w:t>地区政府</w:t>
      </w:r>
    </w:p>
    <w:p w:rsidR="00251285" w:rsidRPr="00251285" w:rsidRDefault="00251285" w:rsidP="006D72ED">
      <w:pPr>
        <w:ind w:firstLine="510"/>
        <w:rPr>
          <w:szCs w:val="24"/>
        </w:rPr>
      </w:pPr>
      <w:r w:rsidRPr="00251285">
        <w:rPr>
          <w:szCs w:val="24"/>
        </w:rPr>
        <w:t>31.</w:t>
      </w:r>
      <w:r w:rsidRPr="00251285">
        <w:rPr>
          <w:szCs w:val="24"/>
        </w:rPr>
        <w:tab/>
      </w:r>
      <w:r w:rsidRPr="00251285">
        <w:rPr>
          <w:rFonts w:hint="eastAsia"/>
          <w:szCs w:val="24"/>
        </w:rPr>
        <w:t>除了州，澳大利亚还有一些地区。</w:t>
      </w:r>
      <w:r w:rsidRPr="00251285">
        <w:rPr>
          <w:szCs w:val="24"/>
        </w:rPr>
        <w:t>澳大利亚</w:t>
      </w:r>
      <w:r w:rsidRPr="00251285">
        <w:rPr>
          <w:rFonts w:hint="eastAsia"/>
          <w:szCs w:val="24"/>
        </w:rPr>
        <w:t>总共有</w:t>
      </w:r>
      <w:r w:rsidRPr="00251285">
        <w:rPr>
          <w:rFonts w:hint="eastAsia"/>
          <w:szCs w:val="24"/>
        </w:rPr>
        <w:t>10</w:t>
      </w:r>
      <w:r w:rsidRPr="00251285">
        <w:rPr>
          <w:rFonts w:hint="eastAsia"/>
          <w:szCs w:val="24"/>
        </w:rPr>
        <w:t>个地区。澳大利亚首都地区和北部地区是自治区，拥有单独的代表和行政机构以及他们自己的法院系统。联邦政府保留所有地区的立法权力，负责管理非自治的地区。</w:t>
      </w:r>
      <w:r w:rsidRPr="00251285">
        <w:rPr>
          <w:szCs w:val="24"/>
        </w:rPr>
        <w:t xml:space="preserve"> </w:t>
      </w:r>
    </w:p>
    <w:p w:rsidR="00251285" w:rsidRPr="00E653EC" w:rsidRDefault="00251285" w:rsidP="00E653EC">
      <w:pPr>
        <w:pStyle w:val="Heading4"/>
        <w:spacing w:before="320" w:after="320"/>
        <w:jc w:val="both"/>
        <w:rPr>
          <w:rFonts w:ascii="KaiTi_GB2312" w:eastAsia="KaiTi_GB2312"/>
          <w:szCs w:val="24"/>
          <w:u w:val="none"/>
        </w:rPr>
      </w:pPr>
      <w:r w:rsidRPr="00E653EC">
        <w:rPr>
          <w:rFonts w:ascii="KaiTi_GB2312" w:eastAsia="KaiTi_GB2312"/>
          <w:szCs w:val="24"/>
          <w:u w:val="none"/>
        </w:rPr>
        <w:t>澳大利亚</w:t>
      </w:r>
      <w:r w:rsidRPr="00E653EC">
        <w:rPr>
          <w:rFonts w:ascii="KaiTi_GB2312" w:eastAsia="KaiTi_GB2312" w:hint="eastAsia"/>
          <w:szCs w:val="24"/>
          <w:u w:val="none"/>
        </w:rPr>
        <w:t>的法律——性质和构成</w:t>
      </w:r>
    </w:p>
    <w:p w:rsidR="00251285" w:rsidRPr="00251285" w:rsidRDefault="00251285" w:rsidP="006D72ED">
      <w:pPr>
        <w:ind w:firstLine="510"/>
        <w:rPr>
          <w:szCs w:val="24"/>
        </w:rPr>
      </w:pPr>
      <w:r w:rsidRPr="00251285">
        <w:rPr>
          <w:szCs w:val="24"/>
        </w:rPr>
        <w:t>32.</w:t>
      </w:r>
      <w:r w:rsidRPr="00251285">
        <w:rPr>
          <w:szCs w:val="24"/>
        </w:rPr>
        <w:tab/>
      </w:r>
      <w:r w:rsidRPr="00251285">
        <w:rPr>
          <w:rFonts w:hint="eastAsia"/>
          <w:szCs w:val="24"/>
        </w:rPr>
        <w:t>在</w:t>
      </w:r>
      <w:r w:rsidRPr="00251285">
        <w:rPr>
          <w:szCs w:val="24"/>
        </w:rPr>
        <w:t>澳大利亚</w:t>
      </w:r>
      <w:r w:rsidRPr="00251285">
        <w:rPr>
          <w:rFonts w:hint="eastAsia"/>
          <w:szCs w:val="24"/>
        </w:rPr>
        <w:t>，法律包括：</w:t>
      </w:r>
    </w:p>
    <w:p w:rsidR="00251285" w:rsidRPr="00251285" w:rsidRDefault="00251285" w:rsidP="00F77451">
      <w:pPr>
        <w:pStyle w:val="Bullet"/>
        <w:spacing w:after="0" w:line="336" w:lineRule="auto"/>
        <w:ind w:leftChars="404" w:left="31680" w:hangingChars="201" w:firstLine="31680"/>
        <w:jc w:val="both"/>
        <w:rPr>
          <w:spacing w:val="10"/>
          <w:szCs w:val="24"/>
          <w:lang w:eastAsia="zh-CN"/>
        </w:rPr>
      </w:pPr>
      <w:r w:rsidRPr="00251285">
        <w:rPr>
          <w:spacing w:val="10"/>
          <w:szCs w:val="24"/>
          <w:lang w:eastAsia="zh-CN"/>
        </w:rPr>
        <w:t>联邦议会</w:t>
      </w:r>
      <w:r w:rsidRPr="00251285">
        <w:rPr>
          <w:rFonts w:hint="eastAsia"/>
          <w:spacing w:val="10"/>
          <w:szCs w:val="24"/>
          <w:lang w:eastAsia="zh-CN"/>
        </w:rPr>
        <w:t>在权力范围内根据</w:t>
      </w:r>
      <w:r w:rsidRPr="00251285">
        <w:rPr>
          <w:spacing w:val="10"/>
          <w:szCs w:val="24"/>
          <w:lang w:eastAsia="zh-CN"/>
        </w:rPr>
        <w:t>《澳大利亚宪法》</w:t>
      </w:r>
      <w:r w:rsidRPr="00251285">
        <w:rPr>
          <w:rFonts w:hint="eastAsia"/>
          <w:spacing w:val="10"/>
          <w:szCs w:val="24"/>
          <w:lang w:eastAsia="zh-CN"/>
        </w:rPr>
        <w:t>通过的法案，以及根据此类法案的委任立法或次级立法</w:t>
      </w:r>
    </w:p>
    <w:p w:rsidR="00251285" w:rsidRPr="00251285" w:rsidRDefault="00251285" w:rsidP="00F77451">
      <w:pPr>
        <w:pStyle w:val="Bullet"/>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关于澳大利亚首都地区、</w:t>
      </w:r>
      <w:r w:rsidRPr="00251285">
        <w:rPr>
          <w:spacing w:val="10"/>
          <w:szCs w:val="24"/>
          <w:lang w:eastAsia="zh-CN"/>
        </w:rPr>
        <w:t>北部地区</w:t>
      </w:r>
      <w:r w:rsidRPr="00251285">
        <w:rPr>
          <w:rFonts w:hint="eastAsia"/>
          <w:spacing w:val="10"/>
          <w:szCs w:val="24"/>
          <w:lang w:eastAsia="zh-CN"/>
        </w:rPr>
        <w:t>、</w:t>
      </w:r>
      <w:r w:rsidRPr="00251285">
        <w:rPr>
          <w:spacing w:val="10"/>
          <w:szCs w:val="24"/>
          <w:lang w:eastAsia="zh-CN"/>
        </w:rPr>
        <w:t>诺福克岛</w:t>
      </w:r>
      <w:r w:rsidRPr="00251285">
        <w:rPr>
          <w:rFonts w:hint="eastAsia"/>
          <w:spacing w:val="10"/>
          <w:szCs w:val="24"/>
          <w:lang w:eastAsia="zh-CN"/>
        </w:rPr>
        <w:t>和其他地区的法令，以及根据此类法令的委任立法或次级立法</w:t>
      </w:r>
    </w:p>
    <w:p w:rsidR="00251285" w:rsidRPr="00251285" w:rsidRDefault="00251285" w:rsidP="00F77451">
      <w:pPr>
        <w:pStyle w:val="Bullet"/>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州议会与</w:t>
      </w:r>
      <w:r w:rsidRPr="00251285">
        <w:rPr>
          <w:spacing w:val="10"/>
          <w:szCs w:val="24"/>
          <w:lang w:eastAsia="zh-CN"/>
        </w:rPr>
        <w:t>北部地区</w:t>
      </w:r>
      <w:r w:rsidRPr="00251285">
        <w:rPr>
          <w:rFonts w:hint="eastAsia"/>
          <w:spacing w:val="10"/>
          <w:szCs w:val="24"/>
          <w:lang w:eastAsia="zh-CN"/>
        </w:rPr>
        <w:t>、</w:t>
      </w:r>
      <w:r w:rsidRPr="00251285">
        <w:rPr>
          <w:spacing w:val="10"/>
          <w:szCs w:val="24"/>
          <w:lang w:eastAsia="zh-CN"/>
        </w:rPr>
        <w:t>澳大利亚首都地区</w:t>
      </w:r>
      <w:r w:rsidRPr="00251285">
        <w:rPr>
          <w:rFonts w:hint="eastAsia"/>
          <w:spacing w:val="10"/>
          <w:szCs w:val="24"/>
          <w:lang w:eastAsia="zh-CN"/>
        </w:rPr>
        <w:t>和</w:t>
      </w:r>
      <w:r w:rsidRPr="00251285">
        <w:rPr>
          <w:spacing w:val="10"/>
          <w:szCs w:val="24"/>
          <w:lang w:eastAsia="zh-CN"/>
        </w:rPr>
        <w:t>诺福克岛</w:t>
      </w:r>
      <w:r w:rsidRPr="00251285">
        <w:rPr>
          <w:rFonts w:hint="eastAsia"/>
          <w:spacing w:val="10"/>
          <w:szCs w:val="24"/>
          <w:lang w:eastAsia="zh-CN"/>
        </w:rPr>
        <w:t>的立法大会通过的法案，以及根据此类法案的委任立法或次级立法</w:t>
      </w:r>
    </w:p>
    <w:p w:rsidR="00251285" w:rsidRPr="00251285" w:rsidRDefault="00251285" w:rsidP="00F77451">
      <w:pPr>
        <w:pStyle w:val="Bullet"/>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澳大利亚接受并且仍然适用于澳大利亚、未被废除的英国习惯法或成文法，以及</w:t>
      </w:r>
    </w:p>
    <w:p w:rsidR="00251285" w:rsidRPr="00251285" w:rsidRDefault="00251285" w:rsidP="00F77451">
      <w:pPr>
        <w:pStyle w:val="Bullet"/>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根据英国习惯法制定并由法院解释和宣布的</w:t>
      </w:r>
      <w:r w:rsidRPr="00251285">
        <w:rPr>
          <w:spacing w:val="10"/>
          <w:szCs w:val="24"/>
          <w:lang w:eastAsia="zh-CN"/>
        </w:rPr>
        <w:t>澳大利亚</w:t>
      </w:r>
      <w:r w:rsidRPr="00251285">
        <w:rPr>
          <w:rFonts w:hint="eastAsia"/>
          <w:spacing w:val="10"/>
          <w:szCs w:val="24"/>
          <w:lang w:eastAsia="zh-CN"/>
        </w:rPr>
        <w:t>习惯法</w:t>
      </w:r>
    </w:p>
    <w:p w:rsidR="00251285" w:rsidRPr="00E653EC" w:rsidRDefault="00251285" w:rsidP="00E653EC">
      <w:pPr>
        <w:pStyle w:val="Heading4"/>
        <w:spacing w:before="320" w:after="320"/>
        <w:jc w:val="both"/>
        <w:rPr>
          <w:rFonts w:ascii="KaiTi_GB2312" w:eastAsia="KaiTi_GB2312" w:hint="eastAsia"/>
          <w:szCs w:val="24"/>
          <w:u w:val="none"/>
        </w:rPr>
      </w:pPr>
      <w:r w:rsidRPr="00E653EC">
        <w:rPr>
          <w:rFonts w:ascii="KaiTi_GB2312" w:eastAsia="KaiTi_GB2312" w:hint="eastAsia"/>
          <w:szCs w:val="24"/>
          <w:u w:val="none"/>
        </w:rPr>
        <w:t>司法部门</w:t>
      </w:r>
    </w:p>
    <w:p w:rsidR="00251285" w:rsidRPr="00251285" w:rsidRDefault="00251285" w:rsidP="006D72ED">
      <w:pPr>
        <w:ind w:firstLine="510"/>
        <w:rPr>
          <w:szCs w:val="24"/>
        </w:rPr>
      </w:pPr>
      <w:r w:rsidRPr="00251285">
        <w:rPr>
          <w:szCs w:val="24"/>
        </w:rPr>
        <w:t>33.</w:t>
      </w:r>
      <w:r w:rsidRPr="00251285">
        <w:rPr>
          <w:szCs w:val="24"/>
        </w:rPr>
        <w:tab/>
      </w:r>
      <w:r w:rsidRPr="00251285">
        <w:rPr>
          <w:rFonts w:hint="eastAsia"/>
          <w:szCs w:val="24"/>
        </w:rPr>
        <w:t>司法部门独立于政府的立法和行政部门并与其分离，澳大利亚认为这一点非常重要。法官独立于</w:t>
      </w:r>
      <w:r w:rsidRPr="00251285">
        <w:rPr>
          <w:szCs w:val="24"/>
        </w:rPr>
        <w:t>澳大利亚政府</w:t>
      </w:r>
      <w:r w:rsidRPr="00251285">
        <w:rPr>
          <w:rFonts w:hint="eastAsia"/>
          <w:szCs w:val="24"/>
        </w:rPr>
        <w:t>解释和运用法律。如果是联邦法官，《宪法》保证他们的任期稳定。在州和地区，立法规定了法官的任期稳定。</w:t>
      </w:r>
      <w:r w:rsidRPr="00251285">
        <w:rPr>
          <w:szCs w:val="24"/>
        </w:rPr>
        <w:t xml:space="preserve"> </w:t>
      </w:r>
    </w:p>
    <w:p w:rsidR="00251285" w:rsidRPr="00E653EC" w:rsidRDefault="00251285" w:rsidP="00E653EC">
      <w:pPr>
        <w:pStyle w:val="Heading4"/>
        <w:spacing w:before="320" w:after="320"/>
        <w:jc w:val="both"/>
        <w:rPr>
          <w:rFonts w:ascii="KaiTi_GB2312" w:eastAsia="KaiTi_GB2312" w:hint="eastAsia"/>
          <w:szCs w:val="24"/>
          <w:u w:val="none"/>
        </w:rPr>
      </w:pPr>
      <w:r w:rsidRPr="00E653EC">
        <w:rPr>
          <w:rFonts w:ascii="KaiTi_GB2312" w:eastAsia="KaiTi_GB2312" w:hint="eastAsia"/>
          <w:szCs w:val="24"/>
          <w:u w:val="none"/>
        </w:rPr>
        <w:t>法院系统</w:t>
      </w:r>
    </w:p>
    <w:p w:rsidR="00251285" w:rsidRPr="00251285" w:rsidRDefault="00251285" w:rsidP="006D72ED">
      <w:pPr>
        <w:ind w:firstLine="510"/>
        <w:rPr>
          <w:szCs w:val="24"/>
        </w:rPr>
      </w:pPr>
      <w:r w:rsidRPr="00251285">
        <w:rPr>
          <w:szCs w:val="24"/>
        </w:rPr>
        <w:t>34.</w:t>
      </w:r>
      <w:r w:rsidRPr="00251285">
        <w:rPr>
          <w:szCs w:val="24"/>
        </w:rPr>
        <w:tab/>
      </w:r>
      <w:r w:rsidRPr="00251285">
        <w:rPr>
          <w:szCs w:val="24"/>
        </w:rPr>
        <w:t>澳大利亚</w:t>
      </w:r>
      <w:r w:rsidRPr="00251285">
        <w:rPr>
          <w:rFonts w:hint="eastAsia"/>
          <w:szCs w:val="24"/>
        </w:rPr>
        <w:t>联邦的司法权归属于</w:t>
      </w:r>
      <w:r w:rsidRPr="00251285">
        <w:rPr>
          <w:szCs w:val="24"/>
        </w:rPr>
        <w:t>澳大利亚</w:t>
      </w:r>
      <w:r w:rsidRPr="00251285">
        <w:rPr>
          <w:rFonts w:hint="eastAsia"/>
          <w:szCs w:val="24"/>
        </w:rPr>
        <w:t>高等法院、</w:t>
      </w:r>
      <w:r w:rsidRPr="00251285">
        <w:rPr>
          <w:szCs w:val="24"/>
        </w:rPr>
        <w:t>联邦议会</w:t>
      </w:r>
      <w:r w:rsidRPr="00251285">
        <w:rPr>
          <w:rFonts w:hint="eastAsia"/>
          <w:szCs w:val="24"/>
        </w:rPr>
        <w:t>设立的其他联邦法院以及议会授予联邦司法管辖权的州和地区法院。</w:t>
      </w:r>
      <w:r w:rsidRPr="00251285">
        <w:rPr>
          <w:szCs w:val="24"/>
        </w:rPr>
        <w:t xml:space="preserve"> </w:t>
      </w:r>
    </w:p>
    <w:p w:rsidR="00251285" w:rsidRPr="00251285" w:rsidRDefault="00251285" w:rsidP="006D72ED">
      <w:pPr>
        <w:ind w:firstLine="510"/>
        <w:rPr>
          <w:rFonts w:hint="eastAsia"/>
          <w:szCs w:val="24"/>
        </w:rPr>
      </w:pPr>
      <w:r w:rsidRPr="00251285">
        <w:rPr>
          <w:szCs w:val="24"/>
        </w:rPr>
        <w:t>35.</w:t>
      </w:r>
      <w:r w:rsidRPr="00251285">
        <w:rPr>
          <w:szCs w:val="24"/>
        </w:rPr>
        <w:tab/>
      </w:r>
      <w:r w:rsidRPr="00251285">
        <w:rPr>
          <w:szCs w:val="24"/>
        </w:rPr>
        <w:t>《澳大利亚宪法》</w:t>
      </w:r>
      <w:r w:rsidRPr="00251285">
        <w:rPr>
          <w:rFonts w:hint="eastAsia"/>
          <w:szCs w:val="24"/>
        </w:rPr>
        <w:t>授予高等法院两类管辖权：原诉管辖权和上诉管辖权。原诉管辖权是根据《宪法》第</w:t>
      </w:r>
      <w:r w:rsidRPr="00251285">
        <w:rPr>
          <w:rFonts w:hint="eastAsia"/>
          <w:szCs w:val="24"/>
        </w:rPr>
        <w:t>75</w:t>
      </w:r>
      <w:r w:rsidRPr="00251285">
        <w:rPr>
          <w:rFonts w:hint="eastAsia"/>
          <w:szCs w:val="24"/>
        </w:rPr>
        <w:t>节授予的，高等法院对以下纠纷享有原诉管辖权：</w:t>
      </w:r>
      <w:r w:rsidRPr="00251285">
        <w:rPr>
          <w:szCs w:val="24"/>
        </w:rPr>
        <w:t>(a)</w:t>
      </w:r>
      <w:r w:rsidRPr="00251285">
        <w:rPr>
          <w:rFonts w:hint="eastAsia"/>
          <w:szCs w:val="24"/>
        </w:rPr>
        <w:t>任何条约引起的纠纷；</w:t>
      </w:r>
      <w:r w:rsidRPr="00251285">
        <w:rPr>
          <w:szCs w:val="24"/>
        </w:rPr>
        <w:t>(b)</w:t>
      </w:r>
      <w:r w:rsidRPr="00251285">
        <w:rPr>
          <w:rFonts w:hint="eastAsia"/>
          <w:szCs w:val="24"/>
        </w:rPr>
        <w:t>影响到与其他国家的领事或其他代表；</w:t>
      </w:r>
      <w:r w:rsidRPr="00251285">
        <w:rPr>
          <w:szCs w:val="24"/>
        </w:rPr>
        <w:t>(c)</w:t>
      </w:r>
      <w:r w:rsidRPr="00251285">
        <w:rPr>
          <w:rFonts w:hint="eastAsia"/>
          <w:szCs w:val="24"/>
        </w:rPr>
        <w:t>联邦或代表联邦的人是诉讼一方当事人；</w:t>
      </w:r>
      <w:r w:rsidRPr="00251285">
        <w:rPr>
          <w:szCs w:val="24"/>
        </w:rPr>
        <w:t>(d)</w:t>
      </w:r>
      <w:r w:rsidRPr="00251285">
        <w:rPr>
          <w:rFonts w:hint="eastAsia"/>
          <w:szCs w:val="24"/>
        </w:rPr>
        <w:t>州之间、不同州的居民之间的纠纷或一州与另一个州居民之间的纠纷；以及</w:t>
      </w:r>
      <w:r w:rsidRPr="00251285">
        <w:rPr>
          <w:szCs w:val="24"/>
        </w:rPr>
        <w:t>(e)</w:t>
      </w:r>
      <w:r w:rsidRPr="00251285">
        <w:rPr>
          <w:rFonts w:hint="eastAsia"/>
          <w:szCs w:val="24"/>
        </w:rPr>
        <w:t xml:space="preserve"> </w:t>
      </w:r>
      <w:r w:rsidRPr="00251285">
        <w:rPr>
          <w:rFonts w:hint="eastAsia"/>
          <w:szCs w:val="24"/>
        </w:rPr>
        <w:t>对联邦政府或联邦法院官员发布的命令状、中止令或禁止令引起的纠纷。根据《宪法》第</w:t>
      </w:r>
      <w:r w:rsidRPr="00251285">
        <w:rPr>
          <w:rFonts w:hint="eastAsia"/>
          <w:szCs w:val="24"/>
        </w:rPr>
        <w:t>76</w:t>
      </w:r>
      <w:r w:rsidRPr="00251285">
        <w:rPr>
          <w:rFonts w:hint="eastAsia"/>
          <w:szCs w:val="24"/>
        </w:rPr>
        <w:t>节，联邦议会也可以制定法律，授予</w:t>
      </w:r>
      <w:r w:rsidRPr="00251285">
        <w:rPr>
          <w:szCs w:val="24"/>
        </w:rPr>
        <w:t>高等法院</w:t>
      </w:r>
      <w:r w:rsidRPr="00251285">
        <w:rPr>
          <w:rFonts w:hint="eastAsia"/>
          <w:szCs w:val="24"/>
        </w:rPr>
        <w:t>对其他特定纠纷案的原诉管辖权，包括《宪法》或《宪法》解释引起的纠纷。根据该节规定，高等法院与澳大利亚联邦法院分享一部分管辖权。高等法院还是</w:t>
      </w:r>
      <w:r w:rsidRPr="00251285">
        <w:rPr>
          <w:szCs w:val="24"/>
        </w:rPr>
        <w:t>澳大利亚</w:t>
      </w:r>
      <w:r w:rsidRPr="00251285">
        <w:rPr>
          <w:rFonts w:hint="eastAsia"/>
          <w:szCs w:val="24"/>
        </w:rPr>
        <w:t>的终审法院。</w:t>
      </w:r>
    </w:p>
    <w:p w:rsidR="00251285" w:rsidRPr="00251285" w:rsidRDefault="00251285" w:rsidP="006D72ED">
      <w:pPr>
        <w:ind w:firstLine="510"/>
        <w:rPr>
          <w:rFonts w:hint="eastAsia"/>
          <w:szCs w:val="24"/>
        </w:rPr>
      </w:pPr>
      <w:r w:rsidRPr="00251285">
        <w:rPr>
          <w:szCs w:val="24"/>
        </w:rPr>
        <w:t>36.</w:t>
      </w:r>
      <w:r w:rsidRPr="00251285">
        <w:rPr>
          <w:szCs w:val="24"/>
        </w:rPr>
        <w:tab/>
      </w:r>
      <w:r w:rsidRPr="00251285">
        <w:rPr>
          <w:szCs w:val="24"/>
        </w:rPr>
        <w:t>澳大利亚</w:t>
      </w:r>
      <w:r w:rsidRPr="00251285">
        <w:rPr>
          <w:rFonts w:hint="eastAsia"/>
          <w:szCs w:val="24"/>
        </w:rPr>
        <w:t>联邦法院是根据《</w:t>
      </w:r>
      <w:r w:rsidRPr="00251285">
        <w:rPr>
          <w:szCs w:val="24"/>
        </w:rPr>
        <w:t>澳大利亚</w:t>
      </w:r>
      <w:r w:rsidRPr="00251285">
        <w:rPr>
          <w:rFonts w:hint="eastAsia"/>
          <w:szCs w:val="24"/>
        </w:rPr>
        <w:t>1976</w:t>
      </w:r>
      <w:r w:rsidRPr="00251285">
        <w:rPr>
          <w:rFonts w:hint="eastAsia"/>
          <w:szCs w:val="24"/>
        </w:rPr>
        <w:t>年联邦法院法</w:t>
      </w:r>
      <w:r w:rsidRPr="00251285">
        <w:rPr>
          <w:szCs w:val="24"/>
        </w:rPr>
        <w:t xml:space="preserve"> </w:t>
      </w:r>
      <w:r w:rsidRPr="00251285">
        <w:rPr>
          <w:rFonts w:hint="eastAsia"/>
          <w:szCs w:val="24"/>
        </w:rPr>
        <w:t>》</w:t>
      </w:r>
      <w:r w:rsidR="008965DB">
        <w:rPr>
          <w:rFonts w:hint="eastAsia"/>
          <w:szCs w:val="24"/>
        </w:rPr>
        <w:t>（</w:t>
      </w:r>
      <w:r w:rsidRPr="00251285">
        <w:rPr>
          <w:szCs w:val="24"/>
        </w:rPr>
        <w:t>澳大利亚联邦</w:t>
      </w:r>
      <w:r w:rsidR="008965DB">
        <w:rPr>
          <w:rFonts w:hint="eastAsia"/>
          <w:szCs w:val="24"/>
        </w:rPr>
        <w:t>）</w:t>
      </w:r>
      <w:r w:rsidRPr="00251285">
        <w:rPr>
          <w:rFonts w:hint="eastAsia"/>
          <w:szCs w:val="24"/>
        </w:rPr>
        <w:t>设立的。法院享有</w:t>
      </w:r>
      <w:r w:rsidRPr="00251285">
        <w:rPr>
          <w:szCs w:val="24"/>
        </w:rPr>
        <w:t>联邦议会</w:t>
      </w:r>
      <w:r w:rsidRPr="00251285">
        <w:rPr>
          <w:rFonts w:hint="eastAsia"/>
          <w:szCs w:val="24"/>
        </w:rPr>
        <w:t>通过法律授予的原诉和上诉管辖权。法院可以审理对其他法院判决的上诉，包括州和地区法院（在特定情况下）以及联邦地方法院的判决。联邦法院的管辖权包括任何根据</w:t>
      </w:r>
      <w:r w:rsidRPr="00251285">
        <w:rPr>
          <w:szCs w:val="24"/>
        </w:rPr>
        <w:t>联邦议会</w:t>
      </w:r>
      <w:r w:rsidRPr="00251285">
        <w:rPr>
          <w:rFonts w:hint="eastAsia"/>
          <w:szCs w:val="24"/>
        </w:rPr>
        <w:t>法律引起的纠纷以及对联邦官员发布的命令状、中止令或禁止令引起的纠纷。</w:t>
      </w:r>
    </w:p>
    <w:p w:rsidR="00251285" w:rsidRPr="00251285" w:rsidRDefault="00251285" w:rsidP="006D72ED">
      <w:pPr>
        <w:ind w:firstLine="510"/>
        <w:rPr>
          <w:szCs w:val="24"/>
        </w:rPr>
      </w:pPr>
      <w:r w:rsidRPr="00251285">
        <w:rPr>
          <w:szCs w:val="24"/>
        </w:rPr>
        <w:t>37.</w:t>
      </w:r>
      <w:r w:rsidRPr="00251285">
        <w:rPr>
          <w:szCs w:val="24"/>
        </w:rPr>
        <w:tab/>
      </w:r>
      <w:r w:rsidRPr="00251285">
        <w:rPr>
          <w:szCs w:val="24"/>
        </w:rPr>
        <w:t>澳大利亚</w:t>
      </w:r>
      <w:r w:rsidRPr="00251285">
        <w:rPr>
          <w:rFonts w:hint="eastAsia"/>
          <w:szCs w:val="24"/>
        </w:rPr>
        <w:t>家庭法院是根据《</w:t>
      </w:r>
      <w:r w:rsidRPr="00251285">
        <w:rPr>
          <w:rFonts w:hint="eastAsia"/>
          <w:szCs w:val="24"/>
        </w:rPr>
        <w:t>1975</w:t>
      </w:r>
      <w:r w:rsidRPr="00251285">
        <w:rPr>
          <w:rFonts w:hint="eastAsia"/>
          <w:szCs w:val="24"/>
        </w:rPr>
        <w:t>年家庭法法案》</w:t>
      </w:r>
      <w:r w:rsidR="008965DB">
        <w:rPr>
          <w:rFonts w:hint="eastAsia"/>
          <w:szCs w:val="24"/>
        </w:rPr>
        <w:t>（</w:t>
      </w:r>
      <w:r w:rsidRPr="00251285">
        <w:rPr>
          <w:szCs w:val="24"/>
        </w:rPr>
        <w:t>澳大利亚联邦</w:t>
      </w:r>
      <w:r w:rsidR="008965DB">
        <w:rPr>
          <w:rFonts w:hint="eastAsia"/>
          <w:szCs w:val="24"/>
        </w:rPr>
        <w:t>）</w:t>
      </w:r>
      <w:r w:rsidRPr="00251285">
        <w:rPr>
          <w:rFonts w:hint="eastAsia"/>
          <w:szCs w:val="24"/>
        </w:rPr>
        <w:t>设立的，是审理婚姻与子女监护、监管以及探视和抚养等相关诉讼的专门法院。</w:t>
      </w:r>
    </w:p>
    <w:p w:rsidR="00251285" w:rsidRPr="00251285" w:rsidRDefault="00251285" w:rsidP="006D72ED">
      <w:pPr>
        <w:ind w:firstLine="510"/>
        <w:rPr>
          <w:szCs w:val="24"/>
        </w:rPr>
      </w:pPr>
      <w:r w:rsidRPr="00251285">
        <w:rPr>
          <w:szCs w:val="24"/>
        </w:rPr>
        <w:t>38.</w:t>
      </w:r>
      <w:r w:rsidRPr="00251285">
        <w:rPr>
          <w:szCs w:val="24"/>
        </w:rPr>
        <w:tab/>
      </w:r>
      <w:r w:rsidRPr="00251285">
        <w:rPr>
          <w:rFonts w:hint="eastAsia"/>
          <w:szCs w:val="24"/>
        </w:rPr>
        <w:t>通过《</w:t>
      </w:r>
      <w:r w:rsidRPr="00251285">
        <w:rPr>
          <w:rFonts w:hint="eastAsia"/>
          <w:szCs w:val="24"/>
        </w:rPr>
        <w:t>1999</w:t>
      </w:r>
      <w:r w:rsidRPr="00251285">
        <w:rPr>
          <w:rFonts w:hint="eastAsia"/>
          <w:szCs w:val="24"/>
        </w:rPr>
        <w:t>年联邦初级法院法》</w:t>
      </w:r>
      <w:r w:rsidRPr="00251285">
        <w:rPr>
          <w:szCs w:val="24"/>
        </w:rPr>
        <w:t>(</w:t>
      </w:r>
      <w:r w:rsidRPr="00251285">
        <w:rPr>
          <w:szCs w:val="24"/>
        </w:rPr>
        <w:t>澳大利亚联邦</w:t>
      </w:r>
      <w:r w:rsidRPr="00251285">
        <w:rPr>
          <w:szCs w:val="24"/>
        </w:rPr>
        <w:t>)</w:t>
      </w:r>
      <w:r w:rsidRPr="00251285">
        <w:rPr>
          <w:rFonts w:hint="eastAsia"/>
          <w:szCs w:val="24"/>
        </w:rPr>
        <w:t>设立的澳大利亚联邦初级法院为澳大利亚社区解决不太复杂的家庭法和联邦一般法纠纷提供了一个可利用的法庭。</w:t>
      </w:r>
      <w:r w:rsidRPr="00251285">
        <w:rPr>
          <w:szCs w:val="24"/>
        </w:rPr>
        <w:t>澳大利亚</w:t>
      </w:r>
      <w:r w:rsidRPr="00251285">
        <w:rPr>
          <w:rFonts w:hint="eastAsia"/>
          <w:szCs w:val="24"/>
        </w:rPr>
        <w:t>先前没有较低层的联邦法院。联邦初级法院的管辖权包括家庭法和子女抚养、行政法、破产、消费者保护法、隐私法、移民和版权。</w:t>
      </w:r>
    </w:p>
    <w:p w:rsidR="00251285" w:rsidRPr="00251285" w:rsidRDefault="00251285" w:rsidP="006D72ED">
      <w:pPr>
        <w:ind w:firstLine="510"/>
        <w:rPr>
          <w:szCs w:val="24"/>
        </w:rPr>
      </w:pPr>
      <w:r w:rsidRPr="00251285">
        <w:rPr>
          <w:szCs w:val="24"/>
        </w:rPr>
        <w:t>39.</w:t>
      </w:r>
      <w:r w:rsidRPr="00251285">
        <w:rPr>
          <w:szCs w:val="24"/>
        </w:rPr>
        <w:tab/>
      </w:r>
      <w:r w:rsidRPr="00251285">
        <w:rPr>
          <w:rFonts w:hint="eastAsia"/>
          <w:szCs w:val="24"/>
        </w:rPr>
        <w:t>州和地区法院对任何根据州或地区法律提起的案件以及根据联邦法律引起的案件享有原诉管辖权，对根据联邦法律引起的案件的管辖权是由联邦议会授予法院的。大多数刑事案件，不论是根据联邦、州或地区法律引起的，都由州或地区法院审理。</w:t>
      </w:r>
    </w:p>
    <w:p w:rsidR="00251285" w:rsidRPr="00251285" w:rsidRDefault="00251285" w:rsidP="006D72ED">
      <w:pPr>
        <w:ind w:firstLine="510"/>
        <w:rPr>
          <w:rFonts w:hint="eastAsia"/>
          <w:szCs w:val="24"/>
        </w:rPr>
      </w:pPr>
      <w:r w:rsidRPr="00251285">
        <w:rPr>
          <w:szCs w:val="24"/>
        </w:rPr>
        <w:t>40.</w:t>
      </w:r>
      <w:r w:rsidRPr="00251285">
        <w:rPr>
          <w:szCs w:val="24"/>
        </w:rPr>
        <w:tab/>
      </w:r>
      <w:r w:rsidRPr="00251285">
        <w:rPr>
          <w:rFonts w:hint="eastAsia"/>
          <w:szCs w:val="24"/>
        </w:rPr>
        <w:t>最高法院是最高的州和地区法院，审理最重要的民事诉讼和最严重的刑事案件。上诉法院</w:t>
      </w:r>
      <w:r w:rsidRPr="00251285">
        <w:rPr>
          <w:szCs w:val="24"/>
        </w:rPr>
        <w:t xml:space="preserve"> (</w:t>
      </w:r>
      <w:r w:rsidRPr="00251285">
        <w:rPr>
          <w:rFonts w:hint="eastAsia"/>
          <w:szCs w:val="24"/>
        </w:rPr>
        <w:t>最高法院的合议庭</w:t>
      </w:r>
      <w:r w:rsidRPr="00251285">
        <w:rPr>
          <w:szCs w:val="24"/>
        </w:rPr>
        <w:t>)</w:t>
      </w:r>
      <w:r w:rsidRPr="00251285">
        <w:rPr>
          <w:rFonts w:hint="eastAsia"/>
          <w:szCs w:val="24"/>
        </w:rPr>
        <w:t>对下级州法院和对最高法院独任法官判决的上诉行使上诉管辖权。</w:t>
      </w:r>
    </w:p>
    <w:p w:rsidR="00251285" w:rsidRPr="00251285" w:rsidRDefault="00251285" w:rsidP="006D72ED">
      <w:pPr>
        <w:ind w:firstLine="510"/>
        <w:rPr>
          <w:szCs w:val="24"/>
        </w:rPr>
      </w:pPr>
      <w:r w:rsidRPr="00251285">
        <w:rPr>
          <w:szCs w:val="24"/>
        </w:rPr>
        <w:t>41.</w:t>
      </w:r>
      <w:r w:rsidRPr="00251285">
        <w:rPr>
          <w:szCs w:val="24"/>
        </w:rPr>
        <w:tab/>
      </w:r>
      <w:r w:rsidRPr="00251285">
        <w:rPr>
          <w:rFonts w:hint="eastAsia"/>
          <w:szCs w:val="24"/>
        </w:rPr>
        <w:t>中级法院由独任法院负责，对大多数严重的刑事犯罪做出判决，为确定案件的事实，要求成立陪审团。它们还审理达到一定标的金额的民事诉讼。</w:t>
      </w:r>
      <w:r w:rsidRPr="00251285">
        <w:rPr>
          <w:szCs w:val="24"/>
        </w:rPr>
        <w:t xml:space="preserve"> </w:t>
      </w:r>
    </w:p>
    <w:p w:rsidR="00251285" w:rsidRPr="00251285" w:rsidRDefault="00251285" w:rsidP="006D72ED">
      <w:pPr>
        <w:ind w:firstLine="510"/>
        <w:rPr>
          <w:szCs w:val="24"/>
        </w:rPr>
      </w:pPr>
      <w:r w:rsidRPr="00251285">
        <w:rPr>
          <w:szCs w:val="24"/>
        </w:rPr>
        <w:t>42.</w:t>
      </w:r>
      <w:r w:rsidRPr="00251285">
        <w:rPr>
          <w:szCs w:val="24"/>
        </w:rPr>
        <w:tab/>
      </w:r>
      <w:r w:rsidRPr="00251285">
        <w:rPr>
          <w:rFonts w:hint="eastAsia"/>
          <w:szCs w:val="24"/>
        </w:rPr>
        <w:t>简易法院由初级法院负责，在没有陪审团参加审判的情况下审理案件并做出判决。它们审理交通肇事和街头肇事案件等普通</w:t>
      </w:r>
      <w:r w:rsidRPr="00251285">
        <w:rPr>
          <w:rFonts w:hint="eastAsia"/>
          <w:szCs w:val="24"/>
        </w:rPr>
        <w:t>(</w:t>
      </w:r>
      <w:r w:rsidRPr="00251285">
        <w:rPr>
          <w:rFonts w:hint="eastAsia"/>
          <w:szCs w:val="24"/>
        </w:rPr>
        <w:t>即决</w:t>
      </w:r>
      <w:r w:rsidRPr="00251285">
        <w:rPr>
          <w:rFonts w:hint="eastAsia"/>
          <w:szCs w:val="24"/>
        </w:rPr>
        <w:t>)</w:t>
      </w:r>
      <w:r w:rsidRPr="00251285">
        <w:rPr>
          <w:rFonts w:hint="eastAsia"/>
          <w:szCs w:val="24"/>
        </w:rPr>
        <w:t>刑事案件。初级法院也处理一些比较严重的刑事案件，但仅仅决定该案件的表面证据是否足够到应该由法官和陪审团审理。在大多数管辖范围内，这些法院也审理公民个人之间及个人与公司之间的小标的讨债案件以及抚养、监护和财产纠纷等民事案件。</w:t>
      </w:r>
    </w:p>
    <w:p w:rsidR="00251285" w:rsidRPr="00251285" w:rsidRDefault="00251285" w:rsidP="006D72ED">
      <w:pPr>
        <w:ind w:firstLine="510"/>
        <w:rPr>
          <w:szCs w:val="24"/>
        </w:rPr>
      </w:pPr>
      <w:r w:rsidRPr="00251285">
        <w:rPr>
          <w:szCs w:val="24"/>
        </w:rPr>
        <w:t>43.</w:t>
      </w:r>
      <w:r w:rsidRPr="00251285">
        <w:rPr>
          <w:szCs w:val="24"/>
        </w:rPr>
        <w:tab/>
      </w:r>
      <w:r w:rsidRPr="00251285">
        <w:rPr>
          <w:rFonts w:hint="eastAsia"/>
          <w:szCs w:val="24"/>
        </w:rPr>
        <w:t>各个州和自治区都设立了小标的法院和审判庭，使轻微法律纠纷得以快速、经济和方便地解决。</w:t>
      </w:r>
    </w:p>
    <w:p w:rsidR="00251285" w:rsidRPr="00251285" w:rsidRDefault="00251285" w:rsidP="00251285">
      <w:pPr>
        <w:pStyle w:val="Heading1"/>
        <w:spacing w:before="320" w:line="336" w:lineRule="auto"/>
        <w:rPr>
          <w:b w:val="0"/>
          <w:sz w:val="28"/>
          <w:szCs w:val="28"/>
        </w:rPr>
      </w:pPr>
      <w:r w:rsidRPr="00251285">
        <w:rPr>
          <w:rFonts w:hint="eastAsia"/>
          <w:b w:val="0"/>
          <w:sz w:val="28"/>
          <w:szCs w:val="28"/>
        </w:rPr>
        <w:t>第二部分：</w:t>
      </w:r>
      <w:r w:rsidRPr="00251285">
        <w:rPr>
          <w:b w:val="0"/>
          <w:sz w:val="28"/>
          <w:szCs w:val="28"/>
        </w:rPr>
        <w:tab/>
      </w:r>
      <w:r w:rsidRPr="00251285">
        <w:rPr>
          <w:rFonts w:hint="eastAsia"/>
          <w:b w:val="0"/>
          <w:sz w:val="28"/>
          <w:szCs w:val="28"/>
        </w:rPr>
        <w:t>保护和增进人权的一般框架</w:t>
      </w:r>
    </w:p>
    <w:p w:rsidR="00251285" w:rsidRPr="00251285" w:rsidRDefault="00251285" w:rsidP="00E653EC">
      <w:pPr>
        <w:pStyle w:val="Heading3"/>
        <w:rPr>
          <w:kern w:val="0"/>
          <w:u w:val="none"/>
        </w:rPr>
      </w:pPr>
      <w:r w:rsidRPr="00251285">
        <w:rPr>
          <w:kern w:val="0"/>
          <w:u w:val="none"/>
        </w:rPr>
        <w:t xml:space="preserve">A. </w:t>
      </w:r>
      <w:r w:rsidRPr="00251285">
        <w:rPr>
          <w:rFonts w:hint="eastAsia"/>
          <w:kern w:val="0"/>
          <w:u w:val="none"/>
        </w:rPr>
        <w:t>接受国际人权标准的情况</w:t>
      </w:r>
    </w:p>
    <w:p w:rsidR="00251285" w:rsidRPr="00251285" w:rsidRDefault="00251285" w:rsidP="00314E7A">
      <w:pPr>
        <w:ind w:firstLine="510"/>
        <w:rPr>
          <w:szCs w:val="24"/>
        </w:rPr>
      </w:pPr>
      <w:r w:rsidRPr="00251285">
        <w:rPr>
          <w:szCs w:val="24"/>
        </w:rPr>
        <w:t>44.</w:t>
      </w:r>
      <w:r w:rsidRPr="00251285">
        <w:rPr>
          <w:szCs w:val="24"/>
        </w:rPr>
        <w:tab/>
      </w:r>
      <w:r w:rsidRPr="00251285">
        <w:rPr>
          <w:szCs w:val="24"/>
        </w:rPr>
        <w:t>澳大利亚</w:t>
      </w:r>
      <w:r w:rsidRPr="00251285">
        <w:rPr>
          <w:rFonts w:hint="eastAsia"/>
          <w:szCs w:val="24"/>
        </w:rPr>
        <w:t>有着支持全世界人权的悠久历史，密切参与国际人权系统的发展。</w:t>
      </w:r>
    </w:p>
    <w:p w:rsidR="00251285" w:rsidRPr="00251285" w:rsidRDefault="00251285" w:rsidP="00314E7A">
      <w:pPr>
        <w:ind w:firstLine="510"/>
        <w:rPr>
          <w:szCs w:val="24"/>
        </w:rPr>
      </w:pPr>
      <w:r w:rsidRPr="00251285">
        <w:rPr>
          <w:szCs w:val="24"/>
        </w:rPr>
        <w:t>45.</w:t>
      </w:r>
      <w:r w:rsidRPr="00251285">
        <w:rPr>
          <w:szCs w:val="24"/>
        </w:rPr>
        <w:tab/>
      </w:r>
      <w:r w:rsidRPr="00251285">
        <w:rPr>
          <w:szCs w:val="24"/>
        </w:rPr>
        <w:t>澳大利亚</w:t>
      </w:r>
      <w:r w:rsidRPr="00251285">
        <w:rPr>
          <w:rFonts w:hint="eastAsia"/>
          <w:szCs w:val="24"/>
        </w:rPr>
        <w:t>已经批准以下列出的主要国际人权公约和议定书，同时列出了保留意见的条款。附录</w:t>
      </w:r>
      <w:r w:rsidRPr="00251285">
        <w:rPr>
          <w:rFonts w:hint="eastAsia"/>
          <w:szCs w:val="24"/>
        </w:rPr>
        <w:t>B</w:t>
      </w:r>
      <w:r w:rsidRPr="00251285">
        <w:rPr>
          <w:rFonts w:hint="eastAsia"/>
          <w:szCs w:val="24"/>
        </w:rPr>
        <w:t>提供了澳大利亚持保留意见的条款全文：</w:t>
      </w:r>
    </w:p>
    <w:p w:rsidR="00251285" w:rsidRPr="00251285" w:rsidRDefault="00251285" w:rsidP="00F77451">
      <w:pPr>
        <w:pStyle w:val="Bullet"/>
        <w:spacing w:after="0" w:line="336" w:lineRule="auto"/>
        <w:ind w:leftChars="404" w:left="31680" w:hangingChars="201" w:firstLine="31680"/>
        <w:jc w:val="both"/>
        <w:rPr>
          <w:rFonts w:hint="eastAsia"/>
          <w:spacing w:val="10"/>
          <w:szCs w:val="24"/>
          <w:lang w:eastAsia="zh-CN"/>
        </w:rPr>
      </w:pPr>
      <w:r w:rsidRPr="00251285">
        <w:rPr>
          <w:rFonts w:hint="eastAsia"/>
          <w:spacing w:val="10"/>
          <w:szCs w:val="24"/>
          <w:lang w:eastAsia="zh-CN"/>
        </w:rPr>
        <w:t>《经济、社会、文化权利国际公约》</w:t>
      </w:r>
    </w:p>
    <w:p w:rsidR="00251285" w:rsidRPr="00251285" w:rsidRDefault="00251285" w:rsidP="00F77451">
      <w:pPr>
        <w:pStyle w:val="Bullet"/>
        <w:spacing w:after="0" w:line="336" w:lineRule="auto"/>
        <w:ind w:leftChars="404" w:left="31680" w:hangingChars="201" w:firstLine="31680"/>
        <w:jc w:val="both"/>
        <w:rPr>
          <w:rFonts w:hint="eastAsia"/>
          <w:spacing w:val="10"/>
          <w:szCs w:val="24"/>
          <w:lang w:eastAsia="zh-CN"/>
        </w:rPr>
      </w:pPr>
      <w:r w:rsidRPr="00251285">
        <w:rPr>
          <w:rFonts w:hint="eastAsia"/>
          <w:spacing w:val="10"/>
          <w:szCs w:val="24"/>
          <w:lang w:eastAsia="zh-CN"/>
        </w:rPr>
        <w:t>《公民权利和政治权利国际公约》</w:t>
      </w:r>
    </w:p>
    <w:p w:rsidR="00251285" w:rsidRPr="008965DB" w:rsidRDefault="00251285" w:rsidP="00F77451">
      <w:pPr>
        <w:pStyle w:val="Bullet"/>
        <w:spacing w:after="0" w:line="336" w:lineRule="auto"/>
        <w:ind w:leftChars="404" w:left="31680" w:hangingChars="201" w:firstLine="31680"/>
        <w:jc w:val="both"/>
        <w:rPr>
          <w:rFonts w:ascii="KaiTi_GB2312" w:eastAsia="KaiTi_GB2312" w:hint="eastAsia"/>
          <w:spacing w:val="10"/>
          <w:szCs w:val="24"/>
          <w:lang w:eastAsia="zh-CN"/>
        </w:rPr>
      </w:pPr>
      <w:r w:rsidRPr="00251285">
        <w:rPr>
          <w:rFonts w:hint="eastAsia"/>
          <w:spacing w:val="10"/>
          <w:szCs w:val="24"/>
          <w:lang w:eastAsia="zh-CN"/>
        </w:rPr>
        <w:t>保留意见：</w:t>
      </w:r>
      <w:r w:rsidRPr="008965DB">
        <w:rPr>
          <w:rFonts w:ascii="KaiTi_GB2312" w:eastAsia="KaiTi_GB2312" w:hint="eastAsia"/>
          <w:spacing w:val="10"/>
          <w:szCs w:val="24"/>
          <w:lang w:eastAsia="zh-CN"/>
        </w:rPr>
        <w:t>第10 (2)(a) 条和(b)条及3；第14 (6)条；第20条</w:t>
      </w:r>
    </w:p>
    <w:p w:rsidR="00251285" w:rsidRPr="00251285" w:rsidRDefault="00251285" w:rsidP="00F77451">
      <w:pPr>
        <w:pStyle w:val="Bullet"/>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《公民权利和政治权利国际公约第二项任择议定书》，关于来文</w:t>
      </w:r>
    </w:p>
    <w:p w:rsidR="00251285" w:rsidRPr="00251285" w:rsidRDefault="00251285" w:rsidP="00F77451">
      <w:pPr>
        <w:pStyle w:val="Bullet"/>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旨在废除死刑的《公民权利和政治权利国际公约第二项任择议定书》</w:t>
      </w:r>
    </w:p>
    <w:p w:rsidR="00251285" w:rsidRPr="00251285" w:rsidRDefault="00251285" w:rsidP="00F77451">
      <w:pPr>
        <w:pStyle w:val="Bullet"/>
        <w:spacing w:after="0" w:line="336" w:lineRule="auto"/>
        <w:ind w:leftChars="404" w:left="31680" w:hangingChars="201" w:firstLine="31680"/>
        <w:jc w:val="both"/>
        <w:rPr>
          <w:rFonts w:hint="eastAsia"/>
          <w:spacing w:val="10"/>
          <w:szCs w:val="24"/>
          <w:lang w:eastAsia="zh-CN"/>
        </w:rPr>
      </w:pPr>
      <w:r w:rsidRPr="00251285">
        <w:rPr>
          <w:rFonts w:hint="eastAsia"/>
          <w:spacing w:val="10"/>
          <w:szCs w:val="24"/>
          <w:lang w:eastAsia="zh-CN"/>
        </w:rPr>
        <w:t>《消除一切形式种族歧视国际公约》</w:t>
      </w:r>
    </w:p>
    <w:p w:rsidR="00251285" w:rsidRPr="00251285" w:rsidRDefault="00251285" w:rsidP="00F77451">
      <w:pPr>
        <w:pStyle w:val="Bullet"/>
        <w:spacing w:after="0" w:line="336" w:lineRule="auto"/>
        <w:ind w:leftChars="404" w:left="31680" w:hangingChars="201" w:firstLine="31680"/>
        <w:jc w:val="both"/>
        <w:rPr>
          <w:spacing w:val="10"/>
          <w:szCs w:val="24"/>
          <w:lang w:eastAsia="zh-CN"/>
        </w:rPr>
      </w:pPr>
      <w:r w:rsidRPr="00251285">
        <w:rPr>
          <w:spacing w:val="10"/>
          <w:szCs w:val="24"/>
          <w:lang w:eastAsia="zh-CN"/>
        </w:rPr>
        <w:t>保留意见</w:t>
      </w:r>
      <w:r w:rsidRPr="00251285">
        <w:rPr>
          <w:rFonts w:hint="eastAsia"/>
          <w:spacing w:val="10"/>
          <w:szCs w:val="24"/>
          <w:lang w:eastAsia="zh-CN"/>
        </w:rPr>
        <w:t>：</w:t>
      </w:r>
      <w:r w:rsidRPr="008965DB">
        <w:rPr>
          <w:rFonts w:ascii="KaiTi_GB2312" w:eastAsia="KaiTi_GB2312" w:hint="eastAsia"/>
          <w:spacing w:val="10"/>
          <w:szCs w:val="24"/>
          <w:lang w:eastAsia="zh-CN"/>
        </w:rPr>
        <w:t>第</w:t>
      </w:r>
      <w:r w:rsidRPr="008965DB">
        <w:rPr>
          <w:rFonts w:ascii="KaiTi_GB2312" w:eastAsia="KaiTi_GB2312"/>
          <w:spacing w:val="10"/>
          <w:szCs w:val="24"/>
          <w:lang w:eastAsia="zh-CN"/>
        </w:rPr>
        <w:t>4 (a)</w:t>
      </w:r>
      <w:r w:rsidRPr="008965DB">
        <w:rPr>
          <w:rFonts w:ascii="KaiTi_GB2312" w:eastAsia="KaiTi_GB2312" w:hint="eastAsia"/>
          <w:spacing w:val="10"/>
          <w:szCs w:val="24"/>
          <w:lang w:eastAsia="zh-CN"/>
        </w:rPr>
        <w:t>条</w:t>
      </w:r>
    </w:p>
    <w:p w:rsidR="00251285" w:rsidRPr="00251285" w:rsidRDefault="00251285" w:rsidP="00F77451">
      <w:pPr>
        <w:pStyle w:val="Bullet"/>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《消除对妇女一切形式歧视公约》</w:t>
      </w:r>
      <w:r w:rsidRPr="00251285">
        <w:rPr>
          <w:spacing w:val="10"/>
          <w:szCs w:val="24"/>
          <w:lang w:eastAsia="zh-CN"/>
        </w:rPr>
        <w:br/>
      </w:r>
      <w:r w:rsidRPr="00251285">
        <w:rPr>
          <w:spacing w:val="10"/>
          <w:szCs w:val="24"/>
          <w:lang w:eastAsia="zh-CN"/>
        </w:rPr>
        <w:t>保留意见</w:t>
      </w:r>
      <w:r w:rsidRPr="00251285">
        <w:rPr>
          <w:rFonts w:hint="eastAsia"/>
          <w:spacing w:val="10"/>
          <w:szCs w:val="24"/>
          <w:lang w:eastAsia="zh-CN"/>
        </w:rPr>
        <w:t>：</w:t>
      </w:r>
      <w:r w:rsidRPr="008965DB">
        <w:rPr>
          <w:rFonts w:ascii="KaiTi_GB2312" w:eastAsia="KaiTi_GB2312" w:hint="eastAsia"/>
          <w:spacing w:val="10"/>
          <w:szCs w:val="24"/>
          <w:lang w:eastAsia="zh-CN"/>
        </w:rPr>
        <w:t>第</w:t>
      </w:r>
      <w:r w:rsidRPr="008965DB">
        <w:rPr>
          <w:rFonts w:ascii="KaiTi_GB2312" w:eastAsia="KaiTi_GB2312"/>
          <w:spacing w:val="10"/>
          <w:szCs w:val="24"/>
          <w:lang w:eastAsia="zh-CN"/>
        </w:rPr>
        <w:t>11 (2)</w:t>
      </w:r>
      <w:r w:rsidRPr="008965DB">
        <w:rPr>
          <w:rFonts w:ascii="KaiTi_GB2312" w:eastAsia="KaiTi_GB2312" w:hint="eastAsia"/>
          <w:spacing w:val="10"/>
          <w:szCs w:val="24"/>
          <w:lang w:eastAsia="zh-CN"/>
        </w:rPr>
        <w:t>条</w:t>
      </w:r>
      <w:r w:rsidRPr="00251285">
        <w:rPr>
          <w:rFonts w:hint="eastAsia"/>
          <w:spacing w:val="10"/>
          <w:szCs w:val="24"/>
          <w:lang w:eastAsia="zh-CN"/>
        </w:rPr>
        <w:t>；以及关于禁止妇女在战斗岗位就业的条款</w:t>
      </w:r>
      <w:r w:rsidRPr="00251285">
        <w:rPr>
          <w:spacing w:val="10"/>
          <w:szCs w:val="24"/>
          <w:lang w:eastAsia="zh-CN"/>
        </w:rPr>
        <w:t xml:space="preserve"> </w:t>
      </w:r>
    </w:p>
    <w:p w:rsidR="00251285" w:rsidRPr="00251285" w:rsidRDefault="00251285" w:rsidP="00F77451">
      <w:pPr>
        <w:pStyle w:val="Bullet"/>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《禁止酷刑和其他残忍、不人道或有辱人格的待遇或处罚公约》</w:t>
      </w:r>
    </w:p>
    <w:p w:rsidR="00251285" w:rsidRPr="008965DB" w:rsidRDefault="00251285" w:rsidP="00F77451">
      <w:pPr>
        <w:pStyle w:val="Bullet"/>
        <w:spacing w:after="0" w:line="336" w:lineRule="auto"/>
        <w:ind w:leftChars="404" w:left="31680" w:hangingChars="201" w:firstLine="31680"/>
        <w:jc w:val="both"/>
        <w:rPr>
          <w:rFonts w:ascii="KaiTi_GB2312" w:eastAsia="KaiTi_GB2312"/>
          <w:spacing w:val="10"/>
          <w:szCs w:val="24"/>
          <w:lang w:eastAsia="zh-CN"/>
        </w:rPr>
      </w:pPr>
      <w:r w:rsidRPr="00251285">
        <w:rPr>
          <w:rFonts w:hint="eastAsia"/>
          <w:spacing w:val="10"/>
          <w:szCs w:val="24"/>
          <w:lang w:eastAsia="zh-CN"/>
        </w:rPr>
        <w:t>《儿童权利公约》</w:t>
      </w:r>
      <w:r w:rsidRPr="00251285">
        <w:rPr>
          <w:spacing w:val="10"/>
          <w:szCs w:val="24"/>
          <w:lang w:eastAsia="zh-CN"/>
        </w:rPr>
        <w:br/>
      </w:r>
      <w:r w:rsidRPr="00251285">
        <w:rPr>
          <w:spacing w:val="10"/>
          <w:szCs w:val="24"/>
          <w:lang w:eastAsia="zh-CN"/>
        </w:rPr>
        <w:t>保留意见</w:t>
      </w:r>
      <w:r w:rsidRPr="00251285">
        <w:rPr>
          <w:rFonts w:hint="eastAsia"/>
          <w:spacing w:val="10"/>
          <w:szCs w:val="24"/>
          <w:lang w:eastAsia="zh-CN"/>
        </w:rPr>
        <w:t>：</w:t>
      </w:r>
      <w:r w:rsidRPr="008965DB">
        <w:rPr>
          <w:rFonts w:ascii="KaiTi_GB2312" w:eastAsia="KaiTi_GB2312" w:hint="eastAsia"/>
          <w:spacing w:val="10"/>
          <w:szCs w:val="24"/>
          <w:lang w:eastAsia="zh-CN"/>
        </w:rPr>
        <w:t>第</w:t>
      </w:r>
      <w:r w:rsidRPr="008965DB">
        <w:rPr>
          <w:rFonts w:ascii="KaiTi_GB2312" w:eastAsia="KaiTi_GB2312"/>
          <w:spacing w:val="10"/>
          <w:szCs w:val="24"/>
          <w:lang w:eastAsia="zh-CN"/>
        </w:rPr>
        <w:t>37 (c)</w:t>
      </w:r>
      <w:r w:rsidRPr="008965DB">
        <w:rPr>
          <w:rFonts w:ascii="KaiTi_GB2312" w:eastAsia="KaiTi_GB2312" w:hint="eastAsia"/>
          <w:spacing w:val="10"/>
          <w:szCs w:val="24"/>
          <w:lang w:eastAsia="zh-CN"/>
        </w:rPr>
        <w:t>条</w:t>
      </w:r>
    </w:p>
    <w:p w:rsidR="00251285" w:rsidRPr="00251285" w:rsidRDefault="00251285" w:rsidP="00F77451">
      <w:pPr>
        <w:pStyle w:val="Bullet"/>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《儿童权利公约关于儿童卷入武装冲突问题的任择议定书》</w:t>
      </w:r>
    </w:p>
    <w:p w:rsidR="00251285" w:rsidRPr="00251285" w:rsidRDefault="00251285" w:rsidP="00F77451">
      <w:pPr>
        <w:pStyle w:val="Bullet"/>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《儿童权利公约关于买卖儿童、儿童卖淫和儿童色情制品问题的任择议定书》</w:t>
      </w:r>
    </w:p>
    <w:p w:rsidR="00251285" w:rsidRPr="00251285" w:rsidRDefault="00251285" w:rsidP="00314E7A">
      <w:pPr>
        <w:ind w:firstLine="510"/>
        <w:rPr>
          <w:szCs w:val="24"/>
        </w:rPr>
      </w:pPr>
      <w:r w:rsidRPr="00251285">
        <w:rPr>
          <w:szCs w:val="24"/>
        </w:rPr>
        <w:t>46.</w:t>
      </w:r>
      <w:r w:rsidRPr="00251285">
        <w:rPr>
          <w:szCs w:val="24"/>
        </w:rPr>
        <w:tab/>
      </w:r>
      <w:r w:rsidRPr="00251285">
        <w:rPr>
          <w:rFonts w:hint="eastAsia"/>
          <w:szCs w:val="24"/>
        </w:rPr>
        <w:t>目前，以上所有</w:t>
      </w:r>
      <w:r w:rsidRPr="00251285">
        <w:rPr>
          <w:szCs w:val="24"/>
        </w:rPr>
        <w:t>保留意见</w:t>
      </w:r>
      <w:r w:rsidRPr="00251285">
        <w:rPr>
          <w:rFonts w:hint="eastAsia"/>
          <w:szCs w:val="24"/>
        </w:rPr>
        <w:t>都被认为是必要的，但是对《消除对妇女一切形式歧视公约》第</w:t>
      </w:r>
      <w:r w:rsidRPr="00251285">
        <w:rPr>
          <w:szCs w:val="24"/>
        </w:rPr>
        <w:t>11(2)</w:t>
      </w:r>
      <w:r w:rsidRPr="00251285">
        <w:rPr>
          <w:rFonts w:hint="eastAsia"/>
          <w:szCs w:val="24"/>
        </w:rPr>
        <w:t>条规定的带薪产假的</w:t>
      </w:r>
      <w:r w:rsidRPr="00251285">
        <w:rPr>
          <w:szCs w:val="24"/>
        </w:rPr>
        <w:t>保留意见</w:t>
      </w:r>
      <w:r w:rsidRPr="00251285">
        <w:rPr>
          <w:rFonts w:hint="eastAsia"/>
          <w:szCs w:val="24"/>
        </w:rPr>
        <w:t>除外，</w:t>
      </w:r>
      <w:r w:rsidRPr="00251285">
        <w:rPr>
          <w:szCs w:val="24"/>
        </w:rPr>
        <w:t>澳大利亚政府</w:t>
      </w:r>
      <w:r w:rsidRPr="00251285">
        <w:rPr>
          <w:rFonts w:hint="eastAsia"/>
          <w:szCs w:val="24"/>
        </w:rPr>
        <w:t>正在积极思考撤回该项保留意见的可能性。</w:t>
      </w:r>
    </w:p>
    <w:p w:rsidR="00251285" w:rsidRPr="00251285" w:rsidRDefault="00251285" w:rsidP="00314E7A">
      <w:pPr>
        <w:ind w:firstLine="510"/>
        <w:rPr>
          <w:szCs w:val="24"/>
        </w:rPr>
      </w:pPr>
      <w:r w:rsidRPr="00251285">
        <w:rPr>
          <w:szCs w:val="24"/>
        </w:rPr>
        <w:t>47.</w:t>
      </w:r>
      <w:r w:rsidRPr="00251285">
        <w:rPr>
          <w:szCs w:val="24"/>
        </w:rPr>
        <w:tab/>
      </w:r>
      <w:r w:rsidRPr="00251285">
        <w:rPr>
          <w:szCs w:val="24"/>
        </w:rPr>
        <w:t>澳大利亚</w:t>
      </w:r>
      <w:r w:rsidRPr="00251285">
        <w:rPr>
          <w:rFonts w:hint="eastAsia"/>
          <w:szCs w:val="24"/>
        </w:rPr>
        <w:t>加入的其他相关条约列表见附录</w:t>
      </w:r>
      <w:r w:rsidRPr="00251285">
        <w:rPr>
          <w:szCs w:val="24"/>
        </w:rPr>
        <w:t>C</w:t>
      </w:r>
      <w:r w:rsidRPr="00251285">
        <w:rPr>
          <w:rFonts w:hint="eastAsia"/>
          <w:szCs w:val="24"/>
        </w:rPr>
        <w:t>。</w:t>
      </w:r>
    </w:p>
    <w:p w:rsidR="00251285" w:rsidRPr="00251285" w:rsidRDefault="00251285" w:rsidP="00251285">
      <w:pPr>
        <w:pStyle w:val="Heading3"/>
        <w:spacing w:before="320"/>
        <w:rPr>
          <w:kern w:val="0"/>
          <w:u w:val="none"/>
        </w:rPr>
      </w:pPr>
      <w:r w:rsidRPr="00251285">
        <w:rPr>
          <w:kern w:val="0"/>
          <w:u w:val="none"/>
        </w:rPr>
        <w:t>B.</w:t>
      </w:r>
      <w:r w:rsidRPr="00251285">
        <w:rPr>
          <w:kern w:val="0"/>
          <w:u w:val="none"/>
        </w:rPr>
        <w:tab/>
      </w:r>
      <w:r w:rsidRPr="00251285">
        <w:rPr>
          <w:rFonts w:hint="eastAsia"/>
          <w:kern w:val="0"/>
          <w:u w:val="none"/>
        </w:rPr>
        <w:t>在国家一级保护人权的一般法律框架</w:t>
      </w:r>
    </w:p>
    <w:p w:rsidR="00251285" w:rsidRPr="008E3A26" w:rsidRDefault="00251285" w:rsidP="008E3A26">
      <w:pPr>
        <w:pStyle w:val="Heading3"/>
        <w:jc w:val="both"/>
        <w:rPr>
          <w:szCs w:val="24"/>
          <w:u w:val="none"/>
        </w:rPr>
      </w:pPr>
      <w:r w:rsidRPr="008E3A26">
        <w:rPr>
          <w:szCs w:val="24"/>
          <w:u w:val="none"/>
        </w:rPr>
        <w:t>(</w:t>
      </w:r>
      <w:r w:rsidRPr="008E3A26">
        <w:rPr>
          <w:rFonts w:hint="eastAsia"/>
          <w:szCs w:val="24"/>
          <w:u w:val="none"/>
        </w:rPr>
        <w:t>一</w:t>
      </w:r>
      <w:r w:rsidRPr="008E3A26">
        <w:rPr>
          <w:szCs w:val="24"/>
          <w:u w:val="none"/>
        </w:rPr>
        <w:t>)</w:t>
      </w:r>
      <w:r w:rsidRPr="008E3A26">
        <w:rPr>
          <w:szCs w:val="24"/>
          <w:u w:val="none"/>
        </w:rPr>
        <w:tab/>
      </w:r>
      <w:r w:rsidRPr="008E3A26">
        <w:rPr>
          <w:szCs w:val="24"/>
          <w:u w:val="none"/>
        </w:rPr>
        <w:t>澳大利亚人权</w:t>
      </w:r>
      <w:r w:rsidRPr="008E3A26">
        <w:rPr>
          <w:rFonts w:hint="eastAsia"/>
          <w:szCs w:val="24"/>
          <w:u w:val="none"/>
        </w:rPr>
        <w:t>框架</w:t>
      </w:r>
      <w:r w:rsidRPr="008E3A26">
        <w:rPr>
          <w:szCs w:val="24"/>
          <w:u w:val="none"/>
        </w:rPr>
        <w:t xml:space="preserve"> </w:t>
      </w:r>
    </w:p>
    <w:p w:rsidR="00251285" w:rsidRPr="00251285" w:rsidRDefault="00251285" w:rsidP="00314E7A">
      <w:pPr>
        <w:ind w:firstLine="510"/>
        <w:rPr>
          <w:szCs w:val="24"/>
        </w:rPr>
      </w:pPr>
      <w:r w:rsidRPr="00251285">
        <w:rPr>
          <w:szCs w:val="24"/>
        </w:rPr>
        <w:t>48.</w:t>
      </w:r>
      <w:r w:rsidRPr="00251285">
        <w:rPr>
          <w:szCs w:val="24"/>
        </w:rPr>
        <w:tab/>
      </w:r>
      <w:r w:rsidRPr="00251285">
        <w:rPr>
          <w:szCs w:val="24"/>
        </w:rPr>
        <w:t>澳大利亚</w:t>
      </w:r>
      <w:r w:rsidRPr="00251285">
        <w:rPr>
          <w:rFonts w:hint="eastAsia"/>
          <w:szCs w:val="24"/>
        </w:rPr>
        <w:t>运用各种各样的措施和战略来执行和保护人权。这些保护可以分为两大类：</w:t>
      </w:r>
    </w:p>
    <w:p w:rsidR="00251285" w:rsidRPr="00251285" w:rsidRDefault="00251285" w:rsidP="00F77451">
      <w:pPr>
        <w:pStyle w:val="Bullet"/>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自由民主社会里的现有制度化程序——如，议会和独立的司法系统，以及</w:t>
      </w:r>
    </w:p>
    <w:p w:rsidR="00251285" w:rsidRPr="00251285" w:rsidRDefault="00251285" w:rsidP="00F77451">
      <w:pPr>
        <w:pStyle w:val="Bullet"/>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保护人权的专门立法机构，如人权和平等机会委员会</w:t>
      </w:r>
    </w:p>
    <w:p w:rsidR="00251285" w:rsidRPr="00251285" w:rsidRDefault="00251285" w:rsidP="00314E7A">
      <w:pPr>
        <w:ind w:firstLine="510"/>
        <w:rPr>
          <w:rFonts w:hint="eastAsia"/>
          <w:szCs w:val="24"/>
        </w:rPr>
      </w:pPr>
      <w:r w:rsidRPr="00251285">
        <w:rPr>
          <w:szCs w:val="24"/>
        </w:rPr>
        <w:t>49.</w:t>
      </w:r>
      <w:r w:rsidRPr="00251285">
        <w:rPr>
          <w:szCs w:val="24"/>
        </w:rPr>
        <w:tab/>
      </w:r>
      <w:r w:rsidRPr="00251285">
        <w:rPr>
          <w:rFonts w:hint="eastAsia"/>
          <w:szCs w:val="24"/>
        </w:rPr>
        <w:t>具有代表性的责任政府体制、某些特定的《宪法》保证、包括专门人权立法在内的成文法、习惯法以及独立的司法机构，可以作为</w:t>
      </w:r>
      <w:r w:rsidRPr="00251285">
        <w:rPr>
          <w:szCs w:val="24"/>
        </w:rPr>
        <w:t>澳大利亚</w:t>
      </w:r>
      <w:r w:rsidRPr="00251285">
        <w:rPr>
          <w:rFonts w:hint="eastAsia"/>
          <w:szCs w:val="24"/>
        </w:rPr>
        <w:t>对人权高度认可、保护和遵守的依据。</w:t>
      </w:r>
    </w:p>
    <w:p w:rsidR="00251285" w:rsidRPr="008E3A26" w:rsidRDefault="00251285" w:rsidP="008E3A26">
      <w:pPr>
        <w:pStyle w:val="Heading3"/>
        <w:spacing w:before="320" w:after="0"/>
        <w:jc w:val="both"/>
        <w:rPr>
          <w:rFonts w:hint="eastAsia"/>
          <w:szCs w:val="24"/>
          <w:u w:val="none"/>
        </w:rPr>
      </w:pPr>
      <w:r w:rsidRPr="008E3A26">
        <w:rPr>
          <w:szCs w:val="24"/>
          <w:u w:val="none"/>
        </w:rPr>
        <w:t>(</w:t>
      </w:r>
      <w:r w:rsidRPr="008E3A26">
        <w:rPr>
          <w:rFonts w:hint="eastAsia"/>
          <w:szCs w:val="24"/>
          <w:u w:val="none"/>
        </w:rPr>
        <w:t>二</w:t>
      </w:r>
      <w:r w:rsidRPr="008E3A26">
        <w:rPr>
          <w:szCs w:val="24"/>
          <w:u w:val="none"/>
        </w:rPr>
        <w:t>)</w:t>
      </w:r>
      <w:r w:rsidRPr="008E3A26">
        <w:rPr>
          <w:szCs w:val="24"/>
          <w:u w:val="none"/>
        </w:rPr>
        <w:tab/>
      </w:r>
      <w:r w:rsidRPr="008E3A26">
        <w:rPr>
          <w:rFonts w:hint="eastAsia"/>
          <w:szCs w:val="24"/>
          <w:u w:val="none"/>
        </w:rPr>
        <w:t>现有的制度化程序</w:t>
      </w:r>
    </w:p>
    <w:p w:rsidR="00251285" w:rsidRPr="00E653EC" w:rsidRDefault="00251285" w:rsidP="00E653EC">
      <w:pPr>
        <w:pStyle w:val="Heading4"/>
        <w:spacing w:before="320" w:after="320"/>
        <w:jc w:val="both"/>
        <w:rPr>
          <w:rFonts w:ascii="KaiTi_GB2312" w:eastAsia="KaiTi_GB2312" w:hint="eastAsia"/>
          <w:szCs w:val="24"/>
          <w:u w:val="none"/>
        </w:rPr>
      </w:pPr>
      <w:r w:rsidRPr="00E653EC">
        <w:rPr>
          <w:rFonts w:ascii="KaiTi_GB2312" w:eastAsia="KaiTi_GB2312"/>
          <w:szCs w:val="24"/>
          <w:u w:val="none"/>
        </w:rPr>
        <w:t>澳大利亚</w:t>
      </w:r>
      <w:r w:rsidRPr="00E653EC">
        <w:rPr>
          <w:rFonts w:ascii="KaiTi_GB2312" w:eastAsia="KaiTi_GB2312" w:hint="eastAsia"/>
          <w:szCs w:val="24"/>
          <w:u w:val="none"/>
        </w:rPr>
        <w:t>议会</w:t>
      </w:r>
    </w:p>
    <w:p w:rsidR="00251285" w:rsidRPr="00251285" w:rsidRDefault="00251285" w:rsidP="00314E7A">
      <w:pPr>
        <w:ind w:firstLine="510"/>
        <w:rPr>
          <w:szCs w:val="24"/>
        </w:rPr>
      </w:pPr>
      <w:r w:rsidRPr="00251285">
        <w:rPr>
          <w:szCs w:val="24"/>
        </w:rPr>
        <w:t>50.</w:t>
      </w:r>
      <w:r w:rsidRPr="00251285">
        <w:rPr>
          <w:szCs w:val="24"/>
        </w:rPr>
        <w:tab/>
      </w:r>
      <w:r w:rsidRPr="00251285">
        <w:rPr>
          <w:rFonts w:hint="eastAsia"/>
          <w:szCs w:val="24"/>
        </w:rPr>
        <w:t>澳大利亚各个管辖区域内实行自由民主的政府体制，使有关个人能够提醒注意人权和基本自由需要保护或者需要进一步保护的领域。根据“责任政府”体制，部长们分别和共同对议会负责，只有当他们作为组成部分的澳大利亚政府保持众议院的“信任”时，他们才能够保留任期。部长们还必须回答议会就其主管部门所处理的事务提出的问题。</w:t>
      </w:r>
    </w:p>
    <w:p w:rsidR="00251285" w:rsidRPr="00251285" w:rsidRDefault="00251285" w:rsidP="00314E7A">
      <w:pPr>
        <w:ind w:firstLine="510"/>
        <w:rPr>
          <w:szCs w:val="24"/>
        </w:rPr>
      </w:pPr>
      <w:r w:rsidRPr="00251285">
        <w:rPr>
          <w:szCs w:val="24"/>
        </w:rPr>
        <w:t>51.</w:t>
      </w:r>
      <w:r w:rsidRPr="00251285">
        <w:rPr>
          <w:szCs w:val="24"/>
        </w:rPr>
        <w:tab/>
      </w:r>
      <w:r w:rsidRPr="00251285">
        <w:rPr>
          <w:rFonts w:hint="eastAsia"/>
          <w:szCs w:val="24"/>
        </w:rPr>
        <w:t>此外，一些议会常务委员会负责审查拟议的立法并对该项立法的各个方面进行报告。为审查拟议的立法措施和提醒参议院注意“侵犯人权和自由或侵蚀议会立法权力的可能性”，</w:t>
      </w:r>
      <w:r w:rsidRPr="00251285">
        <w:rPr>
          <w:rFonts w:hint="eastAsia"/>
          <w:szCs w:val="24"/>
        </w:rPr>
        <w:t>1981</w:t>
      </w:r>
      <w:r w:rsidRPr="00251285">
        <w:rPr>
          <w:rFonts w:hint="eastAsia"/>
          <w:szCs w:val="24"/>
        </w:rPr>
        <w:t>年设立了参议院法案审查常务委员会。参议院法规条例常务委员会负责审查“剥夺、减少、限制或减轻自由民主社会传统上享有的基本权利和自由”的</w:t>
      </w:r>
      <w:r w:rsidRPr="00251285">
        <w:rPr>
          <w:szCs w:val="24"/>
        </w:rPr>
        <w:t>委任立法或次级立法</w:t>
      </w:r>
      <w:r w:rsidRPr="00251285">
        <w:rPr>
          <w:rFonts w:hint="eastAsia"/>
          <w:szCs w:val="24"/>
        </w:rPr>
        <w:t>。</w:t>
      </w:r>
      <w:r w:rsidRPr="00251285">
        <w:rPr>
          <w:szCs w:val="24"/>
        </w:rPr>
        <w:t xml:space="preserve"> </w:t>
      </w:r>
    </w:p>
    <w:p w:rsidR="00251285" w:rsidRPr="00E653EC" w:rsidRDefault="00251285" w:rsidP="00E653EC">
      <w:pPr>
        <w:pStyle w:val="Heading4"/>
        <w:spacing w:before="320" w:after="320"/>
        <w:jc w:val="both"/>
        <w:rPr>
          <w:rFonts w:ascii="KaiTi_GB2312" w:eastAsia="KaiTi_GB2312" w:hint="eastAsia"/>
          <w:szCs w:val="24"/>
          <w:u w:val="none"/>
        </w:rPr>
      </w:pPr>
      <w:r w:rsidRPr="00E653EC">
        <w:rPr>
          <w:rFonts w:ascii="KaiTi_GB2312" w:eastAsia="KaiTi_GB2312" w:hint="eastAsia"/>
          <w:szCs w:val="24"/>
          <w:u w:val="none"/>
        </w:rPr>
        <w:t>《宪法》保证</w:t>
      </w:r>
    </w:p>
    <w:p w:rsidR="00251285" w:rsidRPr="00251285" w:rsidRDefault="00251285" w:rsidP="00314E7A">
      <w:pPr>
        <w:ind w:firstLine="510"/>
        <w:rPr>
          <w:szCs w:val="24"/>
        </w:rPr>
      </w:pPr>
      <w:r w:rsidRPr="00251285">
        <w:rPr>
          <w:szCs w:val="24"/>
        </w:rPr>
        <w:t>52.</w:t>
      </w:r>
      <w:r w:rsidRPr="00251285">
        <w:rPr>
          <w:szCs w:val="24"/>
        </w:rPr>
        <w:tab/>
      </w:r>
      <w:r w:rsidRPr="00251285">
        <w:rPr>
          <w:rFonts w:hint="eastAsia"/>
          <w:szCs w:val="24"/>
        </w:rPr>
        <w:t>《</w:t>
      </w:r>
      <w:r w:rsidRPr="00251285">
        <w:rPr>
          <w:szCs w:val="24"/>
        </w:rPr>
        <w:t>澳大利</w:t>
      </w:r>
      <w:r w:rsidRPr="00251285">
        <w:rPr>
          <w:rFonts w:hint="eastAsia"/>
          <w:szCs w:val="24"/>
        </w:rPr>
        <w:t>亚宪法》不包含权利法案性质的条款。但是，《宪法》包含关于权利和豁免的大量明确或默示保证。其中一些明确的保证如下：</w:t>
      </w:r>
    </w:p>
    <w:p w:rsidR="00251285" w:rsidRPr="00251285" w:rsidRDefault="00251285" w:rsidP="00F77451">
      <w:pPr>
        <w:pStyle w:val="Bullet"/>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联邦政府获得的任何财产必须是以公正的条件获得的</w:t>
      </w:r>
      <w:r w:rsidRPr="00251285">
        <w:rPr>
          <w:spacing w:val="10"/>
          <w:szCs w:val="24"/>
          <w:lang w:eastAsia="zh-CN"/>
        </w:rPr>
        <w:t>(</w:t>
      </w:r>
      <w:r w:rsidRPr="00251285">
        <w:rPr>
          <w:rFonts w:hint="eastAsia"/>
          <w:spacing w:val="10"/>
          <w:szCs w:val="24"/>
          <w:lang w:eastAsia="zh-CN"/>
        </w:rPr>
        <w:t>第</w:t>
      </w:r>
      <w:r w:rsidRPr="00251285">
        <w:rPr>
          <w:spacing w:val="10"/>
          <w:szCs w:val="24"/>
          <w:lang w:eastAsia="zh-CN"/>
        </w:rPr>
        <w:t>51 (xxxi)</w:t>
      </w:r>
      <w:r w:rsidRPr="00251285">
        <w:rPr>
          <w:rFonts w:hint="eastAsia"/>
          <w:spacing w:val="10"/>
          <w:szCs w:val="24"/>
          <w:lang w:eastAsia="zh-CN"/>
        </w:rPr>
        <w:t>条</w:t>
      </w:r>
      <w:r w:rsidRPr="00251285">
        <w:rPr>
          <w:spacing w:val="10"/>
          <w:szCs w:val="24"/>
          <w:lang w:eastAsia="zh-CN"/>
        </w:rPr>
        <w:t>)</w:t>
      </w:r>
    </w:p>
    <w:p w:rsidR="00251285" w:rsidRPr="00251285" w:rsidRDefault="00251285" w:rsidP="00F77451">
      <w:pPr>
        <w:pStyle w:val="Bullet"/>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对违反任何联邦法律的任何犯法行为的起诉进行审判都必须通过陪审团</w:t>
      </w:r>
      <w:r w:rsidRPr="00251285">
        <w:rPr>
          <w:spacing w:val="10"/>
          <w:szCs w:val="24"/>
          <w:lang w:eastAsia="zh-CN"/>
        </w:rPr>
        <w:t>(</w:t>
      </w:r>
      <w:r w:rsidRPr="00251285">
        <w:rPr>
          <w:rFonts w:hint="eastAsia"/>
          <w:spacing w:val="10"/>
          <w:szCs w:val="24"/>
          <w:lang w:eastAsia="zh-CN"/>
        </w:rPr>
        <w:t>第</w:t>
      </w:r>
      <w:r w:rsidRPr="00251285">
        <w:rPr>
          <w:spacing w:val="10"/>
          <w:szCs w:val="24"/>
          <w:lang w:eastAsia="zh-CN"/>
        </w:rPr>
        <w:t>80</w:t>
      </w:r>
      <w:r w:rsidRPr="00251285">
        <w:rPr>
          <w:rFonts w:hint="eastAsia"/>
          <w:spacing w:val="10"/>
          <w:szCs w:val="24"/>
          <w:lang w:eastAsia="zh-CN"/>
        </w:rPr>
        <w:t>条</w:t>
      </w:r>
      <w:r w:rsidRPr="00251285">
        <w:rPr>
          <w:spacing w:val="10"/>
          <w:szCs w:val="24"/>
          <w:lang w:eastAsia="zh-CN"/>
        </w:rPr>
        <w:t>)</w:t>
      </w:r>
    </w:p>
    <w:p w:rsidR="00251285" w:rsidRPr="00251285" w:rsidRDefault="00251285" w:rsidP="00F77451">
      <w:pPr>
        <w:pStyle w:val="Bullet"/>
        <w:spacing w:after="0" w:line="336" w:lineRule="auto"/>
        <w:ind w:leftChars="404" w:left="31680" w:hangingChars="201" w:firstLine="31680"/>
        <w:jc w:val="both"/>
        <w:rPr>
          <w:spacing w:val="10"/>
          <w:szCs w:val="24"/>
          <w:lang w:eastAsia="zh-CN"/>
        </w:rPr>
      </w:pPr>
      <w:r w:rsidRPr="00251285">
        <w:rPr>
          <w:spacing w:val="10"/>
          <w:szCs w:val="24"/>
          <w:lang w:eastAsia="zh-CN"/>
        </w:rPr>
        <w:t>联邦政府</w:t>
      </w:r>
      <w:r w:rsidRPr="00251285">
        <w:rPr>
          <w:rFonts w:hint="eastAsia"/>
          <w:spacing w:val="10"/>
          <w:szCs w:val="24"/>
          <w:lang w:eastAsia="zh-CN"/>
        </w:rPr>
        <w:t>不得制定任何法律来建立任何宗教或妨碍宗教自由</w:t>
      </w:r>
      <w:r w:rsidRPr="00251285">
        <w:rPr>
          <w:spacing w:val="10"/>
          <w:szCs w:val="24"/>
          <w:lang w:eastAsia="zh-CN"/>
        </w:rPr>
        <w:t>(</w:t>
      </w:r>
      <w:r w:rsidRPr="00251285">
        <w:rPr>
          <w:rFonts w:hint="eastAsia"/>
          <w:spacing w:val="10"/>
          <w:szCs w:val="24"/>
          <w:lang w:eastAsia="zh-CN"/>
        </w:rPr>
        <w:t>第</w:t>
      </w:r>
      <w:r w:rsidRPr="00251285">
        <w:rPr>
          <w:spacing w:val="10"/>
          <w:szCs w:val="24"/>
          <w:lang w:eastAsia="zh-CN"/>
        </w:rPr>
        <w:t>116</w:t>
      </w:r>
      <w:r w:rsidRPr="00251285">
        <w:rPr>
          <w:rFonts w:hint="eastAsia"/>
          <w:spacing w:val="10"/>
          <w:szCs w:val="24"/>
          <w:lang w:eastAsia="zh-CN"/>
        </w:rPr>
        <w:t>条</w:t>
      </w:r>
      <w:r w:rsidRPr="00251285">
        <w:rPr>
          <w:spacing w:val="10"/>
          <w:szCs w:val="24"/>
          <w:lang w:eastAsia="zh-CN"/>
        </w:rPr>
        <w:t>)</w:t>
      </w:r>
      <w:r w:rsidRPr="00251285">
        <w:rPr>
          <w:rFonts w:hint="eastAsia"/>
          <w:spacing w:val="10"/>
          <w:szCs w:val="24"/>
          <w:lang w:eastAsia="zh-CN"/>
        </w:rPr>
        <w:t>，以及</w:t>
      </w:r>
    </w:p>
    <w:p w:rsidR="00251285" w:rsidRPr="00251285" w:rsidRDefault="00251285" w:rsidP="00F77451">
      <w:pPr>
        <w:pStyle w:val="Bullet"/>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公民不应由于居住在一个州而在另一个州受到任何歧视</w:t>
      </w:r>
      <w:r w:rsidRPr="00251285">
        <w:rPr>
          <w:spacing w:val="10"/>
          <w:szCs w:val="24"/>
          <w:lang w:eastAsia="zh-CN"/>
        </w:rPr>
        <w:t>(</w:t>
      </w:r>
      <w:r w:rsidRPr="00251285">
        <w:rPr>
          <w:rFonts w:hint="eastAsia"/>
          <w:spacing w:val="10"/>
          <w:szCs w:val="24"/>
          <w:lang w:eastAsia="zh-CN"/>
        </w:rPr>
        <w:t>第</w:t>
      </w:r>
      <w:r w:rsidRPr="00251285">
        <w:rPr>
          <w:spacing w:val="10"/>
          <w:szCs w:val="24"/>
          <w:lang w:eastAsia="zh-CN"/>
        </w:rPr>
        <w:t>117</w:t>
      </w:r>
      <w:r w:rsidRPr="00251285">
        <w:rPr>
          <w:rFonts w:hint="eastAsia"/>
          <w:spacing w:val="10"/>
          <w:szCs w:val="24"/>
          <w:lang w:eastAsia="zh-CN"/>
        </w:rPr>
        <w:t>条</w:t>
      </w:r>
      <w:r w:rsidRPr="00251285">
        <w:rPr>
          <w:spacing w:val="10"/>
          <w:szCs w:val="24"/>
          <w:lang w:eastAsia="zh-CN"/>
        </w:rPr>
        <w:t>)</w:t>
      </w:r>
    </w:p>
    <w:p w:rsidR="00251285" w:rsidRPr="00251285" w:rsidRDefault="00251285" w:rsidP="00314E7A">
      <w:pPr>
        <w:ind w:firstLine="510"/>
        <w:rPr>
          <w:szCs w:val="24"/>
        </w:rPr>
      </w:pPr>
      <w:r w:rsidRPr="00251285">
        <w:rPr>
          <w:szCs w:val="24"/>
        </w:rPr>
        <w:t>53.</w:t>
      </w:r>
      <w:r w:rsidRPr="00251285">
        <w:rPr>
          <w:szCs w:val="24"/>
        </w:rPr>
        <w:tab/>
      </w:r>
      <w:r w:rsidRPr="00251285">
        <w:rPr>
          <w:rFonts w:hint="eastAsia"/>
          <w:szCs w:val="24"/>
        </w:rPr>
        <w:t>《宪法》的一些条款还包含对个人权利的默示保证。</w:t>
      </w:r>
      <w:r w:rsidRPr="00251285">
        <w:rPr>
          <w:szCs w:val="24"/>
        </w:rPr>
        <w:t>澳大利亚</w:t>
      </w:r>
      <w:r w:rsidRPr="00251285">
        <w:rPr>
          <w:rFonts w:hint="eastAsia"/>
          <w:szCs w:val="24"/>
        </w:rPr>
        <w:t>高等法院承认《宪法》包含对联邦和州以及地区立法和行政权力的默示限制，以保护政府和政治事务的沟通自由。这种默示保证和限制是由《宪法》所创立的政府代表制所决定的。</w:t>
      </w:r>
      <w:r w:rsidRPr="00251285">
        <w:rPr>
          <w:szCs w:val="24"/>
        </w:rPr>
        <w:t xml:space="preserve"> </w:t>
      </w:r>
    </w:p>
    <w:p w:rsidR="00251285" w:rsidRPr="00251285" w:rsidRDefault="00251285" w:rsidP="00314E7A">
      <w:pPr>
        <w:ind w:firstLine="510"/>
        <w:rPr>
          <w:szCs w:val="24"/>
        </w:rPr>
      </w:pPr>
      <w:r w:rsidRPr="00251285">
        <w:rPr>
          <w:szCs w:val="24"/>
        </w:rPr>
        <w:t>54.</w:t>
      </w:r>
      <w:r w:rsidRPr="00251285">
        <w:rPr>
          <w:szCs w:val="24"/>
        </w:rPr>
        <w:tab/>
      </w:r>
      <w:r w:rsidRPr="00251285">
        <w:rPr>
          <w:rFonts w:hint="eastAsia"/>
          <w:szCs w:val="24"/>
        </w:rPr>
        <w:t>高等法院还说明，《宪法》的结构本身就包含一些权利。法院认为，《宪法》是基于“民主代表制”，由于关于政治问题和政府制度的自由沟通与辩论对该体制至关重要，侵犯关于“政治事务”的沟通自由权的立法是无效的，除非它对保护一些其他公共利益是必要的。</w:t>
      </w:r>
      <w:r w:rsidRPr="00251285">
        <w:rPr>
          <w:szCs w:val="24"/>
        </w:rPr>
        <w:t xml:space="preserve"> </w:t>
      </w:r>
    </w:p>
    <w:p w:rsidR="00251285" w:rsidRPr="00E653EC" w:rsidRDefault="00251285" w:rsidP="00E653EC">
      <w:pPr>
        <w:pStyle w:val="Heading4"/>
        <w:spacing w:before="320" w:after="320"/>
        <w:jc w:val="both"/>
        <w:rPr>
          <w:rFonts w:ascii="KaiTi_GB2312" w:eastAsia="KaiTi_GB2312" w:hint="eastAsia"/>
          <w:szCs w:val="24"/>
          <w:u w:val="none"/>
        </w:rPr>
      </w:pPr>
      <w:r w:rsidRPr="00E653EC">
        <w:rPr>
          <w:rFonts w:ascii="KaiTi_GB2312" w:eastAsia="KaiTi_GB2312" w:hint="eastAsia"/>
          <w:szCs w:val="24"/>
          <w:u w:val="none"/>
        </w:rPr>
        <w:t>习惯法</w:t>
      </w:r>
    </w:p>
    <w:p w:rsidR="00251285" w:rsidRPr="00251285" w:rsidRDefault="00251285" w:rsidP="00314E7A">
      <w:pPr>
        <w:ind w:firstLine="510"/>
        <w:rPr>
          <w:szCs w:val="24"/>
        </w:rPr>
      </w:pPr>
      <w:r w:rsidRPr="00251285">
        <w:rPr>
          <w:szCs w:val="24"/>
        </w:rPr>
        <w:t>55.</w:t>
      </w:r>
      <w:r w:rsidRPr="00251285">
        <w:rPr>
          <w:szCs w:val="24"/>
        </w:rPr>
        <w:tab/>
      </w:r>
      <w:r w:rsidRPr="00251285">
        <w:rPr>
          <w:szCs w:val="24"/>
        </w:rPr>
        <w:t>澳大利亚</w:t>
      </w:r>
      <w:r w:rsidRPr="00251285">
        <w:rPr>
          <w:rFonts w:hint="eastAsia"/>
          <w:szCs w:val="24"/>
        </w:rPr>
        <w:t>具备一个习惯法的法律体系，这意味着许多基本权利与自由的承认和保护取决于多个世纪以来法官对习惯法中这些权利的阐释。例如，公平审判的权利受到习惯法的保护。</w:t>
      </w:r>
    </w:p>
    <w:p w:rsidR="00251285" w:rsidRPr="00E653EC" w:rsidRDefault="00251285" w:rsidP="00E653EC">
      <w:pPr>
        <w:pStyle w:val="Heading4"/>
        <w:spacing w:before="320" w:after="320"/>
        <w:jc w:val="both"/>
        <w:rPr>
          <w:rFonts w:ascii="KaiTi_GB2312" w:eastAsia="KaiTi_GB2312" w:hint="eastAsia"/>
          <w:szCs w:val="24"/>
          <w:u w:val="none"/>
        </w:rPr>
      </w:pPr>
      <w:r w:rsidRPr="00E653EC">
        <w:rPr>
          <w:rFonts w:ascii="KaiTi_GB2312" w:eastAsia="KaiTi_GB2312" w:hint="eastAsia"/>
          <w:szCs w:val="24"/>
          <w:u w:val="none"/>
        </w:rPr>
        <w:t>司法机构</w:t>
      </w:r>
    </w:p>
    <w:p w:rsidR="00251285" w:rsidRPr="00251285" w:rsidRDefault="00251285" w:rsidP="00314E7A">
      <w:pPr>
        <w:ind w:firstLine="510"/>
        <w:rPr>
          <w:szCs w:val="24"/>
        </w:rPr>
      </w:pPr>
      <w:r w:rsidRPr="00251285">
        <w:rPr>
          <w:szCs w:val="24"/>
        </w:rPr>
        <w:t>56.</w:t>
      </w:r>
      <w:r w:rsidRPr="00251285">
        <w:rPr>
          <w:szCs w:val="24"/>
        </w:rPr>
        <w:tab/>
      </w:r>
      <w:r w:rsidRPr="00251285">
        <w:rPr>
          <w:rFonts w:hint="eastAsia"/>
          <w:szCs w:val="24"/>
        </w:rPr>
        <w:t>司法机构在保护某些公认的基本权利和自由方面发挥着重要作用。另外，它通过制定法定解释规则，可以从立法上减轻对这些权利和自由的无意侵害。</w:t>
      </w:r>
    </w:p>
    <w:p w:rsidR="00251285" w:rsidRPr="00E653EC" w:rsidRDefault="00251285" w:rsidP="00E653EC">
      <w:pPr>
        <w:pStyle w:val="Heading4"/>
        <w:spacing w:before="320" w:after="320"/>
        <w:jc w:val="both"/>
        <w:rPr>
          <w:rFonts w:ascii="KaiTi_GB2312" w:eastAsia="KaiTi_GB2312" w:hint="eastAsia"/>
          <w:szCs w:val="24"/>
          <w:u w:val="none"/>
        </w:rPr>
      </w:pPr>
      <w:r w:rsidRPr="00E653EC">
        <w:rPr>
          <w:rFonts w:ascii="KaiTi_GB2312" w:eastAsia="KaiTi_GB2312" w:hint="eastAsia"/>
          <w:szCs w:val="24"/>
          <w:u w:val="none"/>
        </w:rPr>
        <w:t>行政法救济</w:t>
      </w:r>
    </w:p>
    <w:p w:rsidR="00251285" w:rsidRPr="00251285" w:rsidRDefault="00251285" w:rsidP="00314E7A">
      <w:pPr>
        <w:ind w:firstLine="510"/>
        <w:rPr>
          <w:szCs w:val="24"/>
        </w:rPr>
      </w:pPr>
      <w:r w:rsidRPr="00251285">
        <w:rPr>
          <w:szCs w:val="24"/>
        </w:rPr>
        <w:t>57.</w:t>
      </w:r>
      <w:r w:rsidRPr="00251285">
        <w:rPr>
          <w:szCs w:val="24"/>
        </w:rPr>
        <w:tab/>
      </w:r>
      <w:r w:rsidRPr="00251285">
        <w:rPr>
          <w:rFonts w:hint="eastAsia"/>
          <w:szCs w:val="24"/>
        </w:rPr>
        <w:t>从</w:t>
      </w:r>
      <w:r w:rsidRPr="00251285">
        <w:rPr>
          <w:rFonts w:hint="eastAsia"/>
          <w:szCs w:val="24"/>
        </w:rPr>
        <w:t>20</w:t>
      </w:r>
      <w:r w:rsidRPr="00251285">
        <w:rPr>
          <w:rFonts w:hint="eastAsia"/>
          <w:szCs w:val="24"/>
        </w:rPr>
        <w:t>世纪</w:t>
      </w:r>
      <w:r w:rsidRPr="00251285">
        <w:rPr>
          <w:rFonts w:hint="eastAsia"/>
          <w:szCs w:val="24"/>
        </w:rPr>
        <w:t>70</w:t>
      </w:r>
      <w:r w:rsidRPr="00251285">
        <w:rPr>
          <w:rFonts w:hint="eastAsia"/>
          <w:szCs w:val="24"/>
        </w:rPr>
        <w:t>年代起，澳大利亚就建立了立法体系，允许人民质疑根据联邦法律做出的各种判决，并了解</w:t>
      </w:r>
      <w:r w:rsidR="008965DB">
        <w:rPr>
          <w:rFonts w:hint="eastAsia"/>
          <w:szCs w:val="24"/>
        </w:rPr>
        <w:t>做出</w:t>
      </w:r>
      <w:r w:rsidRPr="00251285">
        <w:rPr>
          <w:rFonts w:hint="eastAsia"/>
          <w:szCs w:val="24"/>
        </w:rPr>
        <w:t>特定判决的理由。这一体制包括以下立法：《</w:t>
      </w:r>
      <w:r w:rsidRPr="00251285">
        <w:rPr>
          <w:rFonts w:hint="eastAsia"/>
          <w:szCs w:val="24"/>
        </w:rPr>
        <w:t>1975</w:t>
      </w:r>
      <w:r w:rsidRPr="00251285">
        <w:rPr>
          <w:rFonts w:hint="eastAsia"/>
          <w:szCs w:val="24"/>
        </w:rPr>
        <w:t>年行政上诉法庭法》；《</w:t>
      </w:r>
      <w:r w:rsidRPr="00251285">
        <w:rPr>
          <w:rFonts w:hint="eastAsia"/>
          <w:szCs w:val="24"/>
        </w:rPr>
        <w:t>1977</w:t>
      </w:r>
      <w:r w:rsidRPr="00251285">
        <w:rPr>
          <w:rFonts w:hint="eastAsia"/>
          <w:szCs w:val="24"/>
        </w:rPr>
        <w:t>年行政决定（司法审查）法》；《</w:t>
      </w:r>
      <w:r w:rsidRPr="00251285">
        <w:rPr>
          <w:rFonts w:hint="eastAsia"/>
          <w:szCs w:val="24"/>
        </w:rPr>
        <w:t>1976</w:t>
      </w:r>
      <w:r w:rsidRPr="00251285">
        <w:rPr>
          <w:rFonts w:hint="eastAsia"/>
          <w:szCs w:val="24"/>
        </w:rPr>
        <w:t>年监察官法》；以及《</w:t>
      </w:r>
      <w:r w:rsidRPr="00251285">
        <w:rPr>
          <w:rFonts w:hint="eastAsia"/>
          <w:szCs w:val="24"/>
        </w:rPr>
        <w:t>1982</w:t>
      </w:r>
      <w:r w:rsidRPr="00251285">
        <w:rPr>
          <w:rFonts w:hint="eastAsia"/>
          <w:szCs w:val="24"/>
        </w:rPr>
        <w:t>年新闻自由法》。</w:t>
      </w:r>
    </w:p>
    <w:p w:rsidR="00251285" w:rsidRPr="00251285" w:rsidRDefault="00251285" w:rsidP="00314E7A">
      <w:pPr>
        <w:ind w:firstLine="510"/>
        <w:rPr>
          <w:rFonts w:hint="eastAsia"/>
          <w:szCs w:val="24"/>
        </w:rPr>
      </w:pPr>
      <w:r w:rsidRPr="00251285">
        <w:rPr>
          <w:szCs w:val="24"/>
        </w:rPr>
        <w:t>58.</w:t>
      </w:r>
      <w:r w:rsidRPr="00251285">
        <w:rPr>
          <w:szCs w:val="24"/>
        </w:rPr>
        <w:tab/>
      </w:r>
      <w:r w:rsidRPr="00251285">
        <w:rPr>
          <w:rFonts w:hint="eastAsia"/>
          <w:szCs w:val="24"/>
        </w:rPr>
        <w:t>行政上诉法庭是一个独立的机构，它的职能是依据联邦议会的</w:t>
      </w:r>
      <w:r w:rsidRPr="00251285">
        <w:rPr>
          <w:rFonts w:hint="eastAsia"/>
          <w:szCs w:val="24"/>
        </w:rPr>
        <w:t>200</w:t>
      </w:r>
      <w:r w:rsidRPr="00251285">
        <w:rPr>
          <w:rFonts w:hint="eastAsia"/>
          <w:szCs w:val="24"/>
        </w:rPr>
        <w:t>多份法案审查联邦部长、当局和官员们做出的判决。法庭能够在社会保障、征税、关税以及退伍军人权利等它拥有司法管辖权的领域用它自己的判决来代替。</w:t>
      </w:r>
      <w:r w:rsidRPr="00251285">
        <w:rPr>
          <w:szCs w:val="24"/>
        </w:rPr>
        <w:t xml:space="preserve"> </w:t>
      </w:r>
    </w:p>
    <w:p w:rsidR="00251285" w:rsidRPr="00251285" w:rsidRDefault="00251285" w:rsidP="00314E7A">
      <w:pPr>
        <w:ind w:firstLine="510"/>
        <w:rPr>
          <w:szCs w:val="24"/>
        </w:rPr>
      </w:pPr>
      <w:r w:rsidRPr="00251285">
        <w:rPr>
          <w:szCs w:val="24"/>
        </w:rPr>
        <w:t>59.</w:t>
      </w:r>
      <w:r w:rsidRPr="00251285">
        <w:rPr>
          <w:szCs w:val="24"/>
        </w:rPr>
        <w:tab/>
      </w:r>
      <w:r w:rsidRPr="00251285">
        <w:rPr>
          <w:rFonts w:hint="eastAsia"/>
          <w:szCs w:val="24"/>
        </w:rPr>
        <w:t>按《</w:t>
      </w:r>
      <w:r w:rsidRPr="00251285">
        <w:rPr>
          <w:rFonts w:hint="eastAsia"/>
          <w:szCs w:val="24"/>
        </w:rPr>
        <w:t>1977</w:t>
      </w:r>
      <w:r w:rsidRPr="00251285">
        <w:rPr>
          <w:rFonts w:hint="eastAsia"/>
          <w:szCs w:val="24"/>
        </w:rPr>
        <w:t>年行政决定（司法审查）法》规定，澳大利亚联邦法院负责根据联邦立法对行政诉讼进行司法审查。如果权利受到非法侵害的法人寻求审查命令，法院有权审查判决的合法性、导致做出判决的行为，或未能做出判决的环境情况。</w:t>
      </w:r>
    </w:p>
    <w:p w:rsidR="00251285" w:rsidRPr="00251285" w:rsidRDefault="00251285" w:rsidP="00314E7A">
      <w:pPr>
        <w:ind w:firstLine="510"/>
        <w:rPr>
          <w:rFonts w:hint="eastAsia"/>
          <w:szCs w:val="24"/>
        </w:rPr>
      </w:pPr>
      <w:r w:rsidRPr="00251285">
        <w:rPr>
          <w:szCs w:val="24"/>
        </w:rPr>
        <w:t>60.</w:t>
      </w:r>
      <w:r w:rsidRPr="00251285">
        <w:rPr>
          <w:szCs w:val="24"/>
        </w:rPr>
        <w:tab/>
      </w:r>
      <w:r w:rsidRPr="00251285">
        <w:rPr>
          <w:rFonts w:hint="eastAsia"/>
          <w:szCs w:val="24"/>
        </w:rPr>
        <w:t>联邦监察官办公室调查关于所有联邦政府部门和法定联邦部门行政诉讼的控诉。</w:t>
      </w:r>
    </w:p>
    <w:p w:rsidR="00251285" w:rsidRPr="00251285" w:rsidRDefault="00251285" w:rsidP="00314E7A">
      <w:pPr>
        <w:ind w:firstLine="510"/>
        <w:rPr>
          <w:szCs w:val="24"/>
        </w:rPr>
      </w:pPr>
      <w:r w:rsidRPr="00251285">
        <w:rPr>
          <w:szCs w:val="24"/>
        </w:rPr>
        <w:t>61.</w:t>
      </w:r>
      <w:r w:rsidRPr="00251285">
        <w:rPr>
          <w:szCs w:val="24"/>
        </w:rPr>
        <w:tab/>
      </w:r>
      <w:r w:rsidRPr="00251285">
        <w:rPr>
          <w:rFonts w:hint="eastAsia"/>
          <w:szCs w:val="24"/>
        </w:rPr>
        <w:t>《</w:t>
      </w:r>
      <w:r w:rsidRPr="00251285">
        <w:rPr>
          <w:rFonts w:hint="eastAsia"/>
          <w:szCs w:val="24"/>
        </w:rPr>
        <w:t>1982</w:t>
      </w:r>
      <w:r w:rsidRPr="00251285">
        <w:rPr>
          <w:rFonts w:hint="eastAsia"/>
          <w:szCs w:val="24"/>
        </w:rPr>
        <w:t>年新闻自由法》为公众获得文件的使用权确立了一项普遍权利，并制定了部门和公众行使这些权利的一系列义务和限制。</w:t>
      </w:r>
      <w:r w:rsidRPr="00251285">
        <w:rPr>
          <w:szCs w:val="24"/>
        </w:rPr>
        <w:t xml:space="preserve"> </w:t>
      </w:r>
    </w:p>
    <w:p w:rsidR="00251285" w:rsidRPr="00251285" w:rsidRDefault="00251285" w:rsidP="008965DB">
      <w:pPr>
        <w:ind w:firstLine="510"/>
        <w:rPr>
          <w:szCs w:val="24"/>
        </w:rPr>
      </w:pPr>
      <w:r w:rsidRPr="00251285">
        <w:rPr>
          <w:szCs w:val="24"/>
        </w:rPr>
        <w:t>62.</w:t>
      </w:r>
      <w:r w:rsidRPr="00251285">
        <w:rPr>
          <w:szCs w:val="24"/>
        </w:rPr>
        <w:tab/>
      </w:r>
      <w:r w:rsidRPr="00251285">
        <w:rPr>
          <w:rFonts w:hint="eastAsia"/>
          <w:szCs w:val="24"/>
        </w:rPr>
        <w:t>还有各种各样的专门审查法庭，对工作场所关系、退伍军人事务、社会保障和移民等具体领域行政决定的法律意义进行审查。</w:t>
      </w:r>
      <w:r w:rsidRPr="00251285">
        <w:rPr>
          <w:szCs w:val="24"/>
        </w:rPr>
        <w:t xml:space="preserve"> </w:t>
      </w:r>
    </w:p>
    <w:p w:rsidR="00251285" w:rsidRPr="00251285" w:rsidRDefault="00251285" w:rsidP="00314E7A">
      <w:pPr>
        <w:ind w:firstLine="510"/>
        <w:rPr>
          <w:szCs w:val="24"/>
        </w:rPr>
      </w:pPr>
      <w:r w:rsidRPr="00251285">
        <w:rPr>
          <w:szCs w:val="24"/>
        </w:rPr>
        <w:t>63.</w:t>
      </w:r>
      <w:r w:rsidRPr="00251285">
        <w:rPr>
          <w:szCs w:val="24"/>
        </w:rPr>
        <w:tab/>
      </w:r>
      <w:r w:rsidRPr="00251285">
        <w:rPr>
          <w:rFonts w:hint="eastAsia"/>
          <w:szCs w:val="24"/>
        </w:rPr>
        <w:t>所有</w:t>
      </w:r>
      <w:r w:rsidRPr="00251285">
        <w:rPr>
          <w:szCs w:val="24"/>
        </w:rPr>
        <w:t>澳大利亚</w:t>
      </w:r>
      <w:r w:rsidRPr="00251285">
        <w:rPr>
          <w:rFonts w:hint="eastAsia"/>
          <w:szCs w:val="24"/>
        </w:rPr>
        <w:t>州和地区都具备行政法机制，履行的职能与联邦范围内履行的职能类似。</w:t>
      </w:r>
    </w:p>
    <w:p w:rsidR="00251285" w:rsidRPr="00251285" w:rsidRDefault="00251285" w:rsidP="00314E7A">
      <w:pPr>
        <w:ind w:firstLine="510"/>
        <w:rPr>
          <w:szCs w:val="24"/>
        </w:rPr>
      </w:pPr>
      <w:r w:rsidRPr="00251285">
        <w:rPr>
          <w:szCs w:val="24"/>
        </w:rPr>
        <w:t>64.</w:t>
      </w:r>
      <w:r w:rsidRPr="00251285">
        <w:rPr>
          <w:szCs w:val="24"/>
        </w:rPr>
        <w:tab/>
      </w:r>
      <w:r w:rsidRPr="00251285">
        <w:rPr>
          <w:szCs w:val="24"/>
        </w:rPr>
        <w:t>澳大利亚</w:t>
      </w:r>
      <w:r w:rsidRPr="00251285">
        <w:rPr>
          <w:rFonts w:hint="eastAsia"/>
          <w:szCs w:val="24"/>
        </w:rPr>
        <w:t>政府还不时设立皇家专门调查委员会来调查和报告关于人权问题等公众关注的问题。</w:t>
      </w:r>
    </w:p>
    <w:p w:rsidR="00251285" w:rsidRPr="00E653EC" w:rsidRDefault="00251285" w:rsidP="00E653EC">
      <w:pPr>
        <w:pStyle w:val="Heading4"/>
        <w:spacing w:before="320" w:after="320"/>
        <w:jc w:val="both"/>
        <w:rPr>
          <w:rFonts w:ascii="KaiTi_GB2312" w:eastAsia="KaiTi_GB2312"/>
          <w:szCs w:val="24"/>
          <w:u w:val="none"/>
        </w:rPr>
      </w:pPr>
      <w:r w:rsidRPr="00E653EC">
        <w:rPr>
          <w:rFonts w:ascii="KaiTi_GB2312" w:eastAsia="KaiTi_GB2312" w:hint="eastAsia"/>
          <w:szCs w:val="24"/>
          <w:u w:val="none"/>
        </w:rPr>
        <w:t>条约义务与国内行政法之间的关系</w:t>
      </w:r>
    </w:p>
    <w:p w:rsidR="00251285" w:rsidRPr="00251285" w:rsidRDefault="00251285" w:rsidP="00314E7A">
      <w:pPr>
        <w:ind w:firstLine="510"/>
        <w:rPr>
          <w:szCs w:val="24"/>
        </w:rPr>
      </w:pPr>
      <w:r w:rsidRPr="00251285">
        <w:rPr>
          <w:szCs w:val="24"/>
        </w:rPr>
        <w:t>65.</w:t>
      </w:r>
      <w:r w:rsidRPr="00251285">
        <w:rPr>
          <w:szCs w:val="24"/>
        </w:rPr>
        <w:tab/>
      </w:r>
      <w:r w:rsidRPr="00251285">
        <w:rPr>
          <w:rFonts w:hint="eastAsia"/>
          <w:szCs w:val="24"/>
        </w:rPr>
        <w:t>在《审议澳大利亚根据</w:t>
      </w:r>
      <w:r w:rsidR="008965DB">
        <w:rPr>
          <w:rFonts w:hint="eastAsia"/>
          <w:szCs w:val="24"/>
        </w:rPr>
        <w:t>〈</w:t>
      </w:r>
      <w:r w:rsidRPr="00251285">
        <w:rPr>
          <w:rFonts w:hint="eastAsia"/>
          <w:szCs w:val="24"/>
        </w:rPr>
        <w:t>公民权利和政治权利国际公约</w:t>
      </w:r>
      <w:r w:rsidR="008965DB">
        <w:rPr>
          <w:rFonts w:hint="eastAsia"/>
          <w:szCs w:val="24"/>
        </w:rPr>
        <w:t>〉</w:t>
      </w:r>
      <w:r w:rsidRPr="00251285">
        <w:rPr>
          <w:rFonts w:hint="eastAsia"/>
          <w:szCs w:val="24"/>
        </w:rPr>
        <w:t>提交的第三次和第四次定期报告的结论性意见》里，人权委员会表明了它对一项政府法案的关注，该法案规定批准人权条约并不意味着合理期待政府官员将以符合条约的方式运用其酌处权。</w:t>
      </w:r>
      <w:r w:rsidRPr="00251285">
        <w:rPr>
          <w:szCs w:val="24"/>
        </w:rPr>
        <w:t xml:space="preserve"> </w:t>
      </w:r>
    </w:p>
    <w:p w:rsidR="00251285" w:rsidRPr="00251285" w:rsidRDefault="00251285" w:rsidP="00314E7A">
      <w:pPr>
        <w:ind w:firstLine="510"/>
        <w:rPr>
          <w:rFonts w:hint="eastAsia"/>
          <w:szCs w:val="24"/>
        </w:rPr>
      </w:pPr>
      <w:r w:rsidRPr="00251285">
        <w:rPr>
          <w:szCs w:val="24"/>
        </w:rPr>
        <w:t>66.</w:t>
      </w:r>
      <w:r w:rsidRPr="00251285">
        <w:rPr>
          <w:szCs w:val="24"/>
        </w:rPr>
        <w:tab/>
      </w:r>
      <w:r w:rsidRPr="00251285">
        <w:rPr>
          <w:szCs w:val="24"/>
        </w:rPr>
        <w:t>联邦议会</w:t>
      </w:r>
      <w:r w:rsidRPr="00251285">
        <w:rPr>
          <w:rFonts w:hint="eastAsia"/>
          <w:szCs w:val="24"/>
        </w:rPr>
        <w:t>目前没有具备这种效力的法案。在外交部长和当时的司法部长于</w:t>
      </w:r>
      <w:smartTag w:uri="urn:schemas-microsoft-com:office:smarttags" w:element="chsdate">
        <w:smartTagPr>
          <w:attr w:name="IsROCDate" w:val="False"/>
          <w:attr w:name="IsLunarDate" w:val="False"/>
          <w:attr w:name="Day" w:val="25"/>
          <w:attr w:name="Month" w:val="2"/>
          <w:attr w:name="Year" w:val="1997"/>
        </w:smartTagPr>
        <w:r w:rsidRPr="00251285">
          <w:rPr>
            <w:rFonts w:hint="eastAsia"/>
            <w:szCs w:val="24"/>
          </w:rPr>
          <w:t>1997</w:t>
        </w:r>
        <w:r w:rsidRPr="00251285">
          <w:rPr>
            <w:rFonts w:hint="eastAsia"/>
            <w:szCs w:val="24"/>
          </w:rPr>
          <w:t>年</w:t>
        </w:r>
        <w:r w:rsidRPr="00251285">
          <w:rPr>
            <w:rFonts w:hint="eastAsia"/>
            <w:szCs w:val="24"/>
          </w:rPr>
          <w:t>2</w:t>
        </w:r>
        <w:r w:rsidRPr="00251285">
          <w:rPr>
            <w:rFonts w:hint="eastAsia"/>
            <w:szCs w:val="24"/>
          </w:rPr>
          <w:t>月</w:t>
        </w:r>
        <w:r w:rsidRPr="00251285">
          <w:rPr>
            <w:rFonts w:hint="eastAsia"/>
            <w:szCs w:val="24"/>
          </w:rPr>
          <w:t>25</w:t>
        </w:r>
        <w:r w:rsidRPr="00251285">
          <w:rPr>
            <w:rFonts w:hint="eastAsia"/>
            <w:szCs w:val="24"/>
          </w:rPr>
          <w:t>日</w:t>
        </w:r>
      </w:smartTag>
      <w:r w:rsidRPr="00251285">
        <w:rPr>
          <w:rFonts w:hint="eastAsia"/>
          <w:szCs w:val="24"/>
        </w:rPr>
        <w:t>颁布的声明中，</w:t>
      </w:r>
      <w:r w:rsidRPr="00251285">
        <w:rPr>
          <w:szCs w:val="24"/>
        </w:rPr>
        <w:t>澳大利亚政府</w:t>
      </w:r>
      <w:r w:rsidRPr="00251285">
        <w:rPr>
          <w:rFonts w:hint="eastAsia"/>
          <w:szCs w:val="24"/>
        </w:rPr>
        <w:t>注意到，根据澳大利亚的政府体制，当要求执行条约义务时，应当由当选的澳大利亚议会来修改澳大利亚的国内法。</w:t>
      </w:r>
      <w:r w:rsidRPr="00251285">
        <w:rPr>
          <w:rStyle w:val="FootnoteReference"/>
          <w:spacing w:val="10"/>
          <w:szCs w:val="24"/>
        </w:rPr>
        <w:footnoteReference w:id="2"/>
      </w:r>
      <w:r w:rsidRPr="00251285">
        <w:rPr>
          <w:rFonts w:hint="eastAsia"/>
          <w:szCs w:val="24"/>
        </w:rPr>
        <w:t>因此，签署条约的行政行为本身并不会导致形成行政法的合法期望权益。这是一个涉及到政府不同部门关系与职能的国内问题。</w:t>
      </w:r>
    </w:p>
    <w:p w:rsidR="00251285" w:rsidRPr="008E3A26" w:rsidRDefault="00251285" w:rsidP="008E3A26">
      <w:pPr>
        <w:pStyle w:val="Heading3"/>
        <w:spacing w:before="320"/>
        <w:jc w:val="both"/>
        <w:rPr>
          <w:rFonts w:hint="eastAsia"/>
          <w:szCs w:val="24"/>
          <w:u w:val="none"/>
        </w:rPr>
      </w:pPr>
      <w:r w:rsidRPr="008E3A26">
        <w:rPr>
          <w:szCs w:val="24"/>
          <w:u w:val="none"/>
        </w:rPr>
        <w:t xml:space="preserve"> (</w:t>
      </w:r>
      <w:r w:rsidRPr="008E3A26">
        <w:rPr>
          <w:rFonts w:hint="eastAsia"/>
          <w:szCs w:val="24"/>
          <w:u w:val="none"/>
        </w:rPr>
        <w:t>三</w:t>
      </w:r>
      <w:r w:rsidRPr="008E3A26">
        <w:rPr>
          <w:szCs w:val="24"/>
          <w:u w:val="none"/>
        </w:rPr>
        <w:t>)</w:t>
      </w:r>
      <w:r w:rsidR="008E3A26">
        <w:rPr>
          <w:rFonts w:hint="eastAsia"/>
          <w:szCs w:val="24"/>
          <w:u w:val="none"/>
        </w:rPr>
        <w:t xml:space="preserve"> </w:t>
      </w:r>
      <w:r w:rsidRPr="008E3A26">
        <w:rPr>
          <w:rFonts w:hint="eastAsia"/>
          <w:szCs w:val="24"/>
          <w:u w:val="none"/>
        </w:rPr>
        <w:t>专门的</w:t>
      </w:r>
      <w:r w:rsidRPr="008E3A26">
        <w:rPr>
          <w:szCs w:val="24"/>
          <w:u w:val="none"/>
        </w:rPr>
        <w:t>人权</w:t>
      </w:r>
      <w:r w:rsidRPr="008E3A26">
        <w:rPr>
          <w:rFonts w:hint="eastAsia"/>
          <w:szCs w:val="24"/>
          <w:u w:val="none"/>
        </w:rPr>
        <w:t>机构</w:t>
      </w:r>
    </w:p>
    <w:p w:rsidR="00251285" w:rsidRPr="00E653EC" w:rsidRDefault="00251285" w:rsidP="008E3A26">
      <w:pPr>
        <w:pStyle w:val="Heading4"/>
        <w:spacing w:after="320"/>
        <w:jc w:val="both"/>
        <w:rPr>
          <w:rFonts w:ascii="KaiTi_GB2312" w:eastAsia="KaiTi_GB2312"/>
          <w:szCs w:val="24"/>
          <w:u w:val="none"/>
        </w:rPr>
      </w:pPr>
      <w:r w:rsidRPr="00E653EC">
        <w:rPr>
          <w:rFonts w:ascii="KaiTi_GB2312" w:eastAsia="KaiTi_GB2312" w:hint="eastAsia"/>
          <w:szCs w:val="24"/>
          <w:u w:val="none"/>
        </w:rPr>
        <w:t>联邦</w:t>
      </w:r>
      <w:r w:rsidRPr="00E653EC">
        <w:rPr>
          <w:rFonts w:ascii="KaiTi_GB2312" w:eastAsia="KaiTi_GB2312"/>
          <w:szCs w:val="24"/>
          <w:u w:val="none"/>
        </w:rPr>
        <w:t>人权</w:t>
      </w:r>
      <w:r w:rsidRPr="00E653EC">
        <w:rPr>
          <w:rFonts w:ascii="KaiTi_GB2312" w:eastAsia="KaiTi_GB2312" w:hint="eastAsia"/>
          <w:szCs w:val="24"/>
          <w:u w:val="none"/>
        </w:rPr>
        <w:t>立法</w:t>
      </w:r>
    </w:p>
    <w:p w:rsidR="00251285" w:rsidRPr="00251285" w:rsidRDefault="00251285" w:rsidP="00314E7A">
      <w:pPr>
        <w:ind w:firstLine="510"/>
        <w:rPr>
          <w:szCs w:val="24"/>
        </w:rPr>
      </w:pPr>
      <w:r w:rsidRPr="00251285">
        <w:rPr>
          <w:szCs w:val="24"/>
        </w:rPr>
        <w:t>67.</w:t>
      </w:r>
      <w:r w:rsidRPr="00251285">
        <w:rPr>
          <w:szCs w:val="24"/>
        </w:rPr>
        <w:tab/>
      </w:r>
      <w:r w:rsidRPr="00251285">
        <w:rPr>
          <w:rFonts w:hint="eastAsia"/>
          <w:szCs w:val="24"/>
        </w:rPr>
        <w:t>在</w:t>
      </w:r>
      <w:r w:rsidRPr="00251285">
        <w:rPr>
          <w:szCs w:val="24"/>
        </w:rPr>
        <w:t>澳大利亚</w:t>
      </w:r>
      <w:r w:rsidRPr="00251285">
        <w:rPr>
          <w:rFonts w:hint="eastAsia"/>
          <w:szCs w:val="24"/>
        </w:rPr>
        <w:t>，各种条约，包括人权文书，并不能自动生效，只有依法执行才能在澳大利亚法律中生效。在</w:t>
      </w:r>
      <w:r w:rsidRPr="00251285">
        <w:rPr>
          <w:szCs w:val="24"/>
        </w:rPr>
        <w:t>澳大利亚</w:t>
      </w:r>
      <w:r w:rsidRPr="00251285">
        <w:rPr>
          <w:rFonts w:hint="eastAsia"/>
          <w:szCs w:val="24"/>
        </w:rPr>
        <w:t>签署和批准或一项条约，或以其他方式受该条约约束之前，</w:t>
      </w:r>
      <w:r w:rsidRPr="00251285">
        <w:rPr>
          <w:szCs w:val="24"/>
        </w:rPr>
        <w:t>澳大利亚政府</w:t>
      </w:r>
      <w:r w:rsidRPr="00251285">
        <w:rPr>
          <w:rFonts w:hint="eastAsia"/>
          <w:szCs w:val="24"/>
        </w:rPr>
        <w:t>要弄清执行条约所必要的立法是否已经到位。</w:t>
      </w:r>
    </w:p>
    <w:p w:rsidR="00251285" w:rsidRPr="00251285" w:rsidRDefault="00251285" w:rsidP="00314E7A">
      <w:pPr>
        <w:ind w:firstLine="510"/>
        <w:rPr>
          <w:rFonts w:hint="eastAsia"/>
          <w:szCs w:val="24"/>
        </w:rPr>
      </w:pPr>
      <w:r w:rsidRPr="00251285">
        <w:rPr>
          <w:szCs w:val="24"/>
        </w:rPr>
        <w:t>68.</w:t>
      </w:r>
      <w:r w:rsidRPr="00251285">
        <w:rPr>
          <w:szCs w:val="24"/>
        </w:rPr>
        <w:tab/>
      </w:r>
      <w:r w:rsidRPr="00251285">
        <w:rPr>
          <w:rFonts w:hint="eastAsia"/>
          <w:szCs w:val="24"/>
        </w:rPr>
        <w:t>在</w:t>
      </w:r>
      <w:r w:rsidRPr="00251285">
        <w:rPr>
          <w:szCs w:val="24"/>
        </w:rPr>
        <w:t>澳大利亚</w:t>
      </w:r>
      <w:r w:rsidRPr="00251285">
        <w:rPr>
          <w:rFonts w:hint="eastAsia"/>
          <w:szCs w:val="24"/>
        </w:rPr>
        <w:t>联邦一级上，有一个涵盖面很广的人权立法框架：</w:t>
      </w:r>
    </w:p>
    <w:p w:rsidR="00251285" w:rsidRPr="00251285" w:rsidRDefault="00251285" w:rsidP="00F77451">
      <w:pPr>
        <w:pStyle w:val="Bullet"/>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w:t>
      </w:r>
      <w:r w:rsidRPr="00251285">
        <w:rPr>
          <w:rFonts w:hint="eastAsia"/>
          <w:spacing w:val="10"/>
          <w:szCs w:val="24"/>
          <w:lang w:eastAsia="zh-CN"/>
        </w:rPr>
        <w:t>1975</w:t>
      </w:r>
      <w:r w:rsidRPr="00251285">
        <w:rPr>
          <w:rFonts w:hint="eastAsia"/>
          <w:spacing w:val="10"/>
          <w:szCs w:val="24"/>
          <w:lang w:eastAsia="zh-CN"/>
        </w:rPr>
        <w:t>年反种族歧视法》</w:t>
      </w:r>
      <w:r w:rsidRPr="00251285">
        <w:rPr>
          <w:spacing w:val="10"/>
          <w:szCs w:val="24"/>
          <w:lang w:eastAsia="zh-CN"/>
        </w:rPr>
        <w:t>(</w:t>
      </w:r>
      <w:r w:rsidRPr="00251285">
        <w:rPr>
          <w:spacing w:val="10"/>
          <w:szCs w:val="24"/>
          <w:lang w:eastAsia="zh-CN"/>
        </w:rPr>
        <w:t>澳大利亚联邦</w:t>
      </w:r>
      <w:r w:rsidRPr="00251285">
        <w:rPr>
          <w:spacing w:val="10"/>
          <w:szCs w:val="24"/>
          <w:lang w:eastAsia="zh-CN"/>
        </w:rPr>
        <w:t>)</w:t>
      </w:r>
      <w:r w:rsidRPr="00251285">
        <w:rPr>
          <w:rFonts w:hint="eastAsia"/>
          <w:spacing w:val="10"/>
          <w:szCs w:val="24"/>
          <w:lang w:eastAsia="zh-CN"/>
        </w:rPr>
        <w:t>，根据该法在国内履行《消除一切形式种族歧视国际公约》规定的义务</w:t>
      </w:r>
    </w:p>
    <w:p w:rsidR="00251285" w:rsidRPr="00251285" w:rsidRDefault="00251285" w:rsidP="00F77451">
      <w:pPr>
        <w:pStyle w:val="Bullet"/>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w:t>
      </w:r>
      <w:r w:rsidRPr="00251285">
        <w:rPr>
          <w:rFonts w:hint="eastAsia"/>
          <w:spacing w:val="10"/>
          <w:szCs w:val="24"/>
          <w:lang w:eastAsia="zh-CN"/>
        </w:rPr>
        <w:t>1984</w:t>
      </w:r>
      <w:r w:rsidRPr="00251285">
        <w:rPr>
          <w:rFonts w:hint="eastAsia"/>
          <w:spacing w:val="10"/>
          <w:szCs w:val="24"/>
          <w:lang w:eastAsia="zh-CN"/>
        </w:rPr>
        <w:t>年反性别歧视法》</w:t>
      </w:r>
      <w:r w:rsidRPr="00251285">
        <w:rPr>
          <w:spacing w:val="10"/>
          <w:szCs w:val="24"/>
          <w:lang w:eastAsia="zh-CN"/>
        </w:rPr>
        <w:t>(</w:t>
      </w:r>
      <w:r w:rsidRPr="00251285">
        <w:rPr>
          <w:spacing w:val="10"/>
          <w:szCs w:val="24"/>
          <w:lang w:eastAsia="zh-CN"/>
        </w:rPr>
        <w:t>澳大利亚联邦</w:t>
      </w:r>
      <w:r w:rsidRPr="00251285">
        <w:rPr>
          <w:spacing w:val="10"/>
          <w:szCs w:val="24"/>
          <w:lang w:eastAsia="zh-CN"/>
        </w:rPr>
        <w:t>)</w:t>
      </w:r>
      <w:r w:rsidRPr="00251285">
        <w:rPr>
          <w:rFonts w:hint="eastAsia"/>
          <w:spacing w:val="10"/>
          <w:szCs w:val="24"/>
          <w:lang w:eastAsia="zh-CN"/>
        </w:rPr>
        <w:t>，根据该法在国内履行《消除对妇女一切形式歧视公约》规定的义务和国际劳工组织第</w:t>
      </w:r>
      <w:r w:rsidRPr="00251285">
        <w:rPr>
          <w:rFonts w:hint="eastAsia"/>
          <w:spacing w:val="10"/>
          <w:szCs w:val="24"/>
          <w:lang w:eastAsia="zh-CN"/>
        </w:rPr>
        <w:t>156</w:t>
      </w:r>
      <w:r w:rsidRPr="00251285">
        <w:rPr>
          <w:rFonts w:hint="eastAsia"/>
          <w:spacing w:val="10"/>
          <w:szCs w:val="24"/>
          <w:lang w:eastAsia="zh-CN"/>
        </w:rPr>
        <w:t>号公约的特定方面</w:t>
      </w:r>
    </w:p>
    <w:p w:rsidR="00251285" w:rsidRPr="00251285" w:rsidRDefault="00251285" w:rsidP="00F77451">
      <w:pPr>
        <w:pStyle w:val="Bullet"/>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w:t>
      </w:r>
      <w:r w:rsidRPr="00251285">
        <w:rPr>
          <w:rFonts w:hint="eastAsia"/>
          <w:spacing w:val="10"/>
          <w:szCs w:val="24"/>
          <w:lang w:eastAsia="zh-CN"/>
        </w:rPr>
        <w:t>1992</w:t>
      </w:r>
      <w:r w:rsidRPr="00251285">
        <w:rPr>
          <w:rFonts w:hint="eastAsia"/>
          <w:spacing w:val="10"/>
          <w:szCs w:val="24"/>
          <w:lang w:eastAsia="zh-CN"/>
        </w:rPr>
        <w:t>年反残疾歧视法》</w:t>
      </w:r>
      <w:r w:rsidRPr="00251285">
        <w:rPr>
          <w:spacing w:val="10"/>
          <w:szCs w:val="24"/>
          <w:lang w:eastAsia="zh-CN"/>
        </w:rPr>
        <w:t>(</w:t>
      </w:r>
      <w:r w:rsidRPr="00251285">
        <w:rPr>
          <w:spacing w:val="10"/>
          <w:szCs w:val="24"/>
          <w:lang w:eastAsia="zh-CN"/>
        </w:rPr>
        <w:t>澳大利亚联邦</w:t>
      </w:r>
      <w:r w:rsidRPr="00251285">
        <w:rPr>
          <w:spacing w:val="10"/>
          <w:szCs w:val="24"/>
          <w:lang w:eastAsia="zh-CN"/>
        </w:rPr>
        <w:t>)</w:t>
      </w:r>
      <w:r w:rsidRPr="00251285">
        <w:rPr>
          <w:rFonts w:hint="eastAsia"/>
          <w:spacing w:val="10"/>
          <w:szCs w:val="24"/>
          <w:lang w:eastAsia="zh-CN"/>
        </w:rPr>
        <w:t>规定在公共生活领域歧视残疾人为非法</w:t>
      </w:r>
    </w:p>
    <w:p w:rsidR="00251285" w:rsidRPr="00251285" w:rsidRDefault="00251285" w:rsidP="00F77451">
      <w:pPr>
        <w:pStyle w:val="Bullet"/>
        <w:spacing w:after="0" w:line="336" w:lineRule="auto"/>
        <w:ind w:leftChars="404" w:left="31680" w:hangingChars="201" w:firstLine="31680"/>
        <w:jc w:val="both"/>
        <w:rPr>
          <w:spacing w:val="10"/>
          <w:szCs w:val="24"/>
          <w:lang w:eastAsia="zh-CN"/>
        </w:rPr>
      </w:pPr>
      <w:r w:rsidRPr="00251285">
        <w:rPr>
          <w:spacing w:val="10"/>
          <w:szCs w:val="24"/>
          <w:lang w:eastAsia="zh-CN"/>
        </w:rPr>
        <w:t>《</w:t>
      </w:r>
      <w:r w:rsidRPr="00251285">
        <w:rPr>
          <w:rFonts w:hint="eastAsia"/>
          <w:spacing w:val="10"/>
          <w:szCs w:val="24"/>
          <w:lang w:eastAsia="zh-CN"/>
        </w:rPr>
        <w:t>2004</w:t>
      </w:r>
      <w:r w:rsidRPr="00251285">
        <w:rPr>
          <w:rFonts w:hint="eastAsia"/>
          <w:spacing w:val="10"/>
          <w:szCs w:val="24"/>
          <w:lang w:eastAsia="zh-CN"/>
        </w:rPr>
        <w:t>年</w:t>
      </w:r>
      <w:r w:rsidRPr="00251285">
        <w:rPr>
          <w:spacing w:val="10"/>
          <w:szCs w:val="24"/>
          <w:lang w:eastAsia="zh-CN"/>
        </w:rPr>
        <w:t>反年龄歧视法》</w:t>
      </w:r>
      <w:r w:rsidRPr="00251285">
        <w:rPr>
          <w:spacing w:val="10"/>
          <w:szCs w:val="24"/>
          <w:lang w:eastAsia="zh-CN"/>
        </w:rPr>
        <w:t>(</w:t>
      </w:r>
      <w:r w:rsidRPr="00251285">
        <w:rPr>
          <w:spacing w:val="10"/>
          <w:szCs w:val="24"/>
          <w:lang w:eastAsia="zh-CN"/>
        </w:rPr>
        <w:t>澳大利亚联邦</w:t>
      </w:r>
      <w:r w:rsidRPr="00251285">
        <w:rPr>
          <w:spacing w:val="10"/>
          <w:szCs w:val="24"/>
          <w:lang w:eastAsia="zh-CN"/>
        </w:rPr>
        <w:t>)</w:t>
      </w:r>
      <w:r w:rsidRPr="00251285">
        <w:rPr>
          <w:rFonts w:hint="eastAsia"/>
          <w:spacing w:val="10"/>
          <w:szCs w:val="24"/>
          <w:lang w:eastAsia="zh-CN"/>
        </w:rPr>
        <w:t>规定在公共生活领域基于年龄实行歧视为非法</w:t>
      </w:r>
    </w:p>
    <w:p w:rsidR="00251285" w:rsidRPr="00251285" w:rsidRDefault="00251285" w:rsidP="00F77451">
      <w:pPr>
        <w:pStyle w:val="Bullet"/>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w:t>
      </w:r>
      <w:r w:rsidRPr="00251285">
        <w:rPr>
          <w:rFonts w:hint="eastAsia"/>
          <w:spacing w:val="10"/>
          <w:szCs w:val="24"/>
          <w:lang w:eastAsia="zh-CN"/>
        </w:rPr>
        <w:t>1986</w:t>
      </w:r>
      <w:r w:rsidRPr="00251285">
        <w:rPr>
          <w:rFonts w:hint="eastAsia"/>
          <w:spacing w:val="10"/>
          <w:szCs w:val="24"/>
          <w:lang w:eastAsia="zh-CN"/>
        </w:rPr>
        <w:t>年人权和平等机会委员会法》</w:t>
      </w:r>
      <w:r w:rsidRPr="00251285">
        <w:rPr>
          <w:spacing w:val="10"/>
          <w:szCs w:val="24"/>
          <w:lang w:eastAsia="zh-CN"/>
        </w:rPr>
        <w:t>(</w:t>
      </w:r>
      <w:r w:rsidRPr="00251285">
        <w:rPr>
          <w:spacing w:val="10"/>
          <w:szCs w:val="24"/>
          <w:lang w:eastAsia="zh-CN"/>
        </w:rPr>
        <w:t>澳大利亚联邦</w:t>
      </w:r>
      <w:r w:rsidRPr="00251285">
        <w:rPr>
          <w:spacing w:val="10"/>
          <w:szCs w:val="24"/>
          <w:lang w:eastAsia="zh-CN"/>
        </w:rPr>
        <w:t>)</w:t>
      </w:r>
      <w:r w:rsidRPr="00251285">
        <w:rPr>
          <w:rFonts w:hint="eastAsia"/>
          <w:spacing w:val="10"/>
          <w:szCs w:val="24"/>
          <w:lang w:eastAsia="zh-CN"/>
        </w:rPr>
        <w:t>，根据该法设立了</w:t>
      </w:r>
      <w:r w:rsidRPr="00251285">
        <w:rPr>
          <w:spacing w:val="10"/>
          <w:szCs w:val="24"/>
          <w:lang w:eastAsia="zh-CN"/>
        </w:rPr>
        <w:t>人权和平等机会委员会</w:t>
      </w:r>
      <w:r w:rsidRPr="00251285">
        <w:rPr>
          <w:rFonts w:hint="eastAsia"/>
          <w:spacing w:val="10"/>
          <w:szCs w:val="24"/>
          <w:lang w:eastAsia="zh-CN"/>
        </w:rPr>
        <w:t>，并授予它广泛的职能，包括教育和提高社会对人权问题的意识，进行诉讼审理，提出人权保护方面的建议，并协助</w:t>
      </w:r>
      <w:r w:rsidRPr="00251285">
        <w:rPr>
          <w:spacing w:val="10"/>
          <w:szCs w:val="24"/>
          <w:lang w:eastAsia="zh-CN"/>
        </w:rPr>
        <w:t>澳大利亚政府</w:t>
      </w:r>
      <w:r w:rsidRPr="00251285">
        <w:rPr>
          <w:rFonts w:hint="eastAsia"/>
          <w:spacing w:val="10"/>
          <w:szCs w:val="24"/>
          <w:lang w:eastAsia="zh-CN"/>
        </w:rPr>
        <w:t>制定人权政策和立法</w:t>
      </w:r>
    </w:p>
    <w:p w:rsidR="00251285" w:rsidRPr="00251285" w:rsidRDefault="00251285" w:rsidP="00F77451">
      <w:pPr>
        <w:pStyle w:val="Bullet"/>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w:t>
      </w:r>
      <w:r w:rsidRPr="00251285">
        <w:rPr>
          <w:rFonts w:hint="eastAsia"/>
          <w:spacing w:val="10"/>
          <w:szCs w:val="24"/>
          <w:lang w:eastAsia="zh-CN"/>
        </w:rPr>
        <w:t>1988</w:t>
      </w:r>
      <w:r w:rsidRPr="00251285">
        <w:rPr>
          <w:rFonts w:hint="eastAsia"/>
          <w:spacing w:val="10"/>
          <w:szCs w:val="24"/>
          <w:lang w:eastAsia="zh-CN"/>
        </w:rPr>
        <w:t>年隐私法》</w:t>
      </w:r>
      <w:r w:rsidRPr="00251285">
        <w:rPr>
          <w:spacing w:val="10"/>
          <w:szCs w:val="24"/>
          <w:lang w:eastAsia="zh-CN"/>
        </w:rPr>
        <w:t>(</w:t>
      </w:r>
      <w:r w:rsidRPr="00251285">
        <w:rPr>
          <w:spacing w:val="10"/>
          <w:szCs w:val="24"/>
          <w:lang w:eastAsia="zh-CN"/>
        </w:rPr>
        <w:t>澳大利亚联邦</w:t>
      </w:r>
      <w:r w:rsidRPr="00251285">
        <w:rPr>
          <w:spacing w:val="10"/>
          <w:szCs w:val="24"/>
          <w:lang w:eastAsia="zh-CN"/>
        </w:rPr>
        <w:t>)</w:t>
      </w:r>
      <w:r w:rsidRPr="00251285">
        <w:rPr>
          <w:rFonts w:hint="eastAsia"/>
          <w:spacing w:val="10"/>
          <w:szCs w:val="24"/>
          <w:lang w:eastAsia="zh-CN"/>
        </w:rPr>
        <w:t>已使《公民权利和政治权利国际公约》第</w:t>
      </w:r>
      <w:r w:rsidRPr="00251285">
        <w:rPr>
          <w:rFonts w:hint="eastAsia"/>
          <w:spacing w:val="10"/>
          <w:szCs w:val="24"/>
          <w:lang w:eastAsia="zh-CN"/>
        </w:rPr>
        <w:t>17</w:t>
      </w:r>
      <w:r w:rsidRPr="00251285">
        <w:rPr>
          <w:rFonts w:hint="eastAsia"/>
          <w:spacing w:val="10"/>
          <w:szCs w:val="24"/>
          <w:lang w:eastAsia="zh-CN"/>
        </w:rPr>
        <w:t>条中承认的隐私权生效，从而使澳大利亚政府机构和许多私营部门组织收集和持有的个人信息得到保护</w:t>
      </w:r>
    </w:p>
    <w:p w:rsidR="00251285" w:rsidRPr="00251285" w:rsidRDefault="00251285" w:rsidP="00F77451">
      <w:pPr>
        <w:pStyle w:val="Bullet"/>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w:t>
      </w:r>
      <w:r w:rsidRPr="00251285">
        <w:rPr>
          <w:rFonts w:hint="eastAsia"/>
          <w:spacing w:val="10"/>
          <w:szCs w:val="24"/>
          <w:lang w:eastAsia="zh-CN"/>
        </w:rPr>
        <w:t>1996</w:t>
      </w:r>
      <w:r w:rsidRPr="00251285">
        <w:rPr>
          <w:rFonts w:hint="eastAsia"/>
          <w:spacing w:val="10"/>
          <w:szCs w:val="24"/>
          <w:lang w:eastAsia="zh-CN"/>
        </w:rPr>
        <w:t>年工作场所关系法》</w:t>
      </w:r>
      <w:r w:rsidRPr="00251285">
        <w:rPr>
          <w:spacing w:val="10"/>
          <w:szCs w:val="24"/>
          <w:lang w:eastAsia="zh-CN"/>
        </w:rPr>
        <w:t>(</w:t>
      </w:r>
      <w:r w:rsidRPr="00251285">
        <w:rPr>
          <w:spacing w:val="10"/>
          <w:szCs w:val="24"/>
          <w:lang w:eastAsia="zh-CN"/>
        </w:rPr>
        <w:t>澳大利亚联邦</w:t>
      </w:r>
      <w:r w:rsidRPr="00251285">
        <w:rPr>
          <w:spacing w:val="10"/>
          <w:szCs w:val="24"/>
          <w:lang w:eastAsia="zh-CN"/>
        </w:rPr>
        <w:t>)</w:t>
      </w:r>
      <w:r w:rsidRPr="00251285">
        <w:rPr>
          <w:rFonts w:hint="eastAsia"/>
          <w:spacing w:val="10"/>
          <w:szCs w:val="24"/>
          <w:lang w:eastAsia="zh-CN"/>
        </w:rPr>
        <w:t>中的各项条款，旨在帮助预防和消除工作场所基于种族、肤色、性取向、年龄、身体或精神残疾、婚姻状态、家庭责任、怀孕、宗教、政治意见、民族血统或社会出身的歧视</w:t>
      </w:r>
    </w:p>
    <w:p w:rsidR="00251285" w:rsidRPr="00E653EC" w:rsidRDefault="00251285" w:rsidP="00E653EC">
      <w:pPr>
        <w:pStyle w:val="Heading4"/>
        <w:spacing w:before="320" w:after="320"/>
        <w:jc w:val="both"/>
        <w:rPr>
          <w:rFonts w:ascii="KaiTi_GB2312" w:eastAsia="KaiTi_GB2312"/>
          <w:szCs w:val="24"/>
          <w:u w:val="none"/>
        </w:rPr>
      </w:pPr>
      <w:r w:rsidRPr="00E653EC">
        <w:rPr>
          <w:rFonts w:ascii="KaiTi_GB2312" w:eastAsia="KaiTi_GB2312"/>
          <w:szCs w:val="24"/>
          <w:u w:val="none"/>
        </w:rPr>
        <w:t>人权和平等机会委员会</w:t>
      </w:r>
    </w:p>
    <w:p w:rsidR="00251285" w:rsidRPr="00251285" w:rsidRDefault="00251285" w:rsidP="00314E7A">
      <w:pPr>
        <w:ind w:firstLine="510"/>
        <w:rPr>
          <w:rFonts w:hint="eastAsia"/>
          <w:szCs w:val="24"/>
        </w:rPr>
      </w:pPr>
      <w:r w:rsidRPr="00251285">
        <w:rPr>
          <w:szCs w:val="24"/>
        </w:rPr>
        <w:t>69.</w:t>
      </w:r>
      <w:r w:rsidRPr="00251285">
        <w:rPr>
          <w:szCs w:val="24"/>
        </w:rPr>
        <w:tab/>
      </w:r>
      <w:r w:rsidRPr="00251285">
        <w:rPr>
          <w:szCs w:val="24"/>
        </w:rPr>
        <w:t>人权和平等机会委员会</w:t>
      </w:r>
      <w:r w:rsidRPr="00251285">
        <w:rPr>
          <w:rFonts w:hint="eastAsia"/>
          <w:szCs w:val="24"/>
        </w:rPr>
        <w:t>是</w:t>
      </w:r>
      <w:r w:rsidRPr="00251285">
        <w:rPr>
          <w:szCs w:val="24"/>
        </w:rPr>
        <w:t>澳大利亚</w:t>
      </w:r>
      <w:r w:rsidRPr="00251285">
        <w:rPr>
          <w:rFonts w:hint="eastAsia"/>
          <w:szCs w:val="24"/>
        </w:rPr>
        <w:t>的国家</w:t>
      </w:r>
      <w:r w:rsidRPr="00251285">
        <w:rPr>
          <w:szCs w:val="24"/>
        </w:rPr>
        <w:t>人权</w:t>
      </w:r>
      <w:r w:rsidRPr="00251285">
        <w:rPr>
          <w:rFonts w:hint="eastAsia"/>
          <w:szCs w:val="24"/>
        </w:rPr>
        <w:t>机构。它是联邦议会设立的一个独立法定管理当局，符合《巴黎原则》中规定的独立人权机构的标准。在全国范围内，委员会在提高社会对人权的认识和尊重方面发挥着重要作用，根据</w:t>
      </w:r>
      <w:r w:rsidRPr="00251285">
        <w:rPr>
          <w:szCs w:val="24"/>
        </w:rPr>
        <w:t>《</w:t>
      </w:r>
      <w:r w:rsidRPr="00251285">
        <w:rPr>
          <w:szCs w:val="24"/>
        </w:rPr>
        <w:t>1986</w:t>
      </w:r>
      <w:r w:rsidRPr="00251285">
        <w:rPr>
          <w:szCs w:val="24"/>
        </w:rPr>
        <w:t>年人权和平等机会委员会法》</w:t>
      </w:r>
      <w:r w:rsidRPr="00251285">
        <w:rPr>
          <w:rFonts w:hint="eastAsia"/>
          <w:szCs w:val="24"/>
        </w:rPr>
        <w:t>、</w:t>
      </w:r>
      <w:r w:rsidRPr="00251285">
        <w:rPr>
          <w:szCs w:val="24"/>
        </w:rPr>
        <w:t>《</w:t>
      </w:r>
      <w:r w:rsidRPr="00251285">
        <w:rPr>
          <w:szCs w:val="24"/>
        </w:rPr>
        <w:t>1975</w:t>
      </w:r>
      <w:r w:rsidRPr="00251285">
        <w:rPr>
          <w:szCs w:val="24"/>
        </w:rPr>
        <w:t>年反种族歧视法》</w:t>
      </w:r>
      <w:r w:rsidRPr="00251285">
        <w:rPr>
          <w:rFonts w:hint="eastAsia"/>
          <w:szCs w:val="24"/>
        </w:rPr>
        <w:t>、</w:t>
      </w:r>
      <w:r w:rsidRPr="00251285">
        <w:rPr>
          <w:szCs w:val="24"/>
        </w:rPr>
        <w:t>《</w:t>
      </w:r>
      <w:r w:rsidRPr="00251285">
        <w:rPr>
          <w:szCs w:val="24"/>
        </w:rPr>
        <w:t>1984</w:t>
      </w:r>
      <w:r w:rsidRPr="00251285">
        <w:rPr>
          <w:szCs w:val="24"/>
        </w:rPr>
        <w:t>年反性别歧视法》</w:t>
      </w:r>
      <w:r w:rsidRPr="00251285">
        <w:rPr>
          <w:rFonts w:hint="eastAsia"/>
          <w:szCs w:val="24"/>
        </w:rPr>
        <w:t>、</w:t>
      </w:r>
      <w:r w:rsidRPr="00251285">
        <w:rPr>
          <w:szCs w:val="24"/>
        </w:rPr>
        <w:t>《</w:t>
      </w:r>
      <w:r w:rsidRPr="00251285">
        <w:rPr>
          <w:szCs w:val="24"/>
        </w:rPr>
        <w:t>1992</w:t>
      </w:r>
      <w:r w:rsidRPr="00251285">
        <w:rPr>
          <w:szCs w:val="24"/>
        </w:rPr>
        <w:t>年反残疾歧视法》</w:t>
      </w:r>
      <w:r w:rsidRPr="00251285">
        <w:rPr>
          <w:rFonts w:hint="eastAsia"/>
          <w:szCs w:val="24"/>
        </w:rPr>
        <w:t>和</w:t>
      </w:r>
      <w:r w:rsidRPr="00251285">
        <w:rPr>
          <w:szCs w:val="24"/>
        </w:rPr>
        <w:t>《</w:t>
      </w:r>
      <w:r w:rsidRPr="00251285">
        <w:rPr>
          <w:rFonts w:hint="eastAsia"/>
          <w:szCs w:val="24"/>
        </w:rPr>
        <w:t>2004</w:t>
      </w:r>
      <w:r w:rsidRPr="00251285">
        <w:rPr>
          <w:rFonts w:hint="eastAsia"/>
          <w:szCs w:val="24"/>
        </w:rPr>
        <w:t>年</w:t>
      </w:r>
      <w:r w:rsidRPr="00251285">
        <w:rPr>
          <w:szCs w:val="24"/>
        </w:rPr>
        <w:t>反年龄歧视法》</w:t>
      </w:r>
      <w:r w:rsidRPr="00251285">
        <w:rPr>
          <w:rFonts w:hint="eastAsia"/>
          <w:szCs w:val="24"/>
        </w:rPr>
        <w:t>行使职能。</w:t>
      </w:r>
    </w:p>
    <w:p w:rsidR="00251285" w:rsidRPr="00251285" w:rsidRDefault="00251285" w:rsidP="00314E7A">
      <w:pPr>
        <w:ind w:firstLine="510"/>
        <w:rPr>
          <w:szCs w:val="24"/>
        </w:rPr>
      </w:pPr>
      <w:r w:rsidRPr="00251285">
        <w:rPr>
          <w:szCs w:val="24"/>
        </w:rPr>
        <w:t>70.</w:t>
      </w:r>
      <w:r w:rsidRPr="00251285">
        <w:rPr>
          <w:szCs w:val="24"/>
        </w:rPr>
        <w:tab/>
      </w:r>
      <w:r w:rsidRPr="00251285">
        <w:rPr>
          <w:rFonts w:hint="eastAsia"/>
          <w:szCs w:val="24"/>
        </w:rPr>
        <w:t>委员会的职能包括开展公共宣传和人权教育，并有权调查和调解个人的起诉。它还拥有更广泛的政策和宣传职能，包括：就人权问题向</w:t>
      </w:r>
      <w:r w:rsidRPr="00251285">
        <w:rPr>
          <w:szCs w:val="24"/>
        </w:rPr>
        <w:t>澳大利亚政府</w:t>
      </w:r>
      <w:r w:rsidRPr="00251285">
        <w:rPr>
          <w:rFonts w:hint="eastAsia"/>
          <w:szCs w:val="24"/>
        </w:rPr>
        <w:t>提出建议，研究条约草案在国内的潜在影响，审查现有的和提议的立法以确保遵守人权原则，对人权问题进行研究，并在可能的情况下，调解根据</w:t>
      </w:r>
      <w:r w:rsidRPr="00251285">
        <w:rPr>
          <w:szCs w:val="24"/>
        </w:rPr>
        <w:t>《</w:t>
      </w:r>
      <w:r w:rsidRPr="00251285">
        <w:rPr>
          <w:szCs w:val="24"/>
        </w:rPr>
        <w:t>1986</w:t>
      </w:r>
      <w:r w:rsidRPr="00251285">
        <w:rPr>
          <w:szCs w:val="24"/>
        </w:rPr>
        <w:t>年人权和平等机会委员会法》</w:t>
      </w:r>
      <w:r w:rsidRPr="00251285">
        <w:rPr>
          <w:rFonts w:hint="eastAsia"/>
          <w:szCs w:val="24"/>
        </w:rPr>
        <w:t>、</w:t>
      </w:r>
      <w:r w:rsidRPr="00251285">
        <w:rPr>
          <w:szCs w:val="24"/>
        </w:rPr>
        <w:t>《</w:t>
      </w:r>
      <w:r w:rsidRPr="00251285">
        <w:rPr>
          <w:szCs w:val="24"/>
        </w:rPr>
        <w:t>1975</w:t>
      </w:r>
      <w:r w:rsidRPr="00251285">
        <w:rPr>
          <w:szCs w:val="24"/>
        </w:rPr>
        <w:t>年反种族歧视法》</w:t>
      </w:r>
      <w:r w:rsidRPr="00251285">
        <w:rPr>
          <w:rFonts w:hint="eastAsia"/>
          <w:szCs w:val="24"/>
        </w:rPr>
        <w:t>、</w:t>
      </w:r>
      <w:r w:rsidRPr="00251285">
        <w:rPr>
          <w:szCs w:val="24"/>
        </w:rPr>
        <w:t>《</w:t>
      </w:r>
      <w:r w:rsidRPr="00251285">
        <w:rPr>
          <w:szCs w:val="24"/>
        </w:rPr>
        <w:t>1984</w:t>
      </w:r>
      <w:r w:rsidRPr="00251285">
        <w:rPr>
          <w:szCs w:val="24"/>
        </w:rPr>
        <w:t>年反性别歧视法》</w:t>
      </w:r>
      <w:r w:rsidRPr="00251285">
        <w:rPr>
          <w:rFonts w:hint="eastAsia"/>
          <w:szCs w:val="24"/>
        </w:rPr>
        <w:t>、</w:t>
      </w:r>
      <w:r w:rsidRPr="00251285">
        <w:rPr>
          <w:szCs w:val="24"/>
        </w:rPr>
        <w:t>《</w:t>
      </w:r>
      <w:r w:rsidRPr="00251285">
        <w:rPr>
          <w:szCs w:val="24"/>
        </w:rPr>
        <w:t>1992</w:t>
      </w:r>
      <w:r w:rsidRPr="00251285">
        <w:rPr>
          <w:szCs w:val="24"/>
        </w:rPr>
        <w:t>年反残疾歧视法》</w:t>
      </w:r>
      <w:r w:rsidRPr="00251285">
        <w:rPr>
          <w:szCs w:val="24"/>
        </w:rPr>
        <w:t xml:space="preserve"> </w:t>
      </w:r>
      <w:r w:rsidRPr="00251285">
        <w:rPr>
          <w:rFonts w:hint="eastAsia"/>
          <w:szCs w:val="24"/>
        </w:rPr>
        <w:t>和</w:t>
      </w:r>
      <w:r w:rsidRPr="00251285">
        <w:rPr>
          <w:szCs w:val="24"/>
        </w:rPr>
        <w:t>《</w:t>
      </w:r>
      <w:r w:rsidRPr="00251285">
        <w:rPr>
          <w:rFonts w:hint="eastAsia"/>
          <w:szCs w:val="24"/>
        </w:rPr>
        <w:t>2004</w:t>
      </w:r>
      <w:r w:rsidRPr="00251285">
        <w:rPr>
          <w:rFonts w:hint="eastAsia"/>
          <w:szCs w:val="24"/>
        </w:rPr>
        <w:t>年</w:t>
      </w:r>
      <w:r w:rsidRPr="00251285">
        <w:rPr>
          <w:szCs w:val="24"/>
        </w:rPr>
        <w:t>反年龄歧视法》</w:t>
      </w:r>
      <w:r w:rsidRPr="00251285">
        <w:rPr>
          <w:rFonts w:hint="eastAsia"/>
          <w:szCs w:val="24"/>
        </w:rPr>
        <w:t>提出的起诉。以“</w:t>
      </w:r>
      <w:r w:rsidRPr="00251285">
        <w:rPr>
          <w:rFonts w:hint="eastAsia"/>
          <w:szCs w:val="24"/>
        </w:rPr>
        <w:t xml:space="preserve">E. </w:t>
      </w:r>
      <w:r w:rsidRPr="00251285">
        <w:rPr>
          <w:rFonts w:hint="eastAsia"/>
          <w:szCs w:val="24"/>
        </w:rPr>
        <w:t>在国家一级增进人权的一般框架”为标题的一节更详细地说明了</w:t>
      </w:r>
      <w:r w:rsidRPr="00251285">
        <w:rPr>
          <w:szCs w:val="24"/>
        </w:rPr>
        <w:t>人权和平等机会委员会</w:t>
      </w:r>
      <w:r w:rsidRPr="00251285">
        <w:rPr>
          <w:rFonts w:hint="eastAsia"/>
          <w:szCs w:val="24"/>
        </w:rPr>
        <w:t>的教育职能。</w:t>
      </w:r>
    </w:p>
    <w:p w:rsidR="00251285" w:rsidRPr="00251285" w:rsidRDefault="00251285" w:rsidP="00314E7A">
      <w:pPr>
        <w:ind w:firstLine="510"/>
        <w:rPr>
          <w:szCs w:val="24"/>
        </w:rPr>
      </w:pPr>
      <w:r w:rsidRPr="00251285">
        <w:rPr>
          <w:szCs w:val="24"/>
        </w:rPr>
        <w:t>71.</w:t>
      </w:r>
      <w:r w:rsidRPr="00251285">
        <w:rPr>
          <w:szCs w:val="24"/>
        </w:rPr>
        <w:tab/>
      </w:r>
      <w:r w:rsidRPr="00251285">
        <w:rPr>
          <w:rFonts w:hint="eastAsia"/>
          <w:szCs w:val="24"/>
        </w:rPr>
        <w:t>如果根据</w:t>
      </w:r>
      <w:r w:rsidRPr="00251285">
        <w:rPr>
          <w:szCs w:val="24"/>
        </w:rPr>
        <w:t>《</w:t>
      </w:r>
      <w:r w:rsidRPr="00251285">
        <w:rPr>
          <w:szCs w:val="24"/>
        </w:rPr>
        <w:t>1975</w:t>
      </w:r>
      <w:r w:rsidRPr="00251285">
        <w:rPr>
          <w:szCs w:val="24"/>
        </w:rPr>
        <w:t>年反种族歧视法》</w:t>
      </w:r>
      <w:r w:rsidRPr="00251285">
        <w:rPr>
          <w:rFonts w:hint="eastAsia"/>
          <w:szCs w:val="24"/>
        </w:rPr>
        <w:t>、</w:t>
      </w:r>
      <w:r w:rsidRPr="00251285">
        <w:rPr>
          <w:szCs w:val="24"/>
        </w:rPr>
        <w:t>《</w:t>
      </w:r>
      <w:r w:rsidRPr="00251285">
        <w:rPr>
          <w:szCs w:val="24"/>
        </w:rPr>
        <w:t>1984</w:t>
      </w:r>
      <w:r w:rsidRPr="00251285">
        <w:rPr>
          <w:szCs w:val="24"/>
        </w:rPr>
        <w:t>年反性别歧视法》</w:t>
      </w:r>
      <w:r w:rsidRPr="00251285">
        <w:rPr>
          <w:rFonts w:hint="eastAsia"/>
          <w:szCs w:val="24"/>
        </w:rPr>
        <w:t>、</w:t>
      </w:r>
      <w:r w:rsidRPr="00251285">
        <w:rPr>
          <w:szCs w:val="24"/>
        </w:rPr>
        <w:t>《</w:t>
      </w:r>
      <w:r w:rsidRPr="00251285">
        <w:rPr>
          <w:szCs w:val="24"/>
        </w:rPr>
        <w:t>1992</w:t>
      </w:r>
      <w:r w:rsidRPr="00251285">
        <w:rPr>
          <w:szCs w:val="24"/>
        </w:rPr>
        <w:t>年反残疾歧视法》</w:t>
      </w:r>
      <w:r w:rsidRPr="00251285">
        <w:rPr>
          <w:rFonts w:hint="eastAsia"/>
          <w:szCs w:val="24"/>
        </w:rPr>
        <w:t>或</w:t>
      </w:r>
      <w:r w:rsidRPr="00251285">
        <w:rPr>
          <w:szCs w:val="24"/>
        </w:rPr>
        <w:t>《</w:t>
      </w:r>
      <w:r w:rsidRPr="00251285">
        <w:rPr>
          <w:szCs w:val="24"/>
        </w:rPr>
        <w:t>2004</w:t>
      </w:r>
      <w:r w:rsidRPr="00251285">
        <w:rPr>
          <w:szCs w:val="24"/>
        </w:rPr>
        <w:t>年反年龄歧视法》</w:t>
      </w:r>
      <w:r w:rsidRPr="00251285">
        <w:rPr>
          <w:rFonts w:hint="eastAsia"/>
          <w:szCs w:val="24"/>
        </w:rPr>
        <w:t>提出的非法歧视起诉无法调解，委员会主席应终止起诉。如果基于种族、性别、残疾或年龄的起诉被终止，起诉人可以向联邦</w:t>
      </w:r>
      <w:r w:rsidRPr="00251285">
        <w:rPr>
          <w:szCs w:val="24"/>
        </w:rPr>
        <w:t>初级法院</w:t>
      </w:r>
      <w:r w:rsidRPr="00251285">
        <w:rPr>
          <w:rFonts w:hint="eastAsia"/>
          <w:szCs w:val="24"/>
        </w:rPr>
        <w:t>或</w:t>
      </w:r>
      <w:r w:rsidRPr="00251285">
        <w:rPr>
          <w:szCs w:val="24"/>
        </w:rPr>
        <w:t>澳大利亚</w:t>
      </w:r>
      <w:r w:rsidRPr="00251285">
        <w:rPr>
          <w:rFonts w:hint="eastAsia"/>
          <w:szCs w:val="24"/>
        </w:rPr>
        <w:t>联邦法院提出法律诉讼，寻求对非法歧视提供可强制执行的法律救济。可判决的法律救济包括道歉、金钱赔偿、复职或晋升、提供</w:t>
      </w:r>
      <w:r w:rsidR="00490BB2">
        <w:rPr>
          <w:rFonts w:hint="eastAsia"/>
          <w:szCs w:val="24"/>
        </w:rPr>
        <w:t>必须</w:t>
      </w:r>
      <w:r w:rsidRPr="00251285">
        <w:rPr>
          <w:rFonts w:hint="eastAsia"/>
          <w:szCs w:val="24"/>
        </w:rPr>
        <w:t>的商品或服务或者以上多种法律救济。</w:t>
      </w:r>
    </w:p>
    <w:p w:rsidR="00251285" w:rsidRPr="00251285" w:rsidRDefault="00251285" w:rsidP="00314E7A">
      <w:pPr>
        <w:ind w:firstLine="510"/>
        <w:rPr>
          <w:szCs w:val="24"/>
        </w:rPr>
      </w:pPr>
      <w:r w:rsidRPr="00251285">
        <w:rPr>
          <w:szCs w:val="24"/>
        </w:rPr>
        <w:t>72.</w:t>
      </w:r>
      <w:r w:rsidRPr="00251285">
        <w:rPr>
          <w:szCs w:val="24"/>
        </w:rPr>
        <w:tab/>
      </w:r>
      <w:r w:rsidRPr="00251285">
        <w:rPr>
          <w:rFonts w:hint="eastAsia"/>
          <w:szCs w:val="24"/>
        </w:rPr>
        <w:t>委员会还可以调查关于</w:t>
      </w:r>
      <w:r w:rsidRPr="00251285">
        <w:rPr>
          <w:szCs w:val="24"/>
        </w:rPr>
        <w:t>澳大利亚政府</w:t>
      </w:r>
      <w:r w:rsidRPr="00251285">
        <w:rPr>
          <w:rFonts w:hint="eastAsia"/>
          <w:szCs w:val="24"/>
        </w:rPr>
        <w:t>或</w:t>
      </w:r>
      <w:r w:rsidRPr="00251285">
        <w:rPr>
          <w:szCs w:val="24"/>
        </w:rPr>
        <w:t>澳大利亚</w:t>
      </w:r>
      <w:r w:rsidRPr="00251285">
        <w:rPr>
          <w:rFonts w:hint="eastAsia"/>
          <w:szCs w:val="24"/>
        </w:rPr>
        <w:t>政府当局存在违反人权嫌疑或者在就业领域基于政治意见、年龄、性取向或工会活动存在歧视嫌疑的起诉。如果无法通过调解解决，委员会应当向澳大利亚司法部长报告此类起诉，司法部长必须将起诉报告提交议会讨论。</w:t>
      </w:r>
    </w:p>
    <w:p w:rsidR="00251285" w:rsidRPr="00251285" w:rsidRDefault="00251285" w:rsidP="00314E7A">
      <w:pPr>
        <w:ind w:firstLine="510"/>
        <w:rPr>
          <w:szCs w:val="24"/>
        </w:rPr>
      </w:pPr>
      <w:r w:rsidRPr="00251285">
        <w:rPr>
          <w:szCs w:val="24"/>
        </w:rPr>
        <w:t>73.</w:t>
      </w:r>
      <w:r w:rsidRPr="00251285">
        <w:rPr>
          <w:szCs w:val="24"/>
        </w:rPr>
        <w:tab/>
      </w:r>
      <w:r w:rsidRPr="00251285">
        <w:rPr>
          <w:rFonts w:hint="eastAsia"/>
          <w:szCs w:val="24"/>
        </w:rPr>
        <w:t>授予</w:t>
      </w:r>
      <w:r w:rsidRPr="00251285">
        <w:rPr>
          <w:szCs w:val="24"/>
        </w:rPr>
        <w:t>人权和平等机会委员会</w:t>
      </w:r>
      <w:r w:rsidRPr="00251285">
        <w:rPr>
          <w:rFonts w:hint="eastAsia"/>
          <w:szCs w:val="24"/>
        </w:rPr>
        <w:t>的一项最重要和最具创新性的权力是对人权事务进行公开调查的权力。这种公开调查使澳大利亚的重大人权问题列入政治和公共议程。</w:t>
      </w:r>
      <w:r w:rsidRPr="00251285">
        <w:rPr>
          <w:szCs w:val="24"/>
        </w:rPr>
        <w:t xml:space="preserve"> </w:t>
      </w:r>
    </w:p>
    <w:p w:rsidR="00251285" w:rsidRPr="00E653EC" w:rsidRDefault="00251285" w:rsidP="00E653EC">
      <w:pPr>
        <w:pStyle w:val="Heading4"/>
        <w:spacing w:before="320" w:after="320"/>
        <w:jc w:val="both"/>
        <w:rPr>
          <w:rFonts w:ascii="KaiTi_GB2312" w:eastAsia="KaiTi_GB2312"/>
          <w:szCs w:val="24"/>
          <w:u w:val="none"/>
        </w:rPr>
      </w:pPr>
      <w:r w:rsidRPr="00E653EC">
        <w:rPr>
          <w:rFonts w:ascii="KaiTi_GB2312" w:eastAsia="KaiTi_GB2312"/>
          <w:szCs w:val="24"/>
          <w:u w:val="none"/>
        </w:rPr>
        <w:t>土著和托雷斯海峡岛民</w:t>
      </w:r>
      <w:r w:rsidRPr="00E653EC">
        <w:rPr>
          <w:rFonts w:ascii="KaiTi_GB2312" w:eastAsia="KaiTi_GB2312" w:hint="eastAsia"/>
          <w:szCs w:val="24"/>
          <w:u w:val="none"/>
        </w:rPr>
        <w:t>社会正义专员</w:t>
      </w:r>
    </w:p>
    <w:p w:rsidR="00251285" w:rsidRPr="00251285" w:rsidRDefault="00251285" w:rsidP="00314E7A">
      <w:pPr>
        <w:ind w:firstLine="510"/>
        <w:rPr>
          <w:szCs w:val="24"/>
        </w:rPr>
      </w:pPr>
      <w:r w:rsidRPr="00251285">
        <w:rPr>
          <w:szCs w:val="24"/>
        </w:rPr>
        <w:t>74.</w:t>
      </w:r>
      <w:r w:rsidRPr="00251285">
        <w:rPr>
          <w:szCs w:val="24"/>
        </w:rPr>
        <w:tab/>
      </w:r>
      <w:r w:rsidRPr="00251285">
        <w:rPr>
          <w:szCs w:val="24"/>
        </w:rPr>
        <w:t>土著和托雷斯海峡岛民社会正义专员</w:t>
      </w:r>
      <w:r w:rsidRPr="00251285">
        <w:rPr>
          <w:rFonts w:hint="eastAsia"/>
          <w:szCs w:val="24"/>
        </w:rPr>
        <w:t>是</w:t>
      </w:r>
      <w:r w:rsidRPr="00251285">
        <w:rPr>
          <w:szCs w:val="24"/>
        </w:rPr>
        <w:t>人权和平等机会委员会</w:t>
      </w:r>
      <w:r w:rsidRPr="00251285">
        <w:rPr>
          <w:rFonts w:hint="eastAsia"/>
          <w:szCs w:val="24"/>
        </w:rPr>
        <w:t>成员。该专员每年编写一份“社会正义”报告，主要是关于土著和托雷斯海峡岛民享有和行使人权和基本自由的情况，以及为保障土著和托雷斯海峡岛民充分和平等地享有这种权</w:t>
      </w:r>
      <w:r w:rsidR="008965DB">
        <w:rPr>
          <w:rFonts w:hint="eastAsia"/>
          <w:szCs w:val="24"/>
        </w:rPr>
        <w:t>利</w:t>
      </w:r>
      <w:r w:rsidRPr="00251285">
        <w:rPr>
          <w:rFonts w:hint="eastAsia"/>
          <w:szCs w:val="24"/>
        </w:rPr>
        <w:t>和基本自由所采取的必要措施。</w:t>
      </w:r>
    </w:p>
    <w:p w:rsidR="00251285" w:rsidRPr="00251285" w:rsidRDefault="00251285" w:rsidP="00314E7A">
      <w:pPr>
        <w:ind w:firstLine="510"/>
        <w:rPr>
          <w:szCs w:val="24"/>
        </w:rPr>
      </w:pPr>
      <w:r w:rsidRPr="00251285">
        <w:rPr>
          <w:szCs w:val="24"/>
        </w:rPr>
        <w:t>75.</w:t>
      </w:r>
      <w:r w:rsidRPr="00251285">
        <w:rPr>
          <w:szCs w:val="24"/>
        </w:rPr>
        <w:tab/>
      </w:r>
      <w:r w:rsidRPr="00251285">
        <w:rPr>
          <w:szCs w:val="24"/>
        </w:rPr>
        <w:t>土著和托雷斯海峡岛民社会正义专员</w:t>
      </w:r>
      <w:r w:rsidRPr="00251285">
        <w:rPr>
          <w:rFonts w:hint="eastAsia"/>
          <w:szCs w:val="24"/>
        </w:rPr>
        <w:t>还编写一份题为“土著权利”的年度报告，主要是关于联邦《</w:t>
      </w:r>
      <w:r w:rsidRPr="00251285">
        <w:rPr>
          <w:rFonts w:hint="eastAsia"/>
          <w:szCs w:val="24"/>
        </w:rPr>
        <w:t>1993</w:t>
      </w:r>
      <w:r w:rsidRPr="00251285">
        <w:rPr>
          <w:rFonts w:hint="eastAsia"/>
          <w:szCs w:val="24"/>
        </w:rPr>
        <w:t>年土著权利法案》的生效情况及其对土著和托雷斯海峡岛民行使和享有人权的影响。虽然</w:t>
      </w:r>
      <w:r w:rsidRPr="00251285">
        <w:rPr>
          <w:szCs w:val="24"/>
        </w:rPr>
        <w:t>澳大利亚政府</w:t>
      </w:r>
      <w:r w:rsidRPr="00251285">
        <w:rPr>
          <w:rFonts w:hint="eastAsia"/>
          <w:szCs w:val="24"/>
        </w:rPr>
        <w:t>没有提交该报告的法定义务，但它依然将该报告连同专员的社会正义报告一并提交给议会讨论。</w:t>
      </w:r>
    </w:p>
    <w:p w:rsidR="00251285" w:rsidRPr="00E653EC" w:rsidRDefault="00251285" w:rsidP="00E653EC">
      <w:pPr>
        <w:pStyle w:val="Heading4"/>
        <w:spacing w:before="320" w:after="320"/>
        <w:jc w:val="both"/>
        <w:rPr>
          <w:rFonts w:ascii="KaiTi_GB2312" w:eastAsia="KaiTi_GB2312" w:hint="eastAsia"/>
          <w:szCs w:val="24"/>
          <w:u w:val="none"/>
        </w:rPr>
      </w:pPr>
      <w:r w:rsidRPr="00E653EC">
        <w:rPr>
          <w:rFonts w:ascii="KaiTi_GB2312" w:eastAsia="KaiTi_GB2312" w:hint="eastAsia"/>
          <w:szCs w:val="24"/>
          <w:u w:val="none"/>
        </w:rPr>
        <w:t>隐私权专员</w:t>
      </w:r>
    </w:p>
    <w:p w:rsidR="00251285" w:rsidRPr="00251285" w:rsidRDefault="00251285" w:rsidP="00314E7A">
      <w:pPr>
        <w:ind w:firstLine="510"/>
        <w:rPr>
          <w:szCs w:val="24"/>
        </w:rPr>
      </w:pPr>
      <w:r w:rsidRPr="00251285">
        <w:rPr>
          <w:szCs w:val="24"/>
        </w:rPr>
        <w:t>76.</w:t>
      </w:r>
      <w:r w:rsidRPr="00251285">
        <w:rPr>
          <w:szCs w:val="24"/>
        </w:rPr>
        <w:tab/>
      </w:r>
      <w:r w:rsidRPr="00251285">
        <w:rPr>
          <w:rFonts w:hint="eastAsia"/>
          <w:szCs w:val="24"/>
        </w:rPr>
        <w:t>联邦隐私权专员办公室是一个独立的办公室，调查个人向联邦和澳大利亚首都地区政府机构以及私营部门组织提起的关于干涉隐私的起诉。</w:t>
      </w:r>
    </w:p>
    <w:p w:rsidR="00251285" w:rsidRPr="008E3A26" w:rsidRDefault="00251285" w:rsidP="008E3A26">
      <w:pPr>
        <w:pStyle w:val="Heading3"/>
        <w:spacing w:before="320"/>
        <w:jc w:val="both"/>
        <w:rPr>
          <w:szCs w:val="24"/>
          <w:u w:val="none"/>
        </w:rPr>
      </w:pPr>
      <w:r w:rsidRPr="008E3A26">
        <w:rPr>
          <w:szCs w:val="24"/>
          <w:u w:val="none"/>
        </w:rPr>
        <w:t>(</w:t>
      </w:r>
      <w:r w:rsidRPr="008E3A26">
        <w:rPr>
          <w:rFonts w:hint="eastAsia"/>
          <w:szCs w:val="24"/>
          <w:u w:val="none"/>
        </w:rPr>
        <w:t>四</w:t>
      </w:r>
      <w:r w:rsidRPr="008E3A26">
        <w:rPr>
          <w:szCs w:val="24"/>
          <w:u w:val="none"/>
        </w:rPr>
        <w:t>)</w:t>
      </w:r>
      <w:r w:rsidRPr="008E3A26">
        <w:rPr>
          <w:szCs w:val="24"/>
          <w:u w:val="none"/>
        </w:rPr>
        <w:tab/>
      </w:r>
      <w:r w:rsidRPr="008E3A26">
        <w:rPr>
          <w:rFonts w:hint="eastAsia"/>
          <w:szCs w:val="24"/>
          <w:u w:val="none"/>
        </w:rPr>
        <w:t>州和地区的禁止歧视立法</w:t>
      </w:r>
    </w:p>
    <w:p w:rsidR="00251285" w:rsidRPr="00251285" w:rsidRDefault="00251285" w:rsidP="00314E7A">
      <w:pPr>
        <w:ind w:firstLine="510"/>
        <w:rPr>
          <w:szCs w:val="24"/>
        </w:rPr>
      </w:pPr>
      <w:r w:rsidRPr="00251285">
        <w:rPr>
          <w:szCs w:val="24"/>
        </w:rPr>
        <w:t>77.</w:t>
      </w:r>
      <w:r w:rsidRPr="00251285">
        <w:rPr>
          <w:szCs w:val="24"/>
        </w:rPr>
        <w:tab/>
      </w:r>
      <w:r w:rsidRPr="00251285">
        <w:rPr>
          <w:rFonts w:hint="eastAsia"/>
          <w:szCs w:val="24"/>
        </w:rPr>
        <w:t>在州和地区一级也存在全面的禁止歧视立法框架，各个州和地区都设立了人权、禁止歧视或机会平等部门或委员会。尽管各个机构的职能有所不同，共同的职能包括：</w:t>
      </w:r>
    </w:p>
    <w:p w:rsidR="00251285" w:rsidRPr="00251285" w:rsidRDefault="00251285" w:rsidP="00F77451">
      <w:pPr>
        <w:pStyle w:val="Bullet"/>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判决或调解根据特定司法管辖区域内生效的立法对歧视行为提起的诉讼，以及</w:t>
      </w:r>
    </w:p>
    <w:p w:rsidR="00251285" w:rsidRPr="00251285" w:rsidRDefault="00251285" w:rsidP="00F77451">
      <w:pPr>
        <w:pStyle w:val="Bullet"/>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制定并落实人权宣传教育倡议</w:t>
      </w:r>
    </w:p>
    <w:p w:rsidR="00251285" w:rsidRPr="00251285" w:rsidRDefault="00251285" w:rsidP="00314E7A">
      <w:pPr>
        <w:ind w:firstLine="510"/>
        <w:rPr>
          <w:szCs w:val="24"/>
        </w:rPr>
      </w:pPr>
      <w:r w:rsidRPr="00251285">
        <w:rPr>
          <w:szCs w:val="24"/>
        </w:rPr>
        <w:t>78.</w:t>
      </w:r>
      <w:r w:rsidRPr="00251285">
        <w:rPr>
          <w:szCs w:val="24"/>
        </w:rPr>
        <w:tab/>
      </w:r>
      <w:r w:rsidRPr="00251285">
        <w:rPr>
          <w:rFonts w:hint="eastAsia"/>
          <w:szCs w:val="24"/>
        </w:rPr>
        <w:t>西</w:t>
      </w:r>
      <w:r w:rsidRPr="00251285">
        <w:rPr>
          <w:szCs w:val="24"/>
        </w:rPr>
        <w:t>澳大利亚</w:t>
      </w:r>
      <w:r w:rsidRPr="00251285">
        <w:rPr>
          <w:rFonts w:hint="eastAsia"/>
          <w:szCs w:val="24"/>
        </w:rPr>
        <w:t>州政府于</w:t>
      </w:r>
      <w:r w:rsidRPr="00251285">
        <w:rPr>
          <w:rFonts w:hint="eastAsia"/>
          <w:szCs w:val="24"/>
        </w:rPr>
        <w:t>2004</w:t>
      </w:r>
      <w:r w:rsidRPr="00251285">
        <w:rPr>
          <w:rFonts w:hint="eastAsia"/>
          <w:szCs w:val="24"/>
        </w:rPr>
        <w:t>年签署了《西澳大利亚多元文化宪章》。《宪章》旨在明确声明西澳大利亚州人民有着不同的语言、宗教、种族和族群背景，促进他们参与包容性社会的民主治理。《宪章》承认民主多元论，并将机构和个人方面的差异视为民主的标志。《宪章》表明，为确保所有人都能够充分参与社会生活，有必要采取不同的措施，以适应不同的需要。</w:t>
      </w:r>
    </w:p>
    <w:p w:rsidR="00251285" w:rsidRPr="00251285" w:rsidRDefault="00251285" w:rsidP="00314E7A">
      <w:pPr>
        <w:ind w:firstLine="510"/>
        <w:rPr>
          <w:szCs w:val="24"/>
        </w:rPr>
      </w:pPr>
      <w:r w:rsidRPr="00251285">
        <w:rPr>
          <w:szCs w:val="24"/>
        </w:rPr>
        <w:t>79.</w:t>
      </w:r>
      <w:r w:rsidRPr="00251285">
        <w:rPr>
          <w:szCs w:val="24"/>
        </w:rPr>
        <w:tab/>
      </w:r>
      <w:r w:rsidRPr="00251285">
        <w:rPr>
          <w:rFonts w:hint="eastAsia"/>
          <w:szCs w:val="24"/>
        </w:rPr>
        <w:t>澳大利亚首都地区《</w:t>
      </w:r>
      <w:r w:rsidRPr="00251285">
        <w:rPr>
          <w:rFonts w:hint="eastAsia"/>
          <w:szCs w:val="24"/>
        </w:rPr>
        <w:t>2004</w:t>
      </w:r>
      <w:r w:rsidRPr="00251285">
        <w:rPr>
          <w:rFonts w:hint="eastAsia"/>
          <w:szCs w:val="24"/>
        </w:rPr>
        <w:t>年人权法》确定了一个</w:t>
      </w:r>
      <w:r w:rsidRPr="00251285">
        <w:rPr>
          <w:rFonts w:hint="eastAsia"/>
          <w:szCs w:val="24"/>
        </w:rPr>
        <w:t xml:space="preserve"> </w:t>
      </w:r>
      <w:r w:rsidRPr="00251285">
        <w:rPr>
          <w:rFonts w:hint="eastAsia"/>
          <w:szCs w:val="24"/>
        </w:rPr>
        <w:t>“对话模式”，主要目的是寻求确保在制定和解释首都地区的法律时考虑到人权，同时不置换现有的《宪法》安排。该模式被形容为以联合王国和新西兰的类似模式为基础的“解释性法定模式”。</w:t>
      </w:r>
    </w:p>
    <w:p w:rsidR="00251285" w:rsidRPr="00251285" w:rsidRDefault="00251285" w:rsidP="00314E7A">
      <w:pPr>
        <w:ind w:firstLine="510"/>
        <w:rPr>
          <w:szCs w:val="24"/>
        </w:rPr>
      </w:pPr>
      <w:r w:rsidRPr="00251285">
        <w:rPr>
          <w:szCs w:val="24"/>
        </w:rPr>
        <w:t>80.</w:t>
      </w:r>
      <w:r w:rsidRPr="00251285">
        <w:rPr>
          <w:szCs w:val="24"/>
        </w:rPr>
        <w:tab/>
      </w:r>
      <w:r w:rsidRPr="00251285">
        <w:rPr>
          <w:rFonts w:hint="eastAsia"/>
          <w:szCs w:val="24"/>
        </w:rPr>
        <w:t>2006</w:t>
      </w:r>
      <w:r w:rsidRPr="00251285">
        <w:rPr>
          <w:rFonts w:hint="eastAsia"/>
          <w:szCs w:val="24"/>
        </w:rPr>
        <w:t>年</w:t>
      </w:r>
      <w:r w:rsidRPr="00251285">
        <w:rPr>
          <w:rFonts w:hint="eastAsia"/>
          <w:szCs w:val="24"/>
        </w:rPr>
        <w:t>7</w:t>
      </w:r>
      <w:r w:rsidRPr="00251285">
        <w:rPr>
          <w:rFonts w:hint="eastAsia"/>
          <w:szCs w:val="24"/>
        </w:rPr>
        <w:t>月，维多利亚州议会通过了该州《</w:t>
      </w:r>
      <w:r w:rsidRPr="00251285">
        <w:rPr>
          <w:rFonts w:hint="eastAsia"/>
          <w:szCs w:val="24"/>
        </w:rPr>
        <w:t>2006</w:t>
      </w:r>
      <w:r w:rsidRPr="00251285">
        <w:rPr>
          <w:rFonts w:hint="eastAsia"/>
          <w:szCs w:val="24"/>
        </w:rPr>
        <w:t>年人权和责任法宪章》</w:t>
      </w:r>
      <w:r w:rsidRPr="00251285">
        <w:rPr>
          <w:rFonts w:hint="eastAsia"/>
          <w:szCs w:val="24"/>
        </w:rPr>
        <w:t>(</w:t>
      </w:r>
      <w:r w:rsidRPr="00251285">
        <w:rPr>
          <w:rFonts w:hint="eastAsia"/>
          <w:szCs w:val="24"/>
        </w:rPr>
        <w:t>“</w:t>
      </w:r>
      <w:r w:rsidR="008965DB">
        <w:rPr>
          <w:rFonts w:hint="eastAsia"/>
          <w:szCs w:val="24"/>
        </w:rPr>
        <w:t>《</w:t>
      </w:r>
      <w:r w:rsidRPr="00251285">
        <w:rPr>
          <w:rFonts w:hint="eastAsia"/>
          <w:szCs w:val="24"/>
        </w:rPr>
        <w:t>宪章</w:t>
      </w:r>
      <w:r w:rsidR="008965DB">
        <w:rPr>
          <w:rFonts w:hint="eastAsia"/>
          <w:szCs w:val="24"/>
        </w:rPr>
        <w:t>》</w:t>
      </w:r>
      <w:r w:rsidRPr="00251285">
        <w:rPr>
          <w:rFonts w:hint="eastAsia"/>
          <w:szCs w:val="24"/>
        </w:rPr>
        <w:t>”</w:t>
      </w:r>
      <w:r w:rsidRPr="00251285">
        <w:rPr>
          <w:rFonts w:hint="eastAsia"/>
          <w:szCs w:val="24"/>
        </w:rPr>
        <w:t>)</w:t>
      </w:r>
      <w:r w:rsidRPr="00251285">
        <w:rPr>
          <w:rFonts w:hint="eastAsia"/>
          <w:szCs w:val="24"/>
        </w:rPr>
        <w:t>。《宪章》于</w:t>
      </w:r>
      <w:smartTag w:uri="urn:schemas-microsoft-com:office:smarttags" w:element="chsdate">
        <w:smartTagPr>
          <w:attr w:name="IsROCDate" w:val="False"/>
          <w:attr w:name="IsLunarDate" w:val="False"/>
          <w:attr w:name="Day" w:val="1"/>
          <w:attr w:name="Month" w:val="1"/>
          <w:attr w:name="Year" w:val="2008"/>
        </w:smartTagPr>
        <w:r w:rsidRPr="00251285">
          <w:rPr>
            <w:rFonts w:hint="eastAsia"/>
            <w:szCs w:val="24"/>
          </w:rPr>
          <w:t>2008</w:t>
        </w:r>
        <w:r w:rsidRPr="00251285">
          <w:rPr>
            <w:rFonts w:hint="eastAsia"/>
            <w:szCs w:val="24"/>
          </w:rPr>
          <w:t>年</w:t>
        </w:r>
        <w:r w:rsidRPr="00251285">
          <w:rPr>
            <w:rFonts w:hint="eastAsia"/>
            <w:szCs w:val="24"/>
          </w:rPr>
          <w:t>1</w:t>
        </w:r>
        <w:r w:rsidRPr="00251285">
          <w:rPr>
            <w:rFonts w:hint="eastAsia"/>
            <w:szCs w:val="24"/>
          </w:rPr>
          <w:t>月</w:t>
        </w:r>
        <w:r w:rsidRPr="00251285">
          <w:rPr>
            <w:rFonts w:hint="eastAsia"/>
            <w:szCs w:val="24"/>
          </w:rPr>
          <w:t>1</w:t>
        </w:r>
        <w:r w:rsidRPr="00251285">
          <w:rPr>
            <w:rFonts w:hint="eastAsia"/>
            <w:szCs w:val="24"/>
          </w:rPr>
          <w:t>日</w:t>
        </w:r>
      </w:smartTag>
      <w:r w:rsidRPr="00251285">
        <w:rPr>
          <w:rFonts w:hint="eastAsia"/>
          <w:szCs w:val="24"/>
        </w:rPr>
        <w:t>起全面生效。和</w:t>
      </w:r>
      <w:r w:rsidRPr="00251285">
        <w:rPr>
          <w:szCs w:val="24"/>
        </w:rPr>
        <w:t>澳大利亚首都地区</w:t>
      </w:r>
      <w:r w:rsidRPr="00251285">
        <w:rPr>
          <w:rFonts w:hint="eastAsia"/>
          <w:szCs w:val="24"/>
        </w:rPr>
        <w:t>《</w:t>
      </w:r>
      <w:r w:rsidRPr="00251285">
        <w:rPr>
          <w:szCs w:val="24"/>
        </w:rPr>
        <w:t xml:space="preserve"> </w:t>
      </w:r>
      <w:r w:rsidRPr="00251285">
        <w:rPr>
          <w:rFonts w:hint="eastAsia"/>
          <w:szCs w:val="24"/>
        </w:rPr>
        <w:t>2004</w:t>
      </w:r>
      <w:r w:rsidRPr="00251285">
        <w:rPr>
          <w:rFonts w:hint="eastAsia"/>
          <w:szCs w:val="24"/>
        </w:rPr>
        <w:t>年人权法》一样，《宪章》是一部议会法案，寻求保护和促进公民权利和政治权利，以《公民权利和政治权利国际公约》为基础。</w:t>
      </w:r>
    </w:p>
    <w:p w:rsidR="00251285" w:rsidRPr="008E3A26" w:rsidRDefault="00251285" w:rsidP="008E3A26">
      <w:pPr>
        <w:pStyle w:val="Heading3"/>
        <w:spacing w:before="320"/>
        <w:jc w:val="both"/>
        <w:rPr>
          <w:szCs w:val="24"/>
          <w:u w:val="none"/>
        </w:rPr>
      </w:pPr>
      <w:r w:rsidRPr="008E3A26">
        <w:rPr>
          <w:szCs w:val="24"/>
          <w:u w:val="none"/>
        </w:rPr>
        <w:t>(</w:t>
      </w:r>
      <w:r w:rsidRPr="008E3A26">
        <w:rPr>
          <w:rFonts w:hint="eastAsia"/>
          <w:szCs w:val="24"/>
          <w:u w:val="none"/>
        </w:rPr>
        <w:t>五</w:t>
      </w:r>
      <w:r w:rsidRPr="008E3A26">
        <w:rPr>
          <w:szCs w:val="24"/>
          <w:u w:val="none"/>
        </w:rPr>
        <w:t>)</w:t>
      </w:r>
      <w:r w:rsidRPr="008E3A26">
        <w:rPr>
          <w:szCs w:val="24"/>
          <w:u w:val="none"/>
        </w:rPr>
        <w:tab/>
      </w:r>
      <w:r w:rsidRPr="008E3A26">
        <w:rPr>
          <w:rFonts w:hint="eastAsia"/>
          <w:szCs w:val="24"/>
          <w:u w:val="none"/>
        </w:rPr>
        <w:t>非政府组织和媒体</w:t>
      </w:r>
    </w:p>
    <w:p w:rsidR="00251285" w:rsidRPr="00251285" w:rsidRDefault="00251285" w:rsidP="00314E7A">
      <w:pPr>
        <w:ind w:firstLine="510"/>
        <w:rPr>
          <w:rFonts w:hint="eastAsia"/>
          <w:szCs w:val="24"/>
        </w:rPr>
      </w:pPr>
      <w:r w:rsidRPr="00251285">
        <w:rPr>
          <w:szCs w:val="24"/>
        </w:rPr>
        <w:t>81.</w:t>
      </w:r>
      <w:r w:rsidRPr="00251285">
        <w:rPr>
          <w:szCs w:val="24"/>
        </w:rPr>
        <w:tab/>
      </w:r>
      <w:r w:rsidRPr="00251285">
        <w:rPr>
          <w:rFonts w:hint="eastAsia"/>
          <w:szCs w:val="24"/>
        </w:rPr>
        <w:t>在澳大利亚，</w:t>
      </w:r>
      <w:r w:rsidRPr="00251285">
        <w:rPr>
          <w:szCs w:val="24"/>
        </w:rPr>
        <w:t>非政府组织</w:t>
      </w:r>
      <w:r w:rsidRPr="00251285">
        <w:rPr>
          <w:rFonts w:hint="eastAsia"/>
          <w:szCs w:val="24"/>
        </w:rPr>
        <w:t>在促进和保护人权方面发挥着积极而重要的作用。澳大利亚有大量的这类团体，其中许多团体在作为游说团体运营，向政府提交关于特定关注问题的建议。有些机构得到联邦和州或地区政府的资助，以</w:t>
      </w:r>
      <w:r w:rsidR="008965DB">
        <w:rPr>
          <w:rFonts w:hint="eastAsia"/>
          <w:szCs w:val="24"/>
        </w:rPr>
        <w:t>协</w:t>
      </w:r>
      <w:r w:rsidRPr="00251285">
        <w:rPr>
          <w:rFonts w:hint="eastAsia"/>
          <w:szCs w:val="24"/>
        </w:rPr>
        <w:t>助他们开展工作。</w:t>
      </w:r>
    </w:p>
    <w:p w:rsidR="00251285" w:rsidRPr="00251285" w:rsidRDefault="00251285" w:rsidP="00314E7A">
      <w:pPr>
        <w:ind w:firstLine="510"/>
        <w:rPr>
          <w:szCs w:val="24"/>
        </w:rPr>
      </w:pPr>
      <w:r w:rsidRPr="00251285">
        <w:rPr>
          <w:szCs w:val="24"/>
        </w:rPr>
        <w:t>82.</w:t>
      </w:r>
      <w:r w:rsidRPr="00251285">
        <w:rPr>
          <w:szCs w:val="24"/>
        </w:rPr>
        <w:tab/>
      </w:r>
      <w:r w:rsidRPr="00251285">
        <w:rPr>
          <w:szCs w:val="24"/>
        </w:rPr>
        <w:t>澳大利亚</w:t>
      </w:r>
      <w:r w:rsidRPr="00251285">
        <w:rPr>
          <w:rFonts w:hint="eastAsia"/>
          <w:szCs w:val="24"/>
        </w:rPr>
        <w:t>的媒体也享有高度的自由，这有助于新闻、广播、电视和互联网发挥重要作用，曝光侵犯人权的行为，并给有关部门施加压力，促使它们采取补救措施。媒体可以自由地报道议会和法院关于人权问题的判决，而且议会经常是根据媒体对某个特定问题的报道提出一些问题。</w:t>
      </w:r>
    </w:p>
    <w:p w:rsidR="00251285" w:rsidRPr="008E3A26" w:rsidRDefault="008E3A26" w:rsidP="008E3A26">
      <w:pPr>
        <w:pStyle w:val="Heading3"/>
        <w:spacing w:before="320"/>
        <w:jc w:val="both"/>
        <w:rPr>
          <w:rFonts w:hint="eastAsia"/>
          <w:szCs w:val="24"/>
          <w:u w:val="none"/>
        </w:rPr>
      </w:pPr>
      <w:r w:rsidRPr="008E3A26">
        <w:rPr>
          <w:szCs w:val="24"/>
          <w:u w:val="none"/>
        </w:rPr>
        <w:t>(</w:t>
      </w:r>
      <w:r w:rsidRPr="008E3A26">
        <w:rPr>
          <w:rFonts w:hint="eastAsia"/>
          <w:szCs w:val="24"/>
          <w:u w:val="none"/>
        </w:rPr>
        <w:t>六</w:t>
      </w:r>
      <w:r w:rsidR="00251285" w:rsidRPr="008E3A26">
        <w:rPr>
          <w:szCs w:val="24"/>
          <w:u w:val="none"/>
        </w:rPr>
        <w:t>)</w:t>
      </w:r>
      <w:r w:rsidR="00251285" w:rsidRPr="008E3A26">
        <w:rPr>
          <w:szCs w:val="24"/>
          <w:u w:val="none"/>
        </w:rPr>
        <w:tab/>
      </w:r>
      <w:r w:rsidR="00251285" w:rsidRPr="008E3A26">
        <w:rPr>
          <w:szCs w:val="24"/>
          <w:u w:val="none"/>
        </w:rPr>
        <w:t>澳大利亚</w:t>
      </w:r>
      <w:r w:rsidR="00251285" w:rsidRPr="008E3A26">
        <w:rPr>
          <w:rFonts w:hint="eastAsia"/>
          <w:szCs w:val="24"/>
          <w:u w:val="none"/>
        </w:rPr>
        <w:t>确保人权得到保护的途径</w:t>
      </w:r>
    </w:p>
    <w:p w:rsidR="00251285" w:rsidRPr="00251285" w:rsidRDefault="00251285" w:rsidP="00314E7A">
      <w:pPr>
        <w:ind w:firstLine="510"/>
        <w:rPr>
          <w:szCs w:val="24"/>
        </w:rPr>
      </w:pPr>
      <w:r w:rsidRPr="00251285">
        <w:rPr>
          <w:szCs w:val="24"/>
        </w:rPr>
        <w:t>83.</w:t>
      </w:r>
      <w:r w:rsidRPr="00251285">
        <w:rPr>
          <w:szCs w:val="24"/>
        </w:rPr>
        <w:tab/>
      </w:r>
      <w:r w:rsidRPr="00251285">
        <w:rPr>
          <w:szCs w:val="24"/>
        </w:rPr>
        <w:t>澳大利亚</w:t>
      </w:r>
      <w:r w:rsidRPr="00251285">
        <w:rPr>
          <w:rFonts w:hint="eastAsia"/>
          <w:szCs w:val="24"/>
        </w:rPr>
        <w:t>强大的民主机制、《宪法》、习惯法和现行立法，包括联邦、州和地区一级的禁止歧视立法，均保护并促进澳大利亚的人权。由于这些原因，</w:t>
      </w:r>
      <w:r w:rsidRPr="00251285">
        <w:rPr>
          <w:szCs w:val="24"/>
        </w:rPr>
        <w:t>澳大利亚政府</w:t>
      </w:r>
      <w:r w:rsidRPr="00251285">
        <w:rPr>
          <w:rFonts w:hint="eastAsia"/>
          <w:szCs w:val="24"/>
        </w:rPr>
        <w:t>认为澳大利亚没有必要通过一项权利法案。</w:t>
      </w:r>
      <w:r w:rsidRPr="00251285">
        <w:rPr>
          <w:szCs w:val="24"/>
        </w:rPr>
        <w:t xml:space="preserve"> </w:t>
      </w:r>
    </w:p>
    <w:p w:rsidR="00251285" w:rsidRPr="00251285" w:rsidRDefault="00251285" w:rsidP="00314E7A">
      <w:pPr>
        <w:ind w:firstLine="510"/>
        <w:rPr>
          <w:szCs w:val="24"/>
        </w:rPr>
      </w:pPr>
      <w:r w:rsidRPr="00251285">
        <w:rPr>
          <w:szCs w:val="24"/>
        </w:rPr>
        <w:t>84.</w:t>
      </w:r>
      <w:r w:rsidRPr="00251285">
        <w:rPr>
          <w:szCs w:val="24"/>
        </w:rPr>
        <w:tab/>
      </w:r>
      <w:r w:rsidRPr="00251285">
        <w:rPr>
          <w:szCs w:val="24"/>
        </w:rPr>
        <w:t>澳大利亚政府</w:t>
      </w:r>
      <w:r w:rsidRPr="00251285">
        <w:rPr>
          <w:rFonts w:hint="eastAsia"/>
          <w:szCs w:val="24"/>
        </w:rPr>
        <w:t>认为保护人权的最好途径是确保上述现有机制有效运行，并对社会进行人权和责任方面的教育。</w:t>
      </w:r>
    </w:p>
    <w:p w:rsidR="00251285" w:rsidRPr="00251285" w:rsidRDefault="00251285" w:rsidP="00251285">
      <w:pPr>
        <w:pStyle w:val="Heading3"/>
        <w:spacing w:before="320"/>
        <w:rPr>
          <w:kern w:val="0"/>
          <w:u w:val="none"/>
        </w:rPr>
      </w:pPr>
      <w:r w:rsidRPr="00251285">
        <w:rPr>
          <w:kern w:val="0"/>
          <w:u w:val="none"/>
        </w:rPr>
        <w:t>C.</w:t>
      </w:r>
      <w:r w:rsidRPr="00251285">
        <w:rPr>
          <w:kern w:val="0"/>
          <w:u w:val="none"/>
        </w:rPr>
        <w:tab/>
      </w:r>
      <w:r w:rsidRPr="00251285">
        <w:rPr>
          <w:rFonts w:hint="eastAsia"/>
          <w:kern w:val="0"/>
          <w:u w:val="none"/>
        </w:rPr>
        <w:t>在国家一级增进人权的一般框架</w:t>
      </w:r>
    </w:p>
    <w:p w:rsidR="00251285" w:rsidRPr="00251285" w:rsidRDefault="00251285" w:rsidP="00314E7A">
      <w:pPr>
        <w:ind w:firstLine="510"/>
        <w:rPr>
          <w:rFonts w:hint="eastAsia"/>
          <w:szCs w:val="24"/>
        </w:rPr>
      </w:pPr>
      <w:r w:rsidRPr="00251285">
        <w:rPr>
          <w:szCs w:val="24"/>
        </w:rPr>
        <w:t>85.</w:t>
      </w:r>
      <w:r w:rsidRPr="00251285">
        <w:rPr>
          <w:szCs w:val="24"/>
        </w:rPr>
        <w:tab/>
      </w:r>
      <w:r w:rsidRPr="00251285">
        <w:rPr>
          <w:szCs w:val="24"/>
        </w:rPr>
        <w:t>澳大利亚政府</w:t>
      </w:r>
      <w:r w:rsidRPr="00251285">
        <w:rPr>
          <w:rFonts w:hint="eastAsia"/>
          <w:szCs w:val="24"/>
        </w:rPr>
        <w:t>有《澳大利亚国家人权框架——国家行动计划》中确定了加强人权的如下五个优先事项（见</w:t>
      </w:r>
      <w:r w:rsidRPr="00251285">
        <w:rPr>
          <w:szCs w:val="24"/>
        </w:rPr>
        <w:t>&lt;http://www.ag.gov.au/nap&gt;)</w:t>
      </w:r>
      <w:r w:rsidRPr="00251285">
        <w:rPr>
          <w:rFonts w:hint="eastAsia"/>
          <w:szCs w:val="24"/>
        </w:rPr>
        <w:t>：</w:t>
      </w:r>
    </w:p>
    <w:p w:rsidR="00251285" w:rsidRPr="00251285" w:rsidRDefault="00251285" w:rsidP="00F77451">
      <w:pPr>
        <w:pStyle w:val="Bullet"/>
        <w:spacing w:after="0" w:line="336" w:lineRule="auto"/>
        <w:ind w:leftChars="404" w:left="31680" w:hangingChars="201" w:firstLine="31680"/>
        <w:jc w:val="both"/>
        <w:rPr>
          <w:spacing w:val="10"/>
          <w:szCs w:val="24"/>
        </w:rPr>
      </w:pPr>
      <w:r w:rsidRPr="00251285">
        <w:rPr>
          <w:rFonts w:hint="eastAsia"/>
          <w:spacing w:val="10"/>
          <w:szCs w:val="24"/>
          <w:lang w:eastAsia="zh-CN"/>
        </w:rPr>
        <w:t>进一步加强民主自由</w:t>
      </w:r>
    </w:p>
    <w:p w:rsidR="00251285" w:rsidRPr="00251285" w:rsidRDefault="00251285" w:rsidP="00F77451">
      <w:pPr>
        <w:pStyle w:val="Bullet"/>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开展</w:t>
      </w:r>
      <w:r w:rsidRPr="00251285">
        <w:rPr>
          <w:spacing w:val="10"/>
          <w:szCs w:val="24"/>
          <w:lang w:eastAsia="zh-CN"/>
        </w:rPr>
        <w:t>人权</w:t>
      </w:r>
      <w:r w:rsidRPr="00251285">
        <w:rPr>
          <w:rFonts w:hint="eastAsia"/>
          <w:spacing w:val="10"/>
          <w:szCs w:val="24"/>
          <w:lang w:eastAsia="zh-CN"/>
        </w:rPr>
        <w:t>方面的宣传教育</w:t>
      </w:r>
    </w:p>
    <w:p w:rsidR="00251285" w:rsidRPr="00251285" w:rsidRDefault="00251285" w:rsidP="00F77451">
      <w:pPr>
        <w:pStyle w:val="Bullet"/>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帮助处境不利群体变得更加独立</w:t>
      </w:r>
    </w:p>
    <w:p w:rsidR="00251285" w:rsidRPr="00251285" w:rsidRDefault="00251285" w:rsidP="00F77451">
      <w:pPr>
        <w:pStyle w:val="Bullet"/>
        <w:spacing w:after="0" w:line="336" w:lineRule="auto"/>
        <w:ind w:leftChars="404" w:left="31680" w:hangingChars="201" w:firstLine="31680"/>
        <w:jc w:val="both"/>
        <w:rPr>
          <w:spacing w:val="10"/>
          <w:szCs w:val="24"/>
        </w:rPr>
      </w:pPr>
      <w:r w:rsidRPr="00251285">
        <w:rPr>
          <w:rFonts w:hint="eastAsia"/>
          <w:spacing w:val="10"/>
          <w:szCs w:val="24"/>
          <w:lang w:eastAsia="zh-CN"/>
        </w:rPr>
        <w:t>为家庭提供支助，以及</w:t>
      </w:r>
    </w:p>
    <w:p w:rsidR="00251285" w:rsidRPr="00251285" w:rsidRDefault="00251285" w:rsidP="00F77451">
      <w:pPr>
        <w:pStyle w:val="Bullet"/>
        <w:spacing w:after="0" w:line="336" w:lineRule="auto"/>
        <w:ind w:leftChars="404" w:left="31680" w:hangingChars="201" w:firstLine="31680"/>
        <w:jc w:val="both"/>
        <w:rPr>
          <w:spacing w:val="10"/>
          <w:szCs w:val="24"/>
        </w:rPr>
      </w:pPr>
      <w:r w:rsidRPr="00251285">
        <w:rPr>
          <w:rFonts w:hint="eastAsia"/>
          <w:spacing w:val="10"/>
          <w:szCs w:val="24"/>
          <w:lang w:eastAsia="zh-CN"/>
        </w:rPr>
        <w:t>增进国际人权</w:t>
      </w:r>
    </w:p>
    <w:p w:rsidR="00251285" w:rsidRPr="008E3A26" w:rsidRDefault="00251285" w:rsidP="008E3A26">
      <w:pPr>
        <w:pStyle w:val="Heading3"/>
        <w:spacing w:before="320"/>
        <w:jc w:val="both"/>
        <w:rPr>
          <w:rFonts w:hint="eastAsia"/>
          <w:szCs w:val="24"/>
          <w:u w:val="none"/>
        </w:rPr>
      </w:pPr>
      <w:r w:rsidRPr="008E3A26">
        <w:rPr>
          <w:szCs w:val="24"/>
          <w:u w:val="none"/>
        </w:rPr>
        <w:t>(</w:t>
      </w:r>
      <w:r w:rsidRPr="008E3A26">
        <w:rPr>
          <w:rFonts w:hint="eastAsia"/>
          <w:szCs w:val="24"/>
          <w:u w:val="none"/>
        </w:rPr>
        <w:t>一</w:t>
      </w:r>
      <w:r w:rsidRPr="008E3A26">
        <w:rPr>
          <w:szCs w:val="24"/>
          <w:u w:val="none"/>
        </w:rPr>
        <w:t>)</w:t>
      </w:r>
      <w:r w:rsidRPr="008E3A26">
        <w:rPr>
          <w:szCs w:val="24"/>
          <w:u w:val="none"/>
        </w:rPr>
        <w:tab/>
      </w:r>
      <w:r w:rsidRPr="008E3A26">
        <w:rPr>
          <w:szCs w:val="24"/>
          <w:u w:val="none"/>
        </w:rPr>
        <w:t>人权</w:t>
      </w:r>
      <w:r w:rsidRPr="008E3A26">
        <w:rPr>
          <w:rFonts w:hint="eastAsia"/>
          <w:szCs w:val="24"/>
          <w:u w:val="none"/>
        </w:rPr>
        <w:t>教育</w:t>
      </w:r>
    </w:p>
    <w:p w:rsidR="00251285" w:rsidRPr="00251285" w:rsidRDefault="00251285" w:rsidP="00314E7A">
      <w:pPr>
        <w:ind w:firstLine="510"/>
        <w:rPr>
          <w:szCs w:val="24"/>
        </w:rPr>
      </w:pPr>
      <w:r w:rsidRPr="00251285">
        <w:rPr>
          <w:szCs w:val="24"/>
        </w:rPr>
        <w:t>86.</w:t>
      </w:r>
      <w:r w:rsidRPr="00251285">
        <w:rPr>
          <w:szCs w:val="24"/>
        </w:rPr>
        <w:tab/>
      </w:r>
      <w:r w:rsidRPr="00251285">
        <w:rPr>
          <w:szCs w:val="24"/>
        </w:rPr>
        <w:t>澳大利亚</w:t>
      </w:r>
      <w:r w:rsidRPr="00251285">
        <w:rPr>
          <w:rFonts w:hint="eastAsia"/>
          <w:szCs w:val="24"/>
        </w:rPr>
        <w:t>认为教育和提高公众的认识是最大限度地减少歧视和促进社会所有成员容忍度的最持久和最有效的方法。</w:t>
      </w:r>
    </w:p>
    <w:p w:rsidR="00251285" w:rsidRPr="00251285" w:rsidRDefault="00251285" w:rsidP="00314E7A">
      <w:pPr>
        <w:ind w:firstLine="510"/>
        <w:rPr>
          <w:rFonts w:hint="eastAsia"/>
          <w:szCs w:val="24"/>
        </w:rPr>
      </w:pPr>
      <w:r w:rsidRPr="00251285">
        <w:rPr>
          <w:szCs w:val="24"/>
        </w:rPr>
        <w:t>87.</w:t>
      </w:r>
      <w:r w:rsidRPr="00251285">
        <w:rPr>
          <w:szCs w:val="24"/>
        </w:rPr>
        <w:tab/>
      </w:r>
      <w:r w:rsidRPr="00251285">
        <w:rPr>
          <w:szCs w:val="24"/>
        </w:rPr>
        <w:t>澳大利亚</w:t>
      </w:r>
      <w:r w:rsidRPr="00251285">
        <w:rPr>
          <w:rFonts w:hint="eastAsia"/>
          <w:szCs w:val="24"/>
        </w:rPr>
        <w:t>在促进联合国的人权教育方面发挥着重要作用。这包括</w:t>
      </w:r>
      <w:r w:rsidRPr="00251285">
        <w:rPr>
          <w:rFonts w:hint="eastAsia"/>
          <w:szCs w:val="24"/>
        </w:rPr>
        <w:t>2004</w:t>
      </w:r>
      <w:r w:rsidRPr="00251285">
        <w:rPr>
          <w:rFonts w:hint="eastAsia"/>
          <w:szCs w:val="24"/>
        </w:rPr>
        <w:t>年</w:t>
      </w:r>
      <w:r w:rsidRPr="00251285">
        <w:rPr>
          <w:rFonts w:hint="eastAsia"/>
          <w:szCs w:val="24"/>
        </w:rPr>
        <w:t>4</w:t>
      </w:r>
      <w:r w:rsidRPr="00251285">
        <w:rPr>
          <w:rFonts w:hint="eastAsia"/>
          <w:szCs w:val="24"/>
        </w:rPr>
        <w:t>月在联合国人权委员会第六十届会议上共同提出一项建议联合国大会宣布《世界人权教育方案》的决议，有力地支持</w:t>
      </w:r>
      <w:smartTag w:uri="urn:schemas-microsoft-com:office:smarttags" w:element="chsdate">
        <w:smartTagPr>
          <w:attr w:name="IsROCDate" w:val="False"/>
          <w:attr w:name="IsLunarDate" w:val="False"/>
          <w:attr w:name="Day" w:val="10"/>
          <w:attr w:name="Month" w:val="12"/>
          <w:attr w:name="Year" w:val="2004"/>
        </w:smartTagPr>
        <w:r w:rsidRPr="00251285">
          <w:rPr>
            <w:rFonts w:hint="eastAsia"/>
            <w:szCs w:val="24"/>
          </w:rPr>
          <w:t>2004</w:t>
        </w:r>
        <w:r w:rsidRPr="00251285">
          <w:rPr>
            <w:rFonts w:hint="eastAsia"/>
            <w:szCs w:val="24"/>
          </w:rPr>
          <w:t>年</w:t>
        </w:r>
        <w:r w:rsidRPr="00251285">
          <w:rPr>
            <w:rFonts w:hint="eastAsia"/>
            <w:szCs w:val="24"/>
          </w:rPr>
          <w:t>12</w:t>
        </w:r>
        <w:r w:rsidRPr="00251285">
          <w:rPr>
            <w:rFonts w:hint="eastAsia"/>
            <w:szCs w:val="24"/>
          </w:rPr>
          <w:t>月</w:t>
        </w:r>
        <w:r w:rsidRPr="00251285">
          <w:rPr>
            <w:rFonts w:hint="eastAsia"/>
            <w:szCs w:val="24"/>
          </w:rPr>
          <w:t>10</w:t>
        </w:r>
        <w:r w:rsidRPr="00251285">
          <w:rPr>
            <w:rFonts w:hint="eastAsia"/>
            <w:szCs w:val="24"/>
          </w:rPr>
          <w:t>日</w:t>
        </w:r>
      </w:smartTag>
      <w:r w:rsidRPr="00251285">
        <w:rPr>
          <w:rFonts w:hint="eastAsia"/>
          <w:szCs w:val="24"/>
        </w:rPr>
        <w:t>联合国大会决议</w:t>
      </w:r>
      <w:r w:rsidRPr="00251285">
        <w:rPr>
          <w:szCs w:val="24"/>
        </w:rPr>
        <w:t>59/</w:t>
      </w:r>
      <w:smartTag w:uri="urn:schemas-microsoft-com:office:smarttags" w:element="chmetcnv">
        <w:smartTagPr>
          <w:attr w:name="TCSC" w:val="0"/>
          <w:attr w:name="NumberType" w:val="1"/>
          <w:attr w:name="Negative" w:val="False"/>
          <w:attr w:name="HasSpace" w:val="False"/>
          <w:attr w:name="SourceValue" w:val="113"/>
          <w:attr w:name="UnitName" w:val="a"/>
        </w:smartTagPr>
        <w:r w:rsidRPr="00251285">
          <w:rPr>
            <w:szCs w:val="24"/>
          </w:rPr>
          <w:t>113A</w:t>
        </w:r>
      </w:smartTag>
      <w:r w:rsidRPr="00251285">
        <w:rPr>
          <w:rFonts w:hint="eastAsia"/>
          <w:szCs w:val="24"/>
        </w:rPr>
        <w:t>的结果声明，以及提出通过《世界方案第一阶段（</w:t>
      </w:r>
      <w:r w:rsidRPr="00251285">
        <w:rPr>
          <w:rFonts w:hint="eastAsia"/>
          <w:szCs w:val="24"/>
        </w:rPr>
        <w:t>2005-2007</w:t>
      </w:r>
      <w:r w:rsidRPr="00251285">
        <w:rPr>
          <w:rFonts w:hint="eastAsia"/>
          <w:szCs w:val="24"/>
        </w:rPr>
        <w:t>年）行动计划》的</w:t>
      </w:r>
      <w:smartTag w:uri="urn:schemas-microsoft-com:office:smarttags" w:element="chsdate">
        <w:smartTagPr>
          <w:attr w:name="IsROCDate" w:val="False"/>
          <w:attr w:name="IsLunarDate" w:val="False"/>
          <w:attr w:name="Day" w:val="14"/>
          <w:attr w:name="Month" w:val="7"/>
          <w:attr w:name="Year" w:val="2005"/>
        </w:smartTagPr>
        <w:r w:rsidRPr="00251285">
          <w:rPr>
            <w:rFonts w:hint="eastAsia"/>
            <w:szCs w:val="24"/>
          </w:rPr>
          <w:t>2005</w:t>
        </w:r>
        <w:r w:rsidRPr="00251285">
          <w:rPr>
            <w:rFonts w:hint="eastAsia"/>
            <w:szCs w:val="24"/>
          </w:rPr>
          <w:t>年</w:t>
        </w:r>
        <w:r w:rsidRPr="00251285">
          <w:rPr>
            <w:rFonts w:hint="eastAsia"/>
            <w:szCs w:val="24"/>
          </w:rPr>
          <w:t>7</w:t>
        </w:r>
        <w:r w:rsidRPr="00251285">
          <w:rPr>
            <w:rFonts w:hint="eastAsia"/>
            <w:szCs w:val="24"/>
          </w:rPr>
          <w:t>月</w:t>
        </w:r>
        <w:r w:rsidRPr="00251285">
          <w:rPr>
            <w:rFonts w:hint="eastAsia"/>
            <w:szCs w:val="24"/>
          </w:rPr>
          <w:t>14</w:t>
        </w:r>
        <w:r w:rsidRPr="00251285">
          <w:rPr>
            <w:rFonts w:hint="eastAsia"/>
            <w:szCs w:val="24"/>
          </w:rPr>
          <w:t>日</w:t>
        </w:r>
      </w:smartTag>
      <w:r w:rsidRPr="00251285">
        <w:rPr>
          <w:rFonts w:hint="eastAsia"/>
          <w:szCs w:val="24"/>
        </w:rPr>
        <w:t>联合国大会第</w:t>
      </w:r>
      <w:r w:rsidRPr="00251285">
        <w:rPr>
          <w:szCs w:val="24"/>
        </w:rPr>
        <w:t>59/113B</w:t>
      </w:r>
      <w:r w:rsidRPr="00251285">
        <w:rPr>
          <w:rFonts w:hint="eastAsia"/>
          <w:szCs w:val="24"/>
        </w:rPr>
        <w:t>号决议。</w:t>
      </w:r>
    </w:p>
    <w:p w:rsidR="00251285" w:rsidRPr="008E3A26" w:rsidRDefault="00251285" w:rsidP="008E3A26">
      <w:pPr>
        <w:pStyle w:val="Heading4"/>
        <w:spacing w:before="320" w:after="320"/>
        <w:jc w:val="both"/>
        <w:rPr>
          <w:rFonts w:ascii="KaiTi_GB2312" w:eastAsia="KaiTi_GB2312" w:hint="eastAsia"/>
          <w:szCs w:val="24"/>
          <w:u w:val="none"/>
        </w:rPr>
      </w:pPr>
      <w:r w:rsidRPr="008E3A26">
        <w:rPr>
          <w:rFonts w:ascii="KaiTi_GB2312" w:eastAsia="KaiTi_GB2312" w:hint="eastAsia"/>
          <w:szCs w:val="24"/>
          <w:u w:val="none"/>
        </w:rPr>
        <w:t xml:space="preserve">国家人权机构 </w:t>
      </w:r>
    </w:p>
    <w:p w:rsidR="00251285" w:rsidRPr="00251285" w:rsidRDefault="00251285" w:rsidP="00314E7A">
      <w:pPr>
        <w:ind w:firstLine="510"/>
        <w:rPr>
          <w:szCs w:val="24"/>
        </w:rPr>
      </w:pPr>
      <w:r w:rsidRPr="00251285">
        <w:rPr>
          <w:szCs w:val="24"/>
        </w:rPr>
        <w:t>88.</w:t>
      </w:r>
      <w:r w:rsidRPr="00251285">
        <w:rPr>
          <w:szCs w:val="24"/>
        </w:rPr>
        <w:tab/>
      </w:r>
      <w:r w:rsidRPr="00251285">
        <w:rPr>
          <w:szCs w:val="24"/>
        </w:rPr>
        <w:t>人权和平等机会委员会</w:t>
      </w:r>
      <w:r w:rsidRPr="00251285">
        <w:rPr>
          <w:rFonts w:hint="eastAsia"/>
          <w:szCs w:val="24"/>
        </w:rPr>
        <w:t>的法定职能包括促进社区对人权的认识和尊重，</w:t>
      </w:r>
      <w:r w:rsidRPr="00251285">
        <w:rPr>
          <w:szCs w:val="24"/>
        </w:rPr>
        <w:t>人权和平等机会委员会</w:t>
      </w:r>
      <w:r w:rsidRPr="00251285">
        <w:rPr>
          <w:rFonts w:hint="eastAsia"/>
          <w:szCs w:val="24"/>
        </w:rPr>
        <w:t>的工作几乎在所有领域都包含教育或提高公众认识的组成部分。目前的活动包括：</w:t>
      </w:r>
    </w:p>
    <w:p w:rsidR="00251285" w:rsidRPr="00251285" w:rsidRDefault="00251285" w:rsidP="00F77451">
      <w:pPr>
        <w:pStyle w:val="Bullet"/>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2006</w:t>
      </w:r>
      <w:r w:rsidRPr="00251285">
        <w:rPr>
          <w:rFonts w:hint="eastAsia"/>
          <w:spacing w:val="10"/>
          <w:szCs w:val="24"/>
          <w:lang w:eastAsia="zh-CN"/>
        </w:rPr>
        <w:t>年，</w:t>
      </w:r>
      <w:r w:rsidRPr="00251285">
        <w:rPr>
          <w:spacing w:val="10"/>
          <w:szCs w:val="24"/>
          <w:lang w:eastAsia="zh-CN"/>
        </w:rPr>
        <w:t>人权和平等机会委员会</w:t>
      </w:r>
      <w:r w:rsidRPr="00251285">
        <w:rPr>
          <w:rFonts w:hint="eastAsia"/>
          <w:spacing w:val="10"/>
          <w:szCs w:val="24"/>
          <w:lang w:eastAsia="zh-CN"/>
        </w:rPr>
        <w:t>推出新的</w:t>
      </w:r>
      <w:r w:rsidRPr="00251285">
        <w:rPr>
          <w:spacing w:val="10"/>
          <w:szCs w:val="24"/>
          <w:lang w:eastAsia="zh-CN"/>
        </w:rPr>
        <w:t>人权</w:t>
      </w:r>
      <w:r w:rsidRPr="00251285">
        <w:rPr>
          <w:rFonts w:hint="eastAsia"/>
          <w:spacing w:val="10"/>
          <w:szCs w:val="24"/>
          <w:lang w:eastAsia="zh-CN"/>
        </w:rPr>
        <w:t>网页“学生信息”，这是一个为中学生提供的在线教育资源，以帮助他们认识和了解人权及其来源和历史、国际人权规范的发展以及澳大利亚的当代人权问题</w:t>
      </w:r>
      <w:r w:rsidRPr="00251285">
        <w:rPr>
          <w:spacing w:val="10"/>
          <w:szCs w:val="24"/>
          <w:lang w:eastAsia="zh-CN"/>
        </w:rPr>
        <w:t>(</w:t>
      </w:r>
      <w:r w:rsidRPr="00251285">
        <w:rPr>
          <w:rFonts w:hint="eastAsia"/>
          <w:spacing w:val="10"/>
          <w:szCs w:val="24"/>
          <w:lang w:eastAsia="zh-CN"/>
        </w:rPr>
        <w:t>见</w:t>
      </w:r>
      <w:r w:rsidRPr="00251285">
        <w:rPr>
          <w:spacing w:val="10"/>
          <w:szCs w:val="24"/>
          <w:lang w:eastAsia="zh-CN"/>
        </w:rPr>
        <w:t>&lt;http://www.humanrights.gov.au/info_for_students/index.html&gt;)</w:t>
      </w:r>
    </w:p>
    <w:p w:rsidR="00251285" w:rsidRPr="00251285" w:rsidRDefault="00251285" w:rsidP="00F77451">
      <w:pPr>
        <w:pStyle w:val="Bullet"/>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2003-2004</w:t>
      </w:r>
      <w:r w:rsidRPr="00251285">
        <w:rPr>
          <w:rFonts w:hint="eastAsia"/>
          <w:spacing w:val="10"/>
          <w:szCs w:val="24"/>
          <w:lang w:eastAsia="zh-CN"/>
        </w:rPr>
        <w:t>年，</w:t>
      </w:r>
      <w:r w:rsidRPr="00251285">
        <w:rPr>
          <w:spacing w:val="10"/>
          <w:szCs w:val="24"/>
          <w:lang w:eastAsia="zh-CN"/>
        </w:rPr>
        <w:t>人权和平等机会委员会</w:t>
      </w:r>
      <w:r w:rsidRPr="00251285">
        <w:rPr>
          <w:rFonts w:hint="eastAsia"/>
          <w:spacing w:val="10"/>
          <w:szCs w:val="24"/>
          <w:lang w:eastAsia="zh-CN"/>
        </w:rPr>
        <w:t>开展的“</w:t>
      </w:r>
      <w:r w:rsidRPr="00251285">
        <w:rPr>
          <w:spacing w:val="10"/>
          <w:szCs w:val="24"/>
          <w:lang w:eastAsia="zh-CN"/>
        </w:rPr>
        <w:t xml:space="preserve">Ismaع – </w:t>
      </w:r>
      <w:r w:rsidRPr="00251285">
        <w:rPr>
          <w:rFonts w:hint="eastAsia"/>
          <w:spacing w:val="10"/>
          <w:szCs w:val="24"/>
          <w:lang w:eastAsia="zh-CN"/>
        </w:rPr>
        <w:t>聆听：消除对阿拉伯和穆斯林澳大利亚人偏见的全国咨询”项目旨在探索阿拉伯和穆斯林澳大利亚人在</w:t>
      </w:r>
      <w:r w:rsidR="008965DB">
        <w:rPr>
          <w:rFonts w:hint="eastAsia"/>
          <w:spacing w:val="10"/>
          <w:szCs w:val="24"/>
          <w:lang w:eastAsia="zh-CN"/>
        </w:rPr>
        <w:t>“</w:t>
      </w:r>
      <w:r w:rsidRPr="00251285">
        <w:rPr>
          <w:rFonts w:hint="eastAsia"/>
          <w:spacing w:val="10"/>
          <w:szCs w:val="24"/>
          <w:lang w:eastAsia="zh-CN"/>
        </w:rPr>
        <w:t>9</w:t>
      </w:r>
      <w:r w:rsidRPr="00251285">
        <w:rPr>
          <w:rFonts w:hint="eastAsia"/>
          <w:spacing w:val="10"/>
          <w:szCs w:val="24"/>
          <w:lang w:eastAsia="zh-CN"/>
        </w:rPr>
        <w:t>·</w:t>
      </w:r>
      <w:smartTag w:uri="urn:schemas-microsoft-com:office:smarttags" w:element="chmetcnv">
        <w:smartTagPr>
          <w:attr w:name="TCSC" w:val="0"/>
          <w:attr w:name="NumberType" w:val="1"/>
          <w:attr w:name="Negative" w:val="False"/>
          <w:attr w:name="HasSpace" w:val="False"/>
          <w:attr w:name="SourceValue" w:val="11"/>
          <w:attr w:name="UnitName" w:val="”"/>
        </w:smartTagPr>
        <w:r w:rsidRPr="00251285">
          <w:rPr>
            <w:rFonts w:hint="eastAsia"/>
            <w:spacing w:val="10"/>
            <w:szCs w:val="24"/>
            <w:lang w:eastAsia="zh-CN"/>
          </w:rPr>
          <w:t>11</w:t>
        </w:r>
        <w:r w:rsidR="008965DB">
          <w:rPr>
            <w:rFonts w:hint="eastAsia"/>
            <w:spacing w:val="10"/>
            <w:szCs w:val="24"/>
            <w:lang w:eastAsia="zh-CN"/>
          </w:rPr>
          <w:t>”</w:t>
        </w:r>
      </w:smartTag>
      <w:r w:rsidRPr="00251285">
        <w:rPr>
          <w:rFonts w:hint="eastAsia"/>
          <w:spacing w:val="10"/>
          <w:szCs w:val="24"/>
          <w:lang w:eastAsia="zh-CN"/>
        </w:rPr>
        <w:t>事件之后是否受到歧视和诋毁</w:t>
      </w:r>
    </w:p>
    <w:p w:rsidR="00251285" w:rsidRPr="00251285" w:rsidRDefault="00251285" w:rsidP="00F77451">
      <w:pPr>
        <w:pStyle w:val="Bullet"/>
        <w:spacing w:after="0" w:line="336" w:lineRule="auto"/>
        <w:ind w:leftChars="404" w:left="31680" w:hangingChars="201" w:firstLine="31680"/>
        <w:jc w:val="both"/>
        <w:rPr>
          <w:spacing w:val="10"/>
          <w:szCs w:val="24"/>
        </w:rPr>
      </w:pPr>
      <w:r w:rsidRPr="00251285">
        <w:rPr>
          <w:rFonts w:hint="eastAsia"/>
          <w:spacing w:val="10"/>
          <w:szCs w:val="24"/>
          <w:lang w:eastAsia="zh-CN"/>
        </w:rPr>
        <w:t>每年出版刊物《面对面：关于移民、难民及土著居民事务的一些问答》</w:t>
      </w:r>
      <w:r w:rsidRPr="00251285">
        <w:rPr>
          <w:spacing w:val="10"/>
          <w:szCs w:val="24"/>
        </w:rPr>
        <w:t>(&lt;http://www.humanrights.gov.au/racial_discrimination/face_facts/</w:t>
      </w:r>
      <w:r w:rsidR="00572E53">
        <w:rPr>
          <w:rFonts w:hint="eastAsia"/>
          <w:spacing w:val="10"/>
          <w:szCs w:val="24"/>
          <w:lang w:eastAsia="zh-CN"/>
        </w:rPr>
        <w:t xml:space="preserve"> </w:t>
      </w:r>
      <w:r w:rsidRPr="00251285">
        <w:rPr>
          <w:spacing w:val="10"/>
          <w:szCs w:val="24"/>
        </w:rPr>
        <w:t>index.html&gt;)</w:t>
      </w:r>
      <w:r w:rsidRPr="00251285">
        <w:rPr>
          <w:rFonts w:hint="eastAsia"/>
          <w:spacing w:val="10"/>
          <w:szCs w:val="24"/>
          <w:lang w:eastAsia="zh-CN"/>
        </w:rPr>
        <w:t>，以及</w:t>
      </w:r>
    </w:p>
    <w:p w:rsidR="00251285" w:rsidRPr="00251285" w:rsidRDefault="00251285" w:rsidP="00F77451">
      <w:pPr>
        <w:pStyle w:val="Bullet"/>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刊物《同性夫妻：同等权利》，报告它对经济和工作相关权利方面歧视同性夫妻的调查</w:t>
      </w:r>
      <w:r w:rsidRPr="00251285">
        <w:rPr>
          <w:spacing w:val="10"/>
          <w:szCs w:val="24"/>
          <w:lang w:eastAsia="zh-CN"/>
        </w:rPr>
        <w:t xml:space="preserve"> (&lt;http://www. </w:t>
      </w:r>
      <w:r w:rsidRPr="00251285">
        <w:rPr>
          <w:rFonts w:hint="eastAsia"/>
          <w:spacing w:val="10"/>
          <w:szCs w:val="24"/>
          <w:lang w:eastAsia="zh-CN"/>
        </w:rPr>
        <w:t>hreoc</w:t>
      </w:r>
      <w:r w:rsidRPr="00251285">
        <w:rPr>
          <w:spacing w:val="10"/>
          <w:szCs w:val="24"/>
          <w:lang w:eastAsia="zh-CN"/>
        </w:rPr>
        <w:t>.gov.au/samesex/index.html&gt;)</w:t>
      </w:r>
    </w:p>
    <w:p w:rsidR="00251285" w:rsidRPr="00251285" w:rsidRDefault="00251285" w:rsidP="00314E7A">
      <w:pPr>
        <w:ind w:firstLine="510"/>
        <w:rPr>
          <w:szCs w:val="24"/>
        </w:rPr>
      </w:pPr>
      <w:r w:rsidRPr="00251285">
        <w:rPr>
          <w:szCs w:val="24"/>
        </w:rPr>
        <w:t>89.</w:t>
      </w:r>
      <w:r w:rsidRPr="00251285">
        <w:rPr>
          <w:szCs w:val="24"/>
        </w:rPr>
        <w:tab/>
      </w:r>
      <w:r w:rsidRPr="00251285">
        <w:rPr>
          <w:szCs w:val="24"/>
        </w:rPr>
        <w:t>人权和平等机会委员会</w:t>
      </w:r>
      <w:r w:rsidRPr="00251285">
        <w:rPr>
          <w:rFonts w:hint="eastAsia"/>
          <w:szCs w:val="24"/>
        </w:rPr>
        <w:t>网站包括关于人权的详细信息，并且包括与澳大利亚加入的国际人权条约有关的信息。</w:t>
      </w:r>
      <w:r w:rsidRPr="00251285">
        <w:rPr>
          <w:szCs w:val="24"/>
        </w:rPr>
        <w:t xml:space="preserve"> </w:t>
      </w:r>
    </w:p>
    <w:p w:rsidR="00251285" w:rsidRPr="008E3A26" w:rsidRDefault="00251285" w:rsidP="008E3A26">
      <w:pPr>
        <w:pStyle w:val="Heading4"/>
        <w:spacing w:before="320" w:after="320"/>
        <w:jc w:val="both"/>
        <w:rPr>
          <w:rFonts w:ascii="KaiTi_GB2312" w:eastAsia="KaiTi_GB2312" w:hint="eastAsia"/>
          <w:szCs w:val="24"/>
          <w:u w:val="none"/>
        </w:rPr>
      </w:pPr>
      <w:r w:rsidRPr="008E3A26">
        <w:rPr>
          <w:rFonts w:ascii="KaiTi_GB2312" w:eastAsia="KaiTi_GB2312" w:hint="eastAsia"/>
          <w:szCs w:val="24"/>
          <w:u w:val="none"/>
        </w:rPr>
        <w:t>非政府组织的作用</w:t>
      </w:r>
    </w:p>
    <w:p w:rsidR="00251285" w:rsidRPr="00251285" w:rsidRDefault="00251285" w:rsidP="00314E7A">
      <w:pPr>
        <w:ind w:firstLine="510"/>
        <w:rPr>
          <w:rFonts w:hint="eastAsia"/>
          <w:szCs w:val="24"/>
        </w:rPr>
      </w:pPr>
      <w:r w:rsidRPr="00251285">
        <w:rPr>
          <w:szCs w:val="24"/>
        </w:rPr>
        <w:t>90.</w:t>
      </w:r>
      <w:r w:rsidRPr="00251285">
        <w:rPr>
          <w:szCs w:val="24"/>
        </w:rPr>
        <w:tab/>
      </w:r>
      <w:r w:rsidRPr="00251285">
        <w:rPr>
          <w:szCs w:val="24"/>
        </w:rPr>
        <w:t>非政府组织</w:t>
      </w:r>
      <w:r w:rsidRPr="00251285">
        <w:rPr>
          <w:rFonts w:hint="eastAsia"/>
          <w:szCs w:val="24"/>
        </w:rPr>
        <w:t>在教育方面也发挥了重要作用。</w:t>
      </w:r>
      <w:r w:rsidRPr="00251285">
        <w:rPr>
          <w:szCs w:val="24"/>
        </w:rPr>
        <w:t>澳大利亚</w:t>
      </w:r>
      <w:r w:rsidRPr="00251285">
        <w:rPr>
          <w:rFonts w:hint="eastAsia"/>
          <w:szCs w:val="24"/>
        </w:rPr>
        <w:t>拥有一个强大而活跃的非政府组织团体，在人权教育方面发挥着双重作用。通过具体的政府与非政府组织论坛，更加广泛地向政府提供重要信息，使政府了解影响到草根阶层人民的人权问题。同时，他们还向公众进行宣传教育，向他们介绍人权计划及他们可利用的保护。</w:t>
      </w:r>
    </w:p>
    <w:p w:rsidR="00251285" w:rsidRPr="008E3A26" w:rsidRDefault="00251285" w:rsidP="008E3A26">
      <w:pPr>
        <w:pStyle w:val="Heading4"/>
        <w:spacing w:before="320" w:after="320"/>
        <w:jc w:val="both"/>
        <w:rPr>
          <w:rFonts w:ascii="KaiTi_GB2312" w:eastAsia="KaiTi_GB2312" w:hint="eastAsia"/>
          <w:szCs w:val="24"/>
          <w:u w:val="none"/>
        </w:rPr>
      </w:pPr>
      <w:r w:rsidRPr="008E3A26">
        <w:rPr>
          <w:rFonts w:ascii="KaiTi_GB2312" w:eastAsia="KaiTi_GB2312" w:hint="eastAsia"/>
          <w:szCs w:val="24"/>
          <w:u w:val="none"/>
        </w:rPr>
        <w:t>全国</w:t>
      </w:r>
      <w:r w:rsidRPr="008E3A26">
        <w:rPr>
          <w:rFonts w:ascii="KaiTi_GB2312" w:eastAsia="KaiTi_GB2312"/>
          <w:szCs w:val="24"/>
          <w:u w:val="none"/>
        </w:rPr>
        <w:t>人权</w:t>
      </w:r>
      <w:r w:rsidRPr="008E3A26">
        <w:rPr>
          <w:rFonts w:ascii="KaiTi_GB2312" w:eastAsia="KaiTi_GB2312" w:hint="eastAsia"/>
          <w:szCs w:val="24"/>
          <w:u w:val="none"/>
        </w:rPr>
        <w:t>教育委员会</w:t>
      </w:r>
    </w:p>
    <w:p w:rsidR="00251285" w:rsidRPr="00251285" w:rsidRDefault="00251285" w:rsidP="00314E7A">
      <w:pPr>
        <w:ind w:firstLine="510"/>
        <w:rPr>
          <w:szCs w:val="24"/>
        </w:rPr>
      </w:pPr>
      <w:r w:rsidRPr="00251285">
        <w:rPr>
          <w:szCs w:val="24"/>
        </w:rPr>
        <w:t>91.</w:t>
      </w:r>
      <w:r w:rsidRPr="00251285">
        <w:rPr>
          <w:szCs w:val="24"/>
        </w:rPr>
        <w:tab/>
      </w:r>
      <w:r w:rsidRPr="00251285">
        <w:rPr>
          <w:rFonts w:hint="eastAsia"/>
          <w:szCs w:val="24"/>
        </w:rPr>
        <w:t>1998</w:t>
      </w:r>
      <w:r w:rsidRPr="00251285">
        <w:rPr>
          <w:rFonts w:hint="eastAsia"/>
          <w:szCs w:val="24"/>
        </w:rPr>
        <w:t>年，在澳大利亚政府的支持下，全国</w:t>
      </w:r>
      <w:r w:rsidRPr="00251285">
        <w:rPr>
          <w:szCs w:val="24"/>
        </w:rPr>
        <w:t>人权</w:t>
      </w:r>
      <w:r w:rsidRPr="00251285">
        <w:rPr>
          <w:rFonts w:hint="eastAsia"/>
          <w:szCs w:val="24"/>
        </w:rPr>
        <w:t>教育委员会成立，根据联合国人权教育十年（</w:t>
      </w:r>
      <w:r w:rsidRPr="00251285">
        <w:rPr>
          <w:rFonts w:hint="eastAsia"/>
          <w:szCs w:val="24"/>
        </w:rPr>
        <w:t>1995-2004</w:t>
      </w:r>
      <w:r w:rsidRPr="00251285">
        <w:rPr>
          <w:rFonts w:hint="eastAsia"/>
          <w:szCs w:val="24"/>
        </w:rPr>
        <w:t>年）的目标，为整个澳大利亚有效和协调地提供人权教育制定战略。</w:t>
      </w:r>
    </w:p>
    <w:p w:rsidR="00251285" w:rsidRPr="008E3A26" w:rsidRDefault="00251285" w:rsidP="008E3A26">
      <w:pPr>
        <w:pStyle w:val="Heading4"/>
        <w:spacing w:before="320" w:after="320"/>
        <w:jc w:val="both"/>
        <w:rPr>
          <w:rFonts w:ascii="KaiTi_GB2312" w:eastAsia="KaiTi_GB2312"/>
          <w:szCs w:val="24"/>
          <w:u w:val="none"/>
        </w:rPr>
      </w:pPr>
      <w:r w:rsidRPr="008E3A26">
        <w:rPr>
          <w:rFonts w:ascii="KaiTi_GB2312" w:eastAsia="KaiTi_GB2312" w:hint="eastAsia"/>
          <w:szCs w:val="24"/>
          <w:u w:val="none"/>
        </w:rPr>
        <w:t>学校的</w:t>
      </w:r>
      <w:r w:rsidRPr="008E3A26">
        <w:rPr>
          <w:rFonts w:ascii="KaiTi_GB2312" w:eastAsia="KaiTi_GB2312"/>
          <w:szCs w:val="24"/>
          <w:u w:val="none"/>
        </w:rPr>
        <w:t>人权</w:t>
      </w:r>
      <w:r w:rsidRPr="008E3A26">
        <w:rPr>
          <w:rFonts w:ascii="KaiTi_GB2312" w:eastAsia="KaiTi_GB2312" w:hint="eastAsia"/>
          <w:szCs w:val="24"/>
          <w:u w:val="none"/>
        </w:rPr>
        <w:t>教育</w:t>
      </w:r>
    </w:p>
    <w:p w:rsidR="00251285" w:rsidRPr="00251285" w:rsidRDefault="00251285" w:rsidP="00314E7A">
      <w:pPr>
        <w:ind w:firstLine="510"/>
        <w:rPr>
          <w:szCs w:val="24"/>
        </w:rPr>
      </w:pPr>
      <w:r w:rsidRPr="00251285">
        <w:rPr>
          <w:szCs w:val="24"/>
        </w:rPr>
        <w:t>92.</w:t>
      </w:r>
      <w:r w:rsidRPr="00251285">
        <w:rPr>
          <w:szCs w:val="24"/>
        </w:rPr>
        <w:tab/>
      </w:r>
      <w:r w:rsidRPr="00251285">
        <w:rPr>
          <w:szCs w:val="24"/>
        </w:rPr>
        <w:t>人权和平等机会委员会</w:t>
      </w:r>
      <w:r w:rsidRPr="00251285">
        <w:rPr>
          <w:rFonts w:hint="eastAsia"/>
          <w:szCs w:val="24"/>
        </w:rPr>
        <w:t>强调澳大利亚学校的人权教育计划，包括与教育专家商议制定专门供小学高年级和中学使用的各种人权教育模块。如上所述，</w:t>
      </w:r>
      <w:r w:rsidRPr="00251285">
        <w:rPr>
          <w:szCs w:val="24"/>
        </w:rPr>
        <w:t>人权和平等机会委员会</w:t>
      </w:r>
      <w:r w:rsidRPr="00251285">
        <w:rPr>
          <w:rFonts w:hint="eastAsia"/>
          <w:szCs w:val="24"/>
        </w:rPr>
        <w:t>还为学生推出了人权信息网页（见第</w:t>
      </w:r>
      <w:r w:rsidRPr="00251285">
        <w:rPr>
          <w:rFonts w:hint="eastAsia"/>
          <w:szCs w:val="24"/>
        </w:rPr>
        <w:t>88</w:t>
      </w:r>
      <w:r w:rsidRPr="00251285">
        <w:rPr>
          <w:rFonts w:hint="eastAsia"/>
          <w:szCs w:val="24"/>
        </w:rPr>
        <w:t>段）。</w:t>
      </w:r>
    </w:p>
    <w:p w:rsidR="00251285" w:rsidRPr="00251285" w:rsidRDefault="00251285" w:rsidP="00314E7A">
      <w:pPr>
        <w:ind w:firstLine="510"/>
        <w:rPr>
          <w:szCs w:val="24"/>
        </w:rPr>
      </w:pPr>
      <w:r w:rsidRPr="00251285">
        <w:rPr>
          <w:szCs w:val="24"/>
        </w:rPr>
        <w:t>93.</w:t>
      </w:r>
      <w:r w:rsidRPr="00251285">
        <w:rPr>
          <w:szCs w:val="24"/>
        </w:rPr>
        <w:tab/>
      </w:r>
      <w:r w:rsidRPr="00251285">
        <w:rPr>
          <w:szCs w:val="24"/>
        </w:rPr>
        <w:t>澳大利亚</w:t>
      </w:r>
      <w:r w:rsidRPr="00251285">
        <w:rPr>
          <w:rFonts w:hint="eastAsia"/>
          <w:szCs w:val="24"/>
        </w:rPr>
        <w:t>政府在学校人权教育方面的倡议还包括：</w:t>
      </w:r>
    </w:p>
    <w:p w:rsidR="00251285" w:rsidRPr="00251285" w:rsidRDefault="00251285" w:rsidP="00F77451">
      <w:pPr>
        <w:pStyle w:val="Bullet"/>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公民和公民权计划，包括每年举行一次关于教师、校长、职业教育工作者、州和地区官员以及父母的公民和公民权教育的全国论坛，以及</w:t>
      </w:r>
    </w:p>
    <w:p w:rsidR="00251285" w:rsidRPr="00251285" w:rsidRDefault="00251285" w:rsidP="00F77451">
      <w:pPr>
        <w:pStyle w:val="Bullet"/>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在</w:t>
      </w:r>
      <w:r w:rsidRPr="00251285">
        <w:rPr>
          <w:spacing w:val="10"/>
          <w:szCs w:val="24"/>
          <w:lang w:eastAsia="zh-CN"/>
        </w:rPr>
        <w:t>澳大利亚</w:t>
      </w:r>
      <w:r w:rsidRPr="00251285">
        <w:rPr>
          <w:rFonts w:hint="eastAsia"/>
          <w:spacing w:val="10"/>
          <w:szCs w:val="24"/>
          <w:lang w:eastAsia="zh-CN"/>
        </w:rPr>
        <w:t>的学校推行国家价值观教育框架，强调尊重、责任和理解、容忍与包容等价值观，有助于学生们理解他们对本地、国家、地区和全球</w:t>
      </w:r>
      <w:r w:rsidR="008965DB">
        <w:rPr>
          <w:rFonts w:hint="eastAsia"/>
          <w:spacing w:val="10"/>
          <w:szCs w:val="24"/>
          <w:lang w:eastAsia="zh-CN"/>
        </w:rPr>
        <w:t>的</w:t>
      </w:r>
      <w:r w:rsidRPr="00251285">
        <w:rPr>
          <w:rFonts w:hint="eastAsia"/>
          <w:spacing w:val="10"/>
          <w:szCs w:val="24"/>
          <w:lang w:eastAsia="zh-CN"/>
        </w:rPr>
        <w:t>责任，并帮助他们了解人权。</w:t>
      </w:r>
    </w:p>
    <w:p w:rsidR="00251285" w:rsidRPr="00251285" w:rsidRDefault="00251285" w:rsidP="00314E7A">
      <w:pPr>
        <w:ind w:firstLine="510"/>
        <w:rPr>
          <w:szCs w:val="24"/>
        </w:rPr>
      </w:pPr>
      <w:r w:rsidRPr="00251285">
        <w:rPr>
          <w:szCs w:val="24"/>
        </w:rPr>
        <w:t>94.</w:t>
      </w:r>
      <w:r w:rsidRPr="00251285">
        <w:rPr>
          <w:szCs w:val="24"/>
        </w:rPr>
        <w:tab/>
      </w:r>
      <w:r w:rsidRPr="00251285">
        <w:rPr>
          <w:rFonts w:hint="eastAsia"/>
          <w:szCs w:val="24"/>
        </w:rPr>
        <w:t>州和地区也在学校开展了增进人权教育的各种活动，例如：</w:t>
      </w:r>
    </w:p>
    <w:p w:rsidR="00251285" w:rsidRPr="00251285" w:rsidRDefault="00251285" w:rsidP="00F77451">
      <w:pPr>
        <w:pStyle w:val="Bullet"/>
        <w:spacing w:after="0" w:line="336" w:lineRule="auto"/>
        <w:ind w:leftChars="404" w:left="31680" w:hangingChars="201" w:firstLine="31680"/>
        <w:jc w:val="both"/>
        <w:rPr>
          <w:spacing w:val="10"/>
          <w:szCs w:val="24"/>
          <w:lang w:eastAsia="zh-CN"/>
        </w:rPr>
      </w:pPr>
      <w:r w:rsidRPr="00251285">
        <w:rPr>
          <w:spacing w:val="10"/>
          <w:szCs w:val="24"/>
          <w:lang w:eastAsia="zh-CN"/>
        </w:rPr>
        <w:t>新南威尔士</w:t>
      </w:r>
      <w:r w:rsidRPr="00251285">
        <w:rPr>
          <w:rFonts w:hint="eastAsia"/>
          <w:spacing w:val="10"/>
          <w:szCs w:val="24"/>
          <w:lang w:eastAsia="zh-CN"/>
        </w:rPr>
        <w:t>州在</w:t>
      </w:r>
      <w:r w:rsidRPr="00251285">
        <w:rPr>
          <w:rFonts w:hint="eastAsia"/>
          <w:spacing w:val="10"/>
          <w:szCs w:val="24"/>
          <w:lang w:eastAsia="zh-CN"/>
        </w:rPr>
        <w:t>7-10</w:t>
      </w:r>
      <w:r w:rsidRPr="00251285">
        <w:rPr>
          <w:rFonts w:hint="eastAsia"/>
          <w:spacing w:val="10"/>
          <w:szCs w:val="24"/>
          <w:lang w:eastAsia="zh-CN"/>
        </w:rPr>
        <w:t>年级课程的全部新教学大纲里加入了关于差异与多样性、性别、多元文化、公民与公民权以及土著问题等领域的跨课程内容；在为</w:t>
      </w:r>
      <w:r w:rsidRPr="00251285">
        <w:rPr>
          <w:rFonts w:hint="eastAsia"/>
          <w:spacing w:val="10"/>
          <w:szCs w:val="24"/>
          <w:lang w:eastAsia="zh-CN"/>
        </w:rPr>
        <w:t>10</w:t>
      </w:r>
      <w:r w:rsidRPr="00251285">
        <w:rPr>
          <w:rFonts w:hint="eastAsia"/>
          <w:spacing w:val="10"/>
          <w:szCs w:val="24"/>
          <w:lang w:eastAsia="zh-CN"/>
        </w:rPr>
        <w:t>年级学校证书申请者组织的澳大利亚历史、地理以及公民和公民权必修课中加入了人权问题；在法律学、土著居民学和现代历史的教学大纲里包括了人权教育的内容</w:t>
      </w:r>
    </w:p>
    <w:p w:rsidR="00251285" w:rsidRPr="00251285" w:rsidRDefault="00251285" w:rsidP="00F77451">
      <w:pPr>
        <w:pStyle w:val="Bullet"/>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维多利亚州推出了“人权教育良好理念”项目，记录并宣传维多利亚州教育部门在人权教育方面的良好惯例，并建立了一个语言和多元文化教育资源中心，该中心负责实施专业人员培养计划，进行反种族主义教育、解决难民和其他处境危险的学生群体的需要，以及开设文化包容性课程</w:t>
      </w:r>
    </w:p>
    <w:p w:rsidR="00251285" w:rsidRPr="00251285" w:rsidRDefault="00251285" w:rsidP="00F77451">
      <w:pPr>
        <w:pStyle w:val="Bullet"/>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首都地区与大赦国际共同实施了一项试行行动计划，在中学和小学开设了人权教育课程，并推行了“优秀学校方案”，每隔三年根据学生参加公民活动和促进不同文化理解与种族和性别多样性课程等标准对首都地区公立学校进行评估</w:t>
      </w:r>
    </w:p>
    <w:p w:rsidR="00251285" w:rsidRPr="008E3A26" w:rsidRDefault="00251285" w:rsidP="008E3A26">
      <w:pPr>
        <w:pStyle w:val="Heading3"/>
        <w:spacing w:before="320"/>
        <w:jc w:val="both"/>
        <w:rPr>
          <w:szCs w:val="24"/>
          <w:u w:val="none"/>
        </w:rPr>
      </w:pPr>
      <w:r w:rsidRPr="008E3A26">
        <w:rPr>
          <w:szCs w:val="24"/>
          <w:u w:val="none"/>
        </w:rPr>
        <w:t>(</w:t>
      </w:r>
      <w:r w:rsidRPr="008E3A26">
        <w:rPr>
          <w:rFonts w:hint="eastAsia"/>
          <w:szCs w:val="24"/>
          <w:u w:val="none"/>
        </w:rPr>
        <w:t>二</w:t>
      </w:r>
      <w:r w:rsidRPr="008E3A26">
        <w:rPr>
          <w:szCs w:val="24"/>
          <w:u w:val="none"/>
        </w:rPr>
        <w:t>)</w:t>
      </w:r>
      <w:r w:rsidRPr="008E3A26">
        <w:rPr>
          <w:szCs w:val="24"/>
          <w:u w:val="none"/>
        </w:rPr>
        <w:tab/>
      </w:r>
      <w:r w:rsidRPr="008E3A26">
        <w:rPr>
          <w:rFonts w:hint="eastAsia"/>
          <w:szCs w:val="24"/>
          <w:u w:val="none"/>
        </w:rPr>
        <w:t>增进国际人权</w:t>
      </w:r>
      <w:r w:rsidRPr="008E3A26">
        <w:rPr>
          <w:szCs w:val="24"/>
          <w:u w:val="none"/>
        </w:rPr>
        <w:t xml:space="preserve"> </w:t>
      </w:r>
    </w:p>
    <w:p w:rsidR="00251285" w:rsidRPr="00251285" w:rsidRDefault="00251285" w:rsidP="00314E7A">
      <w:pPr>
        <w:ind w:firstLine="510"/>
        <w:rPr>
          <w:szCs w:val="24"/>
        </w:rPr>
      </w:pPr>
      <w:r w:rsidRPr="00251285">
        <w:rPr>
          <w:szCs w:val="24"/>
        </w:rPr>
        <w:t>95.</w:t>
      </w:r>
      <w:r w:rsidRPr="00251285">
        <w:rPr>
          <w:szCs w:val="24"/>
        </w:rPr>
        <w:tab/>
      </w:r>
      <w:r w:rsidRPr="00251285">
        <w:rPr>
          <w:szCs w:val="24"/>
        </w:rPr>
        <w:t>人权</w:t>
      </w:r>
      <w:r w:rsidRPr="00251285">
        <w:rPr>
          <w:rFonts w:hint="eastAsia"/>
          <w:szCs w:val="24"/>
        </w:rPr>
        <w:t>是澳大利亚总体外交政策措施不可分割的组成部分，因为对于澳大利亚人来说，个人的待遇本身就是一个关注问题，因为促进和保护人权是澳大利亚更广泛的安全和经济利益的基础。</w:t>
      </w:r>
      <w:r w:rsidRPr="00251285">
        <w:rPr>
          <w:szCs w:val="24"/>
        </w:rPr>
        <w:t xml:space="preserve"> </w:t>
      </w:r>
    </w:p>
    <w:p w:rsidR="00251285" w:rsidRPr="00251285" w:rsidRDefault="00251285" w:rsidP="00314E7A">
      <w:pPr>
        <w:ind w:firstLine="510"/>
        <w:rPr>
          <w:szCs w:val="24"/>
        </w:rPr>
      </w:pPr>
      <w:r w:rsidRPr="00251285">
        <w:rPr>
          <w:szCs w:val="24"/>
        </w:rPr>
        <w:t>96.</w:t>
      </w:r>
      <w:r w:rsidRPr="00251285">
        <w:rPr>
          <w:szCs w:val="24"/>
        </w:rPr>
        <w:tab/>
      </w:r>
      <w:r w:rsidRPr="00251285">
        <w:rPr>
          <w:szCs w:val="24"/>
        </w:rPr>
        <w:t>澳大利亚</w:t>
      </w:r>
      <w:r w:rsidRPr="00251285">
        <w:rPr>
          <w:rFonts w:hint="eastAsia"/>
          <w:szCs w:val="24"/>
        </w:rPr>
        <w:t>的</w:t>
      </w:r>
      <w:r w:rsidRPr="00251285">
        <w:rPr>
          <w:szCs w:val="24"/>
        </w:rPr>
        <w:t>人权</w:t>
      </w:r>
      <w:r w:rsidRPr="00251285">
        <w:rPr>
          <w:rFonts w:hint="eastAsia"/>
          <w:szCs w:val="24"/>
        </w:rPr>
        <w:t>政策始终以实际改善个人权利为目标。</w:t>
      </w:r>
      <w:r w:rsidRPr="00251285">
        <w:rPr>
          <w:szCs w:val="24"/>
        </w:rPr>
        <w:t>澳大利亚政府</w:t>
      </w:r>
      <w:r w:rsidRPr="00251285">
        <w:rPr>
          <w:rFonts w:hint="eastAsia"/>
          <w:szCs w:val="24"/>
        </w:rPr>
        <w:t>认为建设性的投入</w:t>
      </w:r>
      <w:r w:rsidR="008965DB">
        <w:rPr>
          <w:rFonts w:hint="eastAsia"/>
          <w:szCs w:val="24"/>
        </w:rPr>
        <w:t>，</w:t>
      </w:r>
      <w:r w:rsidRPr="00251285">
        <w:rPr>
          <w:rFonts w:hint="eastAsia"/>
          <w:szCs w:val="24"/>
        </w:rPr>
        <w:t>再加上技术援助、能力建设以及人权保护机构的发展，是增进人权的最有效方式。</w:t>
      </w:r>
    </w:p>
    <w:p w:rsidR="00251285" w:rsidRPr="008E3A26" w:rsidRDefault="00251285" w:rsidP="008E3A26">
      <w:pPr>
        <w:pStyle w:val="Heading4"/>
        <w:spacing w:before="320" w:after="320"/>
        <w:jc w:val="both"/>
        <w:rPr>
          <w:rFonts w:ascii="KaiTi_GB2312" w:eastAsia="KaiTi_GB2312" w:hint="eastAsia"/>
          <w:szCs w:val="24"/>
          <w:u w:val="none"/>
        </w:rPr>
      </w:pPr>
      <w:r w:rsidRPr="008E3A26">
        <w:rPr>
          <w:rFonts w:ascii="KaiTi_GB2312" w:eastAsia="KaiTi_GB2312" w:hint="eastAsia"/>
          <w:szCs w:val="24"/>
          <w:u w:val="none"/>
        </w:rPr>
        <w:t>联合国</w:t>
      </w:r>
    </w:p>
    <w:p w:rsidR="00251285" w:rsidRPr="00251285" w:rsidRDefault="00251285" w:rsidP="00314E7A">
      <w:pPr>
        <w:ind w:firstLine="510"/>
        <w:rPr>
          <w:szCs w:val="24"/>
        </w:rPr>
      </w:pPr>
      <w:r w:rsidRPr="00251285">
        <w:rPr>
          <w:szCs w:val="24"/>
        </w:rPr>
        <w:t>97.</w:t>
      </w:r>
      <w:r w:rsidRPr="00251285">
        <w:rPr>
          <w:szCs w:val="24"/>
        </w:rPr>
        <w:tab/>
      </w:r>
      <w:r w:rsidRPr="00251285">
        <w:rPr>
          <w:szCs w:val="24"/>
        </w:rPr>
        <w:t>澳大利亚政府</w:t>
      </w:r>
      <w:r w:rsidRPr="00251285">
        <w:rPr>
          <w:rFonts w:hint="eastAsia"/>
          <w:szCs w:val="24"/>
        </w:rPr>
        <w:t>在提高联合国人权条约机构系统的工作效率和促进该系统改革方面发挥了主导作用，并与联合国共同努力改善该系统的运作。</w:t>
      </w:r>
    </w:p>
    <w:p w:rsidR="00251285" w:rsidRPr="008E3A26" w:rsidRDefault="00251285" w:rsidP="008E3A26">
      <w:pPr>
        <w:pStyle w:val="Heading4"/>
        <w:spacing w:before="320" w:after="320"/>
        <w:jc w:val="both"/>
        <w:rPr>
          <w:rFonts w:ascii="KaiTi_GB2312" w:eastAsia="KaiTi_GB2312" w:hint="eastAsia"/>
          <w:szCs w:val="24"/>
          <w:u w:val="none"/>
        </w:rPr>
      </w:pPr>
      <w:r w:rsidRPr="008E3A26">
        <w:rPr>
          <w:rFonts w:ascii="KaiTi_GB2312" w:eastAsia="KaiTi_GB2312" w:hint="eastAsia"/>
          <w:szCs w:val="24"/>
          <w:u w:val="none"/>
        </w:rPr>
        <w:t>通过双边关系加强人权</w:t>
      </w:r>
    </w:p>
    <w:p w:rsidR="00251285" w:rsidRPr="00251285" w:rsidRDefault="00251285" w:rsidP="00314E7A">
      <w:pPr>
        <w:ind w:firstLine="510"/>
        <w:rPr>
          <w:szCs w:val="24"/>
        </w:rPr>
      </w:pPr>
      <w:r w:rsidRPr="00251285">
        <w:rPr>
          <w:szCs w:val="24"/>
        </w:rPr>
        <w:t>98.</w:t>
      </w:r>
      <w:r w:rsidRPr="00251285">
        <w:rPr>
          <w:szCs w:val="24"/>
        </w:rPr>
        <w:tab/>
      </w:r>
      <w:r w:rsidRPr="00251285">
        <w:rPr>
          <w:szCs w:val="24"/>
        </w:rPr>
        <w:t>澳大利亚政府</w:t>
      </w:r>
      <w:r w:rsidRPr="00251285">
        <w:rPr>
          <w:rFonts w:hint="eastAsia"/>
          <w:szCs w:val="24"/>
        </w:rPr>
        <w:t>还继续致力于通过参加双边对话改善其他国家的人权状况。</w:t>
      </w:r>
      <w:r w:rsidRPr="00251285">
        <w:rPr>
          <w:szCs w:val="24"/>
        </w:rPr>
        <w:t>澳大利亚政府</w:t>
      </w:r>
      <w:r w:rsidRPr="00251285">
        <w:rPr>
          <w:rFonts w:hint="eastAsia"/>
          <w:szCs w:val="24"/>
        </w:rPr>
        <w:t>认为这一方式最有可能长期改善人权状况。它将继续和其他政府一道，逐一提出人们关注的个案和主题，如，死刑问题，并与中国、越南、伊朗和老挝等一些国家进行了正式的人权对话。</w:t>
      </w:r>
    </w:p>
    <w:p w:rsidR="00251285" w:rsidRPr="00251285" w:rsidRDefault="00251285" w:rsidP="00314E7A">
      <w:pPr>
        <w:ind w:firstLine="510"/>
        <w:rPr>
          <w:rFonts w:hint="eastAsia"/>
          <w:szCs w:val="24"/>
        </w:rPr>
      </w:pPr>
      <w:r w:rsidRPr="00251285">
        <w:rPr>
          <w:szCs w:val="24"/>
        </w:rPr>
        <w:t>99.</w:t>
      </w:r>
      <w:r w:rsidRPr="00251285">
        <w:rPr>
          <w:szCs w:val="24"/>
        </w:rPr>
        <w:tab/>
      </w:r>
      <w:r w:rsidRPr="00251285">
        <w:rPr>
          <w:szCs w:val="24"/>
        </w:rPr>
        <w:t>澳大利亚</w:t>
      </w:r>
      <w:r w:rsidRPr="00251285">
        <w:rPr>
          <w:rFonts w:hint="eastAsia"/>
          <w:szCs w:val="24"/>
        </w:rPr>
        <w:t>的引渡法规定，除非请求引渡的国家保证被引渡者不被判处死刑或者不执行已处的死刑，否则不予引渡。</w:t>
      </w:r>
      <w:r w:rsidRPr="00251285">
        <w:rPr>
          <w:szCs w:val="24"/>
        </w:rPr>
        <w:t>澳大利亚</w:t>
      </w:r>
      <w:r w:rsidRPr="00251285">
        <w:rPr>
          <w:rFonts w:hint="eastAsia"/>
          <w:szCs w:val="24"/>
        </w:rPr>
        <w:t>与一些保留死刑的国家一直保持长久的关系。在针对可被判处死刑的犯罪寻求引渡时，实际上，为了使可被判处死刑的犯罪获得引渡，引渡合作伙伴都</w:t>
      </w:r>
      <w:r w:rsidR="008965DB">
        <w:rPr>
          <w:rFonts w:hint="eastAsia"/>
          <w:szCs w:val="24"/>
        </w:rPr>
        <w:t>做出</w:t>
      </w:r>
      <w:r w:rsidRPr="00251285">
        <w:rPr>
          <w:rFonts w:hint="eastAsia"/>
          <w:szCs w:val="24"/>
        </w:rPr>
        <w:t>并遵守了此类保证。</w:t>
      </w:r>
    </w:p>
    <w:p w:rsidR="00251285" w:rsidRPr="00251285" w:rsidRDefault="00251285" w:rsidP="00314E7A">
      <w:pPr>
        <w:ind w:firstLine="510"/>
        <w:rPr>
          <w:rFonts w:hint="eastAsia"/>
          <w:szCs w:val="24"/>
        </w:rPr>
      </w:pPr>
      <w:r w:rsidRPr="00251285">
        <w:rPr>
          <w:szCs w:val="24"/>
        </w:rPr>
        <w:t>100.</w:t>
      </w:r>
      <w:r w:rsidRPr="00251285">
        <w:rPr>
          <w:szCs w:val="24"/>
        </w:rPr>
        <w:tab/>
      </w:r>
      <w:r w:rsidRPr="00251285">
        <w:rPr>
          <w:rFonts w:hint="eastAsia"/>
          <w:szCs w:val="24"/>
        </w:rPr>
        <w:t>司法互助是各国用来获得刑事调查和起诉方面政府间相互援助并追回</w:t>
      </w:r>
      <w:r w:rsidRPr="00251285">
        <w:rPr>
          <w:rFonts w:ascii="Arial" w:hAnsi="Arial" w:cs="Arial"/>
          <w:color w:val="000000"/>
          <w:szCs w:val="24"/>
        </w:rPr>
        <w:t>赃款赃物</w:t>
      </w:r>
      <w:r w:rsidRPr="00251285">
        <w:rPr>
          <w:rFonts w:hint="eastAsia"/>
          <w:szCs w:val="24"/>
        </w:rPr>
        <w:t>的程序。当外国请求援助调查可被判处死刑的犯罪时，</w:t>
      </w:r>
      <w:r w:rsidRPr="00251285">
        <w:rPr>
          <w:szCs w:val="24"/>
        </w:rPr>
        <w:t>澳大利亚</w:t>
      </w:r>
      <w:r w:rsidRPr="00251285">
        <w:rPr>
          <w:rFonts w:hint="eastAsia"/>
          <w:szCs w:val="24"/>
        </w:rPr>
        <w:t>立法规定，可自行决断，拒绝提供援助。按澳大利亚立法规定，当外国请求援助调查的人被指控犯有可就处以死刑或者应被判处死刑的罪行时，除非情况特殊，否则应驳回该请求。特殊情况包括证据有助于辩护，或者外国保证不判处或不执行死刑。</w:t>
      </w:r>
    </w:p>
    <w:p w:rsidR="00251285" w:rsidRPr="00251285" w:rsidRDefault="00251285" w:rsidP="00314E7A">
      <w:pPr>
        <w:ind w:firstLine="510"/>
        <w:rPr>
          <w:szCs w:val="24"/>
        </w:rPr>
      </w:pPr>
      <w:r w:rsidRPr="00251285">
        <w:rPr>
          <w:szCs w:val="24"/>
        </w:rPr>
        <w:t>101.</w:t>
      </w:r>
      <w:r w:rsidRPr="00251285">
        <w:rPr>
          <w:szCs w:val="24"/>
        </w:rPr>
        <w:tab/>
      </w:r>
      <w:r w:rsidRPr="00251285">
        <w:rPr>
          <w:rFonts w:hint="eastAsia"/>
          <w:szCs w:val="24"/>
        </w:rPr>
        <w:t>司法互助是与警察机构之间相互援助的一种单独合作形式。这种援助合作是一个国家的警察机构对另一个国家的警察机构提供的合作。澳大利亚联邦警察局制定了在死刑案件中警察机构相互援助的指导原则。这些指导原则包括澳大利亚政府的政策，规定如果没有提出指控，不论外国是否会调查可应判死刑的罪行，澳大利亚联邦警察局都要在警察机构相互援助的基础上协助外国办案。如果外国已经提出指控，并且有关罪行有可能被判处死刑，澳大利亚联邦警察局就不能提供援助，除非获得澳大利亚司法部长或司法与海关部长批准。</w:t>
      </w:r>
      <w:r w:rsidRPr="00251285">
        <w:rPr>
          <w:szCs w:val="24"/>
        </w:rPr>
        <w:t xml:space="preserve"> </w:t>
      </w:r>
    </w:p>
    <w:p w:rsidR="00251285" w:rsidRPr="00251285" w:rsidRDefault="00251285" w:rsidP="00314E7A">
      <w:pPr>
        <w:ind w:firstLine="510"/>
        <w:rPr>
          <w:rFonts w:hint="eastAsia"/>
          <w:szCs w:val="24"/>
        </w:rPr>
      </w:pPr>
      <w:r w:rsidRPr="00251285">
        <w:rPr>
          <w:szCs w:val="24"/>
        </w:rPr>
        <w:t>102.</w:t>
      </w:r>
      <w:r w:rsidRPr="00251285">
        <w:rPr>
          <w:szCs w:val="24"/>
        </w:rPr>
        <w:tab/>
      </w:r>
      <w:r w:rsidRPr="00251285">
        <w:rPr>
          <w:rFonts w:hint="eastAsia"/>
          <w:szCs w:val="24"/>
        </w:rPr>
        <w:t>警察机构相互援助不包括代表外国使用惩罚权。必须通过援助请求获得这种援助。根据澳大利亚立法，应当由司法部长或司法与海关部长决定是否应外国的司法互助请求，授权在澳大利亚行使惩罚权。</w:t>
      </w:r>
    </w:p>
    <w:p w:rsidR="00251285" w:rsidRPr="008E3A26" w:rsidRDefault="00251285" w:rsidP="008E3A26">
      <w:pPr>
        <w:pStyle w:val="Heading4"/>
        <w:spacing w:before="320" w:after="320"/>
        <w:jc w:val="both"/>
        <w:rPr>
          <w:rFonts w:ascii="KaiTi_GB2312" w:eastAsia="KaiTi_GB2312" w:hint="eastAsia"/>
          <w:szCs w:val="24"/>
          <w:u w:val="none"/>
        </w:rPr>
      </w:pPr>
      <w:r w:rsidRPr="008E3A26">
        <w:rPr>
          <w:rFonts w:ascii="KaiTi_GB2312" w:eastAsia="KaiTi_GB2312"/>
          <w:szCs w:val="24"/>
          <w:u w:val="none"/>
        </w:rPr>
        <w:t>澳大利亚</w:t>
      </w:r>
      <w:r w:rsidRPr="008E3A26">
        <w:rPr>
          <w:rFonts w:ascii="KaiTi_GB2312" w:eastAsia="KaiTi_GB2312" w:hint="eastAsia"/>
          <w:szCs w:val="24"/>
          <w:u w:val="none"/>
        </w:rPr>
        <w:t>的海外援助计划</w:t>
      </w:r>
    </w:p>
    <w:p w:rsidR="00251285" w:rsidRPr="00251285" w:rsidRDefault="00251285" w:rsidP="00314E7A">
      <w:pPr>
        <w:ind w:firstLine="510"/>
        <w:rPr>
          <w:szCs w:val="24"/>
        </w:rPr>
      </w:pPr>
      <w:r w:rsidRPr="00251285">
        <w:rPr>
          <w:szCs w:val="24"/>
        </w:rPr>
        <w:t>103.</w:t>
      </w:r>
      <w:r w:rsidRPr="00251285">
        <w:rPr>
          <w:szCs w:val="24"/>
        </w:rPr>
        <w:tab/>
      </w:r>
      <w:r w:rsidRPr="00251285">
        <w:rPr>
          <w:szCs w:val="24"/>
        </w:rPr>
        <w:t>澳大利亚</w:t>
      </w:r>
      <w:r w:rsidRPr="00251285">
        <w:rPr>
          <w:rFonts w:hint="eastAsia"/>
          <w:szCs w:val="24"/>
        </w:rPr>
        <w:t>援助计划重点关注扶贫和可持续发展，这有助于增进人权。与各国有必要为他们的发展承担主要责任相一致，澳大利亚的援助重点与发展中国家建立有效的合作伙伴关系。澳大利亚与所有主要合作伙伴国家共同制定国别战略，形成援助的基础。关于澳大利亚发展费用支出的数字见附件统计表。</w:t>
      </w:r>
    </w:p>
    <w:p w:rsidR="00251285" w:rsidRPr="00251285" w:rsidRDefault="00251285" w:rsidP="008965DB">
      <w:pPr>
        <w:ind w:firstLine="510"/>
        <w:rPr>
          <w:szCs w:val="24"/>
        </w:rPr>
      </w:pPr>
      <w:r w:rsidRPr="00251285">
        <w:rPr>
          <w:szCs w:val="24"/>
        </w:rPr>
        <w:t>104.</w:t>
      </w:r>
      <w:r w:rsidRPr="00251285">
        <w:rPr>
          <w:szCs w:val="24"/>
        </w:rPr>
        <w:tab/>
      </w:r>
      <w:r w:rsidRPr="00251285">
        <w:rPr>
          <w:rFonts w:hint="eastAsia"/>
          <w:szCs w:val="24"/>
        </w:rPr>
        <w:t>附录</w:t>
      </w:r>
      <w:r w:rsidRPr="00251285">
        <w:rPr>
          <w:rFonts w:hint="eastAsia"/>
          <w:szCs w:val="24"/>
        </w:rPr>
        <w:t>D</w:t>
      </w:r>
      <w:r w:rsidRPr="00251285">
        <w:rPr>
          <w:rFonts w:hint="eastAsia"/>
          <w:szCs w:val="24"/>
        </w:rPr>
        <w:t>列出了关于人权和澳大利亚增进人权的更多资料。</w:t>
      </w:r>
    </w:p>
    <w:p w:rsidR="00251285" w:rsidRPr="00251285" w:rsidRDefault="00251285" w:rsidP="00251285">
      <w:pPr>
        <w:pStyle w:val="Heading1"/>
        <w:spacing w:before="320" w:line="336" w:lineRule="auto"/>
        <w:rPr>
          <w:b w:val="0"/>
          <w:sz w:val="28"/>
          <w:szCs w:val="28"/>
        </w:rPr>
      </w:pPr>
      <w:r w:rsidRPr="00251285">
        <w:rPr>
          <w:rFonts w:hint="eastAsia"/>
          <w:b w:val="0"/>
          <w:sz w:val="28"/>
          <w:szCs w:val="28"/>
        </w:rPr>
        <w:t>第</w:t>
      </w:r>
      <w:r w:rsidRPr="00251285">
        <w:rPr>
          <w:rFonts w:hint="eastAsia"/>
          <w:sz w:val="24"/>
          <w:szCs w:val="24"/>
        </w:rPr>
        <w:t>三</w:t>
      </w:r>
      <w:r w:rsidRPr="00251285">
        <w:rPr>
          <w:rFonts w:hint="eastAsia"/>
          <w:b w:val="0"/>
          <w:sz w:val="28"/>
          <w:szCs w:val="28"/>
        </w:rPr>
        <w:t>部分：全部或若干条约所共有的实质性人权条款的执行</w:t>
      </w:r>
    </w:p>
    <w:p w:rsidR="00251285" w:rsidRPr="00251285" w:rsidRDefault="00251285" w:rsidP="00DE307A">
      <w:pPr>
        <w:pStyle w:val="Heading3"/>
        <w:rPr>
          <w:kern w:val="0"/>
          <w:u w:val="none"/>
        </w:rPr>
      </w:pPr>
      <w:r w:rsidRPr="00251285">
        <w:rPr>
          <w:kern w:val="0"/>
          <w:u w:val="none"/>
        </w:rPr>
        <w:t>A.</w:t>
      </w:r>
      <w:r w:rsidRPr="00251285">
        <w:rPr>
          <w:kern w:val="0"/>
          <w:u w:val="none"/>
        </w:rPr>
        <w:tab/>
      </w:r>
      <w:r w:rsidRPr="00251285">
        <w:rPr>
          <w:rFonts w:hint="eastAsia"/>
          <w:kern w:val="0"/>
          <w:u w:val="none"/>
        </w:rPr>
        <w:t>报告程序在促进国家人权方面的作用</w:t>
      </w:r>
    </w:p>
    <w:p w:rsidR="00251285" w:rsidRPr="00251285" w:rsidRDefault="00251285" w:rsidP="00314E7A">
      <w:pPr>
        <w:ind w:firstLine="510"/>
        <w:rPr>
          <w:szCs w:val="24"/>
        </w:rPr>
      </w:pPr>
      <w:r w:rsidRPr="00251285">
        <w:rPr>
          <w:szCs w:val="24"/>
        </w:rPr>
        <w:t>105.</w:t>
      </w:r>
      <w:r w:rsidRPr="00251285">
        <w:rPr>
          <w:szCs w:val="24"/>
        </w:rPr>
        <w:tab/>
      </w:r>
      <w:r w:rsidRPr="00251285">
        <w:rPr>
          <w:rFonts w:hint="eastAsia"/>
          <w:szCs w:val="24"/>
        </w:rPr>
        <w:t>为了根据联合国文件编写全面的报告，澳大利亚的九个司法管辖区域有必要提供资料。这是联邦和州一级开展的一项特别资源密集型活动。政府机构在起草和评估阶段还与非政府组织进行了广泛磋商。</w:t>
      </w:r>
    </w:p>
    <w:p w:rsidR="00251285" w:rsidRPr="00251285" w:rsidRDefault="00251285" w:rsidP="00314E7A">
      <w:pPr>
        <w:ind w:firstLine="510"/>
        <w:rPr>
          <w:szCs w:val="24"/>
        </w:rPr>
      </w:pPr>
      <w:r w:rsidRPr="00251285">
        <w:rPr>
          <w:szCs w:val="24"/>
        </w:rPr>
        <w:t>106.</w:t>
      </w:r>
      <w:r w:rsidRPr="00251285">
        <w:rPr>
          <w:szCs w:val="24"/>
        </w:rPr>
        <w:tab/>
      </w:r>
      <w:r w:rsidRPr="00251285">
        <w:rPr>
          <w:rFonts w:hint="eastAsia"/>
          <w:szCs w:val="24"/>
        </w:rPr>
        <w:t>报告的编写为各个司法管辖区域考虑其为确保履行澳大利亚的国际义务所采取的措施提供了一个机会。</w:t>
      </w:r>
      <w:r w:rsidRPr="00251285">
        <w:rPr>
          <w:szCs w:val="24"/>
        </w:rPr>
        <w:t xml:space="preserve"> </w:t>
      </w:r>
    </w:p>
    <w:p w:rsidR="00251285" w:rsidRPr="00251285" w:rsidRDefault="00251285" w:rsidP="00314E7A">
      <w:pPr>
        <w:ind w:firstLine="510"/>
        <w:rPr>
          <w:rFonts w:hint="eastAsia"/>
          <w:szCs w:val="24"/>
        </w:rPr>
      </w:pPr>
      <w:r w:rsidRPr="00251285">
        <w:rPr>
          <w:szCs w:val="24"/>
        </w:rPr>
        <w:t>107.</w:t>
      </w:r>
      <w:r w:rsidRPr="00251285">
        <w:rPr>
          <w:szCs w:val="24"/>
        </w:rPr>
        <w:tab/>
      </w:r>
      <w:r w:rsidRPr="00251285">
        <w:rPr>
          <w:rFonts w:hint="eastAsia"/>
          <w:szCs w:val="24"/>
        </w:rPr>
        <w:t>根据各种公约编写的报告是一些公开文件，可见互联网和复印文本。这些报告还提交议会审议。澳大利亚向非政府组织、图书馆、学术机构及澳大利亚海外办事处分发报告复</w:t>
      </w:r>
      <w:r w:rsidR="008965DB">
        <w:rPr>
          <w:rFonts w:hint="eastAsia"/>
          <w:szCs w:val="24"/>
        </w:rPr>
        <w:t>印</w:t>
      </w:r>
      <w:r w:rsidRPr="00251285">
        <w:rPr>
          <w:rFonts w:hint="eastAsia"/>
          <w:szCs w:val="24"/>
        </w:rPr>
        <w:t>件。</w:t>
      </w:r>
    </w:p>
    <w:p w:rsidR="00251285" w:rsidRPr="00251285" w:rsidRDefault="00251285" w:rsidP="00314E7A">
      <w:pPr>
        <w:ind w:firstLine="510"/>
        <w:rPr>
          <w:szCs w:val="24"/>
        </w:rPr>
      </w:pPr>
      <w:r w:rsidRPr="00251285">
        <w:rPr>
          <w:szCs w:val="24"/>
        </w:rPr>
        <w:t>108.</w:t>
      </w:r>
      <w:r w:rsidRPr="00251285">
        <w:rPr>
          <w:szCs w:val="24"/>
        </w:rPr>
        <w:tab/>
      </w:r>
      <w:r w:rsidRPr="00251285">
        <w:rPr>
          <w:rFonts w:hint="eastAsia"/>
          <w:szCs w:val="24"/>
        </w:rPr>
        <w:t>以下政府机构负责根据联合国人权文件编写报告：</w:t>
      </w:r>
    </w:p>
    <w:tbl>
      <w:tblPr>
        <w:tblStyle w:val="Bullet"/>
        <w:tblW w:w="5000" w:type="pct"/>
        <w:jc w:val="center"/>
        <w:tblLook w:val="01E0" w:firstRow="1" w:lastRow="1" w:firstColumn="1" w:lastColumn="1" w:noHBand="0" w:noVBand="0"/>
      </w:tblPr>
      <w:tblGrid>
        <w:gridCol w:w="4785"/>
        <w:gridCol w:w="4785"/>
      </w:tblGrid>
      <w:tr w:rsidR="00251285" w:rsidRPr="00251285" w:rsidTr="00DE307A">
        <w:trPr>
          <w:jc w:val="center"/>
        </w:trPr>
        <w:tc>
          <w:tcPr>
            <w:tcW w:w="2500" w:type="pct"/>
          </w:tcPr>
          <w:p w:rsidR="00251285" w:rsidRPr="00DE307A" w:rsidRDefault="00251285" w:rsidP="00DE307A">
            <w:pPr>
              <w:numPr>
                <w:ilvl w:val="0"/>
                <w:numId w:val="0"/>
              </w:numPr>
              <w:spacing w:after="0"/>
              <w:rPr>
                <w:rFonts w:hint="eastAsia"/>
                <w:szCs w:val="24"/>
              </w:rPr>
            </w:pPr>
            <w:r w:rsidRPr="00DE307A">
              <w:rPr>
                <w:rFonts w:hint="eastAsia"/>
                <w:szCs w:val="24"/>
              </w:rPr>
              <w:t>条约</w:t>
            </w:r>
          </w:p>
        </w:tc>
        <w:tc>
          <w:tcPr>
            <w:tcW w:w="2500" w:type="pct"/>
          </w:tcPr>
          <w:p w:rsidR="00251285" w:rsidRPr="00DE307A" w:rsidRDefault="00251285" w:rsidP="00DE307A">
            <w:pPr>
              <w:numPr>
                <w:ilvl w:val="0"/>
                <w:numId w:val="0"/>
              </w:numPr>
              <w:spacing w:after="0"/>
              <w:rPr>
                <w:rFonts w:hint="eastAsia"/>
                <w:szCs w:val="24"/>
              </w:rPr>
            </w:pPr>
            <w:r w:rsidRPr="00DE307A">
              <w:rPr>
                <w:rFonts w:hint="eastAsia"/>
                <w:szCs w:val="24"/>
              </w:rPr>
              <w:t>负责机构</w:t>
            </w:r>
          </w:p>
        </w:tc>
      </w:tr>
      <w:tr w:rsidR="00251285" w:rsidRPr="00251285" w:rsidTr="00DE307A">
        <w:trPr>
          <w:jc w:val="center"/>
        </w:trPr>
        <w:tc>
          <w:tcPr>
            <w:tcW w:w="2500" w:type="pct"/>
          </w:tcPr>
          <w:p w:rsidR="00251285" w:rsidRPr="00251285" w:rsidRDefault="00251285" w:rsidP="00DE307A">
            <w:pPr>
              <w:numPr>
                <w:ilvl w:val="0"/>
                <w:numId w:val="0"/>
              </w:numPr>
              <w:spacing w:after="0"/>
              <w:rPr>
                <w:szCs w:val="24"/>
              </w:rPr>
            </w:pPr>
            <w:r w:rsidRPr="00251285">
              <w:rPr>
                <w:rFonts w:hint="eastAsia"/>
                <w:szCs w:val="24"/>
              </w:rPr>
              <w:t>《公民权利和政治权利国际公约》</w:t>
            </w:r>
          </w:p>
        </w:tc>
        <w:tc>
          <w:tcPr>
            <w:tcW w:w="2500" w:type="pct"/>
          </w:tcPr>
          <w:p w:rsidR="00251285" w:rsidRPr="00251285" w:rsidRDefault="00251285" w:rsidP="00DE307A">
            <w:pPr>
              <w:numPr>
                <w:ilvl w:val="0"/>
                <w:numId w:val="0"/>
              </w:numPr>
              <w:spacing w:after="0"/>
              <w:rPr>
                <w:rFonts w:hint="eastAsia"/>
                <w:szCs w:val="24"/>
              </w:rPr>
            </w:pPr>
            <w:r w:rsidRPr="00251285">
              <w:rPr>
                <w:rFonts w:hint="eastAsia"/>
                <w:szCs w:val="24"/>
              </w:rPr>
              <w:t>司法部</w:t>
            </w:r>
          </w:p>
        </w:tc>
      </w:tr>
      <w:tr w:rsidR="00251285" w:rsidRPr="00251285" w:rsidTr="00DE307A">
        <w:trPr>
          <w:jc w:val="center"/>
        </w:trPr>
        <w:tc>
          <w:tcPr>
            <w:tcW w:w="2500" w:type="pct"/>
          </w:tcPr>
          <w:p w:rsidR="00251285" w:rsidRPr="00251285" w:rsidRDefault="00251285" w:rsidP="00DE307A">
            <w:pPr>
              <w:overflowPunct/>
              <w:adjustRightInd/>
              <w:snapToGrid/>
              <w:spacing w:after="0"/>
              <w:ind w:left="0"/>
              <w:rPr>
                <w:szCs w:val="24"/>
              </w:rPr>
            </w:pPr>
            <w:r w:rsidRPr="00251285">
              <w:rPr>
                <w:rFonts w:hint="eastAsia"/>
                <w:szCs w:val="24"/>
              </w:rPr>
              <w:t>《经济、社会、文化权利国际公约》</w:t>
            </w:r>
          </w:p>
        </w:tc>
        <w:tc>
          <w:tcPr>
            <w:tcW w:w="2500" w:type="pct"/>
          </w:tcPr>
          <w:p w:rsidR="00251285" w:rsidRPr="00251285" w:rsidRDefault="00251285" w:rsidP="00DE307A">
            <w:pPr>
              <w:overflowPunct/>
              <w:adjustRightInd/>
              <w:snapToGrid/>
              <w:spacing w:after="0"/>
              <w:ind w:left="0"/>
              <w:rPr>
                <w:szCs w:val="24"/>
              </w:rPr>
            </w:pPr>
            <w:r w:rsidRPr="00251285">
              <w:rPr>
                <w:szCs w:val="24"/>
              </w:rPr>
              <w:t>外交贸易部</w:t>
            </w:r>
          </w:p>
        </w:tc>
      </w:tr>
      <w:tr w:rsidR="00251285" w:rsidRPr="00251285" w:rsidTr="00DE307A">
        <w:trPr>
          <w:jc w:val="center"/>
        </w:trPr>
        <w:tc>
          <w:tcPr>
            <w:tcW w:w="2500" w:type="pct"/>
          </w:tcPr>
          <w:p w:rsidR="00251285" w:rsidRPr="00251285" w:rsidRDefault="00251285" w:rsidP="00DE307A">
            <w:pPr>
              <w:overflowPunct/>
              <w:adjustRightInd/>
              <w:snapToGrid/>
              <w:spacing w:after="0"/>
              <w:ind w:left="0"/>
              <w:rPr>
                <w:szCs w:val="24"/>
              </w:rPr>
            </w:pPr>
            <w:r w:rsidRPr="00251285">
              <w:rPr>
                <w:rFonts w:hint="eastAsia"/>
                <w:szCs w:val="24"/>
              </w:rPr>
              <w:t>《消除一切形式种族歧视国际公约》</w:t>
            </w:r>
          </w:p>
        </w:tc>
        <w:tc>
          <w:tcPr>
            <w:tcW w:w="2500" w:type="pct"/>
          </w:tcPr>
          <w:p w:rsidR="00251285" w:rsidRPr="00251285" w:rsidRDefault="00251285" w:rsidP="00DE307A">
            <w:pPr>
              <w:overflowPunct/>
              <w:adjustRightInd/>
              <w:snapToGrid/>
              <w:spacing w:after="0"/>
              <w:ind w:left="0"/>
              <w:rPr>
                <w:szCs w:val="24"/>
              </w:rPr>
            </w:pPr>
            <w:r w:rsidRPr="00251285">
              <w:rPr>
                <w:szCs w:val="24"/>
              </w:rPr>
              <w:t>外交贸易部</w:t>
            </w:r>
          </w:p>
        </w:tc>
      </w:tr>
      <w:tr w:rsidR="00251285" w:rsidRPr="00251285" w:rsidTr="00DE307A">
        <w:trPr>
          <w:jc w:val="center"/>
        </w:trPr>
        <w:tc>
          <w:tcPr>
            <w:tcW w:w="2500" w:type="pct"/>
          </w:tcPr>
          <w:p w:rsidR="00251285" w:rsidRPr="00251285" w:rsidRDefault="00251285" w:rsidP="00DE307A">
            <w:pPr>
              <w:overflowPunct/>
              <w:adjustRightInd/>
              <w:snapToGrid/>
              <w:spacing w:after="0"/>
              <w:ind w:left="0"/>
              <w:rPr>
                <w:szCs w:val="24"/>
              </w:rPr>
            </w:pPr>
            <w:r w:rsidRPr="00251285">
              <w:rPr>
                <w:rFonts w:hint="eastAsia"/>
                <w:szCs w:val="24"/>
              </w:rPr>
              <w:t>《消除对妇女一切形式歧视公约》</w:t>
            </w:r>
          </w:p>
        </w:tc>
        <w:tc>
          <w:tcPr>
            <w:tcW w:w="2500" w:type="pct"/>
          </w:tcPr>
          <w:p w:rsidR="00251285" w:rsidRPr="00251285" w:rsidRDefault="00251285" w:rsidP="00DE307A">
            <w:pPr>
              <w:overflowPunct/>
              <w:adjustRightInd/>
              <w:snapToGrid/>
              <w:spacing w:after="0"/>
              <w:ind w:left="0"/>
              <w:rPr>
                <w:rFonts w:hint="eastAsia"/>
                <w:szCs w:val="24"/>
              </w:rPr>
            </w:pPr>
            <w:r w:rsidRPr="00251285">
              <w:rPr>
                <w:rFonts w:hint="eastAsia"/>
                <w:szCs w:val="24"/>
              </w:rPr>
              <w:t>家庭、社区服务与土著事务部——妇女事务办公室</w:t>
            </w:r>
          </w:p>
        </w:tc>
      </w:tr>
      <w:tr w:rsidR="00251285" w:rsidRPr="00251285" w:rsidTr="00DE307A">
        <w:trPr>
          <w:jc w:val="center"/>
        </w:trPr>
        <w:tc>
          <w:tcPr>
            <w:tcW w:w="2500" w:type="pct"/>
          </w:tcPr>
          <w:p w:rsidR="00251285" w:rsidRPr="00251285" w:rsidRDefault="00251285" w:rsidP="00DE307A">
            <w:pPr>
              <w:overflowPunct/>
              <w:adjustRightInd/>
              <w:snapToGrid/>
              <w:spacing w:after="0"/>
              <w:ind w:left="0"/>
              <w:rPr>
                <w:szCs w:val="24"/>
              </w:rPr>
            </w:pPr>
            <w:r w:rsidRPr="00251285">
              <w:rPr>
                <w:rFonts w:hint="eastAsia"/>
                <w:szCs w:val="24"/>
              </w:rPr>
              <w:t>《禁止酷刑和其他残忍、不人道或有辱人格的待遇或处罚公约》</w:t>
            </w:r>
          </w:p>
        </w:tc>
        <w:tc>
          <w:tcPr>
            <w:tcW w:w="2500" w:type="pct"/>
          </w:tcPr>
          <w:p w:rsidR="00251285" w:rsidRPr="00251285" w:rsidRDefault="00251285" w:rsidP="00DE307A">
            <w:pPr>
              <w:overflowPunct/>
              <w:adjustRightInd/>
              <w:snapToGrid/>
              <w:spacing w:after="0"/>
              <w:ind w:left="0"/>
              <w:rPr>
                <w:rFonts w:hint="eastAsia"/>
                <w:szCs w:val="24"/>
              </w:rPr>
            </w:pPr>
            <w:r w:rsidRPr="00251285">
              <w:rPr>
                <w:rFonts w:hint="eastAsia"/>
                <w:szCs w:val="24"/>
              </w:rPr>
              <w:t>司法部</w:t>
            </w:r>
          </w:p>
        </w:tc>
      </w:tr>
      <w:tr w:rsidR="00251285" w:rsidRPr="00251285" w:rsidTr="00DE307A">
        <w:trPr>
          <w:jc w:val="center"/>
        </w:trPr>
        <w:tc>
          <w:tcPr>
            <w:tcW w:w="2500" w:type="pct"/>
          </w:tcPr>
          <w:p w:rsidR="00251285" w:rsidRPr="00251285" w:rsidRDefault="00251285" w:rsidP="00DE307A">
            <w:pPr>
              <w:overflowPunct/>
              <w:adjustRightInd/>
              <w:snapToGrid/>
              <w:spacing w:after="0"/>
              <w:ind w:left="0"/>
              <w:rPr>
                <w:szCs w:val="24"/>
              </w:rPr>
            </w:pPr>
            <w:r w:rsidRPr="00251285">
              <w:rPr>
                <w:rFonts w:hint="eastAsia"/>
                <w:szCs w:val="24"/>
              </w:rPr>
              <w:t>《儿童权利公约》</w:t>
            </w:r>
          </w:p>
        </w:tc>
        <w:tc>
          <w:tcPr>
            <w:tcW w:w="2500" w:type="pct"/>
          </w:tcPr>
          <w:p w:rsidR="00251285" w:rsidRPr="00251285" w:rsidRDefault="00251285" w:rsidP="00DE307A">
            <w:pPr>
              <w:overflowPunct/>
              <w:adjustRightInd/>
              <w:snapToGrid/>
              <w:spacing w:after="0"/>
              <w:ind w:left="0"/>
              <w:rPr>
                <w:rFonts w:hint="eastAsia"/>
                <w:szCs w:val="24"/>
              </w:rPr>
            </w:pPr>
            <w:r w:rsidRPr="00251285">
              <w:rPr>
                <w:rFonts w:hint="eastAsia"/>
                <w:szCs w:val="24"/>
              </w:rPr>
              <w:t>司法部</w:t>
            </w:r>
          </w:p>
        </w:tc>
      </w:tr>
    </w:tbl>
    <w:p w:rsidR="00251285" w:rsidRPr="00251285" w:rsidRDefault="00251285" w:rsidP="00314E7A">
      <w:pPr>
        <w:ind w:firstLine="510"/>
        <w:rPr>
          <w:szCs w:val="24"/>
        </w:rPr>
      </w:pPr>
      <w:r w:rsidRPr="00251285">
        <w:rPr>
          <w:szCs w:val="24"/>
        </w:rPr>
        <w:t>109.</w:t>
      </w:r>
      <w:r w:rsidRPr="00251285">
        <w:rPr>
          <w:szCs w:val="24"/>
        </w:rPr>
        <w:tab/>
      </w:r>
      <w:r w:rsidRPr="00251285">
        <w:rPr>
          <w:rFonts w:hint="eastAsia"/>
          <w:szCs w:val="24"/>
        </w:rPr>
        <w:t>在收到委员会结论性意见之后，负责相关报告的政府部门通过非政府组织渠道和政府网站公布了结论性意见，并确保所有相关联邦部门及州和地区政府都收到了评估建议。</w:t>
      </w:r>
    </w:p>
    <w:p w:rsidR="00251285" w:rsidRPr="00251285" w:rsidRDefault="00572E53" w:rsidP="00251285">
      <w:pPr>
        <w:pStyle w:val="Heading3"/>
        <w:spacing w:before="320"/>
        <w:rPr>
          <w:kern w:val="0"/>
          <w:u w:val="none"/>
        </w:rPr>
      </w:pPr>
      <w:r>
        <w:rPr>
          <w:kern w:val="0"/>
          <w:u w:val="none"/>
        </w:rPr>
        <w:br w:type="page"/>
      </w:r>
      <w:r w:rsidR="00251285" w:rsidRPr="00251285">
        <w:rPr>
          <w:kern w:val="0"/>
          <w:u w:val="none"/>
        </w:rPr>
        <w:t xml:space="preserve">B.  </w:t>
      </w:r>
      <w:r w:rsidR="00251285" w:rsidRPr="00251285">
        <w:rPr>
          <w:rFonts w:hint="eastAsia"/>
          <w:kern w:val="0"/>
          <w:u w:val="none"/>
        </w:rPr>
        <w:t>非歧视与平等</w:t>
      </w:r>
    </w:p>
    <w:tbl>
      <w:tblPr>
        <w:tblStyle w:val="Bullet"/>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5"/>
      </w:tblGrid>
      <w:tr w:rsidR="00251285" w:rsidRPr="00DE307A" w:rsidTr="00572E53">
        <w:trPr>
          <w:jc w:val="center"/>
        </w:trPr>
        <w:tc>
          <w:tcPr>
            <w:tcW w:w="833" w:type="pct"/>
          </w:tcPr>
          <w:p w:rsidR="00251285" w:rsidRPr="00DE307A" w:rsidRDefault="00251285" w:rsidP="00572E53">
            <w:pPr>
              <w:numPr>
                <w:ilvl w:val="0"/>
                <w:numId w:val="0"/>
              </w:numPr>
              <w:overflowPunct/>
              <w:adjustRightInd/>
              <w:snapToGrid/>
              <w:spacing w:after="0"/>
              <w:jc w:val="center"/>
              <w:rPr>
                <w:rFonts w:hint="eastAsia"/>
                <w:sz w:val="21"/>
                <w:szCs w:val="21"/>
              </w:rPr>
            </w:pPr>
            <w:r w:rsidRPr="00DE307A">
              <w:rPr>
                <w:rFonts w:hint="eastAsia"/>
                <w:sz w:val="21"/>
                <w:szCs w:val="21"/>
              </w:rPr>
              <w:t>《公民权利和政治权利国际公约》</w:t>
            </w:r>
          </w:p>
          <w:p w:rsidR="00251285" w:rsidRPr="00DE307A" w:rsidRDefault="00251285" w:rsidP="00572E53">
            <w:pPr>
              <w:numPr>
                <w:ilvl w:val="0"/>
                <w:numId w:val="0"/>
              </w:numPr>
              <w:overflowPunct/>
              <w:adjustRightInd/>
              <w:snapToGrid/>
              <w:spacing w:after="0"/>
              <w:jc w:val="center"/>
              <w:rPr>
                <w:sz w:val="21"/>
                <w:szCs w:val="21"/>
              </w:rPr>
            </w:pPr>
            <w:r w:rsidRPr="00DE307A">
              <w:rPr>
                <w:sz w:val="21"/>
                <w:szCs w:val="21"/>
              </w:rPr>
              <w:t>条款</w:t>
            </w:r>
          </w:p>
        </w:tc>
        <w:tc>
          <w:tcPr>
            <w:tcW w:w="833" w:type="pct"/>
          </w:tcPr>
          <w:p w:rsidR="00572E53" w:rsidRDefault="00251285" w:rsidP="00572E53">
            <w:pPr>
              <w:numPr>
                <w:ilvl w:val="0"/>
                <w:numId w:val="0"/>
              </w:numPr>
              <w:overflowPunct/>
              <w:adjustRightInd/>
              <w:snapToGrid/>
              <w:spacing w:after="0"/>
              <w:jc w:val="center"/>
              <w:rPr>
                <w:rFonts w:hint="eastAsia"/>
                <w:sz w:val="21"/>
                <w:szCs w:val="21"/>
              </w:rPr>
            </w:pPr>
            <w:r w:rsidRPr="00DE307A">
              <w:rPr>
                <w:rFonts w:hint="eastAsia"/>
                <w:sz w:val="21"/>
                <w:szCs w:val="21"/>
              </w:rPr>
              <w:t>《经济、社会、文化权利国际公约》</w:t>
            </w:r>
          </w:p>
          <w:p w:rsidR="00251285" w:rsidRPr="00DE307A" w:rsidRDefault="00251285" w:rsidP="00572E53">
            <w:pPr>
              <w:numPr>
                <w:ilvl w:val="0"/>
                <w:numId w:val="0"/>
              </w:numPr>
              <w:overflowPunct/>
              <w:adjustRightInd/>
              <w:snapToGrid/>
              <w:spacing w:after="0"/>
              <w:jc w:val="center"/>
              <w:rPr>
                <w:sz w:val="21"/>
                <w:szCs w:val="21"/>
              </w:rPr>
            </w:pPr>
            <w:r w:rsidRPr="00DE307A">
              <w:rPr>
                <w:rFonts w:hint="eastAsia"/>
                <w:sz w:val="21"/>
                <w:szCs w:val="21"/>
              </w:rPr>
              <w:t>条</w:t>
            </w:r>
            <w:r w:rsidRPr="00DE307A">
              <w:rPr>
                <w:sz w:val="21"/>
                <w:szCs w:val="21"/>
              </w:rPr>
              <w:t>款</w:t>
            </w:r>
          </w:p>
        </w:tc>
        <w:tc>
          <w:tcPr>
            <w:tcW w:w="833" w:type="pct"/>
          </w:tcPr>
          <w:p w:rsidR="00251285" w:rsidRPr="00DE307A" w:rsidRDefault="00251285" w:rsidP="00572E53">
            <w:pPr>
              <w:numPr>
                <w:ilvl w:val="0"/>
                <w:numId w:val="0"/>
              </w:numPr>
              <w:overflowPunct/>
              <w:adjustRightInd/>
              <w:snapToGrid/>
              <w:spacing w:after="0"/>
              <w:jc w:val="center"/>
              <w:rPr>
                <w:sz w:val="21"/>
                <w:szCs w:val="21"/>
              </w:rPr>
            </w:pPr>
            <w:r w:rsidRPr="00DE307A">
              <w:rPr>
                <w:rFonts w:hint="eastAsia"/>
                <w:sz w:val="21"/>
                <w:szCs w:val="21"/>
              </w:rPr>
              <w:t>《禁止酷刑和其他残忍、不人道或有辱人格的待遇或处罚公约》</w:t>
            </w:r>
          </w:p>
          <w:p w:rsidR="00251285" w:rsidRPr="00DE307A" w:rsidRDefault="00251285" w:rsidP="00572E53">
            <w:pPr>
              <w:numPr>
                <w:ilvl w:val="0"/>
                <w:numId w:val="0"/>
              </w:numPr>
              <w:overflowPunct/>
              <w:adjustRightInd/>
              <w:snapToGrid/>
              <w:spacing w:after="0"/>
              <w:jc w:val="center"/>
              <w:rPr>
                <w:rFonts w:hint="eastAsia"/>
                <w:sz w:val="21"/>
                <w:szCs w:val="21"/>
              </w:rPr>
            </w:pPr>
            <w:r w:rsidRPr="00DE307A">
              <w:rPr>
                <w:rFonts w:hint="eastAsia"/>
                <w:sz w:val="21"/>
                <w:szCs w:val="21"/>
              </w:rPr>
              <w:t>条款</w:t>
            </w:r>
          </w:p>
        </w:tc>
        <w:tc>
          <w:tcPr>
            <w:tcW w:w="833" w:type="pct"/>
          </w:tcPr>
          <w:p w:rsidR="00251285" w:rsidRPr="00DE307A" w:rsidRDefault="00251285" w:rsidP="00572E53">
            <w:pPr>
              <w:overflowPunct/>
              <w:adjustRightInd/>
              <w:snapToGrid/>
              <w:spacing w:after="0"/>
              <w:ind w:left="0"/>
              <w:jc w:val="center"/>
              <w:rPr>
                <w:rFonts w:hint="eastAsia"/>
                <w:sz w:val="21"/>
                <w:szCs w:val="21"/>
              </w:rPr>
            </w:pPr>
            <w:r w:rsidRPr="00DE307A">
              <w:rPr>
                <w:rFonts w:hint="eastAsia"/>
                <w:sz w:val="21"/>
                <w:szCs w:val="21"/>
              </w:rPr>
              <w:t>《儿童权利公约》</w:t>
            </w:r>
          </w:p>
          <w:p w:rsidR="00251285" w:rsidRPr="00DE307A" w:rsidRDefault="00251285" w:rsidP="00572E53">
            <w:pPr>
              <w:numPr>
                <w:ilvl w:val="0"/>
                <w:numId w:val="0"/>
              </w:numPr>
              <w:overflowPunct/>
              <w:adjustRightInd/>
              <w:snapToGrid/>
              <w:spacing w:after="0"/>
              <w:jc w:val="center"/>
              <w:rPr>
                <w:sz w:val="21"/>
                <w:szCs w:val="21"/>
              </w:rPr>
            </w:pPr>
            <w:r w:rsidRPr="00DE307A">
              <w:rPr>
                <w:sz w:val="21"/>
                <w:szCs w:val="21"/>
              </w:rPr>
              <w:t>条款</w:t>
            </w:r>
          </w:p>
        </w:tc>
        <w:tc>
          <w:tcPr>
            <w:tcW w:w="833" w:type="pct"/>
          </w:tcPr>
          <w:p w:rsidR="00572E53" w:rsidRDefault="00251285" w:rsidP="00572E53">
            <w:pPr>
              <w:numPr>
                <w:ilvl w:val="0"/>
                <w:numId w:val="0"/>
              </w:numPr>
              <w:overflowPunct/>
              <w:adjustRightInd/>
              <w:snapToGrid/>
              <w:spacing w:after="0"/>
              <w:jc w:val="center"/>
              <w:rPr>
                <w:rFonts w:hint="eastAsia"/>
                <w:sz w:val="21"/>
                <w:szCs w:val="21"/>
              </w:rPr>
            </w:pPr>
            <w:r w:rsidRPr="00DE307A">
              <w:rPr>
                <w:rFonts w:hint="eastAsia"/>
                <w:sz w:val="21"/>
                <w:szCs w:val="21"/>
              </w:rPr>
              <w:t>《消除对妇女一切形式歧视公约》</w:t>
            </w:r>
          </w:p>
          <w:p w:rsidR="00251285" w:rsidRPr="00DE307A" w:rsidRDefault="00251285" w:rsidP="00572E53">
            <w:pPr>
              <w:numPr>
                <w:ilvl w:val="0"/>
                <w:numId w:val="0"/>
              </w:numPr>
              <w:overflowPunct/>
              <w:adjustRightInd/>
              <w:snapToGrid/>
              <w:spacing w:after="0"/>
              <w:jc w:val="center"/>
              <w:rPr>
                <w:rFonts w:hint="eastAsia"/>
                <w:sz w:val="21"/>
                <w:szCs w:val="21"/>
              </w:rPr>
            </w:pPr>
            <w:r w:rsidRPr="00DE307A">
              <w:rPr>
                <w:rFonts w:hint="eastAsia"/>
                <w:sz w:val="21"/>
                <w:szCs w:val="21"/>
              </w:rPr>
              <w:t>条款</w:t>
            </w:r>
          </w:p>
        </w:tc>
        <w:tc>
          <w:tcPr>
            <w:tcW w:w="833" w:type="pct"/>
          </w:tcPr>
          <w:p w:rsidR="00572E53" w:rsidRDefault="00251285" w:rsidP="00572E53">
            <w:pPr>
              <w:numPr>
                <w:ilvl w:val="0"/>
                <w:numId w:val="0"/>
              </w:numPr>
              <w:overflowPunct/>
              <w:adjustRightInd/>
              <w:snapToGrid/>
              <w:spacing w:after="0"/>
              <w:jc w:val="center"/>
              <w:rPr>
                <w:rFonts w:hint="eastAsia"/>
                <w:sz w:val="21"/>
                <w:szCs w:val="21"/>
              </w:rPr>
            </w:pPr>
            <w:r w:rsidRPr="00DE307A">
              <w:rPr>
                <w:rFonts w:hint="eastAsia"/>
                <w:sz w:val="21"/>
                <w:szCs w:val="21"/>
              </w:rPr>
              <w:t>《消除一切形式种族歧视国际公约》</w:t>
            </w:r>
          </w:p>
          <w:p w:rsidR="00251285" w:rsidRPr="00DE307A" w:rsidRDefault="00251285" w:rsidP="00572E53">
            <w:pPr>
              <w:numPr>
                <w:ilvl w:val="0"/>
                <w:numId w:val="0"/>
              </w:numPr>
              <w:overflowPunct/>
              <w:adjustRightInd/>
              <w:snapToGrid/>
              <w:spacing w:after="0"/>
              <w:jc w:val="center"/>
              <w:rPr>
                <w:rFonts w:hint="eastAsia"/>
                <w:sz w:val="21"/>
                <w:szCs w:val="21"/>
              </w:rPr>
            </w:pPr>
            <w:r w:rsidRPr="00DE307A">
              <w:rPr>
                <w:rFonts w:hint="eastAsia"/>
                <w:sz w:val="21"/>
                <w:szCs w:val="21"/>
              </w:rPr>
              <w:t>条款</w:t>
            </w:r>
          </w:p>
        </w:tc>
      </w:tr>
      <w:tr w:rsidR="00251285" w:rsidRPr="00DE307A" w:rsidTr="00572E53">
        <w:trPr>
          <w:jc w:val="center"/>
        </w:trPr>
        <w:tc>
          <w:tcPr>
            <w:tcW w:w="833" w:type="pct"/>
            <w:tcMar>
              <w:left w:w="0" w:type="dxa"/>
              <w:right w:w="0" w:type="dxa"/>
            </w:tcMar>
            <w:vAlign w:val="center"/>
          </w:tcPr>
          <w:p w:rsidR="00251285" w:rsidRPr="00DE307A" w:rsidRDefault="00251285" w:rsidP="00572E53">
            <w:pPr>
              <w:overflowPunct/>
              <w:adjustRightInd/>
              <w:snapToGrid/>
              <w:spacing w:after="0"/>
              <w:ind w:left="0"/>
              <w:jc w:val="center"/>
              <w:rPr>
                <w:sz w:val="21"/>
                <w:szCs w:val="21"/>
              </w:rPr>
            </w:pPr>
            <w:r w:rsidRPr="00DE307A">
              <w:rPr>
                <w:sz w:val="21"/>
                <w:szCs w:val="21"/>
              </w:rPr>
              <w:t>2, 3, 14, 26, 27</w:t>
            </w:r>
          </w:p>
        </w:tc>
        <w:tc>
          <w:tcPr>
            <w:tcW w:w="833" w:type="pct"/>
            <w:tcMar>
              <w:left w:w="0" w:type="dxa"/>
              <w:right w:w="0" w:type="dxa"/>
            </w:tcMar>
            <w:vAlign w:val="center"/>
          </w:tcPr>
          <w:p w:rsidR="00251285" w:rsidRPr="00DE307A" w:rsidRDefault="00251285" w:rsidP="00572E53">
            <w:pPr>
              <w:numPr>
                <w:ilvl w:val="0"/>
                <w:numId w:val="0"/>
              </w:numPr>
              <w:overflowPunct/>
              <w:adjustRightInd/>
              <w:snapToGrid/>
              <w:spacing w:after="0"/>
              <w:jc w:val="center"/>
              <w:rPr>
                <w:sz w:val="21"/>
                <w:szCs w:val="21"/>
              </w:rPr>
            </w:pPr>
            <w:r w:rsidRPr="00DE307A">
              <w:rPr>
                <w:sz w:val="21"/>
                <w:szCs w:val="21"/>
              </w:rPr>
              <w:t>2, 3</w:t>
            </w:r>
          </w:p>
        </w:tc>
        <w:tc>
          <w:tcPr>
            <w:tcW w:w="833" w:type="pct"/>
            <w:tcMar>
              <w:left w:w="0" w:type="dxa"/>
              <w:right w:w="0" w:type="dxa"/>
            </w:tcMar>
            <w:vAlign w:val="center"/>
          </w:tcPr>
          <w:p w:rsidR="00251285" w:rsidRPr="00DE307A" w:rsidRDefault="00251285" w:rsidP="00572E53">
            <w:pPr>
              <w:numPr>
                <w:ilvl w:val="0"/>
                <w:numId w:val="0"/>
              </w:numPr>
              <w:overflowPunct/>
              <w:adjustRightInd/>
              <w:snapToGrid/>
              <w:spacing w:after="0"/>
              <w:jc w:val="center"/>
              <w:rPr>
                <w:sz w:val="21"/>
                <w:szCs w:val="21"/>
              </w:rPr>
            </w:pPr>
            <w:r w:rsidRPr="00DE307A">
              <w:rPr>
                <w:sz w:val="21"/>
                <w:szCs w:val="21"/>
              </w:rPr>
              <w:t>12, 13</w:t>
            </w:r>
          </w:p>
        </w:tc>
        <w:tc>
          <w:tcPr>
            <w:tcW w:w="833" w:type="pct"/>
            <w:tcMar>
              <w:left w:w="0" w:type="dxa"/>
              <w:right w:w="0" w:type="dxa"/>
            </w:tcMar>
            <w:vAlign w:val="center"/>
          </w:tcPr>
          <w:p w:rsidR="00251285" w:rsidRPr="00DE307A" w:rsidRDefault="00251285" w:rsidP="00572E53">
            <w:pPr>
              <w:overflowPunct/>
              <w:adjustRightInd/>
              <w:snapToGrid/>
              <w:spacing w:after="0"/>
              <w:ind w:left="0"/>
              <w:jc w:val="center"/>
              <w:rPr>
                <w:sz w:val="21"/>
                <w:szCs w:val="21"/>
              </w:rPr>
            </w:pPr>
            <w:r w:rsidRPr="00DE307A">
              <w:rPr>
                <w:sz w:val="21"/>
                <w:szCs w:val="21"/>
              </w:rPr>
              <w:t>2, 9, 22, 23, 30</w:t>
            </w:r>
          </w:p>
        </w:tc>
        <w:tc>
          <w:tcPr>
            <w:tcW w:w="833" w:type="pct"/>
            <w:tcMar>
              <w:left w:w="0" w:type="dxa"/>
              <w:right w:w="0" w:type="dxa"/>
            </w:tcMar>
            <w:vAlign w:val="center"/>
          </w:tcPr>
          <w:p w:rsidR="00251285" w:rsidRPr="00DE307A" w:rsidRDefault="00251285" w:rsidP="00572E53">
            <w:pPr>
              <w:overflowPunct/>
              <w:adjustRightInd/>
              <w:snapToGrid/>
              <w:spacing w:after="0"/>
              <w:ind w:left="0"/>
              <w:jc w:val="center"/>
              <w:rPr>
                <w:sz w:val="21"/>
                <w:szCs w:val="21"/>
              </w:rPr>
            </w:pPr>
            <w:r w:rsidRPr="00DE307A">
              <w:rPr>
                <w:sz w:val="21"/>
                <w:szCs w:val="21"/>
              </w:rPr>
              <w:t>2, 4, 9, 10, 11, 12, 13, 14, 15, 16</w:t>
            </w:r>
          </w:p>
        </w:tc>
        <w:tc>
          <w:tcPr>
            <w:tcW w:w="833" w:type="pct"/>
            <w:tcMar>
              <w:left w:w="0" w:type="dxa"/>
              <w:right w:w="0" w:type="dxa"/>
            </w:tcMar>
            <w:vAlign w:val="center"/>
          </w:tcPr>
          <w:p w:rsidR="00251285" w:rsidRPr="00DE307A" w:rsidRDefault="00251285" w:rsidP="00572E53">
            <w:pPr>
              <w:overflowPunct/>
              <w:adjustRightInd/>
              <w:snapToGrid/>
              <w:spacing w:after="0"/>
              <w:ind w:left="0"/>
              <w:jc w:val="center"/>
              <w:rPr>
                <w:sz w:val="21"/>
                <w:szCs w:val="21"/>
              </w:rPr>
            </w:pPr>
            <w:r w:rsidRPr="00DE307A">
              <w:rPr>
                <w:sz w:val="21"/>
                <w:szCs w:val="21"/>
              </w:rPr>
              <w:t>1, 2, 3, 4, 5, 6, 7</w:t>
            </w:r>
          </w:p>
        </w:tc>
      </w:tr>
    </w:tbl>
    <w:p w:rsidR="00251285" w:rsidRPr="00251285" w:rsidRDefault="00251285" w:rsidP="00314E7A">
      <w:pPr>
        <w:spacing w:before="320"/>
        <w:ind w:firstLine="510"/>
        <w:rPr>
          <w:szCs w:val="24"/>
        </w:rPr>
      </w:pPr>
      <w:r w:rsidRPr="00251285">
        <w:rPr>
          <w:szCs w:val="24"/>
        </w:rPr>
        <w:t>110.</w:t>
      </w:r>
      <w:r w:rsidRPr="00251285">
        <w:rPr>
          <w:szCs w:val="24"/>
        </w:rPr>
        <w:tab/>
      </w:r>
      <w:r w:rsidRPr="00251285">
        <w:rPr>
          <w:rFonts w:hint="eastAsia"/>
          <w:szCs w:val="24"/>
        </w:rPr>
        <w:t>上文第</w:t>
      </w:r>
      <w:r w:rsidRPr="00251285">
        <w:rPr>
          <w:rFonts w:hint="eastAsia"/>
          <w:szCs w:val="24"/>
        </w:rPr>
        <w:t>68</w:t>
      </w:r>
      <w:r w:rsidRPr="00251285">
        <w:rPr>
          <w:rFonts w:hint="eastAsia"/>
          <w:szCs w:val="24"/>
        </w:rPr>
        <w:t>段描述了</w:t>
      </w:r>
      <w:r w:rsidRPr="00251285">
        <w:rPr>
          <w:szCs w:val="24"/>
        </w:rPr>
        <w:t>澳大利亚</w:t>
      </w:r>
      <w:r w:rsidRPr="00251285">
        <w:rPr>
          <w:rFonts w:hint="eastAsia"/>
          <w:szCs w:val="24"/>
        </w:rPr>
        <w:t>的禁止歧视立法。下文概述了关于澳大利亚执行上述条款义务的一些最新进展。</w:t>
      </w:r>
      <w:r w:rsidRPr="00251285">
        <w:rPr>
          <w:szCs w:val="24"/>
        </w:rPr>
        <w:t xml:space="preserve"> </w:t>
      </w:r>
    </w:p>
    <w:p w:rsidR="00251285" w:rsidRPr="00351ACC" w:rsidRDefault="00251285" w:rsidP="00371DDB">
      <w:pPr>
        <w:pStyle w:val="Heading3"/>
        <w:spacing w:before="320" w:after="0"/>
        <w:jc w:val="both"/>
        <w:rPr>
          <w:rFonts w:hint="eastAsia"/>
          <w:szCs w:val="24"/>
          <w:u w:val="none"/>
        </w:rPr>
      </w:pPr>
      <w:r w:rsidRPr="00351ACC">
        <w:rPr>
          <w:szCs w:val="24"/>
          <w:u w:val="none"/>
        </w:rPr>
        <w:t>(</w:t>
      </w:r>
      <w:r w:rsidRPr="00351ACC">
        <w:rPr>
          <w:rFonts w:hint="eastAsia"/>
          <w:szCs w:val="24"/>
          <w:u w:val="none"/>
        </w:rPr>
        <w:t>一</w:t>
      </w:r>
      <w:r w:rsidRPr="00351ACC">
        <w:rPr>
          <w:szCs w:val="24"/>
          <w:u w:val="none"/>
        </w:rPr>
        <w:t>)</w:t>
      </w:r>
      <w:r w:rsidRPr="00351ACC">
        <w:rPr>
          <w:szCs w:val="24"/>
          <w:u w:val="none"/>
        </w:rPr>
        <w:tab/>
      </w:r>
      <w:r w:rsidRPr="00351ACC">
        <w:rPr>
          <w:rFonts w:hint="eastAsia"/>
          <w:szCs w:val="24"/>
          <w:u w:val="none"/>
        </w:rPr>
        <w:t>非歧视</w:t>
      </w:r>
    </w:p>
    <w:p w:rsidR="00251285" w:rsidRPr="00371DDB" w:rsidRDefault="00251285" w:rsidP="00371DDB">
      <w:pPr>
        <w:pStyle w:val="Heading4"/>
        <w:spacing w:before="320" w:after="320"/>
        <w:jc w:val="both"/>
        <w:rPr>
          <w:rFonts w:ascii="KaiTi_GB2312" w:eastAsia="KaiTi_GB2312" w:hint="eastAsia"/>
          <w:szCs w:val="24"/>
          <w:u w:val="none"/>
        </w:rPr>
      </w:pPr>
      <w:r w:rsidRPr="00371DDB">
        <w:rPr>
          <w:rFonts w:ascii="KaiTi_GB2312" w:eastAsia="KaiTi_GB2312" w:hint="eastAsia"/>
          <w:szCs w:val="24"/>
          <w:u w:val="none"/>
        </w:rPr>
        <w:t>禁止歧视立法的变动</w:t>
      </w:r>
    </w:p>
    <w:p w:rsidR="00251285" w:rsidRPr="00251285" w:rsidRDefault="00251285" w:rsidP="00314E7A">
      <w:pPr>
        <w:ind w:firstLine="510"/>
        <w:rPr>
          <w:szCs w:val="24"/>
        </w:rPr>
      </w:pPr>
      <w:r w:rsidRPr="00251285">
        <w:rPr>
          <w:szCs w:val="24"/>
        </w:rPr>
        <w:t>111.</w:t>
      </w:r>
      <w:r w:rsidRPr="00251285">
        <w:rPr>
          <w:szCs w:val="24"/>
        </w:rPr>
        <w:tab/>
      </w:r>
      <w:r w:rsidRPr="00251285">
        <w:rPr>
          <w:rFonts w:hint="eastAsia"/>
          <w:szCs w:val="24"/>
        </w:rPr>
        <w:t>联邦实行</w:t>
      </w:r>
      <w:r w:rsidRPr="00251285">
        <w:rPr>
          <w:szCs w:val="24"/>
        </w:rPr>
        <w:t>《</w:t>
      </w:r>
      <w:r w:rsidRPr="00251285">
        <w:rPr>
          <w:rFonts w:hint="eastAsia"/>
          <w:szCs w:val="24"/>
        </w:rPr>
        <w:t>2004</w:t>
      </w:r>
      <w:r w:rsidRPr="00251285">
        <w:rPr>
          <w:rFonts w:hint="eastAsia"/>
          <w:szCs w:val="24"/>
        </w:rPr>
        <w:t>年</w:t>
      </w:r>
      <w:r w:rsidRPr="00251285">
        <w:rPr>
          <w:szCs w:val="24"/>
        </w:rPr>
        <w:t>反年龄歧视法》</w:t>
      </w:r>
      <w:r w:rsidRPr="00251285">
        <w:rPr>
          <w:rFonts w:hint="eastAsia"/>
          <w:szCs w:val="24"/>
        </w:rPr>
        <w:t>，该法禁止许多公共生活领域的年龄歧视。</w:t>
      </w:r>
      <w:r w:rsidRPr="00251285">
        <w:rPr>
          <w:szCs w:val="24"/>
        </w:rPr>
        <w:t>《</w:t>
      </w:r>
      <w:r w:rsidRPr="00251285">
        <w:rPr>
          <w:szCs w:val="24"/>
        </w:rPr>
        <w:t>2004</w:t>
      </w:r>
      <w:r w:rsidRPr="00251285">
        <w:rPr>
          <w:szCs w:val="24"/>
        </w:rPr>
        <w:t>年反年龄歧视法》</w:t>
      </w:r>
      <w:r w:rsidRPr="00251285">
        <w:rPr>
          <w:rFonts w:hint="eastAsia"/>
          <w:szCs w:val="24"/>
        </w:rPr>
        <w:t>包含一些豁免条款，按这些条款规定，在实施让各种年龄的人都能参与社会活动的原则时，考虑到年龄方面的具体合法需要。</w:t>
      </w:r>
      <w:r w:rsidRPr="00251285">
        <w:rPr>
          <w:szCs w:val="24"/>
        </w:rPr>
        <w:t xml:space="preserve"> </w:t>
      </w:r>
    </w:p>
    <w:p w:rsidR="00251285" w:rsidRPr="00251285" w:rsidRDefault="00251285" w:rsidP="00314E7A">
      <w:pPr>
        <w:ind w:firstLine="510"/>
        <w:rPr>
          <w:szCs w:val="24"/>
        </w:rPr>
      </w:pPr>
      <w:r w:rsidRPr="00251285">
        <w:rPr>
          <w:szCs w:val="24"/>
        </w:rPr>
        <w:t>112.</w:t>
      </w:r>
      <w:r w:rsidRPr="00251285">
        <w:rPr>
          <w:szCs w:val="24"/>
        </w:rPr>
        <w:tab/>
        <w:t>2003</w:t>
      </w:r>
      <w:r w:rsidRPr="00251285">
        <w:rPr>
          <w:rFonts w:hint="eastAsia"/>
          <w:szCs w:val="24"/>
        </w:rPr>
        <w:t>年，</w:t>
      </w:r>
      <w:r w:rsidRPr="00251285">
        <w:rPr>
          <w:szCs w:val="24"/>
        </w:rPr>
        <w:t>《</w:t>
      </w:r>
      <w:r w:rsidRPr="00251285">
        <w:rPr>
          <w:szCs w:val="24"/>
        </w:rPr>
        <w:t>1984</w:t>
      </w:r>
      <w:r w:rsidRPr="00251285">
        <w:rPr>
          <w:szCs w:val="24"/>
        </w:rPr>
        <w:t>年反性别歧视法》</w:t>
      </w:r>
      <w:r w:rsidRPr="00251285">
        <w:rPr>
          <w:rFonts w:hint="eastAsia"/>
          <w:szCs w:val="24"/>
        </w:rPr>
        <w:t>经修改，明确规定因母乳喂养而歧视妇女为非法。</w:t>
      </w:r>
    </w:p>
    <w:p w:rsidR="00251285" w:rsidRPr="00251285" w:rsidRDefault="00251285" w:rsidP="00314E7A">
      <w:pPr>
        <w:ind w:firstLine="510"/>
        <w:rPr>
          <w:szCs w:val="24"/>
        </w:rPr>
      </w:pPr>
      <w:r w:rsidRPr="00251285">
        <w:rPr>
          <w:szCs w:val="24"/>
        </w:rPr>
        <w:t>113.</w:t>
      </w:r>
      <w:r w:rsidRPr="00251285">
        <w:rPr>
          <w:szCs w:val="24"/>
        </w:rPr>
        <w:tab/>
      </w:r>
      <w:r w:rsidRPr="00251285">
        <w:rPr>
          <w:rFonts w:hint="eastAsia"/>
          <w:szCs w:val="24"/>
        </w:rPr>
        <w:t>大多数州和地区已经更新禁止歧视法，禁止在就业、教育、住房及商品和服务供应等广泛领域基于性别特征、工业活动、艾滋病毒</w:t>
      </w:r>
      <w:r w:rsidRPr="00251285">
        <w:rPr>
          <w:rFonts w:hint="eastAsia"/>
          <w:szCs w:val="24"/>
        </w:rPr>
        <w:t>/</w:t>
      </w:r>
      <w:r w:rsidRPr="00251285">
        <w:rPr>
          <w:rFonts w:hint="eastAsia"/>
          <w:szCs w:val="24"/>
        </w:rPr>
        <w:t>艾滋病状态、宗教信仰或活动、母乳喂养及性取向等实行直接和间接的歧视。</w:t>
      </w:r>
      <w:r w:rsidRPr="00251285">
        <w:rPr>
          <w:szCs w:val="24"/>
        </w:rPr>
        <w:t xml:space="preserve"> </w:t>
      </w:r>
    </w:p>
    <w:p w:rsidR="00251285" w:rsidRPr="00371DDB" w:rsidRDefault="00251285" w:rsidP="00371DDB">
      <w:pPr>
        <w:pStyle w:val="Heading4"/>
        <w:spacing w:before="320" w:after="320"/>
        <w:jc w:val="both"/>
        <w:rPr>
          <w:rFonts w:ascii="KaiTi_GB2312" w:eastAsia="KaiTi_GB2312" w:hint="eastAsia"/>
          <w:szCs w:val="24"/>
          <w:u w:val="none"/>
        </w:rPr>
      </w:pPr>
      <w:r w:rsidRPr="00371DDB">
        <w:rPr>
          <w:rFonts w:ascii="KaiTi_GB2312" w:eastAsia="KaiTi_GB2312" w:hint="eastAsia"/>
          <w:szCs w:val="24"/>
          <w:u w:val="none"/>
        </w:rPr>
        <w:t>《</w:t>
      </w:r>
      <w:r w:rsidR="008965DB">
        <w:rPr>
          <w:rFonts w:ascii="KaiTi_GB2312" w:eastAsia="KaiTi_GB2312" w:hint="eastAsia"/>
          <w:szCs w:val="24"/>
          <w:u w:val="none"/>
        </w:rPr>
        <w:t>反</w:t>
      </w:r>
      <w:r w:rsidRPr="00371DDB">
        <w:rPr>
          <w:rFonts w:ascii="KaiTi_GB2312" w:eastAsia="KaiTi_GB2312" w:hint="eastAsia"/>
          <w:szCs w:val="24"/>
          <w:u w:val="none"/>
        </w:rPr>
        <w:t>残疾歧视法》——生产力委员会的评估</w:t>
      </w:r>
    </w:p>
    <w:p w:rsidR="00251285" w:rsidRPr="00251285" w:rsidRDefault="00251285" w:rsidP="00314E7A">
      <w:pPr>
        <w:ind w:firstLine="510"/>
        <w:rPr>
          <w:rFonts w:hint="eastAsia"/>
          <w:szCs w:val="24"/>
        </w:rPr>
      </w:pPr>
      <w:r w:rsidRPr="00251285">
        <w:rPr>
          <w:szCs w:val="24"/>
        </w:rPr>
        <w:t>114.</w:t>
      </w:r>
      <w:r w:rsidRPr="00251285">
        <w:rPr>
          <w:szCs w:val="24"/>
        </w:rPr>
        <w:tab/>
      </w:r>
      <w:r w:rsidRPr="00251285">
        <w:rPr>
          <w:rFonts w:hint="eastAsia"/>
          <w:szCs w:val="24"/>
        </w:rPr>
        <w:t>2003</w:t>
      </w:r>
      <w:r w:rsidRPr="00251285">
        <w:rPr>
          <w:rFonts w:hint="eastAsia"/>
          <w:szCs w:val="24"/>
        </w:rPr>
        <w:t>年，</w:t>
      </w:r>
      <w:r w:rsidRPr="00251285">
        <w:rPr>
          <w:szCs w:val="24"/>
        </w:rPr>
        <w:t>澳大利亚政府</w:t>
      </w:r>
      <w:r w:rsidRPr="00251285">
        <w:rPr>
          <w:rFonts w:hint="eastAsia"/>
          <w:szCs w:val="24"/>
        </w:rPr>
        <w:t>开始对《</w:t>
      </w:r>
      <w:r w:rsidRPr="00251285">
        <w:rPr>
          <w:rFonts w:hint="eastAsia"/>
          <w:szCs w:val="24"/>
        </w:rPr>
        <w:t>1992</w:t>
      </w:r>
      <w:r w:rsidRPr="00251285">
        <w:rPr>
          <w:rFonts w:hint="eastAsia"/>
          <w:szCs w:val="24"/>
        </w:rPr>
        <w:t>年反残疾歧视法》</w:t>
      </w:r>
      <w:r w:rsidRPr="00251285">
        <w:rPr>
          <w:szCs w:val="24"/>
        </w:rPr>
        <w:t>(</w:t>
      </w:r>
      <w:r w:rsidRPr="00251285">
        <w:rPr>
          <w:szCs w:val="24"/>
        </w:rPr>
        <w:t>澳大利亚联邦</w:t>
      </w:r>
      <w:r w:rsidRPr="00251285">
        <w:rPr>
          <w:szCs w:val="24"/>
        </w:rPr>
        <w:t>)</w:t>
      </w:r>
      <w:r w:rsidRPr="00251285">
        <w:rPr>
          <w:rFonts w:hint="eastAsia"/>
          <w:szCs w:val="24"/>
        </w:rPr>
        <w:t>进行首次全面评估。在评估的过程中，它与州和地区政府、关键利益群体及受影响当事人进行了磋商。评估发现，</w:t>
      </w:r>
      <w:r w:rsidRPr="00251285">
        <w:rPr>
          <w:szCs w:val="24"/>
        </w:rPr>
        <w:t>《</w:t>
      </w:r>
      <w:r w:rsidRPr="00251285">
        <w:rPr>
          <w:szCs w:val="24"/>
        </w:rPr>
        <w:t>1992</w:t>
      </w:r>
      <w:r w:rsidRPr="00251285">
        <w:rPr>
          <w:szCs w:val="24"/>
        </w:rPr>
        <w:t>年反残疾歧视法》</w:t>
      </w:r>
      <w:r w:rsidRPr="00251285">
        <w:rPr>
          <w:rFonts w:hint="eastAsia"/>
          <w:szCs w:val="24"/>
        </w:rPr>
        <w:t>在减少总体的歧视程度与提高对残疾人权利和能力的认识方面相当有效。评估还为改善</w:t>
      </w:r>
      <w:r w:rsidRPr="00251285">
        <w:rPr>
          <w:szCs w:val="24"/>
        </w:rPr>
        <w:t>《</w:t>
      </w:r>
      <w:r w:rsidRPr="00251285">
        <w:rPr>
          <w:szCs w:val="24"/>
        </w:rPr>
        <w:t>1992</w:t>
      </w:r>
      <w:r w:rsidRPr="00251285">
        <w:rPr>
          <w:szCs w:val="24"/>
        </w:rPr>
        <w:t>年反残疾歧视法》</w:t>
      </w:r>
      <w:r w:rsidRPr="00251285">
        <w:rPr>
          <w:rFonts w:hint="eastAsia"/>
          <w:szCs w:val="24"/>
        </w:rPr>
        <w:t>的实施提出了许多建议。</w:t>
      </w:r>
      <w:r w:rsidRPr="00251285">
        <w:rPr>
          <w:szCs w:val="24"/>
        </w:rPr>
        <w:t>澳大利亚政府</w:t>
      </w:r>
      <w:r w:rsidRPr="00251285">
        <w:rPr>
          <w:rFonts w:hint="eastAsia"/>
          <w:szCs w:val="24"/>
        </w:rPr>
        <w:t>的答复是全部、部分或者原则上接受</w:t>
      </w:r>
      <w:r w:rsidRPr="00251285">
        <w:rPr>
          <w:rFonts w:hint="eastAsia"/>
          <w:szCs w:val="24"/>
        </w:rPr>
        <w:t>32</w:t>
      </w:r>
      <w:r w:rsidRPr="00251285">
        <w:rPr>
          <w:rFonts w:hint="eastAsia"/>
          <w:szCs w:val="24"/>
        </w:rPr>
        <w:t>项建议中的</w:t>
      </w:r>
      <w:r w:rsidRPr="00251285">
        <w:rPr>
          <w:rFonts w:hint="eastAsia"/>
          <w:szCs w:val="24"/>
        </w:rPr>
        <w:t>26</w:t>
      </w:r>
      <w:r w:rsidRPr="00251285">
        <w:rPr>
          <w:rFonts w:hint="eastAsia"/>
          <w:szCs w:val="24"/>
        </w:rPr>
        <w:t>项。政府答复的实施将进一步促进</w:t>
      </w:r>
      <w:r w:rsidRPr="00251285">
        <w:rPr>
          <w:szCs w:val="24"/>
        </w:rPr>
        <w:t>《</w:t>
      </w:r>
      <w:r w:rsidRPr="00251285">
        <w:rPr>
          <w:szCs w:val="24"/>
        </w:rPr>
        <w:t>1992</w:t>
      </w:r>
      <w:r w:rsidRPr="00251285">
        <w:rPr>
          <w:szCs w:val="24"/>
        </w:rPr>
        <w:t>年反残疾歧视法》</w:t>
      </w:r>
      <w:r w:rsidRPr="00251285">
        <w:rPr>
          <w:rFonts w:hint="eastAsia"/>
          <w:szCs w:val="24"/>
        </w:rPr>
        <w:t>所带来的惠益，确保它继续为整个澳大利亚社会提供净效益。</w:t>
      </w:r>
      <w:r w:rsidRPr="00251285">
        <w:rPr>
          <w:szCs w:val="24"/>
        </w:rPr>
        <w:t>澳大利亚政府</w:t>
      </w:r>
      <w:r w:rsidRPr="00251285">
        <w:rPr>
          <w:rFonts w:hint="eastAsia"/>
          <w:szCs w:val="24"/>
        </w:rPr>
        <w:t>的答复见</w:t>
      </w:r>
      <w:r w:rsidR="008965DB">
        <w:rPr>
          <w:rFonts w:hint="eastAsia"/>
          <w:szCs w:val="24"/>
        </w:rPr>
        <w:t>&lt;</w:t>
      </w:r>
      <w:r w:rsidRPr="00572E53">
        <w:rPr>
          <w:szCs w:val="24"/>
        </w:rPr>
        <w:t>http://www.ag.gov.au/PCDDA</w:t>
      </w:r>
      <w:r w:rsidR="008965DB">
        <w:rPr>
          <w:rFonts w:hint="eastAsia"/>
          <w:szCs w:val="24"/>
        </w:rPr>
        <w:t>&gt;</w:t>
      </w:r>
      <w:r w:rsidRPr="00251285">
        <w:rPr>
          <w:rFonts w:hint="eastAsia"/>
          <w:szCs w:val="24"/>
        </w:rPr>
        <w:t>。</w:t>
      </w:r>
    </w:p>
    <w:p w:rsidR="00251285" w:rsidRPr="00351ACC" w:rsidRDefault="00251285" w:rsidP="006D6D14">
      <w:pPr>
        <w:pStyle w:val="Heading3"/>
        <w:spacing w:before="320" w:after="0"/>
        <w:jc w:val="both"/>
        <w:rPr>
          <w:szCs w:val="24"/>
          <w:u w:val="none"/>
        </w:rPr>
      </w:pPr>
      <w:r w:rsidRPr="00351ACC">
        <w:rPr>
          <w:szCs w:val="24"/>
          <w:u w:val="none"/>
        </w:rPr>
        <w:t>(</w:t>
      </w:r>
      <w:r w:rsidRPr="00351ACC">
        <w:rPr>
          <w:rFonts w:hint="eastAsia"/>
          <w:szCs w:val="24"/>
          <w:u w:val="none"/>
        </w:rPr>
        <w:t>二</w:t>
      </w:r>
      <w:r w:rsidRPr="00351ACC">
        <w:rPr>
          <w:szCs w:val="24"/>
          <w:u w:val="none"/>
        </w:rPr>
        <w:t>)</w:t>
      </w:r>
      <w:r w:rsidRPr="00351ACC">
        <w:rPr>
          <w:szCs w:val="24"/>
          <w:u w:val="none"/>
        </w:rPr>
        <w:tab/>
      </w:r>
      <w:r w:rsidRPr="00351ACC">
        <w:rPr>
          <w:rFonts w:hint="eastAsia"/>
          <w:szCs w:val="24"/>
          <w:u w:val="none"/>
        </w:rPr>
        <w:t>法律面前人人平等和法律的平等保护</w:t>
      </w:r>
    </w:p>
    <w:p w:rsidR="00251285" w:rsidRPr="006D6D14" w:rsidRDefault="00251285" w:rsidP="006D6D14">
      <w:pPr>
        <w:pStyle w:val="Heading4"/>
        <w:spacing w:before="320" w:after="320"/>
        <w:jc w:val="both"/>
        <w:rPr>
          <w:rFonts w:ascii="KaiTi_GB2312" w:eastAsia="KaiTi_GB2312"/>
          <w:szCs w:val="24"/>
          <w:u w:val="none"/>
        </w:rPr>
      </w:pPr>
      <w:r w:rsidRPr="006D6D14">
        <w:rPr>
          <w:rFonts w:ascii="KaiTi_GB2312" w:eastAsia="KaiTi_GB2312"/>
          <w:szCs w:val="24"/>
          <w:u w:val="none"/>
        </w:rPr>
        <w:t>澳大利亚</w:t>
      </w:r>
      <w:r w:rsidRPr="006D6D14">
        <w:rPr>
          <w:rFonts w:ascii="KaiTi_GB2312" w:eastAsia="KaiTi_GB2312" w:hint="eastAsia"/>
          <w:szCs w:val="24"/>
          <w:u w:val="none"/>
        </w:rPr>
        <w:t>土著居民与法律</w:t>
      </w:r>
    </w:p>
    <w:p w:rsidR="00251285" w:rsidRPr="00371DDB" w:rsidRDefault="00251285" w:rsidP="00371DDB">
      <w:pPr>
        <w:pStyle w:val="Heading5"/>
        <w:spacing w:after="320"/>
        <w:rPr>
          <w:rFonts w:ascii="KaiTi_GB2312" w:eastAsia="KaiTi_GB2312" w:hint="eastAsia"/>
          <w:spacing w:val="10"/>
          <w:szCs w:val="24"/>
        </w:rPr>
      </w:pPr>
      <w:r w:rsidRPr="00371DDB">
        <w:rPr>
          <w:rFonts w:ascii="KaiTi_GB2312" w:eastAsia="KaiTi_GB2312" w:hint="eastAsia"/>
          <w:spacing w:val="10"/>
          <w:szCs w:val="24"/>
        </w:rPr>
        <w:t>转处和预防计划</w:t>
      </w:r>
    </w:p>
    <w:p w:rsidR="00251285" w:rsidRPr="00251285" w:rsidRDefault="00251285" w:rsidP="00314E7A">
      <w:pPr>
        <w:ind w:firstLine="510"/>
        <w:rPr>
          <w:rFonts w:hint="eastAsia"/>
          <w:szCs w:val="24"/>
        </w:rPr>
      </w:pPr>
      <w:r w:rsidRPr="00251285">
        <w:rPr>
          <w:szCs w:val="24"/>
        </w:rPr>
        <w:t>115.</w:t>
      </w:r>
      <w:r w:rsidRPr="00251285">
        <w:rPr>
          <w:szCs w:val="24"/>
        </w:rPr>
        <w:tab/>
      </w:r>
      <w:r w:rsidRPr="00251285">
        <w:rPr>
          <w:rFonts w:hint="eastAsia"/>
          <w:szCs w:val="24"/>
        </w:rPr>
        <w:t>截至</w:t>
      </w:r>
      <w:smartTag w:uri="urn:schemas-microsoft-com:office:smarttags" w:element="chsdate">
        <w:smartTagPr>
          <w:attr w:name="IsROCDate" w:val="False"/>
          <w:attr w:name="IsLunarDate" w:val="False"/>
          <w:attr w:name="Day" w:val="30"/>
          <w:attr w:name="Month" w:val="6"/>
          <w:attr w:name="Year" w:val="2006"/>
        </w:smartTagPr>
        <w:r w:rsidRPr="00251285">
          <w:rPr>
            <w:rFonts w:hint="eastAsia"/>
            <w:szCs w:val="24"/>
          </w:rPr>
          <w:t>2006</w:t>
        </w:r>
        <w:r w:rsidRPr="00251285">
          <w:rPr>
            <w:rFonts w:hint="eastAsia"/>
            <w:szCs w:val="24"/>
          </w:rPr>
          <w:t>年</w:t>
        </w:r>
        <w:r w:rsidRPr="00251285">
          <w:rPr>
            <w:rFonts w:hint="eastAsia"/>
            <w:szCs w:val="24"/>
          </w:rPr>
          <w:t>6</w:t>
        </w:r>
        <w:r w:rsidRPr="00251285">
          <w:rPr>
            <w:rFonts w:hint="eastAsia"/>
            <w:szCs w:val="24"/>
          </w:rPr>
          <w:t>月</w:t>
        </w:r>
        <w:r w:rsidRPr="00251285">
          <w:rPr>
            <w:rFonts w:hint="eastAsia"/>
            <w:szCs w:val="24"/>
          </w:rPr>
          <w:t>30</w:t>
        </w:r>
        <w:r w:rsidRPr="00251285">
          <w:rPr>
            <w:rFonts w:hint="eastAsia"/>
            <w:szCs w:val="24"/>
          </w:rPr>
          <w:t>日</w:t>
        </w:r>
      </w:smartTag>
      <w:r w:rsidRPr="00251285">
        <w:rPr>
          <w:rFonts w:hint="eastAsia"/>
          <w:szCs w:val="24"/>
        </w:rPr>
        <w:t>，土著居民入狱的年龄标准比率</w:t>
      </w:r>
      <w:r w:rsidRPr="00251285">
        <w:rPr>
          <w:rStyle w:val="FootnoteReference"/>
          <w:spacing w:val="10"/>
          <w:szCs w:val="24"/>
        </w:rPr>
        <w:footnoteReference w:id="3"/>
      </w:r>
      <w:r w:rsidRPr="00251285">
        <w:rPr>
          <w:rFonts w:hint="eastAsia"/>
          <w:szCs w:val="24"/>
        </w:rPr>
        <w:t>是每</w:t>
      </w:r>
      <w:r w:rsidRPr="00251285">
        <w:rPr>
          <w:rFonts w:hint="eastAsia"/>
          <w:szCs w:val="24"/>
        </w:rPr>
        <w:t>10</w:t>
      </w:r>
      <w:r w:rsidRPr="00251285">
        <w:rPr>
          <w:rFonts w:hint="eastAsia"/>
          <w:szCs w:val="24"/>
        </w:rPr>
        <w:t>万名成年土著人口中有</w:t>
      </w:r>
      <w:r w:rsidRPr="00251285">
        <w:rPr>
          <w:szCs w:val="24"/>
        </w:rPr>
        <w:t>1</w:t>
      </w:r>
      <w:r w:rsidR="008965DB">
        <w:rPr>
          <w:rFonts w:hint="eastAsia"/>
          <w:szCs w:val="24"/>
        </w:rPr>
        <w:t xml:space="preserve"> </w:t>
      </w:r>
      <w:r w:rsidRPr="00251285">
        <w:rPr>
          <w:szCs w:val="24"/>
        </w:rPr>
        <w:t>668</w:t>
      </w:r>
      <w:r w:rsidRPr="00251285">
        <w:rPr>
          <w:rFonts w:hint="eastAsia"/>
          <w:szCs w:val="24"/>
        </w:rPr>
        <w:t>人，比非土著居民的比率多出</w:t>
      </w:r>
      <w:r w:rsidRPr="00251285">
        <w:rPr>
          <w:rFonts w:hint="eastAsia"/>
          <w:szCs w:val="24"/>
        </w:rPr>
        <w:t>13</w:t>
      </w:r>
      <w:r w:rsidRPr="00251285">
        <w:rPr>
          <w:rFonts w:hint="eastAsia"/>
          <w:szCs w:val="24"/>
        </w:rPr>
        <w:t>倍。</w:t>
      </w:r>
      <w:r w:rsidRPr="00251285">
        <w:rPr>
          <w:szCs w:val="24"/>
        </w:rPr>
        <w:t>澳大利亚政府</w:t>
      </w:r>
      <w:r w:rsidRPr="00251285">
        <w:rPr>
          <w:rFonts w:hint="eastAsia"/>
          <w:szCs w:val="24"/>
        </w:rPr>
        <w:t>已意识到澳大利亚土著居民在刑事审判系统受审的人数过多，并正在积极探索通过预防、转处和重建计划使澳大利亚土著居民获得刑事审判系统转处的创新战略。</w:t>
      </w:r>
    </w:p>
    <w:p w:rsidR="00251285" w:rsidRPr="00251285" w:rsidRDefault="00251285" w:rsidP="00314E7A">
      <w:pPr>
        <w:ind w:firstLine="510"/>
        <w:rPr>
          <w:szCs w:val="24"/>
        </w:rPr>
      </w:pPr>
      <w:r w:rsidRPr="00251285">
        <w:rPr>
          <w:szCs w:val="24"/>
        </w:rPr>
        <w:t>116.</w:t>
      </w:r>
      <w:r w:rsidRPr="00251285">
        <w:rPr>
          <w:szCs w:val="24"/>
        </w:rPr>
        <w:tab/>
      </w:r>
      <w:r w:rsidRPr="00251285">
        <w:rPr>
          <w:szCs w:val="24"/>
        </w:rPr>
        <w:t>澳大利亚政府</w:t>
      </w:r>
      <w:r w:rsidRPr="00251285">
        <w:rPr>
          <w:rFonts w:hint="eastAsia"/>
          <w:szCs w:val="24"/>
        </w:rPr>
        <w:t>还在努力通过家庭暴力预防法律服务机构预防家庭暴力和性侵害的发生。此外，作为</w:t>
      </w:r>
      <w:r w:rsidRPr="00251285">
        <w:rPr>
          <w:rFonts w:hint="eastAsia"/>
          <w:szCs w:val="24"/>
        </w:rPr>
        <w:t>2</w:t>
      </w:r>
      <w:r w:rsidR="008965DB">
        <w:rPr>
          <w:rFonts w:hint="eastAsia"/>
          <w:szCs w:val="24"/>
        </w:rPr>
        <w:t xml:space="preserve"> </w:t>
      </w:r>
      <w:r w:rsidRPr="00251285">
        <w:rPr>
          <w:rFonts w:hint="eastAsia"/>
          <w:szCs w:val="24"/>
        </w:rPr>
        <w:t>100</w:t>
      </w:r>
      <w:r w:rsidRPr="00251285">
        <w:rPr>
          <w:rFonts w:hint="eastAsia"/>
          <w:szCs w:val="24"/>
        </w:rPr>
        <w:t>万美元的国家犯罪预防计划的一部分，</w:t>
      </w:r>
      <w:r w:rsidRPr="00251285">
        <w:rPr>
          <w:szCs w:val="24"/>
        </w:rPr>
        <w:t>澳大利亚政府</w:t>
      </w:r>
      <w:r w:rsidRPr="00251285">
        <w:rPr>
          <w:rFonts w:hint="eastAsia"/>
          <w:szCs w:val="24"/>
        </w:rPr>
        <w:t>为土著居民家庭暴力和土著居民指导计划等许多活动提供资助，这些活动旨在解决影响土著人民的问题。</w:t>
      </w:r>
      <w:r w:rsidRPr="00251285">
        <w:rPr>
          <w:szCs w:val="24"/>
        </w:rPr>
        <w:t>澳大利亚政府</w:t>
      </w:r>
      <w:r w:rsidRPr="00251285">
        <w:rPr>
          <w:rFonts w:hint="eastAsia"/>
          <w:szCs w:val="24"/>
        </w:rPr>
        <w:t>还在制定国家土著居民法律和司法战略，以识别和解决国家、州和地区及区域一级土著社会里与法律和司法及犯罪预防相关的问题。</w:t>
      </w:r>
      <w:r w:rsidRPr="00251285">
        <w:rPr>
          <w:rFonts w:hint="eastAsia"/>
          <w:szCs w:val="24"/>
        </w:rPr>
        <w:t>2006</w:t>
      </w:r>
      <w:r w:rsidRPr="00251285">
        <w:rPr>
          <w:rFonts w:hint="eastAsia"/>
          <w:szCs w:val="24"/>
        </w:rPr>
        <w:t>年完成了专门的土著居民法律援助服务机构的招标，该机构旨在为澳大利亚土著居民提供文化包容和专业的法律援助服务。</w:t>
      </w:r>
    </w:p>
    <w:p w:rsidR="00251285" w:rsidRPr="00251285" w:rsidRDefault="00251285" w:rsidP="00314E7A">
      <w:pPr>
        <w:ind w:firstLine="510"/>
        <w:rPr>
          <w:szCs w:val="24"/>
        </w:rPr>
      </w:pPr>
      <w:r w:rsidRPr="00251285">
        <w:rPr>
          <w:szCs w:val="24"/>
        </w:rPr>
        <w:t>117.</w:t>
      </w:r>
      <w:r w:rsidRPr="00251285">
        <w:rPr>
          <w:szCs w:val="24"/>
        </w:rPr>
        <w:tab/>
      </w:r>
      <w:r w:rsidRPr="00251285">
        <w:rPr>
          <w:szCs w:val="24"/>
        </w:rPr>
        <w:t>澳大利亚政府</w:t>
      </w:r>
      <w:r w:rsidRPr="00251285">
        <w:rPr>
          <w:rFonts w:hint="eastAsia"/>
          <w:szCs w:val="24"/>
        </w:rPr>
        <w:t>还在资助开展一项对土著居民夜间巡逻进行的国家研究。证据初步显示夜间巡逻在减少土著居民社区的犯罪率方面发挥着重要作用。该项目将确认最佳方法模式，为社区土著居民组织提供宝贵的资源。</w:t>
      </w:r>
    </w:p>
    <w:p w:rsidR="00251285" w:rsidRPr="00251285" w:rsidRDefault="00251285" w:rsidP="00314E7A">
      <w:pPr>
        <w:ind w:firstLine="510"/>
        <w:rPr>
          <w:szCs w:val="24"/>
        </w:rPr>
      </w:pPr>
      <w:r w:rsidRPr="00251285">
        <w:rPr>
          <w:szCs w:val="24"/>
        </w:rPr>
        <w:t>118.</w:t>
      </w:r>
      <w:r w:rsidRPr="00251285">
        <w:rPr>
          <w:szCs w:val="24"/>
        </w:rPr>
        <w:tab/>
      </w:r>
      <w:r w:rsidRPr="00251285">
        <w:rPr>
          <w:rFonts w:hint="eastAsia"/>
          <w:szCs w:val="24"/>
        </w:rPr>
        <w:t>这些战略包括与州和地区共同</w:t>
      </w:r>
      <w:r w:rsidR="008965DB">
        <w:rPr>
          <w:rFonts w:hint="eastAsia"/>
          <w:szCs w:val="24"/>
        </w:rPr>
        <w:t>做出</w:t>
      </w:r>
      <w:r w:rsidRPr="00251285">
        <w:rPr>
          <w:rFonts w:hint="eastAsia"/>
          <w:szCs w:val="24"/>
        </w:rPr>
        <w:t>努力，防止将未成年罪犯，特别是土著未成年罪犯交由刑事审判系统审判。其中一个例子是</w:t>
      </w:r>
      <w:r w:rsidRPr="00251285">
        <w:rPr>
          <w:rFonts w:hint="eastAsia"/>
          <w:szCs w:val="24"/>
        </w:rPr>
        <w:t>2000</w:t>
      </w:r>
      <w:r w:rsidRPr="00251285">
        <w:rPr>
          <w:rFonts w:hint="eastAsia"/>
          <w:szCs w:val="24"/>
        </w:rPr>
        <w:t>年政府和北部地区之间达成协议，根据该协议，</w:t>
      </w:r>
      <w:r w:rsidRPr="00251285">
        <w:rPr>
          <w:szCs w:val="24"/>
        </w:rPr>
        <w:t>澳大利亚政府</w:t>
      </w:r>
      <w:r w:rsidRPr="00251285">
        <w:rPr>
          <w:rFonts w:hint="eastAsia"/>
          <w:szCs w:val="24"/>
        </w:rPr>
        <w:t>在四年内为未成年人审前转处计划提供</w:t>
      </w:r>
      <w:r w:rsidR="00A610A6">
        <w:rPr>
          <w:rFonts w:hint="eastAsia"/>
          <w:szCs w:val="24"/>
        </w:rPr>
        <w:t xml:space="preserve">   </w:t>
      </w:r>
      <w:r w:rsidRPr="00251285">
        <w:rPr>
          <w:rFonts w:hint="eastAsia"/>
          <w:szCs w:val="24"/>
        </w:rPr>
        <w:t>2</w:t>
      </w:r>
      <w:r w:rsidR="00A610A6">
        <w:rPr>
          <w:rFonts w:hint="eastAsia"/>
          <w:szCs w:val="24"/>
        </w:rPr>
        <w:t xml:space="preserve"> </w:t>
      </w:r>
      <w:r w:rsidRPr="00251285">
        <w:rPr>
          <w:rFonts w:hint="eastAsia"/>
          <w:szCs w:val="24"/>
        </w:rPr>
        <w:t>000</w:t>
      </w:r>
      <w:r w:rsidRPr="00251285">
        <w:rPr>
          <w:rFonts w:hint="eastAsia"/>
          <w:szCs w:val="24"/>
        </w:rPr>
        <w:t>万美元，并共同为土著居民口译服务机构提供资助。该计划规定，只有当所犯罪行的性质较为严重或者已经尝试其他转处方法并且失败时，才可以诉诸法院。该计划的重点主要是使土著未成年人转向地方土著社区组织制定和提供的文化上适当的转处计划。在最初的</w:t>
      </w:r>
      <w:r w:rsidRPr="00251285">
        <w:rPr>
          <w:rFonts w:hint="eastAsia"/>
          <w:szCs w:val="24"/>
        </w:rPr>
        <w:t>29</w:t>
      </w:r>
      <w:r w:rsidRPr="00251285">
        <w:rPr>
          <w:rFonts w:hint="eastAsia"/>
          <w:szCs w:val="24"/>
        </w:rPr>
        <w:t>个月里，共计处理了</w:t>
      </w:r>
      <w:r w:rsidRPr="00251285">
        <w:rPr>
          <w:szCs w:val="24"/>
        </w:rPr>
        <w:t>3</w:t>
      </w:r>
      <w:r w:rsidR="00A610A6">
        <w:rPr>
          <w:rFonts w:hint="eastAsia"/>
          <w:szCs w:val="24"/>
        </w:rPr>
        <w:t xml:space="preserve"> </w:t>
      </w:r>
      <w:r w:rsidRPr="00251285">
        <w:rPr>
          <w:szCs w:val="24"/>
        </w:rPr>
        <w:t>496</w:t>
      </w:r>
      <w:r w:rsidRPr="00251285">
        <w:rPr>
          <w:rFonts w:hint="eastAsia"/>
          <w:szCs w:val="24"/>
        </w:rPr>
        <w:t>例逮捕案件，其中</w:t>
      </w:r>
      <w:r w:rsidRPr="00251285">
        <w:rPr>
          <w:rFonts w:hint="eastAsia"/>
          <w:szCs w:val="24"/>
        </w:rPr>
        <w:t>63%</w:t>
      </w:r>
      <w:r w:rsidRPr="00251285">
        <w:rPr>
          <w:rFonts w:hint="eastAsia"/>
          <w:szCs w:val="24"/>
        </w:rPr>
        <w:t>获得转处。</w:t>
      </w:r>
    </w:p>
    <w:p w:rsidR="00251285" w:rsidRPr="00251285" w:rsidRDefault="00251285" w:rsidP="00314E7A">
      <w:pPr>
        <w:ind w:firstLine="510"/>
        <w:rPr>
          <w:szCs w:val="24"/>
        </w:rPr>
      </w:pPr>
      <w:r w:rsidRPr="00251285">
        <w:rPr>
          <w:szCs w:val="24"/>
        </w:rPr>
        <w:t>119.</w:t>
      </w:r>
      <w:r w:rsidRPr="00251285">
        <w:rPr>
          <w:szCs w:val="24"/>
        </w:rPr>
        <w:tab/>
      </w:r>
      <w:r w:rsidRPr="00251285">
        <w:rPr>
          <w:rFonts w:hint="eastAsia"/>
          <w:szCs w:val="24"/>
        </w:rPr>
        <w:t>通过与土著居民组织磋商，</w:t>
      </w:r>
      <w:r w:rsidRPr="00251285">
        <w:rPr>
          <w:szCs w:val="24"/>
        </w:rPr>
        <w:t>州和地区政府</w:t>
      </w:r>
      <w:r w:rsidRPr="00251285">
        <w:rPr>
          <w:rFonts w:hint="eastAsia"/>
          <w:szCs w:val="24"/>
        </w:rPr>
        <w:t>还制定了司法战略和计划，以减少澳大利亚土著居民的入狱比率：</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在</w:t>
      </w:r>
      <w:r w:rsidRPr="00251285">
        <w:rPr>
          <w:spacing w:val="10"/>
          <w:szCs w:val="24"/>
          <w:lang w:eastAsia="zh-CN"/>
        </w:rPr>
        <w:t>新南威尔士州</w:t>
      </w:r>
      <w:r w:rsidRPr="00251285">
        <w:rPr>
          <w:rFonts w:hint="eastAsia"/>
          <w:spacing w:val="10"/>
          <w:szCs w:val="24"/>
          <w:lang w:eastAsia="zh-CN"/>
        </w:rPr>
        <w:t>、</w:t>
      </w:r>
      <w:r w:rsidRPr="00251285">
        <w:rPr>
          <w:spacing w:val="10"/>
          <w:szCs w:val="24"/>
          <w:lang w:eastAsia="zh-CN"/>
        </w:rPr>
        <w:t>维多利亚州</w:t>
      </w:r>
      <w:r w:rsidRPr="00251285">
        <w:rPr>
          <w:rFonts w:hint="eastAsia"/>
          <w:spacing w:val="10"/>
          <w:szCs w:val="24"/>
          <w:lang w:eastAsia="zh-CN"/>
        </w:rPr>
        <w:t>、</w:t>
      </w:r>
      <w:r w:rsidRPr="00251285">
        <w:rPr>
          <w:spacing w:val="10"/>
          <w:szCs w:val="24"/>
          <w:lang w:eastAsia="zh-CN"/>
        </w:rPr>
        <w:t>昆士兰州</w:t>
      </w:r>
      <w:r w:rsidRPr="00251285">
        <w:rPr>
          <w:rFonts w:hint="eastAsia"/>
          <w:spacing w:val="10"/>
          <w:szCs w:val="24"/>
          <w:lang w:eastAsia="zh-CN"/>
        </w:rPr>
        <w:t>、</w:t>
      </w:r>
      <w:r w:rsidRPr="00251285">
        <w:rPr>
          <w:spacing w:val="10"/>
          <w:szCs w:val="24"/>
          <w:lang w:eastAsia="zh-CN"/>
        </w:rPr>
        <w:t>澳大利亚首都地区</w:t>
      </w:r>
      <w:r w:rsidRPr="00251285">
        <w:rPr>
          <w:rFonts w:hint="eastAsia"/>
          <w:spacing w:val="10"/>
          <w:szCs w:val="24"/>
          <w:lang w:eastAsia="zh-CN"/>
        </w:rPr>
        <w:t>和</w:t>
      </w:r>
      <w:r w:rsidRPr="00251285">
        <w:rPr>
          <w:spacing w:val="10"/>
          <w:szCs w:val="24"/>
          <w:lang w:eastAsia="zh-CN"/>
        </w:rPr>
        <w:t>西澳大利亚州</w:t>
      </w:r>
      <w:r w:rsidRPr="00251285">
        <w:rPr>
          <w:rFonts w:hint="eastAsia"/>
          <w:spacing w:val="10"/>
          <w:szCs w:val="24"/>
          <w:lang w:eastAsia="zh-CN"/>
        </w:rPr>
        <w:t>，为了向土著居民和年轻的土著居民犯罪者提供更加适合的处刑方法，制定允许土著居民社区参与和控制的判处形式，设立了团体处刑会议、</w:t>
      </w:r>
      <w:r w:rsidRPr="00897FD1">
        <w:rPr>
          <w:rFonts w:ascii="KaiTi_GB2312" w:eastAsia="KaiTi_GB2312" w:hint="eastAsia"/>
          <w:spacing w:val="10"/>
          <w:szCs w:val="24"/>
          <w:lang w:eastAsia="zh-CN"/>
        </w:rPr>
        <w:t>Koori法院、Murri法院</w:t>
      </w:r>
      <w:r w:rsidRPr="00251285">
        <w:rPr>
          <w:rFonts w:hint="eastAsia"/>
          <w:spacing w:val="10"/>
          <w:szCs w:val="24"/>
          <w:lang w:eastAsia="zh-CN"/>
        </w:rPr>
        <w:t>或区域社区会议计划。</w:t>
      </w:r>
      <w:r w:rsidRPr="00251285">
        <w:rPr>
          <w:spacing w:val="10"/>
          <w:szCs w:val="24"/>
          <w:lang w:eastAsia="zh-CN"/>
        </w:rPr>
        <w:t>2005</w:t>
      </w:r>
      <w:r w:rsidRPr="00251285">
        <w:rPr>
          <w:rFonts w:hint="eastAsia"/>
          <w:spacing w:val="10"/>
          <w:szCs w:val="24"/>
          <w:lang w:eastAsia="zh-CN"/>
        </w:rPr>
        <w:t>年对</w:t>
      </w:r>
      <w:r w:rsidRPr="00251285">
        <w:rPr>
          <w:spacing w:val="10"/>
          <w:szCs w:val="24"/>
          <w:lang w:eastAsia="zh-CN"/>
        </w:rPr>
        <w:t>维多利亚州</w:t>
      </w:r>
      <w:r w:rsidRPr="00251285">
        <w:rPr>
          <w:spacing w:val="10"/>
          <w:szCs w:val="24"/>
          <w:lang w:eastAsia="zh-CN"/>
        </w:rPr>
        <w:t>Koori</w:t>
      </w:r>
      <w:r w:rsidRPr="00251285">
        <w:rPr>
          <w:rFonts w:hint="eastAsia"/>
          <w:spacing w:val="10"/>
          <w:szCs w:val="24"/>
          <w:lang w:eastAsia="zh-CN"/>
        </w:rPr>
        <w:t>法院的评估发现，它们在减少累犯方面非常成功，累犯率为</w:t>
      </w:r>
      <w:r w:rsidRPr="00251285">
        <w:rPr>
          <w:rFonts w:hint="eastAsia"/>
          <w:spacing w:val="10"/>
          <w:szCs w:val="24"/>
          <w:lang w:eastAsia="zh-CN"/>
        </w:rPr>
        <w:t>12.5%</w:t>
      </w:r>
      <w:r w:rsidRPr="00251285">
        <w:rPr>
          <w:rFonts w:hint="eastAsia"/>
          <w:spacing w:val="10"/>
          <w:szCs w:val="24"/>
          <w:lang w:eastAsia="zh-CN"/>
        </w:rPr>
        <w:t>和</w:t>
      </w:r>
      <w:r w:rsidRPr="00251285">
        <w:rPr>
          <w:rFonts w:hint="eastAsia"/>
          <w:spacing w:val="10"/>
          <w:szCs w:val="24"/>
          <w:lang w:eastAsia="zh-CN"/>
        </w:rPr>
        <w:t>15.5%</w:t>
      </w:r>
      <w:r w:rsidRPr="00251285">
        <w:rPr>
          <w:rFonts w:hint="eastAsia"/>
          <w:spacing w:val="10"/>
          <w:szCs w:val="24"/>
          <w:lang w:eastAsia="zh-CN"/>
        </w:rPr>
        <w:t>，相比之下，</w:t>
      </w:r>
      <w:r w:rsidRPr="00251285">
        <w:rPr>
          <w:spacing w:val="10"/>
          <w:szCs w:val="24"/>
          <w:lang w:eastAsia="zh-CN"/>
        </w:rPr>
        <w:t>Koori</w:t>
      </w:r>
      <w:r w:rsidRPr="00251285">
        <w:rPr>
          <w:rFonts w:hint="eastAsia"/>
          <w:spacing w:val="10"/>
          <w:szCs w:val="24"/>
          <w:lang w:eastAsia="zh-CN"/>
        </w:rPr>
        <w:t>法院的总比率为</w:t>
      </w:r>
      <w:r w:rsidRPr="00251285">
        <w:rPr>
          <w:rFonts w:hint="eastAsia"/>
          <w:spacing w:val="10"/>
          <w:szCs w:val="24"/>
          <w:lang w:eastAsia="zh-CN"/>
        </w:rPr>
        <w:t>29.4%</w:t>
      </w:r>
      <w:r w:rsidRPr="00251285">
        <w:rPr>
          <w:rFonts w:hint="eastAsia"/>
          <w:spacing w:val="10"/>
          <w:szCs w:val="24"/>
          <w:lang w:eastAsia="zh-CN"/>
        </w:rPr>
        <w:t>。</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spacing w:val="10"/>
          <w:szCs w:val="24"/>
          <w:lang w:eastAsia="zh-CN"/>
        </w:rPr>
        <w:t>维多利亚州</w:t>
      </w:r>
      <w:r w:rsidRPr="00251285">
        <w:rPr>
          <w:rFonts w:hint="eastAsia"/>
          <w:spacing w:val="10"/>
          <w:szCs w:val="24"/>
          <w:lang w:eastAsia="zh-CN"/>
        </w:rPr>
        <w:t>实施《维多利亚州土著司法协议》，根据该协议，六个区域土著司法顾问委员会定期与政府部门代表召开会议，讨论影响地方社区的司法相关问题。协议促使土著社区最大限度地参与立法程序、政策和计划制定、服务提供以及监督和评估。</w:t>
      </w:r>
      <w:r w:rsidRPr="00251285">
        <w:rPr>
          <w:spacing w:val="10"/>
          <w:szCs w:val="24"/>
          <w:lang w:eastAsia="zh-CN"/>
        </w:rPr>
        <w:t>维多利亚州</w:t>
      </w:r>
      <w:r w:rsidRPr="00251285">
        <w:rPr>
          <w:rFonts w:hint="eastAsia"/>
          <w:spacing w:val="10"/>
          <w:szCs w:val="24"/>
          <w:lang w:eastAsia="zh-CN"/>
        </w:rPr>
        <w:t>政府在</w:t>
      </w:r>
      <w:r w:rsidRPr="00251285">
        <w:rPr>
          <w:rFonts w:hint="eastAsia"/>
          <w:spacing w:val="10"/>
          <w:szCs w:val="24"/>
          <w:lang w:eastAsia="zh-CN"/>
        </w:rPr>
        <w:t>2006/07</w:t>
      </w:r>
      <w:r w:rsidRPr="00251285">
        <w:rPr>
          <w:rFonts w:hint="eastAsia"/>
          <w:spacing w:val="10"/>
          <w:szCs w:val="24"/>
          <w:lang w:eastAsia="zh-CN"/>
        </w:rPr>
        <w:t>年预算中为《维多利亚州土著司法协议》未来四年的二期提供了</w:t>
      </w:r>
      <w:r w:rsidRPr="00251285">
        <w:rPr>
          <w:rFonts w:hint="eastAsia"/>
          <w:spacing w:val="10"/>
          <w:szCs w:val="24"/>
          <w:lang w:eastAsia="zh-CN"/>
        </w:rPr>
        <w:t>2</w:t>
      </w:r>
      <w:r w:rsidR="00A610A6">
        <w:rPr>
          <w:rFonts w:hint="eastAsia"/>
          <w:spacing w:val="10"/>
          <w:szCs w:val="24"/>
          <w:lang w:eastAsia="zh-CN"/>
        </w:rPr>
        <w:t xml:space="preserve"> </w:t>
      </w:r>
      <w:r w:rsidRPr="00251285">
        <w:rPr>
          <w:rFonts w:hint="eastAsia"/>
          <w:spacing w:val="10"/>
          <w:szCs w:val="24"/>
          <w:lang w:eastAsia="zh-CN"/>
        </w:rPr>
        <w:t>610</w:t>
      </w:r>
      <w:r w:rsidRPr="00251285">
        <w:rPr>
          <w:rFonts w:hint="eastAsia"/>
          <w:spacing w:val="10"/>
          <w:szCs w:val="24"/>
          <w:lang w:eastAsia="zh-CN"/>
        </w:rPr>
        <w:t>万美元的资助。</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在</w:t>
      </w:r>
      <w:r w:rsidRPr="00251285">
        <w:rPr>
          <w:spacing w:val="10"/>
          <w:szCs w:val="24"/>
          <w:lang w:eastAsia="zh-CN"/>
        </w:rPr>
        <w:t>昆士兰州</w:t>
      </w:r>
      <w:r w:rsidRPr="00251285">
        <w:rPr>
          <w:rFonts w:hint="eastAsia"/>
          <w:spacing w:val="10"/>
          <w:szCs w:val="24"/>
          <w:lang w:eastAsia="zh-CN"/>
        </w:rPr>
        <w:t>，《</w:t>
      </w:r>
      <w:r w:rsidRPr="00251285">
        <w:rPr>
          <w:spacing w:val="10"/>
          <w:szCs w:val="24"/>
          <w:lang w:eastAsia="zh-CN"/>
        </w:rPr>
        <w:t>昆士兰州</w:t>
      </w:r>
      <w:r w:rsidRPr="00251285">
        <w:rPr>
          <w:rFonts w:hint="eastAsia"/>
          <w:spacing w:val="10"/>
          <w:szCs w:val="24"/>
          <w:lang w:eastAsia="zh-CN"/>
        </w:rPr>
        <w:t>土著和托雷斯海峡岛民司法协议》的当事人承诺到</w:t>
      </w:r>
      <w:r w:rsidRPr="00251285">
        <w:rPr>
          <w:rFonts w:hint="eastAsia"/>
          <w:spacing w:val="10"/>
          <w:szCs w:val="24"/>
          <w:lang w:eastAsia="zh-CN"/>
        </w:rPr>
        <w:t>2011</w:t>
      </w:r>
      <w:r w:rsidRPr="00251285">
        <w:rPr>
          <w:rFonts w:hint="eastAsia"/>
          <w:spacing w:val="10"/>
          <w:szCs w:val="24"/>
          <w:lang w:eastAsia="zh-CN"/>
        </w:rPr>
        <w:t>年使</w:t>
      </w:r>
      <w:r w:rsidRPr="00251285">
        <w:rPr>
          <w:spacing w:val="10"/>
          <w:szCs w:val="24"/>
          <w:lang w:eastAsia="zh-CN"/>
        </w:rPr>
        <w:t>昆士兰州</w:t>
      </w:r>
      <w:r w:rsidRPr="00251285">
        <w:rPr>
          <w:rFonts w:hint="eastAsia"/>
          <w:spacing w:val="10"/>
          <w:szCs w:val="24"/>
          <w:lang w:eastAsia="zh-CN"/>
        </w:rPr>
        <w:t>土著人民的入狱率减少</w:t>
      </w:r>
      <w:r w:rsidRPr="00251285">
        <w:rPr>
          <w:rFonts w:hint="eastAsia"/>
          <w:spacing w:val="10"/>
          <w:szCs w:val="24"/>
          <w:lang w:eastAsia="zh-CN"/>
        </w:rPr>
        <w:t>50%</w:t>
      </w:r>
      <w:r w:rsidRPr="00251285">
        <w:rPr>
          <w:rFonts w:hint="eastAsia"/>
          <w:spacing w:val="10"/>
          <w:szCs w:val="24"/>
          <w:lang w:eastAsia="zh-CN"/>
        </w:rPr>
        <w:t>。而且，《</w:t>
      </w:r>
      <w:r w:rsidRPr="00251285">
        <w:rPr>
          <w:rFonts w:hint="eastAsia"/>
          <w:spacing w:val="10"/>
          <w:szCs w:val="24"/>
          <w:lang w:eastAsia="zh-CN"/>
        </w:rPr>
        <w:t>2000</w:t>
      </w:r>
      <w:r w:rsidRPr="00251285">
        <w:rPr>
          <w:rFonts w:hint="eastAsia"/>
          <w:spacing w:val="10"/>
          <w:szCs w:val="24"/>
          <w:lang w:eastAsia="zh-CN"/>
        </w:rPr>
        <w:t>年警察权力与责任法》</w:t>
      </w:r>
      <w:r w:rsidRPr="00251285">
        <w:rPr>
          <w:spacing w:val="10"/>
          <w:szCs w:val="24"/>
          <w:lang w:eastAsia="zh-CN"/>
        </w:rPr>
        <w:t>(</w:t>
      </w:r>
      <w:r w:rsidRPr="00251285">
        <w:rPr>
          <w:spacing w:val="10"/>
          <w:szCs w:val="24"/>
          <w:lang w:eastAsia="zh-CN"/>
        </w:rPr>
        <w:t>昆士兰州</w:t>
      </w:r>
      <w:r w:rsidRPr="00251285">
        <w:rPr>
          <w:spacing w:val="10"/>
          <w:szCs w:val="24"/>
          <w:lang w:eastAsia="zh-CN"/>
        </w:rPr>
        <w:t>)</w:t>
      </w:r>
      <w:r w:rsidRPr="00251285">
        <w:rPr>
          <w:rFonts w:hint="eastAsia"/>
          <w:spacing w:val="10"/>
          <w:szCs w:val="24"/>
          <w:lang w:eastAsia="zh-CN"/>
        </w:rPr>
        <w:t>制定了警察机构的补充职责，即，在处理土著居民时，如果土著居民没有通知法律援助组织，警察机构有责任通知法律援助组织。在向援助人员提供与土著居民单独交谈的机会之前，必须暂缓审问，在随后的审问过程中，援助人员可以在场。</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spacing w:val="10"/>
          <w:szCs w:val="24"/>
          <w:lang w:eastAsia="zh-CN"/>
        </w:rPr>
        <w:t>澳大利亚首都地区政府</w:t>
      </w:r>
      <w:r w:rsidRPr="00251285">
        <w:rPr>
          <w:rFonts w:hint="eastAsia"/>
          <w:spacing w:val="10"/>
          <w:szCs w:val="24"/>
          <w:lang w:eastAsia="zh-CN"/>
        </w:rPr>
        <w:t>在四年时间里为建立澳大利亚第一个土著居民司法中心调拨</w:t>
      </w:r>
      <w:r w:rsidRPr="00251285">
        <w:rPr>
          <w:rFonts w:hint="eastAsia"/>
          <w:spacing w:val="10"/>
          <w:szCs w:val="24"/>
          <w:lang w:eastAsia="zh-CN"/>
        </w:rPr>
        <w:t>140</w:t>
      </w:r>
      <w:r w:rsidRPr="00251285">
        <w:rPr>
          <w:rFonts w:hint="eastAsia"/>
          <w:spacing w:val="10"/>
          <w:szCs w:val="24"/>
          <w:lang w:eastAsia="zh-CN"/>
        </w:rPr>
        <w:t>万美元。土著居民司法中心将是一个社区管理机构，</w:t>
      </w:r>
      <w:r w:rsidR="00A610A6">
        <w:rPr>
          <w:rFonts w:hint="eastAsia"/>
          <w:spacing w:val="10"/>
          <w:szCs w:val="24"/>
          <w:lang w:eastAsia="zh-CN"/>
        </w:rPr>
        <w:t>负责向</w:t>
      </w:r>
      <w:r w:rsidRPr="00251285">
        <w:rPr>
          <w:rFonts w:hint="eastAsia"/>
          <w:spacing w:val="10"/>
          <w:szCs w:val="24"/>
          <w:lang w:eastAsia="zh-CN"/>
        </w:rPr>
        <w:t>土著和托雷斯海峡岛民司法</w:t>
      </w:r>
      <w:r w:rsidR="00A610A6">
        <w:rPr>
          <w:rFonts w:hint="eastAsia"/>
          <w:spacing w:val="10"/>
          <w:szCs w:val="24"/>
          <w:lang w:eastAsia="zh-CN"/>
        </w:rPr>
        <w:t>方案</w:t>
      </w:r>
      <w:r w:rsidRPr="00251285">
        <w:rPr>
          <w:rFonts w:hint="eastAsia"/>
          <w:spacing w:val="10"/>
          <w:szCs w:val="24"/>
          <w:lang w:eastAsia="zh-CN"/>
        </w:rPr>
        <w:t>和</w:t>
      </w:r>
      <w:r w:rsidRPr="00251285">
        <w:rPr>
          <w:spacing w:val="10"/>
          <w:szCs w:val="24"/>
          <w:lang w:eastAsia="zh-CN"/>
        </w:rPr>
        <w:t>澳大利亚首都地区</w:t>
      </w:r>
      <w:r w:rsidRPr="00251285">
        <w:rPr>
          <w:rFonts w:hint="eastAsia"/>
          <w:spacing w:val="10"/>
          <w:szCs w:val="24"/>
          <w:lang w:eastAsia="zh-CN"/>
        </w:rPr>
        <w:t>服务机构提供协</w:t>
      </w:r>
      <w:r w:rsidR="00A610A6">
        <w:rPr>
          <w:rFonts w:hint="eastAsia"/>
          <w:spacing w:val="10"/>
          <w:szCs w:val="24"/>
          <w:lang w:eastAsia="zh-CN"/>
        </w:rPr>
        <w:t>调</w:t>
      </w:r>
      <w:r w:rsidRPr="00251285">
        <w:rPr>
          <w:rFonts w:hint="eastAsia"/>
          <w:spacing w:val="10"/>
          <w:szCs w:val="24"/>
          <w:lang w:eastAsia="zh-CN"/>
        </w:rPr>
        <w:t>的措施。</w:t>
      </w:r>
    </w:p>
    <w:p w:rsidR="00251285" w:rsidRPr="00351ACC" w:rsidRDefault="00251285" w:rsidP="006D6D14">
      <w:pPr>
        <w:pStyle w:val="Heading3"/>
        <w:spacing w:before="320" w:after="0"/>
        <w:jc w:val="both"/>
        <w:rPr>
          <w:szCs w:val="24"/>
          <w:u w:val="none"/>
        </w:rPr>
      </w:pPr>
      <w:r w:rsidRPr="00351ACC">
        <w:rPr>
          <w:szCs w:val="24"/>
          <w:u w:val="none"/>
        </w:rPr>
        <w:t>(</w:t>
      </w:r>
      <w:r w:rsidRPr="00351ACC">
        <w:rPr>
          <w:rFonts w:hint="eastAsia"/>
          <w:szCs w:val="24"/>
          <w:u w:val="none"/>
        </w:rPr>
        <w:t>三</w:t>
      </w:r>
      <w:r w:rsidRPr="00351ACC">
        <w:rPr>
          <w:szCs w:val="24"/>
          <w:u w:val="none"/>
        </w:rPr>
        <w:t>)</w:t>
      </w:r>
      <w:r w:rsidRPr="00351ACC">
        <w:rPr>
          <w:szCs w:val="24"/>
          <w:u w:val="none"/>
        </w:rPr>
        <w:tab/>
      </w:r>
      <w:r w:rsidRPr="00351ACC">
        <w:rPr>
          <w:rFonts w:hint="eastAsia"/>
          <w:szCs w:val="24"/>
          <w:u w:val="none"/>
        </w:rPr>
        <w:t>为促进实现平等采取的特别措施</w:t>
      </w:r>
    </w:p>
    <w:p w:rsidR="00251285" w:rsidRPr="006D6D14" w:rsidRDefault="00251285" w:rsidP="006D6D14">
      <w:pPr>
        <w:pStyle w:val="Heading4"/>
        <w:spacing w:before="320" w:after="320"/>
        <w:jc w:val="both"/>
        <w:rPr>
          <w:rFonts w:ascii="KaiTi_GB2312" w:eastAsia="KaiTi_GB2312"/>
          <w:szCs w:val="24"/>
          <w:u w:val="none"/>
        </w:rPr>
      </w:pPr>
      <w:r w:rsidRPr="006D6D14">
        <w:rPr>
          <w:rFonts w:ascii="KaiTi_GB2312" w:eastAsia="KaiTi_GB2312"/>
          <w:szCs w:val="24"/>
          <w:u w:val="none"/>
        </w:rPr>
        <w:t>澳大利亚土著居民</w:t>
      </w:r>
    </w:p>
    <w:p w:rsidR="00251285" w:rsidRPr="00251285" w:rsidRDefault="00251285" w:rsidP="00314E7A">
      <w:pPr>
        <w:ind w:firstLine="510"/>
        <w:rPr>
          <w:szCs w:val="24"/>
        </w:rPr>
      </w:pPr>
      <w:r w:rsidRPr="00251285">
        <w:rPr>
          <w:szCs w:val="24"/>
        </w:rPr>
        <w:t>120.</w:t>
      </w:r>
      <w:r w:rsidRPr="00251285">
        <w:rPr>
          <w:szCs w:val="24"/>
        </w:rPr>
        <w:tab/>
      </w:r>
      <w:r w:rsidRPr="00251285">
        <w:rPr>
          <w:szCs w:val="24"/>
        </w:rPr>
        <w:t>澳大利亚政府</w:t>
      </w:r>
      <w:r w:rsidRPr="00251285">
        <w:rPr>
          <w:rFonts w:hint="eastAsia"/>
          <w:szCs w:val="24"/>
        </w:rPr>
        <w:t>致力于减轻土著人民的不利处境。</w:t>
      </w:r>
      <w:r w:rsidRPr="00251285">
        <w:rPr>
          <w:szCs w:val="24"/>
        </w:rPr>
        <w:t>澳大利亚政府</w:t>
      </w:r>
      <w:r w:rsidRPr="00251285">
        <w:rPr>
          <w:rFonts w:hint="eastAsia"/>
          <w:szCs w:val="24"/>
        </w:rPr>
        <w:t>采取的行动建立在与土著居民真诚合作的基础之上，并遵循一些关键主题：</w:t>
      </w:r>
      <w:r w:rsidRPr="00251285">
        <w:rPr>
          <w:szCs w:val="24"/>
        </w:rPr>
        <w:t xml:space="preserve"> </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由政府采取统一措施，并让所有相关部门组合及州和地区参与进来</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增加对个人及其家庭的关注，作为功能性社会的基础</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鼓励和支持自力更生和不依赖福利</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加强领导力、能力和治理</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消除毒品和药物滥用及家庭暴力产生的不利影响</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增加土著人民参与地方和地区决策的机会，并根据地方需要提高计划的协调性与灵活性，以及</w:t>
      </w:r>
      <w:r w:rsidRPr="00251285">
        <w:rPr>
          <w:spacing w:val="10"/>
          <w:szCs w:val="24"/>
          <w:lang w:eastAsia="zh-CN"/>
        </w:rPr>
        <w:t xml:space="preserve"> </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rFonts w:hint="eastAsia"/>
          <w:spacing w:val="10"/>
          <w:szCs w:val="24"/>
          <w:lang w:eastAsia="zh-CN"/>
        </w:rPr>
      </w:pPr>
      <w:r w:rsidRPr="00251285">
        <w:rPr>
          <w:rFonts w:hint="eastAsia"/>
          <w:spacing w:val="10"/>
          <w:szCs w:val="24"/>
          <w:lang w:eastAsia="zh-CN"/>
        </w:rPr>
        <w:t>为土著居民参与主流计划和获得各种服务提供更多的机会，使专门为土著居民提供的资源可以更好地针对需求最大的地区，特别是主流服务达不到的地区</w:t>
      </w:r>
    </w:p>
    <w:p w:rsidR="00251285" w:rsidRPr="00251285" w:rsidRDefault="00251285" w:rsidP="00314E7A">
      <w:pPr>
        <w:ind w:firstLine="510"/>
        <w:rPr>
          <w:szCs w:val="24"/>
        </w:rPr>
      </w:pPr>
      <w:r w:rsidRPr="00251285">
        <w:rPr>
          <w:szCs w:val="24"/>
        </w:rPr>
        <w:t>121.</w:t>
      </w:r>
      <w:r w:rsidRPr="00251285">
        <w:rPr>
          <w:szCs w:val="24"/>
        </w:rPr>
        <w:tab/>
      </w:r>
      <w:r w:rsidRPr="00251285">
        <w:rPr>
          <w:szCs w:val="24"/>
        </w:rPr>
        <w:t>澳大利亚政府</w:t>
      </w:r>
      <w:r w:rsidRPr="00251285">
        <w:rPr>
          <w:rFonts w:hint="eastAsia"/>
          <w:szCs w:val="24"/>
        </w:rPr>
        <w:t>致力于解决许多土著人民面临的潜在不利处境，</w:t>
      </w:r>
      <w:r w:rsidRPr="00251285">
        <w:rPr>
          <w:rFonts w:hint="eastAsia"/>
          <w:szCs w:val="24"/>
        </w:rPr>
        <w:t>2006-2007</w:t>
      </w:r>
      <w:r w:rsidRPr="00251285">
        <w:rPr>
          <w:rFonts w:hint="eastAsia"/>
          <w:szCs w:val="24"/>
        </w:rPr>
        <w:t>年共为专门针对土著居民的计划支出了创</w:t>
      </w:r>
      <w:r w:rsidR="00A610A6">
        <w:rPr>
          <w:rFonts w:hint="eastAsia"/>
          <w:szCs w:val="24"/>
        </w:rPr>
        <w:t>纪</w:t>
      </w:r>
      <w:r w:rsidRPr="00251285">
        <w:rPr>
          <w:rFonts w:hint="eastAsia"/>
          <w:szCs w:val="24"/>
        </w:rPr>
        <w:t>录的</w:t>
      </w:r>
      <w:r w:rsidRPr="00251285">
        <w:rPr>
          <w:rFonts w:hint="eastAsia"/>
          <w:szCs w:val="24"/>
        </w:rPr>
        <w:t>33</w:t>
      </w:r>
      <w:r w:rsidRPr="00251285">
        <w:rPr>
          <w:rFonts w:hint="eastAsia"/>
          <w:szCs w:val="24"/>
        </w:rPr>
        <w:t>亿美元，重点是住房、卫生、教育和就业等关键领域，将资源瞄准那些需求最大的土著人民，特别是偏远地区的土著人民。这些计划是除了向全体澳大利亚人提供的全民医疗保险和收入支助等其他社会福利、</w:t>
      </w:r>
      <w:r w:rsidRPr="00251285">
        <w:rPr>
          <w:szCs w:val="24"/>
        </w:rPr>
        <w:t>州和地区政府</w:t>
      </w:r>
      <w:r w:rsidRPr="00251285">
        <w:rPr>
          <w:rFonts w:hint="eastAsia"/>
          <w:szCs w:val="24"/>
        </w:rPr>
        <w:t>资助的土著居民计划与服务之外的计划。关于解决土著居民不利处境的计划信息可见本文件的具体主题部分。</w:t>
      </w:r>
    </w:p>
    <w:p w:rsidR="00251285" w:rsidRPr="00251285" w:rsidRDefault="00251285" w:rsidP="00314E7A">
      <w:pPr>
        <w:ind w:firstLine="510"/>
        <w:rPr>
          <w:rFonts w:hint="eastAsia"/>
          <w:szCs w:val="24"/>
        </w:rPr>
      </w:pPr>
      <w:r w:rsidRPr="00251285">
        <w:rPr>
          <w:szCs w:val="24"/>
        </w:rPr>
        <w:t>122.</w:t>
      </w:r>
      <w:r w:rsidRPr="00251285">
        <w:rPr>
          <w:szCs w:val="24"/>
        </w:rPr>
        <w:tab/>
        <w:t>2006</w:t>
      </w:r>
      <w:r w:rsidRPr="00251285">
        <w:rPr>
          <w:rFonts w:hint="eastAsia"/>
          <w:szCs w:val="24"/>
        </w:rPr>
        <w:t>年，澳大利亚政务院采纳了一套解决土著居民社区暴力和虐待儿童问题的方案。</w:t>
      </w:r>
      <w:r w:rsidRPr="00251285">
        <w:rPr>
          <w:szCs w:val="24"/>
        </w:rPr>
        <w:t>澳大利亚政府</w:t>
      </w:r>
      <w:r w:rsidRPr="00251285">
        <w:rPr>
          <w:rFonts w:hint="eastAsia"/>
          <w:szCs w:val="24"/>
        </w:rPr>
        <w:t>为该方案另外调拨</w:t>
      </w:r>
      <w:r w:rsidRPr="00251285">
        <w:rPr>
          <w:rFonts w:hint="eastAsia"/>
          <w:szCs w:val="24"/>
        </w:rPr>
        <w:t>1</w:t>
      </w:r>
      <w:r w:rsidR="00A610A6">
        <w:rPr>
          <w:rFonts w:hint="eastAsia"/>
          <w:szCs w:val="24"/>
        </w:rPr>
        <w:t xml:space="preserve"> </w:t>
      </w:r>
      <w:r w:rsidRPr="00251285">
        <w:rPr>
          <w:rFonts w:hint="eastAsia"/>
          <w:szCs w:val="24"/>
        </w:rPr>
        <w:t>200</w:t>
      </w:r>
      <w:r w:rsidRPr="00251285">
        <w:rPr>
          <w:rFonts w:hint="eastAsia"/>
          <w:szCs w:val="24"/>
        </w:rPr>
        <w:t>万美元，它的重点是法律和秩序、卫生、学生入学、对暴力受害者的支助以及公司治理。</w:t>
      </w:r>
      <w:r w:rsidRPr="00251285">
        <w:rPr>
          <w:szCs w:val="24"/>
        </w:rPr>
        <w:t>澳大利亚政务院</w:t>
      </w:r>
      <w:r w:rsidRPr="00251285">
        <w:rPr>
          <w:rFonts w:hint="eastAsia"/>
          <w:szCs w:val="24"/>
        </w:rPr>
        <w:t>还同意以下原则，即任何</w:t>
      </w:r>
      <w:r w:rsidRPr="00251285">
        <w:rPr>
          <w:szCs w:val="24"/>
        </w:rPr>
        <w:t>习惯法</w:t>
      </w:r>
      <w:r w:rsidRPr="00251285">
        <w:rPr>
          <w:rFonts w:hint="eastAsia"/>
          <w:szCs w:val="24"/>
        </w:rPr>
        <w:t>或文化惯例均不得成为为暴力或性虐待行为开脱罪责的托辞、理由、授权或指令。</w:t>
      </w:r>
      <w:r w:rsidRPr="00251285">
        <w:rPr>
          <w:szCs w:val="24"/>
        </w:rPr>
        <w:t xml:space="preserve"> </w:t>
      </w:r>
      <w:r w:rsidRPr="00251285">
        <w:rPr>
          <w:rFonts w:hint="eastAsia"/>
          <w:szCs w:val="24"/>
        </w:rPr>
        <w:t>所有管辖区都同意将这项原则列入其有关法律。</w:t>
      </w:r>
    </w:p>
    <w:p w:rsidR="00251285" w:rsidRPr="006D6D14" w:rsidRDefault="00251285" w:rsidP="006D6D14">
      <w:pPr>
        <w:pStyle w:val="Heading4"/>
        <w:spacing w:before="320" w:after="320"/>
        <w:jc w:val="both"/>
        <w:rPr>
          <w:rFonts w:ascii="KaiTi_GB2312" w:eastAsia="KaiTi_GB2312" w:hint="eastAsia"/>
          <w:szCs w:val="24"/>
          <w:u w:val="none"/>
        </w:rPr>
      </w:pPr>
      <w:r w:rsidRPr="006D6D14">
        <w:rPr>
          <w:rFonts w:ascii="KaiTi_GB2312" w:eastAsia="KaiTi_GB2312" w:hint="eastAsia"/>
          <w:szCs w:val="24"/>
          <w:u w:val="none"/>
        </w:rPr>
        <w:t>和解</w:t>
      </w:r>
    </w:p>
    <w:p w:rsidR="00251285" w:rsidRPr="00251285" w:rsidRDefault="00251285" w:rsidP="00314E7A">
      <w:pPr>
        <w:ind w:firstLine="510"/>
        <w:rPr>
          <w:rFonts w:hint="eastAsia"/>
          <w:szCs w:val="24"/>
        </w:rPr>
      </w:pPr>
      <w:r w:rsidRPr="00251285">
        <w:rPr>
          <w:szCs w:val="24"/>
        </w:rPr>
        <w:t>123.</w:t>
      </w:r>
      <w:r w:rsidRPr="00251285">
        <w:rPr>
          <w:szCs w:val="24"/>
        </w:rPr>
        <w:tab/>
      </w:r>
      <w:r w:rsidRPr="00251285">
        <w:rPr>
          <w:rFonts w:hint="eastAsia"/>
          <w:szCs w:val="24"/>
        </w:rPr>
        <w:t>除了以下材料，第</w:t>
      </w:r>
      <w:r w:rsidRPr="00251285">
        <w:rPr>
          <w:rFonts w:hint="eastAsia"/>
          <w:szCs w:val="24"/>
        </w:rPr>
        <w:t>365-368</w:t>
      </w:r>
      <w:r w:rsidRPr="00251285">
        <w:rPr>
          <w:rFonts w:hint="eastAsia"/>
          <w:szCs w:val="24"/>
        </w:rPr>
        <w:t>段（土著家庭支助）和第</w:t>
      </w:r>
      <w:r w:rsidRPr="00251285">
        <w:rPr>
          <w:rFonts w:hint="eastAsia"/>
          <w:szCs w:val="24"/>
        </w:rPr>
        <w:t>369-376</w:t>
      </w:r>
      <w:r w:rsidRPr="00251285">
        <w:rPr>
          <w:rFonts w:hint="eastAsia"/>
          <w:szCs w:val="24"/>
        </w:rPr>
        <w:t>段（关于废除过去的土著儿童政策）概述了有助于和解的其他活动的信息。</w:t>
      </w:r>
    </w:p>
    <w:p w:rsidR="00251285" w:rsidRPr="00251285" w:rsidRDefault="00251285" w:rsidP="00314E7A">
      <w:pPr>
        <w:ind w:firstLine="510"/>
        <w:rPr>
          <w:szCs w:val="24"/>
        </w:rPr>
      </w:pPr>
      <w:r w:rsidRPr="00251285">
        <w:rPr>
          <w:szCs w:val="24"/>
        </w:rPr>
        <w:t>124.</w:t>
      </w:r>
      <w:r w:rsidRPr="00251285">
        <w:rPr>
          <w:szCs w:val="24"/>
        </w:rPr>
        <w:tab/>
      </w:r>
      <w:r w:rsidRPr="00251285">
        <w:rPr>
          <w:szCs w:val="24"/>
        </w:rPr>
        <w:t>澳大利亚政府</w:t>
      </w:r>
      <w:r w:rsidRPr="00251285">
        <w:rPr>
          <w:rFonts w:hint="eastAsia"/>
          <w:szCs w:val="24"/>
        </w:rPr>
        <w:t>坚决致力于正在进行中的与</w:t>
      </w:r>
      <w:r w:rsidRPr="00251285">
        <w:rPr>
          <w:szCs w:val="24"/>
        </w:rPr>
        <w:t>澳大利亚土著居民</w:t>
      </w:r>
      <w:r w:rsidRPr="00251285">
        <w:rPr>
          <w:rFonts w:hint="eastAsia"/>
          <w:szCs w:val="24"/>
        </w:rPr>
        <w:t>和解进程，并且正在继续推行其实际的和象征性的举措。</w:t>
      </w:r>
      <w:r w:rsidRPr="00251285">
        <w:rPr>
          <w:szCs w:val="24"/>
        </w:rPr>
        <w:t>澳大利亚政府</w:t>
      </w:r>
      <w:r w:rsidRPr="00251285">
        <w:rPr>
          <w:rFonts w:hint="eastAsia"/>
          <w:szCs w:val="24"/>
        </w:rPr>
        <w:t>对和解采取了多层面的措施，正在那些在</w:t>
      </w:r>
      <w:r w:rsidRPr="00251285">
        <w:rPr>
          <w:szCs w:val="24"/>
        </w:rPr>
        <w:t>澳大利亚土著居民</w:t>
      </w:r>
      <w:r w:rsidRPr="00251285">
        <w:rPr>
          <w:rFonts w:hint="eastAsia"/>
          <w:szCs w:val="24"/>
        </w:rPr>
        <w:t>的日常生活有积极影响的广泛领域内开展活动。自从</w:t>
      </w:r>
      <w:r w:rsidRPr="00251285">
        <w:rPr>
          <w:rFonts w:hint="eastAsia"/>
          <w:szCs w:val="24"/>
        </w:rPr>
        <w:t>1996</w:t>
      </w:r>
      <w:r w:rsidRPr="00251285">
        <w:rPr>
          <w:rFonts w:hint="eastAsia"/>
          <w:szCs w:val="24"/>
        </w:rPr>
        <w:t>年以来，</w:t>
      </w:r>
      <w:r w:rsidRPr="00251285">
        <w:rPr>
          <w:szCs w:val="24"/>
        </w:rPr>
        <w:t>澳大利亚政府</w:t>
      </w:r>
      <w:r w:rsidRPr="00251285">
        <w:rPr>
          <w:rFonts w:hint="eastAsia"/>
          <w:szCs w:val="24"/>
        </w:rPr>
        <w:t>在土著计划上的开支已经增加</w:t>
      </w:r>
      <w:r w:rsidRPr="00251285">
        <w:rPr>
          <w:rFonts w:hint="eastAsia"/>
          <w:szCs w:val="24"/>
        </w:rPr>
        <w:t>1/3</w:t>
      </w:r>
      <w:r w:rsidRPr="00251285">
        <w:rPr>
          <w:rFonts w:hint="eastAsia"/>
          <w:szCs w:val="24"/>
        </w:rPr>
        <w:t>，达到创</w:t>
      </w:r>
      <w:r w:rsidR="00A610A6">
        <w:rPr>
          <w:rFonts w:hint="eastAsia"/>
          <w:szCs w:val="24"/>
        </w:rPr>
        <w:t>纪</w:t>
      </w:r>
      <w:r w:rsidRPr="00251285">
        <w:rPr>
          <w:rFonts w:hint="eastAsia"/>
          <w:szCs w:val="24"/>
        </w:rPr>
        <w:t>录的水平。</w:t>
      </w:r>
    </w:p>
    <w:p w:rsidR="00251285" w:rsidRPr="00251285" w:rsidRDefault="00251285" w:rsidP="00314E7A">
      <w:pPr>
        <w:ind w:firstLine="510"/>
        <w:rPr>
          <w:rFonts w:hint="eastAsia"/>
          <w:szCs w:val="24"/>
        </w:rPr>
      </w:pPr>
      <w:r w:rsidRPr="00251285">
        <w:rPr>
          <w:szCs w:val="24"/>
        </w:rPr>
        <w:t>125.</w:t>
      </w:r>
      <w:r w:rsidRPr="00251285">
        <w:rPr>
          <w:szCs w:val="24"/>
        </w:rPr>
        <w:tab/>
      </w:r>
      <w:r w:rsidRPr="00251285">
        <w:rPr>
          <w:rFonts w:hint="eastAsia"/>
          <w:szCs w:val="24"/>
        </w:rPr>
        <w:t>事实证明，在健康、教育、住房、就业和土地所有权等领域，土著居民的境况正在得到改善。</w:t>
      </w:r>
      <w:r w:rsidRPr="00251285">
        <w:rPr>
          <w:szCs w:val="24"/>
        </w:rPr>
        <w:t>澳大利亚政府</w:t>
      </w:r>
      <w:r w:rsidRPr="00251285">
        <w:rPr>
          <w:rFonts w:hint="eastAsia"/>
          <w:szCs w:val="24"/>
        </w:rPr>
        <w:t>致力于确保这些解决土著居民不利处境的积极趋势是建立在提供充足的资金基础之上，并且通过提供充足的资金加强了改善势头。</w:t>
      </w:r>
    </w:p>
    <w:p w:rsidR="00251285" w:rsidRPr="00251285" w:rsidRDefault="00251285" w:rsidP="00314E7A">
      <w:pPr>
        <w:ind w:firstLine="510"/>
        <w:rPr>
          <w:szCs w:val="24"/>
        </w:rPr>
      </w:pPr>
      <w:r w:rsidRPr="00251285">
        <w:rPr>
          <w:szCs w:val="24"/>
        </w:rPr>
        <w:t>126.</w:t>
      </w:r>
      <w:r w:rsidRPr="00251285">
        <w:rPr>
          <w:szCs w:val="24"/>
        </w:rPr>
        <w:tab/>
      </w:r>
      <w:r w:rsidRPr="00251285">
        <w:rPr>
          <w:szCs w:val="24"/>
        </w:rPr>
        <w:t>州政府</w:t>
      </w:r>
      <w:r w:rsidRPr="00251285">
        <w:rPr>
          <w:rFonts w:hint="eastAsia"/>
          <w:szCs w:val="24"/>
        </w:rPr>
        <w:t>还实施了以和解为重点的计划：</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spacing w:val="10"/>
          <w:szCs w:val="24"/>
          <w:lang w:eastAsia="zh-CN"/>
        </w:rPr>
        <w:t>昆士兰州</w:t>
      </w:r>
      <w:r w:rsidRPr="00251285">
        <w:rPr>
          <w:rFonts w:hint="eastAsia"/>
          <w:spacing w:val="10"/>
          <w:szCs w:val="24"/>
          <w:lang w:eastAsia="zh-CN"/>
        </w:rPr>
        <w:t>政府正在实际实施和象征性地实施一项和解行动计划，以便消除妨碍</w:t>
      </w:r>
      <w:r w:rsidRPr="00251285">
        <w:rPr>
          <w:spacing w:val="10"/>
          <w:szCs w:val="24"/>
          <w:lang w:eastAsia="zh-CN"/>
        </w:rPr>
        <w:t>土著和托雷斯海峡岛民</w:t>
      </w:r>
      <w:r w:rsidRPr="00251285">
        <w:rPr>
          <w:rFonts w:hint="eastAsia"/>
          <w:spacing w:val="10"/>
          <w:szCs w:val="24"/>
          <w:lang w:eastAsia="zh-CN"/>
        </w:rPr>
        <w:t>全面参与社会和经济的障碍。</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2003</w:t>
      </w:r>
      <w:r w:rsidRPr="00251285">
        <w:rPr>
          <w:rFonts w:hint="eastAsia"/>
          <w:spacing w:val="10"/>
          <w:szCs w:val="24"/>
          <w:lang w:eastAsia="zh-CN"/>
        </w:rPr>
        <w:t>年，</w:t>
      </w:r>
      <w:r w:rsidRPr="00251285">
        <w:rPr>
          <w:spacing w:val="10"/>
          <w:szCs w:val="24"/>
          <w:lang w:eastAsia="zh-CN"/>
        </w:rPr>
        <w:t>西澳大利亚州</w:t>
      </w:r>
      <w:r w:rsidRPr="00251285">
        <w:rPr>
          <w:rFonts w:hint="eastAsia"/>
          <w:spacing w:val="10"/>
          <w:szCs w:val="24"/>
          <w:lang w:eastAsia="zh-CN"/>
        </w:rPr>
        <w:t>土著事务部推出了通过土著文化和遗产鼓励和解的计划。该计划旨在为西澳大利亚人提供关于土著人民、遗产和文化及其在历史和未来所发挥作用的信息。</w:t>
      </w:r>
    </w:p>
    <w:p w:rsidR="00251285" w:rsidRPr="006D6D14" w:rsidRDefault="00251285" w:rsidP="006D6D14">
      <w:pPr>
        <w:pStyle w:val="Heading4"/>
        <w:spacing w:before="320" w:after="320"/>
        <w:jc w:val="both"/>
        <w:rPr>
          <w:rFonts w:ascii="KaiTi_GB2312" w:eastAsia="KaiTi_GB2312" w:hint="eastAsia"/>
          <w:szCs w:val="24"/>
          <w:u w:val="none"/>
        </w:rPr>
      </w:pPr>
      <w:r w:rsidRPr="006D6D14">
        <w:rPr>
          <w:rFonts w:ascii="KaiTi_GB2312" w:eastAsia="KaiTi_GB2312" w:hint="eastAsia"/>
          <w:szCs w:val="24"/>
          <w:u w:val="none"/>
        </w:rPr>
        <w:t>土著权利和土著土地所有权</w:t>
      </w:r>
    </w:p>
    <w:p w:rsidR="00251285" w:rsidRPr="00251285" w:rsidRDefault="00251285" w:rsidP="00314E7A">
      <w:pPr>
        <w:ind w:firstLine="510"/>
        <w:rPr>
          <w:rFonts w:hint="eastAsia"/>
          <w:szCs w:val="24"/>
        </w:rPr>
      </w:pPr>
      <w:r w:rsidRPr="00251285">
        <w:rPr>
          <w:szCs w:val="24"/>
        </w:rPr>
        <w:t>127.</w:t>
      </w:r>
      <w:r w:rsidRPr="00251285">
        <w:rPr>
          <w:szCs w:val="24"/>
        </w:rPr>
        <w:tab/>
      </w:r>
      <w:r w:rsidRPr="00251285">
        <w:rPr>
          <w:rFonts w:hint="eastAsia"/>
          <w:szCs w:val="24"/>
        </w:rPr>
        <w:t>后继的</w:t>
      </w:r>
      <w:r w:rsidRPr="00251285">
        <w:rPr>
          <w:szCs w:val="24"/>
        </w:rPr>
        <w:t>澳大利亚政府</w:t>
      </w:r>
      <w:r w:rsidRPr="00251285">
        <w:rPr>
          <w:rFonts w:hint="eastAsia"/>
          <w:szCs w:val="24"/>
        </w:rPr>
        <w:t>实施了许多支持或承认</w:t>
      </w:r>
      <w:r w:rsidRPr="00251285">
        <w:rPr>
          <w:szCs w:val="24"/>
        </w:rPr>
        <w:t>土著和托雷斯海峡岛民</w:t>
      </w:r>
      <w:r w:rsidRPr="00251285">
        <w:rPr>
          <w:rFonts w:hint="eastAsia"/>
          <w:szCs w:val="24"/>
        </w:rPr>
        <w:t>土地权利的倡议。因此，</w:t>
      </w:r>
      <w:r w:rsidRPr="00251285">
        <w:rPr>
          <w:szCs w:val="24"/>
        </w:rPr>
        <w:t>澳大利亚</w:t>
      </w:r>
      <w:r w:rsidRPr="00251285">
        <w:rPr>
          <w:rFonts w:hint="eastAsia"/>
          <w:szCs w:val="24"/>
        </w:rPr>
        <w:t>大陆目前大约</w:t>
      </w:r>
      <w:r w:rsidRPr="00251285">
        <w:rPr>
          <w:rFonts w:hint="eastAsia"/>
          <w:szCs w:val="24"/>
        </w:rPr>
        <w:t>20%</w:t>
      </w:r>
      <w:r w:rsidRPr="00251285">
        <w:rPr>
          <w:rFonts w:hint="eastAsia"/>
          <w:szCs w:val="24"/>
        </w:rPr>
        <w:t>归</w:t>
      </w:r>
      <w:r w:rsidRPr="00251285">
        <w:rPr>
          <w:szCs w:val="24"/>
        </w:rPr>
        <w:t>土著和托雷斯海峡岛民</w:t>
      </w:r>
      <w:r w:rsidRPr="00251285">
        <w:rPr>
          <w:rFonts w:hint="eastAsia"/>
          <w:szCs w:val="24"/>
        </w:rPr>
        <w:t>所有或控制。实施的各种不同措施包括土地权利立法</w:t>
      </w:r>
      <w:r w:rsidRPr="00251285">
        <w:rPr>
          <w:rFonts w:hint="eastAsia"/>
          <w:szCs w:val="24"/>
        </w:rPr>
        <w:t>(</w:t>
      </w:r>
      <w:r w:rsidRPr="00251285">
        <w:rPr>
          <w:rFonts w:hint="eastAsia"/>
          <w:szCs w:val="24"/>
        </w:rPr>
        <w:t>涉及</w:t>
      </w:r>
      <w:r w:rsidRPr="00251285">
        <w:rPr>
          <w:szCs w:val="24"/>
        </w:rPr>
        <w:t>澳大利亚政府</w:t>
      </w:r>
      <w:r w:rsidRPr="00251285">
        <w:rPr>
          <w:rFonts w:hint="eastAsia"/>
          <w:szCs w:val="24"/>
        </w:rPr>
        <w:t>或</w:t>
      </w:r>
      <w:r w:rsidRPr="00251285">
        <w:rPr>
          <w:szCs w:val="24"/>
        </w:rPr>
        <w:t>州和地区政府</w:t>
      </w:r>
      <w:r w:rsidRPr="00251285">
        <w:rPr>
          <w:rFonts w:hint="eastAsia"/>
          <w:szCs w:val="24"/>
        </w:rPr>
        <w:t>创立的权利</w:t>
      </w:r>
      <w:r w:rsidRPr="00251285">
        <w:rPr>
          <w:szCs w:val="24"/>
        </w:rPr>
        <w:t>)</w:t>
      </w:r>
      <w:r w:rsidRPr="00251285">
        <w:rPr>
          <w:rFonts w:hint="eastAsia"/>
          <w:szCs w:val="24"/>
        </w:rPr>
        <w:t>、承认和保护土著权利的立法</w:t>
      </w:r>
      <w:r w:rsidRPr="00251285">
        <w:rPr>
          <w:rFonts w:hint="eastAsia"/>
          <w:szCs w:val="24"/>
        </w:rPr>
        <w:t>(</w:t>
      </w:r>
      <w:r w:rsidRPr="00251285">
        <w:rPr>
          <w:szCs w:val="24"/>
        </w:rPr>
        <w:t>澳大利亚习惯法</w:t>
      </w:r>
      <w:r w:rsidRPr="00251285">
        <w:rPr>
          <w:rFonts w:hint="eastAsia"/>
          <w:szCs w:val="24"/>
        </w:rPr>
        <w:t>承认的土著权利或利益</w:t>
      </w:r>
      <w:r w:rsidRPr="00251285">
        <w:rPr>
          <w:szCs w:val="24"/>
        </w:rPr>
        <w:t>)</w:t>
      </w:r>
      <w:r w:rsidRPr="00251285">
        <w:rPr>
          <w:rFonts w:hint="eastAsia"/>
          <w:szCs w:val="24"/>
        </w:rPr>
        <w:t>，以及代表</w:t>
      </w:r>
      <w:r w:rsidRPr="00251285">
        <w:rPr>
          <w:szCs w:val="24"/>
        </w:rPr>
        <w:t>澳大利亚土著居民</w:t>
      </w:r>
      <w:r w:rsidRPr="00251285">
        <w:rPr>
          <w:rFonts w:hint="eastAsia"/>
          <w:szCs w:val="24"/>
        </w:rPr>
        <w:t>的土地采购。</w:t>
      </w:r>
    </w:p>
    <w:p w:rsidR="00251285" w:rsidRPr="00251285" w:rsidRDefault="00251285" w:rsidP="00314E7A">
      <w:pPr>
        <w:ind w:firstLine="510"/>
        <w:rPr>
          <w:szCs w:val="24"/>
        </w:rPr>
      </w:pPr>
      <w:r w:rsidRPr="00251285">
        <w:rPr>
          <w:szCs w:val="24"/>
        </w:rPr>
        <w:t>128.</w:t>
      </w:r>
      <w:r w:rsidRPr="00251285">
        <w:rPr>
          <w:szCs w:val="24"/>
        </w:rPr>
        <w:tab/>
      </w:r>
      <w:r w:rsidRPr="00251285">
        <w:rPr>
          <w:rFonts w:hint="eastAsia"/>
          <w:szCs w:val="24"/>
        </w:rPr>
        <w:t>在</w:t>
      </w:r>
      <w:r w:rsidRPr="00251285">
        <w:rPr>
          <w:szCs w:val="24"/>
        </w:rPr>
        <w:t>澳大利亚</w:t>
      </w:r>
      <w:r w:rsidRPr="00251285">
        <w:rPr>
          <w:rFonts w:hint="eastAsia"/>
          <w:szCs w:val="24"/>
        </w:rPr>
        <w:t>，</w:t>
      </w:r>
      <w:r w:rsidRPr="00251285">
        <w:rPr>
          <w:szCs w:val="24"/>
        </w:rPr>
        <w:t>土著权利</w:t>
      </w:r>
      <w:r w:rsidRPr="00251285">
        <w:rPr>
          <w:rFonts w:hint="eastAsia"/>
          <w:szCs w:val="24"/>
        </w:rPr>
        <w:t>最早得到承认是在</w:t>
      </w:r>
      <w:r w:rsidRPr="00251285">
        <w:rPr>
          <w:szCs w:val="24"/>
        </w:rPr>
        <w:t>澳大利亚高等法院</w:t>
      </w:r>
      <w:r w:rsidRPr="00251285">
        <w:rPr>
          <w:rFonts w:hint="eastAsia"/>
          <w:szCs w:val="24"/>
        </w:rPr>
        <w:t>对</w:t>
      </w:r>
      <w:r w:rsidRPr="00A610A6">
        <w:rPr>
          <w:rFonts w:ascii="KaiTi_GB2312" w:eastAsia="KaiTi_GB2312" w:hint="eastAsia"/>
          <w:szCs w:val="24"/>
        </w:rPr>
        <w:t>玛伯诉昆士兰州 (第2号)</w:t>
      </w:r>
      <w:r w:rsidRPr="00251285">
        <w:rPr>
          <w:rFonts w:hint="eastAsia"/>
          <w:szCs w:val="24"/>
        </w:rPr>
        <w:t>的判决里。</w:t>
      </w:r>
      <w:r w:rsidRPr="00251285">
        <w:rPr>
          <w:rStyle w:val="FootnoteReference"/>
          <w:spacing w:val="10"/>
          <w:szCs w:val="24"/>
        </w:rPr>
        <w:footnoteReference w:id="4"/>
      </w:r>
      <w:r w:rsidRPr="00251285">
        <w:rPr>
          <w:rFonts w:hint="eastAsia"/>
          <w:szCs w:val="24"/>
        </w:rPr>
        <w:t>《</w:t>
      </w:r>
      <w:r w:rsidRPr="00251285">
        <w:rPr>
          <w:rFonts w:hint="eastAsia"/>
          <w:szCs w:val="24"/>
        </w:rPr>
        <w:t>1993</w:t>
      </w:r>
      <w:r w:rsidRPr="00251285">
        <w:rPr>
          <w:rFonts w:hint="eastAsia"/>
          <w:szCs w:val="24"/>
        </w:rPr>
        <w:t>年土著权利法案》</w:t>
      </w:r>
      <w:r w:rsidRPr="00251285">
        <w:rPr>
          <w:szCs w:val="24"/>
        </w:rPr>
        <w:t>(</w:t>
      </w:r>
      <w:r w:rsidRPr="00251285">
        <w:rPr>
          <w:szCs w:val="24"/>
        </w:rPr>
        <w:t>澳大利亚联邦</w:t>
      </w:r>
      <w:r w:rsidRPr="00251285">
        <w:rPr>
          <w:szCs w:val="24"/>
        </w:rPr>
        <w:t>)</w:t>
      </w:r>
      <w:r w:rsidRPr="00251285">
        <w:rPr>
          <w:rFonts w:hint="eastAsia"/>
          <w:szCs w:val="24"/>
        </w:rPr>
        <w:t>后来确立了承认和保护土著权利的框架。</w:t>
      </w:r>
      <w:r w:rsidRPr="00251285">
        <w:rPr>
          <w:szCs w:val="24"/>
        </w:rPr>
        <w:t xml:space="preserve"> </w:t>
      </w:r>
    </w:p>
    <w:p w:rsidR="00251285" w:rsidRPr="00251285" w:rsidRDefault="00251285" w:rsidP="00314E7A">
      <w:pPr>
        <w:ind w:firstLine="510"/>
        <w:rPr>
          <w:rFonts w:hint="eastAsia"/>
          <w:szCs w:val="24"/>
        </w:rPr>
      </w:pPr>
      <w:r w:rsidRPr="00251285">
        <w:rPr>
          <w:szCs w:val="24"/>
        </w:rPr>
        <w:t>129.</w:t>
      </w:r>
      <w:r w:rsidRPr="00251285">
        <w:rPr>
          <w:szCs w:val="24"/>
        </w:rPr>
        <w:tab/>
      </w:r>
      <w:r w:rsidRPr="00251285">
        <w:rPr>
          <w:szCs w:val="24"/>
        </w:rPr>
        <w:t>澳大利亚政府</w:t>
      </w:r>
      <w:r w:rsidRPr="00251285">
        <w:rPr>
          <w:rFonts w:hint="eastAsia"/>
          <w:szCs w:val="24"/>
        </w:rPr>
        <w:t>为</w:t>
      </w:r>
      <w:r w:rsidRPr="00251285">
        <w:rPr>
          <w:szCs w:val="24"/>
        </w:rPr>
        <w:t>土著权利</w:t>
      </w:r>
      <w:r w:rsidRPr="00251285">
        <w:rPr>
          <w:rFonts w:hint="eastAsia"/>
          <w:szCs w:val="24"/>
        </w:rPr>
        <w:t>制定的大多数组成部分提供资助，包括全国</w:t>
      </w:r>
      <w:r w:rsidRPr="00251285">
        <w:rPr>
          <w:szCs w:val="24"/>
        </w:rPr>
        <w:t>土著权利</w:t>
      </w:r>
      <w:r w:rsidRPr="00251285">
        <w:rPr>
          <w:rFonts w:hint="eastAsia"/>
          <w:szCs w:val="24"/>
        </w:rPr>
        <w:t>法庭、</w:t>
      </w:r>
      <w:r w:rsidRPr="00251285">
        <w:rPr>
          <w:szCs w:val="24"/>
        </w:rPr>
        <w:t>澳大利亚联邦法院</w:t>
      </w:r>
      <w:r w:rsidRPr="00251285">
        <w:rPr>
          <w:rFonts w:hint="eastAsia"/>
          <w:szCs w:val="24"/>
        </w:rPr>
        <w:t>、代表土著人民利益的土著机构，以及非政府响应方，以实现公平、有效和持久的结果。遵照传统法律和习俗，根据与土地或水域连接的连续性，</w:t>
      </w:r>
      <w:r w:rsidRPr="00251285">
        <w:rPr>
          <w:szCs w:val="24"/>
        </w:rPr>
        <w:t>澳大利亚</w:t>
      </w:r>
      <w:r w:rsidRPr="00251285">
        <w:rPr>
          <w:rFonts w:hint="eastAsia"/>
          <w:szCs w:val="24"/>
        </w:rPr>
        <w:t>的</w:t>
      </w:r>
      <w:r w:rsidRPr="00251285">
        <w:rPr>
          <w:szCs w:val="24"/>
        </w:rPr>
        <w:t>土著权利</w:t>
      </w:r>
      <w:r w:rsidRPr="00251285">
        <w:rPr>
          <w:rFonts w:hint="eastAsia"/>
          <w:szCs w:val="24"/>
        </w:rPr>
        <w:t>立法承认并保护土著的土地或水域权利和利益，这种承认与</w:t>
      </w:r>
      <w:r w:rsidRPr="00251285">
        <w:rPr>
          <w:szCs w:val="24"/>
        </w:rPr>
        <w:t>澳大利亚</w:t>
      </w:r>
      <w:r w:rsidRPr="00251285">
        <w:rPr>
          <w:rFonts w:hint="eastAsia"/>
          <w:szCs w:val="24"/>
        </w:rPr>
        <w:t>的</w:t>
      </w:r>
      <w:r w:rsidRPr="00251285">
        <w:rPr>
          <w:szCs w:val="24"/>
        </w:rPr>
        <w:t>习惯法</w:t>
      </w:r>
      <w:r w:rsidRPr="00251285">
        <w:rPr>
          <w:rFonts w:hint="eastAsia"/>
          <w:szCs w:val="24"/>
        </w:rPr>
        <w:t>是一致的。</w:t>
      </w:r>
    </w:p>
    <w:p w:rsidR="00251285" w:rsidRPr="006D6D14" w:rsidRDefault="00251285" w:rsidP="006D6D14">
      <w:pPr>
        <w:pStyle w:val="Heading4"/>
        <w:spacing w:before="320" w:after="320"/>
        <w:jc w:val="both"/>
        <w:rPr>
          <w:rFonts w:ascii="KaiTi_GB2312" w:eastAsia="KaiTi_GB2312"/>
          <w:szCs w:val="24"/>
          <w:u w:val="none"/>
        </w:rPr>
      </w:pPr>
      <w:r w:rsidRPr="006D6D14">
        <w:rPr>
          <w:rFonts w:ascii="KaiTi_GB2312" w:eastAsia="KaiTi_GB2312" w:hint="eastAsia"/>
          <w:szCs w:val="24"/>
          <w:u w:val="none"/>
        </w:rPr>
        <w:t>《1998年土著权利修正案》</w:t>
      </w:r>
    </w:p>
    <w:p w:rsidR="00251285" w:rsidRPr="00251285" w:rsidRDefault="00251285" w:rsidP="00314E7A">
      <w:pPr>
        <w:ind w:firstLine="510"/>
        <w:rPr>
          <w:szCs w:val="24"/>
        </w:rPr>
      </w:pPr>
      <w:r w:rsidRPr="00251285">
        <w:rPr>
          <w:szCs w:val="24"/>
        </w:rPr>
        <w:t>130.</w:t>
      </w:r>
      <w:r w:rsidRPr="00251285">
        <w:rPr>
          <w:szCs w:val="24"/>
        </w:rPr>
        <w:tab/>
      </w:r>
      <w:r w:rsidRPr="00251285">
        <w:rPr>
          <w:rFonts w:hint="eastAsia"/>
          <w:szCs w:val="24"/>
        </w:rPr>
        <w:t>《</w:t>
      </w:r>
      <w:r w:rsidRPr="00251285">
        <w:rPr>
          <w:rFonts w:hint="eastAsia"/>
          <w:szCs w:val="24"/>
        </w:rPr>
        <w:t>1998</w:t>
      </w:r>
      <w:r w:rsidRPr="00251285">
        <w:rPr>
          <w:rFonts w:hint="eastAsia"/>
          <w:szCs w:val="24"/>
        </w:rPr>
        <w:t>年土著权利修正案》</w:t>
      </w:r>
      <w:r w:rsidRPr="00251285">
        <w:rPr>
          <w:szCs w:val="24"/>
        </w:rPr>
        <w:t>(</w:t>
      </w:r>
      <w:r w:rsidRPr="00251285">
        <w:rPr>
          <w:szCs w:val="24"/>
        </w:rPr>
        <w:t>澳大利亚联邦</w:t>
      </w:r>
      <w:r w:rsidRPr="00251285">
        <w:rPr>
          <w:szCs w:val="24"/>
        </w:rPr>
        <w:t>)</w:t>
      </w:r>
      <w:r w:rsidRPr="00251285">
        <w:rPr>
          <w:rFonts w:hint="eastAsia"/>
          <w:szCs w:val="24"/>
        </w:rPr>
        <w:t>是对一系列司法决定的法律答复，其中包括</w:t>
      </w:r>
      <w:r w:rsidRPr="00A610A6">
        <w:rPr>
          <w:rFonts w:ascii="KaiTi_GB2312" w:eastAsia="KaiTi_GB2312" w:hint="eastAsia"/>
          <w:szCs w:val="24"/>
        </w:rPr>
        <w:t>威克</w:t>
      </w:r>
      <w:r w:rsidRPr="00251285">
        <w:rPr>
          <w:rStyle w:val="FootnoteReference"/>
          <w:spacing w:val="10"/>
          <w:szCs w:val="24"/>
        </w:rPr>
        <w:footnoteReference w:id="5"/>
      </w:r>
      <w:r w:rsidRPr="00251285">
        <w:rPr>
          <w:rFonts w:hint="eastAsia"/>
          <w:szCs w:val="24"/>
        </w:rPr>
        <w:t>判决，它着重指出了最初的《</w:t>
      </w:r>
      <w:r w:rsidRPr="00251285">
        <w:rPr>
          <w:szCs w:val="24"/>
        </w:rPr>
        <w:t>土著权利</w:t>
      </w:r>
      <w:r w:rsidRPr="00251285">
        <w:rPr>
          <w:rFonts w:hint="eastAsia"/>
          <w:szCs w:val="24"/>
        </w:rPr>
        <w:t>法》在处理权利和利益方面的缺陷，政府所拥有的权利和利益除外。在</w:t>
      </w:r>
      <w:r w:rsidRPr="00A610A6">
        <w:rPr>
          <w:rFonts w:ascii="KaiTi_GB2312" w:eastAsia="KaiTi_GB2312" w:hint="eastAsia"/>
          <w:szCs w:val="24"/>
        </w:rPr>
        <w:t>威克</w:t>
      </w:r>
      <w:r w:rsidRPr="00251285">
        <w:rPr>
          <w:rFonts w:hint="eastAsia"/>
          <w:szCs w:val="24"/>
        </w:rPr>
        <w:t>案中，</w:t>
      </w:r>
      <w:r w:rsidRPr="00251285">
        <w:rPr>
          <w:szCs w:val="24"/>
        </w:rPr>
        <w:t>高等法院</w:t>
      </w:r>
      <w:r w:rsidRPr="00251285">
        <w:rPr>
          <w:rFonts w:hint="eastAsia"/>
          <w:szCs w:val="24"/>
        </w:rPr>
        <w:t>裁决，在牧场租赁之上可以同时存在</w:t>
      </w:r>
      <w:r w:rsidRPr="00251285">
        <w:rPr>
          <w:szCs w:val="24"/>
        </w:rPr>
        <w:t>土著权利</w:t>
      </w:r>
      <w:r w:rsidRPr="00251285">
        <w:rPr>
          <w:rFonts w:hint="eastAsia"/>
          <w:szCs w:val="24"/>
        </w:rPr>
        <w:t>，扩大了土著权利能够影响到的利益范围和受其影响的范围，从而使土著权利系统的</w:t>
      </w:r>
      <w:r w:rsidR="00A610A6">
        <w:rPr>
          <w:rFonts w:hint="eastAsia"/>
          <w:szCs w:val="24"/>
        </w:rPr>
        <w:t>利益攸关方</w:t>
      </w:r>
      <w:r w:rsidRPr="00251285">
        <w:rPr>
          <w:rFonts w:hint="eastAsia"/>
          <w:szCs w:val="24"/>
        </w:rPr>
        <w:t>范围扩大到政府和土著起诉人之外。</w:t>
      </w:r>
      <w:r w:rsidRPr="00A610A6">
        <w:rPr>
          <w:rFonts w:ascii="KaiTi_GB2312" w:eastAsia="KaiTi_GB2312" w:hint="eastAsia"/>
          <w:szCs w:val="24"/>
        </w:rPr>
        <w:t>威克</w:t>
      </w:r>
      <w:r w:rsidRPr="00251285">
        <w:rPr>
          <w:rFonts w:hint="eastAsia"/>
          <w:szCs w:val="24"/>
        </w:rPr>
        <w:t>判决使当事人的不同权利之间关系不清。</w:t>
      </w:r>
    </w:p>
    <w:p w:rsidR="00A610A6" w:rsidRDefault="00251285" w:rsidP="00A610A6">
      <w:pPr>
        <w:ind w:firstLine="510"/>
        <w:jc w:val="distribute"/>
        <w:rPr>
          <w:szCs w:val="24"/>
        </w:rPr>
      </w:pPr>
      <w:r w:rsidRPr="00251285">
        <w:rPr>
          <w:szCs w:val="24"/>
        </w:rPr>
        <w:t>131.</w:t>
      </w:r>
      <w:r w:rsidRPr="00251285">
        <w:rPr>
          <w:szCs w:val="24"/>
        </w:rPr>
        <w:tab/>
      </w:r>
      <w:r w:rsidRPr="00251285">
        <w:rPr>
          <w:rFonts w:hint="eastAsia"/>
          <w:szCs w:val="24"/>
        </w:rPr>
        <w:t>1998</w:t>
      </w:r>
      <w:r w:rsidRPr="00251285">
        <w:rPr>
          <w:rFonts w:hint="eastAsia"/>
          <w:szCs w:val="24"/>
        </w:rPr>
        <w:t>年修正案解决了这些难题，随后与所有</w:t>
      </w:r>
      <w:r w:rsidR="00A610A6">
        <w:rPr>
          <w:rFonts w:hint="eastAsia"/>
          <w:szCs w:val="24"/>
        </w:rPr>
        <w:t>利益攸关方</w:t>
      </w:r>
      <w:r w:rsidRPr="00251285">
        <w:rPr>
          <w:rFonts w:hint="eastAsia"/>
          <w:szCs w:val="24"/>
        </w:rPr>
        <w:t>进行了公开和参与式的磋商程序。修正案澄清了</w:t>
      </w:r>
      <w:r w:rsidRPr="00251285">
        <w:rPr>
          <w:szCs w:val="24"/>
        </w:rPr>
        <w:t>土著权利</w:t>
      </w:r>
      <w:r w:rsidRPr="00251285">
        <w:rPr>
          <w:rFonts w:hint="eastAsia"/>
          <w:szCs w:val="24"/>
        </w:rPr>
        <w:t>和其他权利之间的关系，使州和地区有</w:t>
      </w:r>
    </w:p>
    <w:p w:rsidR="00251285" w:rsidRPr="00251285" w:rsidRDefault="00A610A6" w:rsidP="00A610A6">
      <w:pPr>
        <w:rPr>
          <w:rFonts w:hint="eastAsia"/>
          <w:szCs w:val="24"/>
        </w:rPr>
      </w:pPr>
      <w:r>
        <w:rPr>
          <w:szCs w:val="24"/>
        </w:rPr>
        <w:br w:type="page"/>
      </w:r>
      <w:r w:rsidR="00251285" w:rsidRPr="00251285">
        <w:rPr>
          <w:rFonts w:hint="eastAsia"/>
          <w:szCs w:val="24"/>
        </w:rPr>
        <w:t>能力更好地把土著权利融入他们现有的制度中。修正案还确立了未来活动双方同意和具有约束力的协议框架，称为土著土地使用协议。</w:t>
      </w:r>
    </w:p>
    <w:p w:rsidR="00251285" w:rsidRPr="00251285" w:rsidRDefault="00251285" w:rsidP="00314E7A">
      <w:pPr>
        <w:ind w:firstLine="510"/>
        <w:rPr>
          <w:szCs w:val="24"/>
        </w:rPr>
      </w:pPr>
      <w:r w:rsidRPr="00251285">
        <w:rPr>
          <w:szCs w:val="24"/>
        </w:rPr>
        <w:t>132.</w:t>
      </w:r>
      <w:r w:rsidRPr="00251285">
        <w:rPr>
          <w:szCs w:val="24"/>
        </w:rPr>
        <w:tab/>
      </w:r>
      <w:r w:rsidRPr="00251285">
        <w:rPr>
          <w:rFonts w:hint="eastAsia"/>
          <w:szCs w:val="24"/>
        </w:rPr>
        <w:t>自从</w:t>
      </w:r>
      <w:r w:rsidRPr="00251285">
        <w:rPr>
          <w:rFonts w:hint="eastAsia"/>
          <w:szCs w:val="24"/>
        </w:rPr>
        <w:t>1998</w:t>
      </w:r>
      <w:r w:rsidRPr="00251285">
        <w:rPr>
          <w:rFonts w:hint="eastAsia"/>
          <w:szCs w:val="24"/>
        </w:rPr>
        <w:t>年对《土著权利法》进行修正以来，取得了重要进展。</w:t>
      </w:r>
      <w:r w:rsidRPr="00251285">
        <w:rPr>
          <w:szCs w:val="24"/>
        </w:rPr>
        <w:t>土著权利</w:t>
      </w:r>
      <w:r w:rsidRPr="00251285">
        <w:rPr>
          <w:rFonts w:hint="eastAsia"/>
          <w:szCs w:val="24"/>
        </w:rPr>
        <w:t>判决的数量继续增加，其中大多数是通过协议解决的。截至</w:t>
      </w:r>
      <w:smartTag w:uri="urn:schemas-microsoft-com:office:smarttags" w:element="chsdate">
        <w:smartTagPr>
          <w:attr w:name="Year" w:val="2006"/>
          <w:attr w:name="Month" w:val="6"/>
          <w:attr w:name="Day" w:val="30"/>
          <w:attr w:name="IsLunarDate" w:val="False"/>
          <w:attr w:name="IsROCDate" w:val="False"/>
        </w:smartTagPr>
        <w:r w:rsidRPr="00251285">
          <w:rPr>
            <w:rFonts w:hint="eastAsia"/>
            <w:szCs w:val="24"/>
          </w:rPr>
          <w:t>2006</w:t>
        </w:r>
        <w:r w:rsidRPr="00251285">
          <w:rPr>
            <w:rFonts w:hint="eastAsia"/>
            <w:szCs w:val="24"/>
          </w:rPr>
          <w:t>年</w:t>
        </w:r>
        <w:r w:rsidRPr="00251285">
          <w:rPr>
            <w:rFonts w:hint="eastAsia"/>
            <w:szCs w:val="24"/>
          </w:rPr>
          <w:t>6</w:t>
        </w:r>
        <w:r w:rsidRPr="00251285">
          <w:rPr>
            <w:rFonts w:hint="eastAsia"/>
            <w:szCs w:val="24"/>
          </w:rPr>
          <w:t>月</w:t>
        </w:r>
        <w:r w:rsidRPr="00251285">
          <w:rPr>
            <w:rFonts w:hint="eastAsia"/>
            <w:szCs w:val="24"/>
          </w:rPr>
          <w:t>30</w:t>
        </w:r>
        <w:r w:rsidRPr="00251285">
          <w:rPr>
            <w:rFonts w:hint="eastAsia"/>
            <w:szCs w:val="24"/>
          </w:rPr>
          <w:t>日</w:t>
        </w:r>
      </w:smartTag>
      <w:r w:rsidRPr="00251285">
        <w:rPr>
          <w:rFonts w:hint="eastAsia"/>
          <w:szCs w:val="24"/>
        </w:rPr>
        <w:t>，共对</w:t>
      </w:r>
      <w:r w:rsidRPr="00251285">
        <w:rPr>
          <w:rFonts w:hint="eastAsia"/>
          <w:szCs w:val="24"/>
        </w:rPr>
        <w:t>87</w:t>
      </w:r>
      <w:r w:rsidRPr="00251285">
        <w:rPr>
          <w:rFonts w:hint="eastAsia"/>
          <w:szCs w:val="24"/>
        </w:rPr>
        <w:t>例</w:t>
      </w:r>
      <w:r w:rsidRPr="00251285">
        <w:rPr>
          <w:szCs w:val="24"/>
        </w:rPr>
        <w:t>土著权利</w:t>
      </w:r>
      <w:r w:rsidRPr="00251285">
        <w:rPr>
          <w:rFonts w:hint="eastAsia"/>
          <w:szCs w:val="24"/>
        </w:rPr>
        <w:t>案进行了判决，其中</w:t>
      </w:r>
      <w:r w:rsidRPr="00251285">
        <w:rPr>
          <w:rFonts w:hint="eastAsia"/>
          <w:szCs w:val="24"/>
        </w:rPr>
        <w:t>60</w:t>
      </w:r>
      <w:r w:rsidRPr="00251285">
        <w:rPr>
          <w:rFonts w:hint="eastAsia"/>
          <w:szCs w:val="24"/>
        </w:rPr>
        <w:t>例是承认土著权利的判决，超过</w:t>
      </w:r>
      <w:r w:rsidRPr="00251285">
        <w:rPr>
          <w:rFonts w:hint="eastAsia"/>
          <w:szCs w:val="24"/>
        </w:rPr>
        <w:t>2/3</w:t>
      </w:r>
      <w:r w:rsidRPr="00251285">
        <w:rPr>
          <w:rFonts w:hint="eastAsia"/>
          <w:szCs w:val="24"/>
        </w:rPr>
        <w:t>是通过当事人协议实现的</w:t>
      </w:r>
      <w:r w:rsidRPr="00251285">
        <w:rPr>
          <w:szCs w:val="24"/>
        </w:rPr>
        <w:t>(</w:t>
      </w:r>
      <w:r w:rsidRPr="00251285">
        <w:rPr>
          <w:rFonts w:hint="eastAsia"/>
          <w:szCs w:val="24"/>
        </w:rPr>
        <w:t>同意判决</w:t>
      </w:r>
      <w:r w:rsidRPr="00251285">
        <w:rPr>
          <w:szCs w:val="24"/>
        </w:rPr>
        <w:t>)</w:t>
      </w:r>
      <w:r w:rsidRPr="00251285">
        <w:rPr>
          <w:rFonts w:hint="eastAsia"/>
          <w:szCs w:val="24"/>
        </w:rPr>
        <w:t>。在</w:t>
      </w:r>
      <w:r w:rsidRPr="00251285">
        <w:rPr>
          <w:rFonts w:hint="eastAsia"/>
          <w:szCs w:val="24"/>
        </w:rPr>
        <w:t>1998</w:t>
      </w:r>
      <w:r w:rsidRPr="00251285">
        <w:rPr>
          <w:rFonts w:hint="eastAsia"/>
          <w:szCs w:val="24"/>
        </w:rPr>
        <w:t>年修正案生效之前，只对</w:t>
      </w:r>
      <w:r w:rsidRPr="00251285">
        <w:rPr>
          <w:rFonts w:hint="eastAsia"/>
          <w:szCs w:val="24"/>
        </w:rPr>
        <w:t>5</w:t>
      </w:r>
      <w:r w:rsidRPr="00251285">
        <w:rPr>
          <w:rFonts w:hint="eastAsia"/>
          <w:szCs w:val="24"/>
        </w:rPr>
        <w:t>例做出过判决</w:t>
      </w:r>
      <w:r w:rsidRPr="00251285">
        <w:rPr>
          <w:rFonts w:hint="eastAsia"/>
          <w:szCs w:val="24"/>
        </w:rPr>
        <w:t>(</w:t>
      </w:r>
      <w:r w:rsidRPr="00251285">
        <w:rPr>
          <w:rFonts w:hint="eastAsia"/>
          <w:szCs w:val="24"/>
        </w:rPr>
        <w:t>包括最初的</w:t>
      </w:r>
      <w:r w:rsidRPr="00A610A6">
        <w:rPr>
          <w:rFonts w:ascii="KaiTi_GB2312" w:eastAsia="KaiTi_GB2312" w:hint="eastAsia"/>
          <w:szCs w:val="24"/>
        </w:rPr>
        <w:t>玛伯</w:t>
      </w:r>
      <w:r w:rsidRPr="00251285">
        <w:rPr>
          <w:rFonts w:hint="eastAsia"/>
          <w:szCs w:val="24"/>
        </w:rPr>
        <w:t>案判决</w:t>
      </w:r>
      <w:r w:rsidRPr="00251285">
        <w:rPr>
          <w:rFonts w:hint="eastAsia"/>
          <w:szCs w:val="24"/>
        </w:rPr>
        <w:t>)</w:t>
      </w:r>
      <w:r w:rsidRPr="00251285">
        <w:rPr>
          <w:rFonts w:hint="eastAsia"/>
          <w:szCs w:val="24"/>
        </w:rPr>
        <w:t>。</w:t>
      </w:r>
      <w:r w:rsidRPr="00251285">
        <w:rPr>
          <w:szCs w:val="24"/>
        </w:rPr>
        <w:t xml:space="preserve"> </w:t>
      </w:r>
    </w:p>
    <w:p w:rsidR="00251285" w:rsidRPr="006D6D14" w:rsidRDefault="00251285" w:rsidP="006D6D14">
      <w:pPr>
        <w:pStyle w:val="Heading4"/>
        <w:spacing w:before="320" w:after="320"/>
        <w:jc w:val="both"/>
        <w:rPr>
          <w:rFonts w:ascii="KaiTi_GB2312" w:eastAsia="KaiTi_GB2312" w:hint="eastAsia"/>
          <w:szCs w:val="24"/>
          <w:u w:val="none"/>
        </w:rPr>
      </w:pPr>
      <w:r w:rsidRPr="006D6D14">
        <w:rPr>
          <w:rFonts w:ascii="KaiTi_GB2312" w:eastAsia="KaiTi_GB2312" w:hint="eastAsia"/>
          <w:szCs w:val="24"/>
          <w:u w:val="none"/>
        </w:rPr>
        <w:t>土著土地使用协议</w:t>
      </w:r>
    </w:p>
    <w:p w:rsidR="00251285" w:rsidRPr="00251285" w:rsidRDefault="00251285" w:rsidP="00314E7A">
      <w:pPr>
        <w:ind w:firstLine="510"/>
        <w:rPr>
          <w:szCs w:val="24"/>
        </w:rPr>
      </w:pPr>
      <w:r w:rsidRPr="00251285">
        <w:rPr>
          <w:szCs w:val="24"/>
        </w:rPr>
        <w:t>133.</w:t>
      </w:r>
      <w:r w:rsidRPr="00251285">
        <w:rPr>
          <w:szCs w:val="24"/>
        </w:rPr>
        <w:tab/>
      </w:r>
      <w:r w:rsidRPr="00251285">
        <w:rPr>
          <w:rFonts w:hint="eastAsia"/>
          <w:szCs w:val="24"/>
        </w:rPr>
        <w:t>政府或其他希望从事可能“影响”土著权利的活动或开发的当事人可以签署一份</w:t>
      </w:r>
      <w:r w:rsidRPr="00251285">
        <w:rPr>
          <w:szCs w:val="24"/>
        </w:rPr>
        <w:t>土著土地使用协议</w:t>
      </w:r>
      <w:r w:rsidRPr="00251285">
        <w:rPr>
          <w:rFonts w:hint="eastAsia"/>
          <w:szCs w:val="24"/>
        </w:rPr>
        <w:t>。</w:t>
      </w:r>
      <w:r w:rsidRPr="00251285">
        <w:rPr>
          <w:szCs w:val="24"/>
        </w:rPr>
        <w:t>土著土地使用协议</w:t>
      </w:r>
      <w:r w:rsidRPr="00251285">
        <w:rPr>
          <w:rFonts w:hint="eastAsia"/>
          <w:szCs w:val="24"/>
        </w:rPr>
        <w:t>是土著权利群体与其他群体之间签署的关于土地使用和管理的自愿协议（但具有约束力），可以为满足特定土著社区的需求而专门设计。</w:t>
      </w:r>
    </w:p>
    <w:p w:rsidR="00251285" w:rsidRPr="00251285" w:rsidRDefault="00251285" w:rsidP="00314E7A">
      <w:pPr>
        <w:ind w:firstLine="510"/>
        <w:rPr>
          <w:rFonts w:hint="eastAsia"/>
          <w:szCs w:val="24"/>
        </w:rPr>
      </w:pPr>
      <w:r w:rsidRPr="00251285">
        <w:rPr>
          <w:szCs w:val="24"/>
        </w:rPr>
        <w:t>134.</w:t>
      </w:r>
      <w:r w:rsidRPr="00251285">
        <w:rPr>
          <w:szCs w:val="24"/>
        </w:rPr>
        <w:tab/>
      </w:r>
      <w:r w:rsidRPr="00251285">
        <w:rPr>
          <w:rFonts w:hint="eastAsia"/>
          <w:szCs w:val="24"/>
        </w:rPr>
        <w:t>经修正的《土著权利法》确保了澳大利亚</w:t>
      </w:r>
      <w:r w:rsidRPr="00251285">
        <w:rPr>
          <w:szCs w:val="24"/>
        </w:rPr>
        <w:t>土著居民</w:t>
      </w:r>
      <w:r w:rsidRPr="00251285">
        <w:rPr>
          <w:rFonts w:hint="eastAsia"/>
          <w:szCs w:val="24"/>
        </w:rPr>
        <w:t>对未来的开发享有“一席之地”，为社区的利益进行谈判，包括经济利益、就业机会、国家公园的共同管理及遗产保护。自从</w:t>
      </w:r>
      <w:r w:rsidRPr="00251285">
        <w:rPr>
          <w:rFonts w:hint="eastAsia"/>
          <w:szCs w:val="24"/>
        </w:rPr>
        <w:t>1998</w:t>
      </w:r>
      <w:r w:rsidRPr="00251285">
        <w:rPr>
          <w:rFonts w:hint="eastAsia"/>
          <w:szCs w:val="24"/>
        </w:rPr>
        <w:t>年实施以来，</w:t>
      </w:r>
      <w:r w:rsidRPr="00251285">
        <w:rPr>
          <w:szCs w:val="24"/>
        </w:rPr>
        <w:t>土著土地使用协议</w:t>
      </w:r>
      <w:r w:rsidRPr="00251285">
        <w:rPr>
          <w:rFonts w:hint="eastAsia"/>
          <w:szCs w:val="24"/>
        </w:rPr>
        <w:t>经证明是一项受欢迎的方案，截至</w:t>
      </w:r>
      <w:smartTag w:uri="urn:schemas-microsoft-com:office:smarttags" w:element="chsdate">
        <w:smartTagPr>
          <w:attr w:name="Year" w:val="2006"/>
          <w:attr w:name="Month" w:val="6"/>
          <w:attr w:name="Day" w:val="30"/>
          <w:attr w:name="IsLunarDate" w:val="False"/>
          <w:attr w:name="IsROCDate" w:val="False"/>
        </w:smartTagPr>
        <w:r w:rsidRPr="00251285">
          <w:rPr>
            <w:rFonts w:hint="eastAsia"/>
            <w:szCs w:val="24"/>
          </w:rPr>
          <w:t>2006</w:t>
        </w:r>
        <w:r w:rsidRPr="00251285">
          <w:rPr>
            <w:rFonts w:hint="eastAsia"/>
            <w:szCs w:val="24"/>
          </w:rPr>
          <w:t>年</w:t>
        </w:r>
        <w:r w:rsidRPr="00251285">
          <w:rPr>
            <w:rFonts w:hint="eastAsia"/>
            <w:szCs w:val="24"/>
          </w:rPr>
          <w:t>6</w:t>
        </w:r>
        <w:r w:rsidRPr="00251285">
          <w:rPr>
            <w:rFonts w:hint="eastAsia"/>
            <w:szCs w:val="24"/>
          </w:rPr>
          <w:t>月</w:t>
        </w:r>
        <w:r w:rsidRPr="00251285">
          <w:rPr>
            <w:rFonts w:hint="eastAsia"/>
            <w:szCs w:val="24"/>
          </w:rPr>
          <w:t>30</w:t>
        </w:r>
        <w:r w:rsidRPr="00251285">
          <w:rPr>
            <w:rFonts w:hint="eastAsia"/>
            <w:szCs w:val="24"/>
          </w:rPr>
          <w:t>日</w:t>
        </w:r>
      </w:smartTag>
      <w:r w:rsidRPr="00251285">
        <w:rPr>
          <w:rFonts w:hint="eastAsia"/>
          <w:szCs w:val="24"/>
        </w:rPr>
        <w:t>，共登记有</w:t>
      </w:r>
      <w:r w:rsidRPr="00251285">
        <w:rPr>
          <w:rFonts w:hint="eastAsia"/>
          <w:szCs w:val="24"/>
        </w:rPr>
        <w:t>248</w:t>
      </w:r>
      <w:r w:rsidRPr="00251285">
        <w:rPr>
          <w:rFonts w:hint="eastAsia"/>
          <w:szCs w:val="24"/>
        </w:rPr>
        <w:t>份</w:t>
      </w:r>
      <w:r w:rsidRPr="00251285">
        <w:rPr>
          <w:szCs w:val="24"/>
        </w:rPr>
        <w:t>土著土地使用协议</w:t>
      </w:r>
      <w:r w:rsidRPr="00251285">
        <w:rPr>
          <w:rFonts w:hint="eastAsia"/>
          <w:szCs w:val="24"/>
        </w:rPr>
        <w:t>。</w:t>
      </w:r>
    </w:p>
    <w:p w:rsidR="00251285" w:rsidRPr="006D6D14" w:rsidRDefault="00251285" w:rsidP="006D6D14">
      <w:pPr>
        <w:pStyle w:val="Heading4"/>
        <w:spacing w:before="320" w:after="320"/>
        <w:jc w:val="both"/>
        <w:rPr>
          <w:rFonts w:ascii="KaiTi_GB2312" w:eastAsia="KaiTi_GB2312" w:hint="eastAsia"/>
          <w:szCs w:val="24"/>
          <w:u w:val="none"/>
        </w:rPr>
      </w:pPr>
      <w:r w:rsidRPr="006D6D14">
        <w:rPr>
          <w:rFonts w:ascii="KaiTi_GB2312" w:eastAsia="KaiTi_GB2312" w:hint="eastAsia"/>
          <w:szCs w:val="24"/>
          <w:u w:val="none"/>
        </w:rPr>
        <w:t>改善</w:t>
      </w:r>
      <w:r w:rsidRPr="006D6D14">
        <w:rPr>
          <w:rFonts w:ascii="KaiTi_GB2312" w:eastAsia="KaiTi_GB2312"/>
          <w:szCs w:val="24"/>
          <w:u w:val="none"/>
        </w:rPr>
        <w:t>土著权利</w:t>
      </w:r>
      <w:r w:rsidRPr="006D6D14">
        <w:rPr>
          <w:rFonts w:ascii="KaiTi_GB2312" w:eastAsia="KaiTi_GB2312" w:hint="eastAsia"/>
          <w:szCs w:val="24"/>
          <w:u w:val="none"/>
        </w:rPr>
        <w:t>制度的措施</w:t>
      </w:r>
    </w:p>
    <w:p w:rsidR="00251285" w:rsidRPr="00251285" w:rsidRDefault="00251285" w:rsidP="00314E7A">
      <w:pPr>
        <w:ind w:firstLine="510"/>
        <w:rPr>
          <w:szCs w:val="24"/>
        </w:rPr>
      </w:pPr>
      <w:r w:rsidRPr="00251285">
        <w:rPr>
          <w:szCs w:val="24"/>
        </w:rPr>
        <w:t>135.</w:t>
      </w:r>
      <w:r w:rsidRPr="00251285">
        <w:rPr>
          <w:szCs w:val="24"/>
        </w:rPr>
        <w:tab/>
        <w:t>2005</w:t>
      </w:r>
      <w:r w:rsidRPr="00251285">
        <w:rPr>
          <w:rFonts w:hint="eastAsia"/>
          <w:szCs w:val="24"/>
        </w:rPr>
        <w:t>年</w:t>
      </w:r>
      <w:r w:rsidRPr="00251285">
        <w:rPr>
          <w:rFonts w:hint="eastAsia"/>
          <w:szCs w:val="24"/>
        </w:rPr>
        <w:t>9</w:t>
      </w:r>
      <w:r w:rsidRPr="00251285">
        <w:rPr>
          <w:rFonts w:hint="eastAsia"/>
          <w:szCs w:val="24"/>
        </w:rPr>
        <w:t>月，</w:t>
      </w:r>
      <w:r w:rsidRPr="00251285">
        <w:rPr>
          <w:szCs w:val="24"/>
        </w:rPr>
        <w:t>澳大利亚政府</w:t>
      </w:r>
      <w:r w:rsidRPr="00251285">
        <w:rPr>
          <w:rFonts w:hint="eastAsia"/>
          <w:szCs w:val="24"/>
        </w:rPr>
        <w:t>宣布一套协调的措施方案，以改善土著权利制度的绩效。提议构成了</w:t>
      </w:r>
      <w:r w:rsidRPr="00251285">
        <w:rPr>
          <w:szCs w:val="24"/>
        </w:rPr>
        <w:t>澳大利亚政府</w:t>
      </w:r>
      <w:r w:rsidRPr="00251285">
        <w:rPr>
          <w:rFonts w:hint="eastAsia"/>
          <w:szCs w:val="24"/>
        </w:rPr>
        <w:t>帮助</w:t>
      </w:r>
      <w:r w:rsidRPr="00251285">
        <w:rPr>
          <w:szCs w:val="24"/>
        </w:rPr>
        <w:t>澳大利亚土著居民</w:t>
      </w:r>
      <w:r w:rsidRPr="00251285">
        <w:rPr>
          <w:rFonts w:hint="eastAsia"/>
          <w:szCs w:val="24"/>
        </w:rPr>
        <w:t>在</w:t>
      </w:r>
      <w:r w:rsidRPr="00251285">
        <w:rPr>
          <w:szCs w:val="24"/>
        </w:rPr>
        <w:t>土著权利</w:t>
      </w:r>
      <w:r w:rsidRPr="00251285">
        <w:rPr>
          <w:rFonts w:hint="eastAsia"/>
          <w:szCs w:val="24"/>
        </w:rPr>
        <w:t>和公共土地方面获得最大利益的更广泛承诺的一部分。措施包括立法和非立法活动，主要旨在改善承认土著权利的程序和解决属于土著权利的土地纠纷。</w:t>
      </w:r>
      <w:r w:rsidRPr="00251285">
        <w:rPr>
          <w:szCs w:val="24"/>
        </w:rPr>
        <w:t>土著权利</w:t>
      </w:r>
      <w:r w:rsidRPr="00251285">
        <w:rPr>
          <w:rFonts w:hint="eastAsia"/>
          <w:szCs w:val="24"/>
        </w:rPr>
        <w:t>的保护对改革进程非常重要。</w:t>
      </w:r>
      <w:r w:rsidRPr="00251285">
        <w:rPr>
          <w:szCs w:val="24"/>
        </w:rPr>
        <w:t xml:space="preserve"> </w:t>
      </w:r>
    </w:p>
    <w:p w:rsidR="00251285" w:rsidRPr="006D6D14" w:rsidRDefault="00251285" w:rsidP="006D6D14">
      <w:pPr>
        <w:pStyle w:val="Heading4"/>
        <w:spacing w:before="320" w:after="320"/>
        <w:jc w:val="both"/>
        <w:rPr>
          <w:rFonts w:ascii="KaiTi_GB2312" w:eastAsia="KaiTi_GB2312"/>
          <w:szCs w:val="24"/>
          <w:u w:val="none"/>
        </w:rPr>
      </w:pPr>
      <w:r w:rsidRPr="006D6D14">
        <w:rPr>
          <w:rFonts w:ascii="KaiTi_GB2312" w:eastAsia="KaiTi_GB2312" w:hint="eastAsia"/>
          <w:szCs w:val="24"/>
          <w:u w:val="none"/>
        </w:rPr>
        <w:t>增进土著土地上土著住房所有权的措施</w:t>
      </w:r>
    </w:p>
    <w:p w:rsidR="00251285" w:rsidRPr="00251285" w:rsidRDefault="00251285" w:rsidP="00314E7A">
      <w:pPr>
        <w:ind w:firstLine="510"/>
        <w:rPr>
          <w:rFonts w:hint="eastAsia"/>
          <w:szCs w:val="24"/>
        </w:rPr>
      </w:pPr>
      <w:r w:rsidRPr="00251285">
        <w:rPr>
          <w:szCs w:val="24"/>
        </w:rPr>
        <w:t>136.</w:t>
      </w:r>
      <w:r w:rsidRPr="00251285">
        <w:rPr>
          <w:szCs w:val="24"/>
        </w:rPr>
        <w:tab/>
      </w:r>
      <w:smartTag w:uri="urn:schemas-microsoft-com:office:smarttags" w:element="chsdate">
        <w:smartTagPr>
          <w:attr w:name="Year" w:val="2006"/>
          <w:attr w:name="Month" w:val="5"/>
          <w:attr w:name="Day" w:val="31"/>
          <w:attr w:name="IsLunarDate" w:val="False"/>
          <w:attr w:name="IsROCDate" w:val="False"/>
        </w:smartTagPr>
        <w:r w:rsidRPr="00251285">
          <w:rPr>
            <w:szCs w:val="24"/>
          </w:rPr>
          <w:t>2006</w:t>
        </w:r>
        <w:r w:rsidRPr="00251285">
          <w:rPr>
            <w:rFonts w:hint="eastAsia"/>
            <w:szCs w:val="24"/>
          </w:rPr>
          <w:t>年</w:t>
        </w:r>
        <w:r w:rsidRPr="00251285">
          <w:rPr>
            <w:rFonts w:hint="eastAsia"/>
            <w:szCs w:val="24"/>
          </w:rPr>
          <w:t>5</w:t>
        </w:r>
        <w:r w:rsidRPr="00251285">
          <w:rPr>
            <w:rFonts w:hint="eastAsia"/>
            <w:szCs w:val="24"/>
          </w:rPr>
          <w:t>月</w:t>
        </w:r>
        <w:r w:rsidRPr="00251285">
          <w:rPr>
            <w:rFonts w:hint="eastAsia"/>
            <w:szCs w:val="24"/>
          </w:rPr>
          <w:t>31</w:t>
        </w:r>
        <w:r w:rsidRPr="00251285">
          <w:rPr>
            <w:rFonts w:hint="eastAsia"/>
            <w:szCs w:val="24"/>
          </w:rPr>
          <w:t>日</w:t>
        </w:r>
      </w:smartTag>
      <w:r w:rsidRPr="00251285">
        <w:rPr>
          <w:rFonts w:hint="eastAsia"/>
          <w:szCs w:val="24"/>
        </w:rPr>
        <w:t>，</w:t>
      </w:r>
      <w:r w:rsidRPr="00251285">
        <w:rPr>
          <w:szCs w:val="24"/>
        </w:rPr>
        <w:t>澳大利亚政府</w:t>
      </w:r>
      <w:r w:rsidRPr="00251285">
        <w:rPr>
          <w:rFonts w:hint="eastAsia"/>
          <w:szCs w:val="24"/>
        </w:rPr>
        <w:t>向议会提出对《</w:t>
      </w:r>
      <w:r w:rsidRPr="00251285">
        <w:rPr>
          <w:rFonts w:hint="eastAsia"/>
          <w:szCs w:val="24"/>
        </w:rPr>
        <w:t>1976</w:t>
      </w:r>
      <w:r w:rsidRPr="00251285">
        <w:rPr>
          <w:rFonts w:hint="eastAsia"/>
          <w:szCs w:val="24"/>
        </w:rPr>
        <w:t>年土著土地权利</w:t>
      </w:r>
      <w:r w:rsidRPr="00251285">
        <w:rPr>
          <w:rFonts w:hint="eastAsia"/>
          <w:szCs w:val="24"/>
        </w:rPr>
        <w:t>(</w:t>
      </w:r>
      <w:r w:rsidRPr="00251285">
        <w:rPr>
          <w:rFonts w:hint="eastAsia"/>
          <w:szCs w:val="24"/>
        </w:rPr>
        <w:t>北部地区</w:t>
      </w:r>
      <w:r w:rsidRPr="00251285">
        <w:rPr>
          <w:rFonts w:hint="eastAsia"/>
          <w:szCs w:val="24"/>
        </w:rPr>
        <w:t>)</w:t>
      </w:r>
      <w:r w:rsidRPr="00251285">
        <w:rPr>
          <w:rFonts w:hint="eastAsia"/>
          <w:szCs w:val="24"/>
        </w:rPr>
        <w:t>法》进行立法修正，以方便北部地区持有土地的土著人长期租赁。房屋所有权是形成经济独立与代际保障和财富的重要促进因素。</w:t>
      </w:r>
    </w:p>
    <w:p w:rsidR="00251285" w:rsidRPr="00251285" w:rsidRDefault="00251285" w:rsidP="00314E7A">
      <w:pPr>
        <w:ind w:firstLine="510"/>
        <w:rPr>
          <w:rFonts w:hint="eastAsia"/>
          <w:szCs w:val="24"/>
        </w:rPr>
      </w:pPr>
      <w:r w:rsidRPr="00251285">
        <w:rPr>
          <w:szCs w:val="24"/>
        </w:rPr>
        <w:t>137.</w:t>
      </w:r>
      <w:r w:rsidRPr="00251285">
        <w:rPr>
          <w:szCs w:val="24"/>
        </w:rPr>
        <w:tab/>
      </w:r>
      <w:r w:rsidRPr="00251285">
        <w:rPr>
          <w:rFonts w:hint="eastAsia"/>
          <w:szCs w:val="24"/>
        </w:rPr>
        <w:t>根据提议的改革，传统房屋所有人可以对市镇地区让渡</w:t>
      </w:r>
      <w:r w:rsidRPr="00251285">
        <w:rPr>
          <w:rFonts w:hint="eastAsia"/>
          <w:szCs w:val="24"/>
        </w:rPr>
        <w:t>99</w:t>
      </w:r>
      <w:r w:rsidRPr="00251285">
        <w:rPr>
          <w:rFonts w:hint="eastAsia"/>
          <w:szCs w:val="24"/>
        </w:rPr>
        <w:t>年的原始租赁。让渡原始租赁完全是自愿的。传统所有人与土地理事会将谈判原始租赁的其他条款和条件，包括转租的条件。转租可以向个人承租人、房屋购买者、以及企业和政府服务供应机构发布。潜在的不可剥夺的权利不会受到影响。</w:t>
      </w:r>
    </w:p>
    <w:p w:rsidR="00251285" w:rsidRPr="00251285" w:rsidRDefault="00251285" w:rsidP="00314E7A">
      <w:pPr>
        <w:ind w:firstLine="510"/>
        <w:rPr>
          <w:szCs w:val="24"/>
        </w:rPr>
      </w:pPr>
      <w:r w:rsidRPr="00251285">
        <w:rPr>
          <w:szCs w:val="24"/>
        </w:rPr>
        <w:t>138.</w:t>
      </w:r>
      <w:r w:rsidRPr="00251285">
        <w:rPr>
          <w:szCs w:val="24"/>
        </w:rPr>
        <w:tab/>
      </w:r>
      <w:r w:rsidRPr="00251285">
        <w:rPr>
          <w:rFonts w:hint="eastAsia"/>
          <w:szCs w:val="24"/>
        </w:rPr>
        <w:t>除了立法修正，</w:t>
      </w:r>
      <w:r w:rsidRPr="00251285">
        <w:rPr>
          <w:szCs w:val="24"/>
        </w:rPr>
        <w:t>澳大利亚政府</w:t>
      </w:r>
      <w:r w:rsidRPr="00251285">
        <w:rPr>
          <w:rFonts w:hint="eastAsia"/>
          <w:szCs w:val="24"/>
        </w:rPr>
        <w:t>在接下来的四年里调拨</w:t>
      </w:r>
      <w:r w:rsidRPr="00251285">
        <w:rPr>
          <w:rFonts w:hint="eastAsia"/>
          <w:szCs w:val="24"/>
        </w:rPr>
        <w:t>1.045</w:t>
      </w:r>
      <w:r w:rsidRPr="00251285">
        <w:rPr>
          <w:rFonts w:hint="eastAsia"/>
          <w:szCs w:val="24"/>
        </w:rPr>
        <w:t>亿美元来解决希望获得房屋所有权的</w:t>
      </w:r>
      <w:r w:rsidRPr="00251285">
        <w:rPr>
          <w:szCs w:val="24"/>
        </w:rPr>
        <w:t>澳大利亚土著居民</w:t>
      </w:r>
      <w:r w:rsidRPr="00251285">
        <w:rPr>
          <w:rFonts w:hint="eastAsia"/>
          <w:szCs w:val="24"/>
        </w:rPr>
        <w:t>面临的经济和其他障碍。这一资助将提供多达</w:t>
      </w:r>
      <w:r w:rsidRPr="00251285">
        <w:rPr>
          <w:rFonts w:hint="eastAsia"/>
          <w:szCs w:val="24"/>
        </w:rPr>
        <w:t>460</w:t>
      </w:r>
      <w:r w:rsidRPr="00251285">
        <w:rPr>
          <w:rFonts w:hint="eastAsia"/>
          <w:szCs w:val="24"/>
        </w:rPr>
        <w:t>项低息房屋贷款，建设</w:t>
      </w:r>
      <w:r w:rsidRPr="00251285">
        <w:rPr>
          <w:rFonts w:hint="eastAsia"/>
          <w:szCs w:val="24"/>
        </w:rPr>
        <w:t>45</w:t>
      </w:r>
      <w:r w:rsidRPr="00251285">
        <w:rPr>
          <w:rFonts w:hint="eastAsia"/>
          <w:szCs w:val="24"/>
        </w:rPr>
        <w:t>套新房屋，并计划建设土著社区传授金融方面的认识和理财技能。</w:t>
      </w:r>
    </w:p>
    <w:p w:rsidR="00251285" w:rsidRPr="00251285" w:rsidRDefault="00251285" w:rsidP="00314E7A">
      <w:pPr>
        <w:ind w:firstLine="510"/>
        <w:rPr>
          <w:szCs w:val="24"/>
        </w:rPr>
      </w:pPr>
      <w:r w:rsidRPr="00251285">
        <w:rPr>
          <w:szCs w:val="24"/>
        </w:rPr>
        <w:t>139.</w:t>
      </w:r>
      <w:r w:rsidRPr="00251285">
        <w:rPr>
          <w:szCs w:val="24"/>
        </w:rPr>
        <w:tab/>
      </w:r>
      <w:r w:rsidRPr="00251285">
        <w:rPr>
          <w:szCs w:val="24"/>
        </w:rPr>
        <w:t>澳大利亚政府</w:t>
      </w:r>
      <w:r w:rsidRPr="00251285">
        <w:rPr>
          <w:rFonts w:hint="eastAsia"/>
          <w:szCs w:val="24"/>
        </w:rPr>
        <w:t>已经邀请各个州参与讨论可能的土地所有制改革，以确保生活在土著土地上的全体</w:t>
      </w:r>
      <w:r w:rsidRPr="00251285">
        <w:rPr>
          <w:szCs w:val="24"/>
        </w:rPr>
        <w:t>澳大利亚土著居民</w:t>
      </w:r>
      <w:r w:rsidRPr="00251285">
        <w:rPr>
          <w:rFonts w:hint="eastAsia"/>
          <w:szCs w:val="24"/>
        </w:rPr>
        <w:t>能参加新的房屋所有权计划。</w:t>
      </w:r>
    </w:p>
    <w:p w:rsidR="00251285" w:rsidRPr="006D6D14" w:rsidRDefault="00251285" w:rsidP="006D6D14">
      <w:pPr>
        <w:pStyle w:val="Heading4"/>
        <w:spacing w:before="320" w:after="320"/>
        <w:jc w:val="both"/>
        <w:rPr>
          <w:rFonts w:ascii="KaiTi_GB2312" w:eastAsia="KaiTi_GB2312" w:hint="eastAsia"/>
          <w:szCs w:val="24"/>
          <w:u w:val="none"/>
        </w:rPr>
      </w:pPr>
      <w:r w:rsidRPr="006D6D14">
        <w:rPr>
          <w:rFonts w:ascii="KaiTi_GB2312" w:eastAsia="KaiTi_GB2312"/>
          <w:szCs w:val="24"/>
          <w:u w:val="none"/>
        </w:rPr>
        <w:t>州和地区</w:t>
      </w:r>
      <w:r w:rsidRPr="006D6D14">
        <w:rPr>
          <w:rFonts w:ascii="KaiTi_GB2312" w:eastAsia="KaiTi_GB2312" w:hint="eastAsia"/>
          <w:szCs w:val="24"/>
          <w:u w:val="none"/>
        </w:rPr>
        <w:t>的发展</w:t>
      </w:r>
    </w:p>
    <w:p w:rsidR="00251285" w:rsidRPr="00251285" w:rsidRDefault="00251285" w:rsidP="00314E7A">
      <w:pPr>
        <w:ind w:firstLine="510"/>
        <w:rPr>
          <w:rFonts w:hint="eastAsia"/>
          <w:szCs w:val="24"/>
        </w:rPr>
      </w:pPr>
      <w:r w:rsidRPr="00251285">
        <w:rPr>
          <w:szCs w:val="24"/>
        </w:rPr>
        <w:t>140.</w:t>
      </w:r>
      <w:r w:rsidRPr="00251285">
        <w:rPr>
          <w:szCs w:val="24"/>
        </w:rPr>
        <w:tab/>
      </w:r>
      <w:r w:rsidRPr="00251285">
        <w:rPr>
          <w:rFonts w:hint="eastAsia"/>
          <w:szCs w:val="24"/>
        </w:rPr>
        <w:t>为帮助解决</w:t>
      </w:r>
      <w:r w:rsidRPr="00251285">
        <w:rPr>
          <w:szCs w:val="24"/>
        </w:rPr>
        <w:t>土著权利</w:t>
      </w:r>
      <w:r w:rsidRPr="00251285">
        <w:rPr>
          <w:rFonts w:hint="eastAsia"/>
          <w:szCs w:val="24"/>
        </w:rPr>
        <w:t>的索赔，</w:t>
      </w:r>
      <w:r w:rsidRPr="00251285">
        <w:rPr>
          <w:szCs w:val="24"/>
        </w:rPr>
        <w:t>州和地区政府</w:t>
      </w:r>
      <w:r w:rsidRPr="00251285">
        <w:rPr>
          <w:rFonts w:hint="eastAsia"/>
          <w:szCs w:val="24"/>
        </w:rPr>
        <w:t>实施了一系列措施：</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spacing w:val="10"/>
          <w:szCs w:val="24"/>
          <w:lang w:eastAsia="zh-CN"/>
        </w:rPr>
        <w:t>维多利亚州</w:t>
      </w:r>
      <w:r w:rsidRPr="00251285">
        <w:rPr>
          <w:rFonts w:hint="eastAsia"/>
          <w:spacing w:val="10"/>
          <w:szCs w:val="24"/>
          <w:lang w:eastAsia="zh-CN"/>
        </w:rPr>
        <w:t>政府通过调解解决土著权利索赔的方式反映在</w:t>
      </w:r>
      <w:r w:rsidRPr="00251285">
        <w:rPr>
          <w:spacing w:val="10"/>
          <w:szCs w:val="24"/>
          <w:lang w:eastAsia="zh-CN"/>
        </w:rPr>
        <w:t>维多利亚州土著权利</w:t>
      </w:r>
      <w:r w:rsidRPr="00251285">
        <w:rPr>
          <w:rFonts w:hint="eastAsia"/>
          <w:spacing w:val="10"/>
          <w:szCs w:val="24"/>
          <w:lang w:eastAsia="zh-CN"/>
        </w:rPr>
        <w:t>指导原则中，并促成了</w:t>
      </w:r>
      <w:r w:rsidRPr="00251285">
        <w:rPr>
          <w:rFonts w:hint="eastAsia"/>
          <w:spacing w:val="10"/>
          <w:szCs w:val="24"/>
          <w:lang w:eastAsia="zh-CN"/>
        </w:rPr>
        <w:t>2002</w:t>
      </w:r>
      <w:r w:rsidRPr="00251285">
        <w:rPr>
          <w:rFonts w:hint="eastAsia"/>
          <w:spacing w:val="10"/>
          <w:szCs w:val="24"/>
          <w:lang w:eastAsia="zh-CN"/>
        </w:rPr>
        <w:t>年与</w:t>
      </w:r>
      <w:r w:rsidRPr="00251285">
        <w:rPr>
          <w:spacing w:val="10"/>
          <w:szCs w:val="24"/>
          <w:lang w:eastAsia="zh-CN"/>
        </w:rPr>
        <w:t>Wotjobaluk</w:t>
      </w:r>
      <w:r w:rsidRPr="00251285">
        <w:rPr>
          <w:rFonts w:hint="eastAsia"/>
          <w:spacing w:val="10"/>
          <w:szCs w:val="24"/>
          <w:lang w:eastAsia="zh-CN"/>
        </w:rPr>
        <w:t>人的协议和</w:t>
      </w:r>
      <w:r w:rsidRPr="00251285">
        <w:rPr>
          <w:rFonts w:hint="eastAsia"/>
          <w:spacing w:val="10"/>
          <w:szCs w:val="24"/>
          <w:lang w:eastAsia="zh-CN"/>
        </w:rPr>
        <w:t>2004</w:t>
      </w:r>
      <w:r w:rsidRPr="00251285">
        <w:rPr>
          <w:rFonts w:hint="eastAsia"/>
          <w:spacing w:val="10"/>
          <w:szCs w:val="24"/>
          <w:lang w:eastAsia="zh-CN"/>
        </w:rPr>
        <w:t>年约塔约塔土著部族合作等协议。</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2001</w:t>
      </w:r>
      <w:r w:rsidRPr="00251285">
        <w:rPr>
          <w:rFonts w:hint="eastAsia"/>
          <w:spacing w:val="10"/>
          <w:szCs w:val="24"/>
          <w:lang w:eastAsia="zh-CN"/>
        </w:rPr>
        <w:t>年，</w:t>
      </w:r>
      <w:r w:rsidRPr="00251285">
        <w:rPr>
          <w:spacing w:val="10"/>
          <w:szCs w:val="24"/>
          <w:lang w:eastAsia="zh-CN"/>
        </w:rPr>
        <w:t>西澳大利亚州</w:t>
      </w:r>
      <w:r w:rsidRPr="00251285">
        <w:rPr>
          <w:rFonts w:hint="eastAsia"/>
          <w:spacing w:val="10"/>
          <w:szCs w:val="24"/>
          <w:lang w:eastAsia="zh-CN"/>
        </w:rPr>
        <w:t>政府设立了</w:t>
      </w:r>
      <w:r w:rsidRPr="00251285">
        <w:rPr>
          <w:spacing w:val="10"/>
          <w:szCs w:val="24"/>
          <w:lang w:eastAsia="zh-CN"/>
        </w:rPr>
        <w:t>土著权利</w:t>
      </w:r>
      <w:r w:rsidRPr="00251285">
        <w:rPr>
          <w:rFonts w:hint="eastAsia"/>
          <w:spacing w:val="10"/>
          <w:szCs w:val="24"/>
          <w:lang w:eastAsia="zh-CN"/>
        </w:rPr>
        <w:t>办公室，帮助办理</w:t>
      </w:r>
      <w:r w:rsidRPr="00251285">
        <w:rPr>
          <w:spacing w:val="10"/>
          <w:szCs w:val="24"/>
          <w:lang w:eastAsia="zh-CN"/>
        </w:rPr>
        <w:t>土著权利</w:t>
      </w:r>
      <w:r w:rsidRPr="00251285">
        <w:rPr>
          <w:rFonts w:hint="eastAsia"/>
          <w:spacing w:val="10"/>
          <w:szCs w:val="24"/>
          <w:lang w:eastAsia="zh-CN"/>
        </w:rPr>
        <w:t>申请，在可能的情况下通过协议加快办理</w:t>
      </w:r>
      <w:r w:rsidRPr="00251285">
        <w:rPr>
          <w:spacing w:val="10"/>
          <w:szCs w:val="24"/>
          <w:lang w:eastAsia="zh-CN"/>
        </w:rPr>
        <w:t>土著权利</w:t>
      </w:r>
      <w:r w:rsidRPr="00251285">
        <w:rPr>
          <w:rFonts w:hint="eastAsia"/>
          <w:spacing w:val="10"/>
          <w:szCs w:val="24"/>
          <w:lang w:eastAsia="zh-CN"/>
        </w:rPr>
        <w:t>赔偿申请，并在政府范围内制定和实施有关政策、程序和惯例，以确保未来法案制度管理的效率和一致性。</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spacing w:val="10"/>
          <w:szCs w:val="24"/>
          <w:lang w:eastAsia="zh-CN"/>
        </w:rPr>
        <w:t>2005</w:t>
      </w:r>
      <w:r w:rsidRPr="00251285">
        <w:rPr>
          <w:rFonts w:hint="eastAsia"/>
          <w:spacing w:val="10"/>
          <w:szCs w:val="24"/>
          <w:lang w:eastAsia="zh-CN"/>
        </w:rPr>
        <w:t>年，</w:t>
      </w:r>
      <w:r w:rsidRPr="00251285">
        <w:rPr>
          <w:spacing w:val="10"/>
          <w:szCs w:val="24"/>
          <w:lang w:eastAsia="zh-CN"/>
        </w:rPr>
        <w:t>塔斯马尼亚州政府</w:t>
      </w:r>
      <w:r w:rsidRPr="00251285">
        <w:rPr>
          <w:rFonts w:hint="eastAsia"/>
          <w:spacing w:val="10"/>
          <w:szCs w:val="24"/>
          <w:lang w:eastAsia="zh-CN"/>
        </w:rPr>
        <w:t>通过了把</w:t>
      </w:r>
      <w:r w:rsidRPr="00251285">
        <w:rPr>
          <w:rFonts w:ascii="Arial" w:hAnsi="Arial" w:cs="Arial"/>
          <w:color w:val="000000"/>
          <w:spacing w:val="10"/>
          <w:szCs w:val="24"/>
          <w:lang w:eastAsia="zh-CN"/>
        </w:rPr>
        <w:t>巴伦角</w:t>
      </w:r>
      <w:r w:rsidRPr="00251285">
        <w:rPr>
          <w:rFonts w:ascii="Arial" w:hAnsi="Arial" w:cs="Arial" w:hint="eastAsia"/>
          <w:color w:val="000000"/>
          <w:spacing w:val="10"/>
          <w:szCs w:val="24"/>
          <w:lang w:eastAsia="zh-CN"/>
        </w:rPr>
        <w:t>岛和</w:t>
      </w:r>
      <w:r w:rsidRPr="00251285">
        <w:rPr>
          <w:rFonts w:hint="eastAsia"/>
          <w:spacing w:val="10"/>
          <w:szCs w:val="24"/>
          <w:lang w:eastAsia="zh-CN"/>
        </w:rPr>
        <w:t>克拉克岛的所有权转让给塔斯马尼亚土著土地理事会的立法。将近</w:t>
      </w:r>
      <w:r w:rsidRPr="00251285">
        <w:rPr>
          <w:spacing w:val="10"/>
          <w:szCs w:val="24"/>
          <w:lang w:eastAsia="zh-CN"/>
        </w:rPr>
        <w:t>51</w:t>
      </w:r>
      <w:r w:rsidR="00A610A6">
        <w:rPr>
          <w:rFonts w:hint="eastAsia"/>
          <w:spacing w:val="10"/>
          <w:szCs w:val="24"/>
          <w:lang w:eastAsia="zh-CN"/>
        </w:rPr>
        <w:t xml:space="preserve"> </w:t>
      </w:r>
      <w:r w:rsidRPr="00251285">
        <w:rPr>
          <w:spacing w:val="10"/>
          <w:szCs w:val="24"/>
          <w:lang w:eastAsia="zh-CN"/>
        </w:rPr>
        <w:t>000</w:t>
      </w:r>
      <w:r w:rsidRPr="00251285">
        <w:rPr>
          <w:rFonts w:hint="eastAsia"/>
          <w:spacing w:val="10"/>
          <w:szCs w:val="24"/>
          <w:lang w:eastAsia="zh-CN"/>
        </w:rPr>
        <w:t>公顷的土地被转让。</w:t>
      </w:r>
      <w:r w:rsidRPr="00251285">
        <w:rPr>
          <w:rFonts w:hint="eastAsia"/>
          <w:spacing w:val="10"/>
          <w:szCs w:val="24"/>
          <w:lang w:eastAsia="zh-CN"/>
        </w:rPr>
        <w:t>2006</w:t>
      </w:r>
      <w:r w:rsidRPr="00251285">
        <w:rPr>
          <w:rFonts w:hint="eastAsia"/>
          <w:spacing w:val="10"/>
          <w:szCs w:val="24"/>
          <w:lang w:eastAsia="zh-CN"/>
        </w:rPr>
        <w:t>年</w:t>
      </w:r>
      <w:r w:rsidRPr="00251285">
        <w:rPr>
          <w:rFonts w:hint="eastAsia"/>
          <w:spacing w:val="10"/>
          <w:szCs w:val="24"/>
          <w:lang w:eastAsia="zh-CN"/>
        </w:rPr>
        <w:t>2</w:t>
      </w:r>
      <w:r w:rsidRPr="00251285">
        <w:rPr>
          <w:rFonts w:hint="eastAsia"/>
          <w:spacing w:val="10"/>
          <w:szCs w:val="24"/>
          <w:lang w:eastAsia="zh-CN"/>
        </w:rPr>
        <w:t>月，</w:t>
      </w:r>
      <w:r w:rsidRPr="00251285">
        <w:rPr>
          <w:spacing w:val="10"/>
          <w:szCs w:val="24"/>
          <w:lang w:eastAsia="zh-CN"/>
        </w:rPr>
        <w:t>Eddystone Point (10.5</w:t>
      </w:r>
      <w:r w:rsidRPr="00251285">
        <w:rPr>
          <w:rFonts w:hint="eastAsia"/>
          <w:spacing w:val="10"/>
          <w:szCs w:val="24"/>
          <w:lang w:eastAsia="zh-CN"/>
        </w:rPr>
        <w:t>公顷</w:t>
      </w:r>
      <w:r w:rsidRPr="00251285">
        <w:rPr>
          <w:spacing w:val="10"/>
          <w:szCs w:val="24"/>
          <w:lang w:eastAsia="zh-CN"/>
        </w:rPr>
        <w:t>)</w:t>
      </w:r>
      <w:r w:rsidRPr="00251285">
        <w:rPr>
          <w:rFonts w:hint="eastAsia"/>
          <w:spacing w:val="10"/>
          <w:szCs w:val="24"/>
          <w:lang w:eastAsia="zh-CN"/>
        </w:rPr>
        <w:t>40</w:t>
      </w:r>
      <w:r w:rsidRPr="00251285">
        <w:rPr>
          <w:rFonts w:hint="eastAsia"/>
          <w:spacing w:val="10"/>
          <w:szCs w:val="24"/>
          <w:lang w:eastAsia="zh-CN"/>
        </w:rPr>
        <w:t>年的租赁被让与塔斯马尼亚土著土地理事会。</w:t>
      </w:r>
      <w:r w:rsidRPr="00251285">
        <w:rPr>
          <w:spacing w:val="10"/>
          <w:szCs w:val="24"/>
          <w:lang w:eastAsia="zh-CN"/>
        </w:rPr>
        <w:t>塔斯马尼亚州政府</w:t>
      </w:r>
      <w:r w:rsidRPr="00251285">
        <w:rPr>
          <w:rFonts w:hint="eastAsia"/>
          <w:spacing w:val="10"/>
          <w:szCs w:val="24"/>
          <w:lang w:eastAsia="zh-CN"/>
        </w:rPr>
        <w:t>仍在继续为允许土著社区在转让土地上开展</w:t>
      </w:r>
      <w:r w:rsidRPr="00451226">
        <w:rPr>
          <w:rFonts w:ascii="SimSun" w:hAnsi="SimSun" w:hint="eastAsia"/>
          <w:spacing w:val="10"/>
          <w:szCs w:val="24"/>
          <w:lang w:eastAsia="zh-CN"/>
        </w:rPr>
        <w:t>土地管理和维护活动提</w:t>
      </w:r>
      <w:r w:rsidRPr="00251285">
        <w:rPr>
          <w:rFonts w:hint="eastAsia"/>
          <w:spacing w:val="10"/>
          <w:szCs w:val="24"/>
          <w:lang w:eastAsia="zh-CN"/>
        </w:rPr>
        <w:t>供支持。</w:t>
      </w:r>
    </w:p>
    <w:p w:rsidR="00251285" w:rsidRPr="00251285" w:rsidRDefault="00251285" w:rsidP="00314E7A">
      <w:pPr>
        <w:ind w:firstLine="510"/>
        <w:rPr>
          <w:szCs w:val="24"/>
        </w:rPr>
      </w:pPr>
      <w:r w:rsidRPr="00251285">
        <w:rPr>
          <w:szCs w:val="24"/>
        </w:rPr>
        <w:t>141.</w:t>
      </w:r>
      <w:r w:rsidRPr="00251285">
        <w:rPr>
          <w:szCs w:val="24"/>
        </w:rPr>
        <w:tab/>
      </w:r>
      <w:r w:rsidRPr="00251285">
        <w:rPr>
          <w:szCs w:val="24"/>
        </w:rPr>
        <w:t>州和地区</w:t>
      </w:r>
      <w:r w:rsidRPr="00251285">
        <w:rPr>
          <w:rFonts w:hint="eastAsia"/>
          <w:szCs w:val="24"/>
        </w:rPr>
        <w:t>也采取了措施来确保社区更多地参与土地和自然资源的管理：</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spacing w:val="10"/>
          <w:szCs w:val="24"/>
          <w:lang w:eastAsia="zh-CN"/>
        </w:rPr>
        <w:t>新南威尔士州</w:t>
      </w:r>
      <w:r w:rsidRPr="00251285">
        <w:rPr>
          <w:rFonts w:hint="eastAsia"/>
          <w:spacing w:val="10"/>
          <w:szCs w:val="24"/>
          <w:lang w:eastAsia="zh-CN"/>
        </w:rPr>
        <w:t>制定了许多非</w:t>
      </w:r>
      <w:r w:rsidRPr="00251285">
        <w:rPr>
          <w:spacing w:val="10"/>
          <w:szCs w:val="24"/>
          <w:lang w:eastAsia="zh-CN"/>
        </w:rPr>
        <w:t>土著权利</w:t>
      </w:r>
      <w:r w:rsidRPr="00251285">
        <w:rPr>
          <w:rFonts w:hint="eastAsia"/>
          <w:spacing w:val="10"/>
          <w:szCs w:val="24"/>
          <w:lang w:eastAsia="zh-CN"/>
        </w:rPr>
        <w:t>的战略，包括可要求的官方土地不动产所有权让与土著土地理事会，土著企业发展计划，土著渔业战略，土著供水信托和国家公园的土著所有权。</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rFonts w:hint="eastAsia"/>
          <w:spacing w:val="10"/>
          <w:szCs w:val="24"/>
          <w:lang w:eastAsia="zh-CN"/>
        </w:rPr>
      </w:pPr>
      <w:r w:rsidRPr="00251285">
        <w:rPr>
          <w:spacing w:val="10"/>
          <w:szCs w:val="24"/>
          <w:lang w:eastAsia="zh-CN"/>
        </w:rPr>
        <w:t>维多利亚州塔斯马尼亚州政府</w:t>
      </w:r>
      <w:r w:rsidRPr="00251285">
        <w:rPr>
          <w:rFonts w:hint="eastAsia"/>
          <w:spacing w:val="10"/>
          <w:szCs w:val="24"/>
          <w:lang w:eastAsia="zh-CN"/>
        </w:rPr>
        <w:t>制定了一项土著土地和经济发展计划，以支持土著土地保护活动，包括为土著社区使用开发土地，以符合文化、社会和环境利益。</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在</w:t>
      </w:r>
      <w:r w:rsidRPr="00251285">
        <w:rPr>
          <w:spacing w:val="10"/>
          <w:szCs w:val="24"/>
          <w:lang w:eastAsia="zh-CN"/>
        </w:rPr>
        <w:t>北部地区</w:t>
      </w:r>
      <w:r w:rsidRPr="00251285">
        <w:rPr>
          <w:rFonts w:hint="eastAsia"/>
          <w:spacing w:val="10"/>
          <w:szCs w:val="24"/>
          <w:lang w:eastAsia="zh-CN"/>
        </w:rPr>
        <w:t>，土著牧业项目指导委员会是一个咨询团体，联邦和北部地区政府机构通过它与大陆土地理事会召开会议，增加土著牧业财产的牧群数量，增加</w:t>
      </w:r>
      <w:r w:rsidRPr="00251285">
        <w:rPr>
          <w:spacing w:val="10"/>
          <w:szCs w:val="24"/>
          <w:lang w:eastAsia="zh-CN"/>
        </w:rPr>
        <w:t>北部地区</w:t>
      </w:r>
      <w:r w:rsidRPr="00251285">
        <w:rPr>
          <w:rFonts w:hint="eastAsia"/>
          <w:spacing w:val="10"/>
          <w:szCs w:val="24"/>
          <w:lang w:eastAsia="zh-CN"/>
        </w:rPr>
        <w:t>牧业的土著就业人数，同时确保土著土地上进行的活动满足社区对他们土地的希望。北部地区政府还为土著矿业和企业特别工作组提供资助和秘书处支持，这是一个专门增加和改善工业，特别是矿业土著就业和签约机会的咨询团体。</w:t>
      </w:r>
      <w:r w:rsidRPr="00251285">
        <w:rPr>
          <w:spacing w:val="10"/>
          <w:szCs w:val="24"/>
          <w:lang w:eastAsia="zh-CN"/>
        </w:rPr>
        <w:t xml:space="preserve"> </w:t>
      </w:r>
    </w:p>
    <w:p w:rsidR="00251285" w:rsidRPr="006D6D14" w:rsidRDefault="00251285" w:rsidP="006D6D14">
      <w:pPr>
        <w:pStyle w:val="Heading4"/>
        <w:spacing w:before="320" w:after="320"/>
        <w:jc w:val="both"/>
        <w:rPr>
          <w:rFonts w:ascii="KaiTi_GB2312" w:eastAsia="KaiTi_GB2312"/>
          <w:szCs w:val="24"/>
          <w:u w:val="none"/>
        </w:rPr>
      </w:pPr>
      <w:r w:rsidRPr="006D6D14">
        <w:rPr>
          <w:rFonts w:ascii="KaiTi_GB2312" w:eastAsia="KaiTi_GB2312" w:hint="eastAsia"/>
          <w:szCs w:val="24"/>
          <w:u w:val="none"/>
        </w:rPr>
        <w:t>传统的经济和文化遗产管理形式</w:t>
      </w:r>
    </w:p>
    <w:p w:rsidR="00251285" w:rsidRPr="00251285" w:rsidRDefault="00251285" w:rsidP="00314E7A">
      <w:pPr>
        <w:ind w:firstLine="510"/>
        <w:rPr>
          <w:szCs w:val="24"/>
        </w:rPr>
      </w:pPr>
      <w:r w:rsidRPr="00251285">
        <w:rPr>
          <w:szCs w:val="24"/>
        </w:rPr>
        <w:t>142.</w:t>
      </w:r>
      <w:r w:rsidRPr="00251285">
        <w:rPr>
          <w:szCs w:val="24"/>
        </w:rPr>
        <w:tab/>
      </w:r>
      <w:r w:rsidRPr="00251285">
        <w:rPr>
          <w:rFonts w:hint="eastAsia"/>
          <w:szCs w:val="24"/>
        </w:rPr>
        <w:t>主要的联邦环境立法《</w:t>
      </w:r>
      <w:r w:rsidRPr="00251285">
        <w:rPr>
          <w:rFonts w:hint="eastAsia"/>
          <w:szCs w:val="24"/>
        </w:rPr>
        <w:t>1999</w:t>
      </w:r>
      <w:r w:rsidRPr="00251285">
        <w:rPr>
          <w:rFonts w:hint="eastAsia"/>
          <w:szCs w:val="24"/>
        </w:rPr>
        <w:t>年环境保护与生物多样性保护法》承认</w:t>
      </w:r>
      <w:r w:rsidRPr="00251285">
        <w:rPr>
          <w:szCs w:val="24"/>
        </w:rPr>
        <w:t>澳大利亚土著居民</w:t>
      </w:r>
      <w:r w:rsidRPr="00251285">
        <w:rPr>
          <w:rFonts w:hint="eastAsia"/>
          <w:szCs w:val="24"/>
        </w:rPr>
        <w:t>在自然资源管理方面的作用及其权利、利益和知识，该法旨在：促进政府、社区、土地所有人和土著人民共同保护和管理环境；承认土著人民在澳大利亚生物多样性的保护和生态上的可持续利用方面发挥的作用；并通过让知识拥有者参与和合作，促进利用土著人民在生物多样性方面的知识。</w:t>
      </w:r>
    </w:p>
    <w:p w:rsidR="00251285" w:rsidRPr="00251285" w:rsidRDefault="00251285" w:rsidP="00314E7A">
      <w:pPr>
        <w:ind w:firstLine="510"/>
        <w:rPr>
          <w:szCs w:val="24"/>
        </w:rPr>
      </w:pPr>
      <w:r w:rsidRPr="00251285">
        <w:rPr>
          <w:szCs w:val="24"/>
        </w:rPr>
        <w:t>143.</w:t>
      </w:r>
      <w:r w:rsidRPr="00251285">
        <w:rPr>
          <w:szCs w:val="24"/>
        </w:rPr>
        <w:tab/>
      </w:r>
      <w:r w:rsidRPr="00251285">
        <w:rPr>
          <w:rFonts w:hint="eastAsia"/>
          <w:szCs w:val="24"/>
        </w:rPr>
        <w:t>2000</w:t>
      </w:r>
      <w:r w:rsidRPr="00251285">
        <w:rPr>
          <w:rFonts w:hint="eastAsia"/>
          <w:szCs w:val="24"/>
        </w:rPr>
        <w:t>年</w:t>
      </w:r>
      <w:r w:rsidRPr="00251285">
        <w:rPr>
          <w:rFonts w:hint="eastAsia"/>
          <w:szCs w:val="24"/>
        </w:rPr>
        <w:t>7</w:t>
      </w:r>
      <w:r w:rsidRPr="00251285">
        <w:rPr>
          <w:rFonts w:hint="eastAsia"/>
          <w:szCs w:val="24"/>
        </w:rPr>
        <w:t>月，为向环境遗产部长提供与</w:t>
      </w:r>
      <w:r w:rsidRPr="00251285">
        <w:rPr>
          <w:szCs w:val="24"/>
        </w:rPr>
        <w:t>《</w:t>
      </w:r>
      <w:r w:rsidRPr="00251285">
        <w:rPr>
          <w:szCs w:val="24"/>
        </w:rPr>
        <w:t>1999</w:t>
      </w:r>
      <w:r w:rsidRPr="00251285">
        <w:rPr>
          <w:szCs w:val="24"/>
        </w:rPr>
        <w:t>年环境保护与生物多样性保护法》</w:t>
      </w:r>
      <w:r w:rsidRPr="00251285">
        <w:rPr>
          <w:rFonts w:hint="eastAsia"/>
          <w:szCs w:val="24"/>
        </w:rPr>
        <w:t>相关的土著问题的建议，成立了一个由</w:t>
      </w:r>
      <w:r w:rsidRPr="00251285">
        <w:rPr>
          <w:rFonts w:hint="eastAsia"/>
          <w:szCs w:val="24"/>
        </w:rPr>
        <w:t>12</w:t>
      </w:r>
      <w:r w:rsidRPr="00251285">
        <w:rPr>
          <w:rFonts w:hint="eastAsia"/>
          <w:szCs w:val="24"/>
        </w:rPr>
        <w:t>名成员组成的土著顾问委员会。</w:t>
      </w:r>
      <w:r w:rsidRPr="00251285">
        <w:rPr>
          <w:szCs w:val="24"/>
        </w:rPr>
        <w:t xml:space="preserve"> </w:t>
      </w:r>
    </w:p>
    <w:p w:rsidR="00251285" w:rsidRPr="00251285" w:rsidRDefault="00251285" w:rsidP="00314E7A">
      <w:pPr>
        <w:ind w:firstLine="510"/>
        <w:rPr>
          <w:rFonts w:hint="eastAsia"/>
          <w:szCs w:val="24"/>
        </w:rPr>
      </w:pPr>
      <w:r w:rsidRPr="00251285">
        <w:rPr>
          <w:szCs w:val="24"/>
        </w:rPr>
        <w:t>144.</w:t>
      </w:r>
      <w:r w:rsidRPr="00251285">
        <w:rPr>
          <w:szCs w:val="24"/>
        </w:rPr>
        <w:tab/>
      </w:r>
      <w:r w:rsidRPr="00251285">
        <w:rPr>
          <w:szCs w:val="24"/>
        </w:rPr>
        <w:t>《</w:t>
      </w:r>
      <w:r w:rsidRPr="00251285">
        <w:rPr>
          <w:szCs w:val="24"/>
        </w:rPr>
        <w:t>1999</w:t>
      </w:r>
      <w:r w:rsidRPr="00251285">
        <w:rPr>
          <w:szCs w:val="24"/>
        </w:rPr>
        <w:t>年环境保护与生物多样性保护法》</w:t>
      </w:r>
      <w:r w:rsidRPr="00251285">
        <w:rPr>
          <w:rFonts w:hint="eastAsia"/>
          <w:szCs w:val="24"/>
        </w:rPr>
        <w:t>还为国家遗产名录上的遗址提供保护。国家遗产名录包括对澳大利亚国家有突出遗产价值的自然、历史和土著遗址。例如，第一批列入</w:t>
      </w:r>
      <w:r w:rsidRPr="00251285">
        <w:rPr>
          <w:rFonts w:hint="eastAsia"/>
          <w:szCs w:val="24"/>
        </w:rPr>
        <w:t>2004</w:t>
      </w:r>
      <w:r w:rsidRPr="00251285">
        <w:rPr>
          <w:rFonts w:hint="eastAsia"/>
          <w:szCs w:val="24"/>
        </w:rPr>
        <w:t>年名录上的遗址之一是</w:t>
      </w:r>
      <w:r w:rsidRPr="00251285">
        <w:rPr>
          <w:szCs w:val="24"/>
        </w:rPr>
        <w:t>维多利亚州</w:t>
      </w:r>
      <w:r w:rsidRPr="00251285">
        <w:rPr>
          <w:rFonts w:hint="eastAsia"/>
          <w:szCs w:val="24"/>
        </w:rPr>
        <w:t>西南部</w:t>
      </w:r>
      <w:r w:rsidRPr="00251285">
        <w:rPr>
          <w:szCs w:val="24"/>
        </w:rPr>
        <w:t>Condah</w:t>
      </w:r>
      <w:r w:rsidRPr="00251285">
        <w:rPr>
          <w:rFonts w:hint="eastAsia"/>
          <w:szCs w:val="24"/>
        </w:rPr>
        <w:t>湖的</w:t>
      </w:r>
      <w:r w:rsidRPr="00251285">
        <w:rPr>
          <w:szCs w:val="24"/>
        </w:rPr>
        <w:t>Budj Bim</w:t>
      </w:r>
      <w:r w:rsidRPr="00251285">
        <w:rPr>
          <w:rFonts w:hint="eastAsia"/>
          <w:szCs w:val="24"/>
        </w:rPr>
        <w:t>国家遗产景观，几千年前</w:t>
      </w:r>
      <w:r w:rsidRPr="00251285">
        <w:rPr>
          <w:szCs w:val="24"/>
        </w:rPr>
        <w:t>, Gunditjmara</w:t>
      </w:r>
      <w:r w:rsidRPr="00251285">
        <w:rPr>
          <w:rFonts w:hint="eastAsia"/>
          <w:szCs w:val="24"/>
        </w:rPr>
        <w:t>民族在这里建造了一个极其复杂的水坝、沟渠、水道和</w:t>
      </w:r>
      <w:r w:rsidRPr="00251285">
        <w:rPr>
          <w:rFonts w:ascii="Arial" w:hAnsi="Arial" w:cs="Arial"/>
          <w:color w:val="000000"/>
          <w:szCs w:val="24"/>
        </w:rPr>
        <w:t>渔栅</w:t>
      </w:r>
      <w:r w:rsidRPr="00251285">
        <w:rPr>
          <w:rFonts w:ascii="Arial" w:hAnsi="Arial" w:cs="Arial" w:hint="eastAsia"/>
          <w:color w:val="000000"/>
          <w:szCs w:val="24"/>
        </w:rPr>
        <w:t>系统，以便养鱼和</w:t>
      </w:r>
      <w:r w:rsidR="00A610A6">
        <w:rPr>
          <w:rFonts w:ascii="Arial" w:hAnsi="Arial" w:cs="Arial" w:hint="eastAsia"/>
          <w:color w:val="000000"/>
          <w:szCs w:val="24"/>
        </w:rPr>
        <w:t>捕</w:t>
      </w:r>
      <w:r w:rsidRPr="00251285">
        <w:rPr>
          <w:rFonts w:ascii="Arial" w:hAnsi="Arial" w:cs="Arial" w:hint="eastAsia"/>
          <w:color w:val="000000"/>
          <w:szCs w:val="24"/>
        </w:rPr>
        <w:t>鱼。</w:t>
      </w:r>
    </w:p>
    <w:p w:rsidR="00251285" w:rsidRPr="00251285" w:rsidRDefault="00251285" w:rsidP="00314E7A">
      <w:pPr>
        <w:ind w:firstLine="510"/>
        <w:rPr>
          <w:szCs w:val="24"/>
        </w:rPr>
      </w:pPr>
      <w:r w:rsidRPr="00251285">
        <w:rPr>
          <w:szCs w:val="24"/>
        </w:rPr>
        <w:t>145.</w:t>
      </w:r>
      <w:r w:rsidRPr="00251285">
        <w:rPr>
          <w:szCs w:val="24"/>
        </w:rPr>
        <w:tab/>
      </w:r>
      <w:r w:rsidRPr="00251285">
        <w:rPr>
          <w:rFonts w:hint="eastAsia"/>
          <w:szCs w:val="24"/>
        </w:rPr>
        <w:t>联邦《</w:t>
      </w:r>
      <w:r w:rsidRPr="00251285">
        <w:rPr>
          <w:rFonts w:hint="eastAsia"/>
          <w:szCs w:val="24"/>
        </w:rPr>
        <w:t>1984</w:t>
      </w:r>
      <w:r w:rsidRPr="00251285">
        <w:rPr>
          <w:rFonts w:hint="eastAsia"/>
          <w:szCs w:val="24"/>
        </w:rPr>
        <w:t>年土著和托雷斯海峡岛民遗产保护法》旨在根据土著传统，保留和保护澳大利亚和澳大利亚水域中对土著人特别重要的遗址和文物免于破坏或亵渎。</w:t>
      </w:r>
      <w:r w:rsidRPr="00251285">
        <w:rPr>
          <w:szCs w:val="24"/>
        </w:rPr>
        <w:t>澳大利亚政府</w:t>
      </w:r>
      <w:r w:rsidRPr="00251285">
        <w:rPr>
          <w:rFonts w:hint="eastAsia"/>
          <w:szCs w:val="24"/>
        </w:rPr>
        <w:t>承诺完善该项立法，并将与土著群体进行磋商，以了解他们对所提议的改革的意见。</w:t>
      </w:r>
    </w:p>
    <w:p w:rsidR="00251285" w:rsidRPr="00251285" w:rsidRDefault="00251285" w:rsidP="00314E7A">
      <w:pPr>
        <w:ind w:firstLine="510"/>
        <w:rPr>
          <w:szCs w:val="24"/>
        </w:rPr>
      </w:pPr>
      <w:r w:rsidRPr="00251285">
        <w:rPr>
          <w:szCs w:val="24"/>
        </w:rPr>
        <w:t>146.</w:t>
      </w:r>
      <w:r w:rsidRPr="00251285">
        <w:rPr>
          <w:szCs w:val="24"/>
        </w:rPr>
        <w:tab/>
      </w:r>
      <w:r w:rsidRPr="00251285">
        <w:rPr>
          <w:rFonts w:hint="eastAsia"/>
          <w:szCs w:val="24"/>
        </w:rPr>
        <w:t>所有</w:t>
      </w:r>
      <w:r w:rsidRPr="00251285">
        <w:rPr>
          <w:szCs w:val="24"/>
        </w:rPr>
        <w:t>澳大利亚州和地区</w:t>
      </w:r>
      <w:r w:rsidRPr="00251285">
        <w:rPr>
          <w:rFonts w:hint="eastAsia"/>
          <w:szCs w:val="24"/>
        </w:rPr>
        <w:t>都制定了保护土著考古遗址和传统的立法。例如：</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rFonts w:hint="eastAsia"/>
          <w:spacing w:val="10"/>
          <w:szCs w:val="24"/>
          <w:lang w:eastAsia="zh-CN"/>
        </w:rPr>
      </w:pPr>
      <w:r w:rsidRPr="00251285">
        <w:rPr>
          <w:rFonts w:hint="eastAsia"/>
          <w:spacing w:val="10"/>
          <w:szCs w:val="24"/>
          <w:lang w:eastAsia="zh-CN"/>
        </w:rPr>
        <w:t>继</w:t>
      </w:r>
      <w:r w:rsidRPr="00251285">
        <w:rPr>
          <w:spacing w:val="10"/>
          <w:szCs w:val="24"/>
          <w:lang w:eastAsia="zh-CN"/>
        </w:rPr>
        <w:t>维多利亚州</w:t>
      </w:r>
      <w:r w:rsidRPr="00251285">
        <w:rPr>
          <w:rFonts w:hint="eastAsia"/>
          <w:spacing w:val="10"/>
          <w:szCs w:val="24"/>
          <w:lang w:eastAsia="zh-CN"/>
        </w:rPr>
        <w:t>土著居民在先前的磋商中确定此类立法需求为优先重点之后，</w:t>
      </w:r>
      <w:r w:rsidRPr="00251285">
        <w:rPr>
          <w:spacing w:val="10"/>
          <w:szCs w:val="24"/>
          <w:lang w:eastAsia="zh-CN"/>
        </w:rPr>
        <w:t>维多利亚州</w:t>
      </w:r>
      <w:r w:rsidRPr="00251285">
        <w:rPr>
          <w:rFonts w:hint="eastAsia"/>
          <w:spacing w:val="10"/>
          <w:szCs w:val="24"/>
          <w:lang w:eastAsia="zh-CN"/>
        </w:rPr>
        <w:t>实施了《</w:t>
      </w:r>
      <w:r w:rsidRPr="00251285">
        <w:rPr>
          <w:rFonts w:hint="eastAsia"/>
          <w:spacing w:val="10"/>
          <w:szCs w:val="24"/>
          <w:lang w:eastAsia="zh-CN"/>
        </w:rPr>
        <w:t>2006</w:t>
      </w:r>
      <w:r w:rsidRPr="00251285">
        <w:rPr>
          <w:rFonts w:hint="eastAsia"/>
          <w:spacing w:val="10"/>
          <w:szCs w:val="24"/>
          <w:lang w:eastAsia="zh-CN"/>
        </w:rPr>
        <w:t>年土著遗产法》，为后代保留和保护</w:t>
      </w:r>
      <w:r w:rsidRPr="00251285">
        <w:rPr>
          <w:spacing w:val="10"/>
          <w:szCs w:val="24"/>
          <w:lang w:eastAsia="zh-CN"/>
        </w:rPr>
        <w:t>维多利亚州</w:t>
      </w:r>
      <w:r w:rsidRPr="00251285">
        <w:rPr>
          <w:rFonts w:hint="eastAsia"/>
          <w:spacing w:val="10"/>
          <w:szCs w:val="24"/>
          <w:lang w:eastAsia="zh-CN"/>
        </w:rPr>
        <w:t>的土著遗产。</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在</w:t>
      </w:r>
      <w:r w:rsidRPr="00251285">
        <w:rPr>
          <w:spacing w:val="10"/>
          <w:szCs w:val="24"/>
          <w:lang w:eastAsia="zh-CN"/>
        </w:rPr>
        <w:t>北部地区</w:t>
      </w:r>
      <w:r w:rsidRPr="00251285">
        <w:rPr>
          <w:rFonts w:hint="eastAsia"/>
          <w:spacing w:val="10"/>
          <w:szCs w:val="24"/>
          <w:lang w:eastAsia="zh-CN"/>
        </w:rPr>
        <w:t>，一系列北部地区的立法都根据土著传统保护土著人民为打猎、捕鱼和集会目的使用公有土地或其他公共管理土地的权利。</w:t>
      </w:r>
      <w:r w:rsidRPr="00251285">
        <w:rPr>
          <w:spacing w:val="10"/>
          <w:szCs w:val="24"/>
          <w:lang w:eastAsia="zh-CN"/>
        </w:rPr>
        <w:t>北部地区</w:t>
      </w:r>
      <w:r w:rsidRPr="00251285">
        <w:rPr>
          <w:rFonts w:hint="eastAsia"/>
          <w:spacing w:val="10"/>
          <w:szCs w:val="24"/>
          <w:lang w:eastAsia="zh-CN"/>
        </w:rPr>
        <w:t>的土著人民还通过土著渔业咨询委员会、土著矿业和企业特别工作组及土著牧业项目指导委员会等各种咨询框架发挥参与和决策作用。</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在</w:t>
      </w:r>
      <w:r w:rsidRPr="00251285">
        <w:rPr>
          <w:spacing w:val="10"/>
          <w:szCs w:val="24"/>
          <w:lang w:eastAsia="zh-CN"/>
        </w:rPr>
        <w:t>昆士兰州</w:t>
      </w:r>
      <w:r w:rsidRPr="00251285">
        <w:rPr>
          <w:rFonts w:hint="eastAsia"/>
          <w:spacing w:val="10"/>
          <w:szCs w:val="24"/>
          <w:lang w:eastAsia="zh-CN"/>
        </w:rPr>
        <w:t>，各种立法都特别保护土著社区的</w:t>
      </w:r>
      <w:r w:rsidRPr="00251285">
        <w:rPr>
          <w:spacing w:val="10"/>
          <w:szCs w:val="24"/>
          <w:lang w:eastAsia="zh-CN"/>
        </w:rPr>
        <w:t>土著和托雷斯海峡岛民</w:t>
      </w:r>
      <w:r w:rsidRPr="00251285">
        <w:rPr>
          <w:rFonts w:hint="eastAsia"/>
          <w:spacing w:val="10"/>
          <w:szCs w:val="24"/>
          <w:lang w:eastAsia="zh-CN"/>
        </w:rPr>
        <w:t>通过传统手段获得海产品和动物供社区成员消费的权利。</w:t>
      </w:r>
      <w:r w:rsidRPr="00251285">
        <w:rPr>
          <w:spacing w:val="10"/>
          <w:szCs w:val="24"/>
          <w:lang w:eastAsia="zh-CN"/>
        </w:rPr>
        <w:t>昆士兰州</w:t>
      </w:r>
      <w:r w:rsidRPr="00251285">
        <w:rPr>
          <w:rFonts w:hint="eastAsia"/>
          <w:spacing w:val="10"/>
          <w:szCs w:val="24"/>
          <w:lang w:eastAsia="zh-CN"/>
        </w:rPr>
        <w:t>政府程序还确保了在土地利用和自然资源规划过程中征求</w:t>
      </w:r>
      <w:r w:rsidRPr="00251285">
        <w:rPr>
          <w:spacing w:val="10"/>
          <w:szCs w:val="24"/>
          <w:lang w:eastAsia="zh-CN"/>
        </w:rPr>
        <w:t>土著和托雷斯海峡岛民</w:t>
      </w:r>
      <w:r w:rsidRPr="00251285">
        <w:rPr>
          <w:rFonts w:hint="eastAsia"/>
          <w:spacing w:val="10"/>
          <w:szCs w:val="24"/>
          <w:lang w:eastAsia="zh-CN"/>
        </w:rPr>
        <w:t>，特别是传统所有人的意见，并确认他们的利益。</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在新南威尔士州，打猎、捕鱼和野生动物保护立法通过为土著居民提供豁免许可证保护传统的经济形式。</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在</w:t>
      </w:r>
      <w:r w:rsidRPr="00251285">
        <w:rPr>
          <w:spacing w:val="10"/>
          <w:szCs w:val="24"/>
          <w:lang w:eastAsia="zh-CN"/>
        </w:rPr>
        <w:t>西澳大利亚州</w:t>
      </w:r>
      <w:r w:rsidRPr="00251285">
        <w:rPr>
          <w:rFonts w:hint="eastAsia"/>
          <w:spacing w:val="10"/>
          <w:szCs w:val="24"/>
          <w:lang w:eastAsia="zh-CN"/>
        </w:rPr>
        <w:t>，《</w:t>
      </w:r>
      <w:r w:rsidRPr="00251285">
        <w:rPr>
          <w:rFonts w:hint="eastAsia"/>
          <w:spacing w:val="10"/>
          <w:szCs w:val="24"/>
          <w:lang w:eastAsia="zh-CN"/>
        </w:rPr>
        <w:t>1972</w:t>
      </w:r>
      <w:r w:rsidRPr="00251285">
        <w:rPr>
          <w:rFonts w:hint="eastAsia"/>
          <w:spacing w:val="10"/>
          <w:szCs w:val="24"/>
          <w:lang w:eastAsia="zh-CN"/>
        </w:rPr>
        <w:t>年土著遗产法》规定保护任何对土著人民来说具备遗产或文化价值的遗址或物体。而且，《</w:t>
      </w:r>
      <w:r w:rsidRPr="00251285">
        <w:rPr>
          <w:rFonts w:hint="eastAsia"/>
          <w:spacing w:val="10"/>
          <w:szCs w:val="24"/>
          <w:lang w:eastAsia="zh-CN"/>
        </w:rPr>
        <w:t>1994</w:t>
      </w:r>
      <w:r w:rsidRPr="00251285">
        <w:rPr>
          <w:rFonts w:hint="eastAsia"/>
          <w:spacing w:val="10"/>
          <w:szCs w:val="24"/>
          <w:lang w:eastAsia="zh-CN"/>
        </w:rPr>
        <w:t>年鱼类资源管理法》（西澳大利亚州）包含了保护土著传统捕鱼活动的条款。</w:t>
      </w:r>
      <w:r w:rsidRPr="00251285">
        <w:rPr>
          <w:spacing w:val="10"/>
          <w:szCs w:val="24"/>
          <w:lang w:eastAsia="zh-CN"/>
        </w:rPr>
        <w:t>西澳大利亚州</w:t>
      </w:r>
      <w:r w:rsidRPr="00251285">
        <w:rPr>
          <w:rFonts w:hint="eastAsia"/>
          <w:spacing w:val="10"/>
          <w:szCs w:val="24"/>
          <w:lang w:eastAsia="zh-CN"/>
        </w:rPr>
        <w:t>土著捕鱼战略工作组还制定并公布了全面的土著捕鱼战略草案，以确认和保护传统捕鱼活动。</w:t>
      </w:r>
    </w:p>
    <w:p w:rsidR="00251285" w:rsidRPr="006D6D14" w:rsidRDefault="00251285" w:rsidP="006D6D14">
      <w:pPr>
        <w:pStyle w:val="Heading4"/>
        <w:spacing w:before="320" w:after="320"/>
        <w:jc w:val="both"/>
        <w:rPr>
          <w:rFonts w:ascii="KaiTi_GB2312" w:eastAsia="KaiTi_GB2312"/>
          <w:szCs w:val="24"/>
          <w:u w:val="none"/>
        </w:rPr>
      </w:pPr>
      <w:r w:rsidRPr="006D6D14">
        <w:rPr>
          <w:rFonts w:ascii="KaiTi_GB2312" w:eastAsia="KaiTi_GB2312" w:hint="eastAsia"/>
          <w:szCs w:val="24"/>
          <w:u w:val="none"/>
        </w:rPr>
        <w:t>土著语言和记录的保留与</w:t>
      </w:r>
      <w:r w:rsidR="00A610A6">
        <w:rPr>
          <w:rFonts w:ascii="KaiTi_GB2312" w:eastAsia="KaiTi_GB2312" w:hint="eastAsia"/>
          <w:szCs w:val="24"/>
          <w:u w:val="none"/>
        </w:rPr>
        <w:t>弘扬</w:t>
      </w:r>
    </w:p>
    <w:p w:rsidR="00251285" w:rsidRPr="00251285" w:rsidRDefault="00251285" w:rsidP="00314E7A">
      <w:pPr>
        <w:ind w:firstLine="510"/>
        <w:rPr>
          <w:szCs w:val="24"/>
        </w:rPr>
      </w:pPr>
      <w:r w:rsidRPr="00251285">
        <w:rPr>
          <w:szCs w:val="24"/>
        </w:rPr>
        <w:t>147.</w:t>
      </w:r>
      <w:r w:rsidRPr="00251285">
        <w:rPr>
          <w:szCs w:val="24"/>
        </w:rPr>
        <w:tab/>
      </w:r>
      <w:r w:rsidRPr="00251285">
        <w:rPr>
          <w:szCs w:val="24"/>
        </w:rPr>
        <w:t>澳大利亚政府</w:t>
      </w:r>
      <w:r w:rsidRPr="00251285">
        <w:rPr>
          <w:rFonts w:hint="eastAsia"/>
          <w:szCs w:val="24"/>
        </w:rPr>
        <w:t>通过以下方式帮助</w:t>
      </w:r>
      <w:r w:rsidRPr="00251285">
        <w:rPr>
          <w:szCs w:val="24"/>
        </w:rPr>
        <w:t>土著和托雷斯海峡岛民</w:t>
      </w:r>
      <w:r w:rsidRPr="00251285">
        <w:rPr>
          <w:rFonts w:hint="eastAsia"/>
          <w:szCs w:val="24"/>
        </w:rPr>
        <w:t>维护和复兴土著语言：</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实施土著语言和记录保留计划。</w:t>
      </w:r>
      <w:r w:rsidRPr="00251285">
        <w:rPr>
          <w:rFonts w:hint="eastAsia"/>
          <w:spacing w:val="10"/>
          <w:szCs w:val="24"/>
          <w:lang w:eastAsia="zh-CN"/>
        </w:rPr>
        <w:t>2</w:t>
      </w:r>
      <w:r w:rsidRPr="00251285">
        <w:rPr>
          <w:spacing w:val="10"/>
          <w:szCs w:val="24"/>
          <w:lang w:eastAsia="zh-CN"/>
        </w:rPr>
        <w:t>005-</w:t>
      </w:r>
      <w:r w:rsidRPr="00251285">
        <w:rPr>
          <w:rFonts w:hint="eastAsia"/>
          <w:spacing w:val="10"/>
          <w:szCs w:val="24"/>
          <w:lang w:eastAsia="zh-CN"/>
        </w:rPr>
        <w:t>20</w:t>
      </w:r>
      <w:r w:rsidRPr="00251285">
        <w:rPr>
          <w:spacing w:val="10"/>
          <w:szCs w:val="24"/>
          <w:lang w:eastAsia="zh-CN"/>
        </w:rPr>
        <w:t>06</w:t>
      </w:r>
      <w:r w:rsidRPr="00251285">
        <w:rPr>
          <w:rFonts w:hint="eastAsia"/>
          <w:spacing w:val="10"/>
          <w:szCs w:val="24"/>
          <w:lang w:eastAsia="zh-CN"/>
        </w:rPr>
        <w:t>年期间，该计划为澳大利亚</w:t>
      </w:r>
      <w:r w:rsidRPr="00251285">
        <w:rPr>
          <w:rFonts w:hint="eastAsia"/>
          <w:spacing w:val="10"/>
          <w:szCs w:val="24"/>
          <w:lang w:eastAsia="zh-CN"/>
        </w:rPr>
        <w:t>80</w:t>
      </w:r>
      <w:r w:rsidRPr="00251285">
        <w:rPr>
          <w:rFonts w:hint="eastAsia"/>
          <w:spacing w:val="10"/>
          <w:szCs w:val="24"/>
          <w:lang w:eastAsia="zh-CN"/>
        </w:rPr>
        <w:t>多项活动提供了资助，以进行语言维护和复兴项目；制作语言材料和课程；提高公众认识和进行宣传，以及制作和保留档案。</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为防止语言遗失，为濒危的澳大利亚土著语言实行有针对性的资金援助。</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为土著广播服务提供支助，包括重点</w:t>
      </w:r>
      <w:r w:rsidR="00A610A6">
        <w:rPr>
          <w:rFonts w:hint="eastAsia"/>
          <w:spacing w:val="10"/>
          <w:szCs w:val="24"/>
          <w:lang w:eastAsia="zh-CN"/>
        </w:rPr>
        <w:t>弘扬</w:t>
      </w:r>
      <w:r w:rsidRPr="00251285">
        <w:rPr>
          <w:rFonts w:hint="eastAsia"/>
          <w:spacing w:val="10"/>
          <w:szCs w:val="24"/>
          <w:lang w:eastAsia="zh-CN"/>
        </w:rPr>
        <w:t>土著语言。</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为了使该计划能够更有针对性解决土著语言遗失问题，进行了国家土著语言调查，于</w:t>
      </w:r>
      <w:r w:rsidRPr="00251285">
        <w:rPr>
          <w:rFonts w:hint="eastAsia"/>
          <w:spacing w:val="10"/>
          <w:szCs w:val="24"/>
          <w:lang w:eastAsia="zh-CN"/>
        </w:rPr>
        <w:t>2005</w:t>
      </w:r>
      <w:r w:rsidRPr="00251285">
        <w:rPr>
          <w:rFonts w:hint="eastAsia"/>
          <w:spacing w:val="10"/>
          <w:szCs w:val="24"/>
          <w:lang w:eastAsia="zh-CN"/>
        </w:rPr>
        <w:t>年完成。</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制定州一级的土著语言保护政策。</w:t>
      </w:r>
    </w:p>
    <w:p w:rsidR="00251285" w:rsidRPr="00251285" w:rsidRDefault="00251285" w:rsidP="00314E7A">
      <w:pPr>
        <w:ind w:firstLine="510"/>
        <w:rPr>
          <w:szCs w:val="24"/>
        </w:rPr>
      </w:pPr>
      <w:r w:rsidRPr="00251285">
        <w:rPr>
          <w:szCs w:val="24"/>
        </w:rPr>
        <w:t>148.</w:t>
      </w:r>
      <w:r w:rsidRPr="00251285">
        <w:rPr>
          <w:szCs w:val="24"/>
        </w:rPr>
        <w:tab/>
      </w:r>
      <w:r w:rsidRPr="00251285">
        <w:rPr>
          <w:rFonts w:hint="eastAsia"/>
          <w:szCs w:val="24"/>
        </w:rPr>
        <w:t>北部地区政府于</w:t>
      </w:r>
      <w:r w:rsidRPr="00251285">
        <w:rPr>
          <w:rFonts w:hint="eastAsia"/>
          <w:szCs w:val="24"/>
        </w:rPr>
        <w:t>2000</w:t>
      </w:r>
      <w:r w:rsidRPr="00251285">
        <w:rPr>
          <w:rFonts w:hint="eastAsia"/>
          <w:szCs w:val="24"/>
        </w:rPr>
        <w:t>年</w:t>
      </w:r>
      <w:r w:rsidRPr="00251285">
        <w:rPr>
          <w:rFonts w:hint="eastAsia"/>
          <w:szCs w:val="24"/>
        </w:rPr>
        <w:t>4</w:t>
      </w:r>
      <w:r w:rsidRPr="00251285">
        <w:rPr>
          <w:rFonts w:hint="eastAsia"/>
          <w:szCs w:val="24"/>
        </w:rPr>
        <w:t>月设立了土著居民口译服务机构。由于北部地区</w:t>
      </w:r>
      <w:r w:rsidRPr="00251285">
        <w:rPr>
          <w:rFonts w:hint="eastAsia"/>
          <w:szCs w:val="24"/>
        </w:rPr>
        <w:t>70%</w:t>
      </w:r>
      <w:r w:rsidRPr="00251285">
        <w:rPr>
          <w:rFonts w:hint="eastAsia"/>
          <w:szCs w:val="24"/>
        </w:rPr>
        <w:t>以上的土著人民说英语以外的语言，服务机构旨在满足对土著语言口译员的需求，特别是在卫生和刑事审判系统。目前注册的口译员涵盖</w:t>
      </w:r>
      <w:r w:rsidRPr="00251285">
        <w:rPr>
          <w:rFonts w:hint="eastAsia"/>
          <w:szCs w:val="24"/>
        </w:rPr>
        <w:t>104</w:t>
      </w:r>
      <w:r w:rsidRPr="00251285">
        <w:rPr>
          <w:rFonts w:hint="eastAsia"/>
          <w:szCs w:val="24"/>
        </w:rPr>
        <w:t>种土著语言</w:t>
      </w:r>
      <w:r w:rsidRPr="00251285">
        <w:rPr>
          <w:rFonts w:hint="eastAsia"/>
          <w:szCs w:val="24"/>
        </w:rPr>
        <w:t>/</w:t>
      </w:r>
      <w:r w:rsidRPr="00251285">
        <w:rPr>
          <w:rFonts w:hint="eastAsia"/>
          <w:szCs w:val="24"/>
        </w:rPr>
        <w:t>方言。</w:t>
      </w:r>
    </w:p>
    <w:p w:rsidR="00251285" w:rsidRPr="006D6D14" w:rsidRDefault="00251285" w:rsidP="006D6D14">
      <w:pPr>
        <w:pStyle w:val="Heading4"/>
        <w:spacing w:before="320" w:after="320"/>
        <w:jc w:val="both"/>
        <w:rPr>
          <w:rFonts w:ascii="KaiTi_GB2312" w:eastAsia="KaiTi_GB2312"/>
          <w:szCs w:val="24"/>
          <w:u w:val="none"/>
        </w:rPr>
      </w:pPr>
      <w:r w:rsidRPr="006D6D14">
        <w:rPr>
          <w:rFonts w:ascii="KaiTi_GB2312" w:eastAsia="KaiTi_GB2312" w:hint="eastAsia"/>
          <w:szCs w:val="24"/>
          <w:u w:val="none"/>
        </w:rPr>
        <w:t>土著艺术和文化的保护与</w:t>
      </w:r>
      <w:r w:rsidR="00A610A6">
        <w:rPr>
          <w:rFonts w:ascii="KaiTi_GB2312" w:eastAsia="KaiTi_GB2312" w:hint="eastAsia"/>
          <w:szCs w:val="24"/>
          <w:u w:val="none"/>
        </w:rPr>
        <w:t>弘扬</w:t>
      </w:r>
    </w:p>
    <w:p w:rsidR="00251285" w:rsidRPr="00251285" w:rsidRDefault="00251285" w:rsidP="00314E7A">
      <w:pPr>
        <w:ind w:firstLine="510"/>
        <w:rPr>
          <w:szCs w:val="24"/>
        </w:rPr>
      </w:pPr>
      <w:r w:rsidRPr="00251285">
        <w:rPr>
          <w:szCs w:val="24"/>
        </w:rPr>
        <w:t>149.</w:t>
      </w:r>
      <w:r w:rsidRPr="00251285">
        <w:rPr>
          <w:szCs w:val="24"/>
        </w:rPr>
        <w:tab/>
      </w:r>
      <w:r w:rsidRPr="00251285">
        <w:rPr>
          <w:szCs w:val="24"/>
        </w:rPr>
        <w:t>澳大利亚</w:t>
      </w:r>
      <w:r w:rsidRPr="00251285">
        <w:rPr>
          <w:rFonts w:hint="eastAsia"/>
          <w:szCs w:val="24"/>
        </w:rPr>
        <w:t>土著艺术是世界上留存的最古老的传统艺术。近年来，土著艺术已成为</w:t>
      </w:r>
      <w:r w:rsidRPr="00251285">
        <w:rPr>
          <w:szCs w:val="24"/>
        </w:rPr>
        <w:t>澳大利亚</w:t>
      </w:r>
      <w:r w:rsidRPr="00251285">
        <w:rPr>
          <w:rFonts w:hint="eastAsia"/>
          <w:szCs w:val="24"/>
        </w:rPr>
        <w:t>民族的主要象征，在</w:t>
      </w:r>
      <w:r w:rsidRPr="00251285">
        <w:rPr>
          <w:rFonts w:hint="eastAsia"/>
          <w:szCs w:val="24"/>
        </w:rPr>
        <w:t>2000</w:t>
      </w:r>
      <w:r w:rsidRPr="00251285">
        <w:rPr>
          <w:rFonts w:hint="eastAsia"/>
          <w:szCs w:val="24"/>
        </w:rPr>
        <w:t>年奥运会开幕式上，受到</w:t>
      </w:r>
      <w:r w:rsidRPr="00251285">
        <w:rPr>
          <w:szCs w:val="24"/>
        </w:rPr>
        <w:t>澳大利亚</w:t>
      </w:r>
      <w:r w:rsidRPr="00251285">
        <w:rPr>
          <w:rFonts w:hint="eastAsia"/>
          <w:szCs w:val="24"/>
        </w:rPr>
        <w:t>人和全世界的赞颂。</w:t>
      </w:r>
      <w:r w:rsidRPr="00251285">
        <w:rPr>
          <w:szCs w:val="24"/>
        </w:rPr>
        <w:t>澳大利亚</w:t>
      </w:r>
      <w:r w:rsidRPr="00251285">
        <w:rPr>
          <w:rFonts w:hint="eastAsia"/>
          <w:szCs w:val="24"/>
        </w:rPr>
        <w:t>的土著艺术家对艺术世界有着重要的影响力，他们在世界各地主要展览馆举办展览，为形成一个新的艺术产业做出了贡献，每年给国家创造大约</w:t>
      </w:r>
      <w:r w:rsidRPr="00251285">
        <w:rPr>
          <w:rFonts w:hint="eastAsia"/>
          <w:szCs w:val="24"/>
        </w:rPr>
        <w:t>2</w:t>
      </w:r>
      <w:r w:rsidRPr="00251285">
        <w:rPr>
          <w:rFonts w:hint="eastAsia"/>
          <w:szCs w:val="24"/>
        </w:rPr>
        <w:t>亿美元的收入。</w:t>
      </w:r>
    </w:p>
    <w:p w:rsidR="00251285" w:rsidRPr="00251285" w:rsidRDefault="00251285" w:rsidP="00314E7A">
      <w:pPr>
        <w:ind w:firstLine="510"/>
        <w:rPr>
          <w:rFonts w:hint="eastAsia"/>
          <w:szCs w:val="24"/>
        </w:rPr>
      </w:pPr>
      <w:r w:rsidRPr="00251285">
        <w:rPr>
          <w:szCs w:val="24"/>
        </w:rPr>
        <w:t>150.</w:t>
      </w:r>
      <w:r w:rsidRPr="00251285">
        <w:rPr>
          <w:szCs w:val="24"/>
        </w:rPr>
        <w:tab/>
      </w:r>
      <w:r w:rsidRPr="00251285">
        <w:rPr>
          <w:szCs w:val="24"/>
        </w:rPr>
        <w:t>澳大利亚政府</w:t>
      </w:r>
      <w:r w:rsidRPr="00251285">
        <w:rPr>
          <w:rFonts w:hint="eastAsia"/>
          <w:szCs w:val="24"/>
        </w:rPr>
        <w:t>通过国家艺术与工艺品产业支持计划和土著文化支持计划，为澳大利亚境内大约</w:t>
      </w:r>
      <w:r w:rsidRPr="00251285">
        <w:rPr>
          <w:rFonts w:hint="eastAsia"/>
          <w:szCs w:val="24"/>
        </w:rPr>
        <w:t>130</w:t>
      </w:r>
      <w:r w:rsidRPr="00251285">
        <w:rPr>
          <w:rFonts w:hint="eastAsia"/>
          <w:szCs w:val="24"/>
        </w:rPr>
        <w:t>项土著文化活动提供资助，以维护和促进土著文化，提高土著人民实践他们自己的文化的权利。澳大利亚为土著艺术与工艺品中心的经营、企业管理技能发展、企业计划、文化发展官员、视觉艺术与工艺品技巧培训、节日与舞蹈演出、展览发展、媒体内容、仪式活动与材料收集提供资助。</w:t>
      </w:r>
    </w:p>
    <w:p w:rsidR="00251285" w:rsidRPr="00251285" w:rsidRDefault="00251285" w:rsidP="00314E7A">
      <w:pPr>
        <w:ind w:firstLine="510"/>
        <w:rPr>
          <w:szCs w:val="24"/>
        </w:rPr>
      </w:pPr>
      <w:r w:rsidRPr="00251285">
        <w:rPr>
          <w:szCs w:val="24"/>
        </w:rPr>
        <w:t>151.</w:t>
      </w:r>
      <w:r w:rsidRPr="00251285">
        <w:rPr>
          <w:szCs w:val="24"/>
        </w:rPr>
        <w:tab/>
      </w:r>
      <w:r w:rsidRPr="00251285">
        <w:rPr>
          <w:rFonts w:hint="eastAsia"/>
          <w:szCs w:val="24"/>
        </w:rPr>
        <w:t>在文化部长理事会的资助下，通过归还土著古代遗骸和秘密圣物，土著文化财产归还计划对保存</w:t>
      </w:r>
      <w:r w:rsidRPr="00251285">
        <w:rPr>
          <w:szCs w:val="24"/>
        </w:rPr>
        <w:t>土著和托雷斯海峡岛民</w:t>
      </w:r>
      <w:r w:rsidRPr="00251285">
        <w:rPr>
          <w:rFonts w:hint="eastAsia"/>
          <w:szCs w:val="24"/>
        </w:rPr>
        <w:t>文化发挥着重要作用。家庭与社区服务和土著事务部的文物归还计划推动了海外收藏的土著人类遗骸归还其来源社区。该计划以部长批准的政策与战略为指导，包括</w:t>
      </w:r>
      <w:r w:rsidRPr="00251285">
        <w:rPr>
          <w:szCs w:val="24"/>
        </w:rPr>
        <w:t>澳大利亚政府</w:t>
      </w:r>
      <w:r w:rsidRPr="00251285">
        <w:rPr>
          <w:rFonts w:hint="eastAsia"/>
          <w:szCs w:val="24"/>
        </w:rPr>
        <w:t>海外土著人类遗骸归还管理政策与</w:t>
      </w:r>
      <w:r w:rsidRPr="00251285">
        <w:rPr>
          <w:szCs w:val="24"/>
        </w:rPr>
        <w:t>澳大利亚政府</w:t>
      </w:r>
      <w:r w:rsidRPr="00251285">
        <w:rPr>
          <w:rFonts w:hint="eastAsia"/>
          <w:szCs w:val="24"/>
        </w:rPr>
        <w:t>海外土著人类遗骸归还管理战略与规程。</w:t>
      </w:r>
    </w:p>
    <w:p w:rsidR="00251285" w:rsidRPr="00351ACC" w:rsidRDefault="00251285" w:rsidP="006D6D14">
      <w:pPr>
        <w:pStyle w:val="Heading3"/>
        <w:spacing w:before="320" w:after="0"/>
        <w:jc w:val="both"/>
        <w:rPr>
          <w:rFonts w:hint="eastAsia"/>
          <w:szCs w:val="24"/>
          <w:u w:val="none"/>
        </w:rPr>
      </w:pPr>
      <w:r w:rsidRPr="00351ACC">
        <w:rPr>
          <w:szCs w:val="24"/>
          <w:u w:val="none"/>
        </w:rPr>
        <w:t>(</w:t>
      </w:r>
      <w:r w:rsidRPr="00351ACC">
        <w:rPr>
          <w:rFonts w:hint="eastAsia"/>
          <w:szCs w:val="24"/>
          <w:u w:val="none"/>
        </w:rPr>
        <w:t>四</w:t>
      </w:r>
      <w:r w:rsidRPr="00351ACC">
        <w:rPr>
          <w:szCs w:val="24"/>
          <w:u w:val="none"/>
        </w:rPr>
        <w:t>)</w:t>
      </w:r>
      <w:r w:rsidRPr="00351ACC">
        <w:rPr>
          <w:szCs w:val="24"/>
          <w:u w:val="none"/>
        </w:rPr>
        <w:tab/>
      </w:r>
      <w:r w:rsidRPr="00351ACC">
        <w:rPr>
          <w:rFonts w:hint="eastAsia"/>
          <w:szCs w:val="24"/>
          <w:u w:val="none"/>
        </w:rPr>
        <w:t>男女权利平等</w:t>
      </w:r>
    </w:p>
    <w:p w:rsidR="00251285" w:rsidRPr="006D6D14" w:rsidRDefault="00251285" w:rsidP="006D6D14">
      <w:pPr>
        <w:pStyle w:val="Heading4"/>
        <w:spacing w:before="320" w:after="320"/>
        <w:jc w:val="both"/>
        <w:rPr>
          <w:rFonts w:ascii="KaiTi_GB2312" w:eastAsia="KaiTi_GB2312" w:hint="eastAsia"/>
          <w:szCs w:val="24"/>
          <w:u w:val="none"/>
        </w:rPr>
      </w:pPr>
      <w:r w:rsidRPr="006D6D14">
        <w:rPr>
          <w:rFonts w:ascii="KaiTi_GB2312" w:eastAsia="KaiTi_GB2312" w:hint="eastAsia"/>
          <w:szCs w:val="24"/>
          <w:u w:val="none"/>
        </w:rPr>
        <w:t>使性别问题主流化</w:t>
      </w:r>
    </w:p>
    <w:p w:rsidR="00251285" w:rsidRPr="00251285" w:rsidRDefault="00251285" w:rsidP="00314E7A">
      <w:pPr>
        <w:ind w:firstLine="510"/>
        <w:rPr>
          <w:szCs w:val="24"/>
        </w:rPr>
      </w:pPr>
      <w:r w:rsidRPr="00251285">
        <w:rPr>
          <w:szCs w:val="24"/>
        </w:rPr>
        <w:t>152.</w:t>
      </w:r>
      <w:r w:rsidRPr="00251285">
        <w:rPr>
          <w:szCs w:val="24"/>
        </w:rPr>
        <w:tab/>
      </w:r>
      <w:r w:rsidRPr="00251285">
        <w:rPr>
          <w:rFonts w:hint="eastAsia"/>
          <w:szCs w:val="24"/>
        </w:rPr>
        <w:t>性别主流化是</w:t>
      </w:r>
      <w:r w:rsidRPr="00251285">
        <w:rPr>
          <w:szCs w:val="24"/>
        </w:rPr>
        <w:t>澳大利亚政府</w:t>
      </w:r>
      <w:r w:rsidRPr="00251285">
        <w:rPr>
          <w:rFonts w:hint="eastAsia"/>
          <w:szCs w:val="24"/>
        </w:rPr>
        <w:t>在制定与执行政策和计划时的一个重要考虑。</w:t>
      </w:r>
      <w:r w:rsidRPr="00251285">
        <w:rPr>
          <w:szCs w:val="24"/>
        </w:rPr>
        <w:t>澳大利亚政府</w:t>
      </w:r>
      <w:r w:rsidRPr="00251285">
        <w:rPr>
          <w:rFonts w:hint="eastAsia"/>
          <w:szCs w:val="24"/>
        </w:rPr>
        <w:t>妇女办公室承担的一项重要任务是确保整个</w:t>
      </w:r>
      <w:r w:rsidRPr="00251285">
        <w:rPr>
          <w:szCs w:val="24"/>
        </w:rPr>
        <w:t>澳大利亚政府</w:t>
      </w:r>
      <w:r w:rsidRPr="00251285">
        <w:rPr>
          <w:rFonts w:hint="eastAsia"/>
          <w:szCs w:val="24"/>
        </w:rPr>
        <w:t>在制定与执行政策和计划时继续考虑到性别问题。妇女办公室与其他</w:t>
      </w:r>
      <w:r w:rsidRPr="00251285">
        <w:rPr>
          <w:szCs w:val="24"/>
        </w:rPr>
        <w:t>澳大利亚政府</w:t>
      </w:r>
      <w:r w:rsidRPr="00251285">
        <w:rPr>
          <w:rFonts w:hint="eastAsia"/>
          <w:szCs w:val="24"/>
        </w:rPr>
        <w:t>机构密切合作，致力于政策制定，监督政府与妇女相关和对妇女有影响的承诺。它就有关政策和计划对妇女的影响提供建议和意见，并突出强调非政府妇女组织的研究或通过与它们磋商所揭示出来的重要问题。</w:t>
      </w:r>
    </w:p>
    <w:p w:rsidR="00251285" w:rsidRPr="006D6D14" w:rsidRDefault="00251285" w:rsidP="006D6D14">
      <w:pPr>
        <w:pStyle w:val="Heading4"/>
        <w:spacing w:before="320" w:after="320"/>
        <w:jc w:val="both"/>
        <w:rPr>
          <w:rFonts w:ascii="KaiTi_GB2312" w:eastAsia="KaiTi_GB2312" w:hint="eastAsia"/>
          <w:szCs w:val="24"/>
          <w:u w:val="none"/>
        </w:rPr>
      </w:pPr>
      <w:r w:rsidRPr="006D6D14">
        <w:rPr>
          <w:rFonts w:ascii="KaiTi_GB2312" w:eastAsia="KaiTi_GB2312" w:hint="eastAsia"/>
          <w:szCs w:val="24"/>
          <w:u w:val="none"/>
        </w:rPr>
        <w:t>其他倡议</w:t>
      </w:r>
    </w:p>
    <w:p w:rsidR="00251285" w:rsidRPr="00251285" w:rsidRDefault="00251285" w:rsidP="00314E7A">
      <w:pPr>
        <w:ind w:firstLine="510"/>
        <w:rPr>
          <w:szCs w:val="24"/>
        </w:rPr>
      </w:pPr>
      <w:r w:rsidRPr="00251285">
        <w:rPr>
          <w:szCs w:val="24"/>
        </w:rPr>
        <w:t>153.</w:t>
      </w:r>
      <w:r w:rsidRPr="00251285">
        <w:rPr>
          <w:szCs w:val="24"/>
        </w:rPr>
        <w:tab/>
      </w:r>
      <w:r w:rsidRPr="00251285">
        <w:rPr>
          <w:szCs w:val="24"/>
        </w:rPr>
        <w:t>澳大利亚政府</w:t>
      </w:r>
      <w:r w:rsidRPr="00251285">
        <w:rPr>
          <w:rFonts w:hint="eastAsia"/>
          <w:szCs w:val="24"/>
        </w:rPr>
        <w:t>制定了各种旨在确保男女平等的政策、计划和战略。</w:t>
      </w:r>
      <w:r w:rsidRPr="00251285">
        <w:rPr>
          <w:szCs w:val="24"/>
        </w:rPr>
        <w:t>澳大利亚</w:t>
      </w:r>
      <w:r w:rsidRPr="00251285">
        <w:rPr>
          <w:rFonts w:hint="eastAsia"/>
          <w:szCs w:val="24"/>
        </w:rPr>
        <w:t>根据《消除对妇女一切形式歧视公约》编写的最新报告和本文件标题为“</w:t>
      </w:r>
      <w:r w:rsidRPr="00251285">
        <w:rPr>
          <w:rFonts w:hint="eastAsia"/>
          <w:szCs w:val="24"/>
        </w:rPr>
        <w:t xml:space="preserve">R. </w:t>
      </w:r>
      <w:r w:rsidRPr="00251285">
        <w:rPr>
          <w:rFonts w:hint="eastAsia"/>
          <w:szCs w:val="24"/>
        </w:rPr>
        <w:t>缔婚和建立家庭权，家庭、母亲和儿童获得保护”的小节提供了具体的详细资料。</w:t>
      </w:r>
    </w:p>
    <w:p w:rsidR="00251285" w:rsidRPr="00251285" w:rsidRDefault="00251285" w:rsidP="00314E7A">
      <w:pPr>
        <w:ind w:firstLine="510"/>
        <w:rPr>
          <w:szCs w:val="24"/>
        </w:rPr>
      </w:pPr>
      <w:r w:rsidRPr="00251285">
        <w:rPr>
          <w:szCs w:val="24"/>
        </w:rPr>
        <w:t>154.</w:t>
      </w:r>
      <w:r w:rsidRPr="00251285">
        <w:rPr>
          <w:szCs w:val="24"/>
        </w:rPr>
        <w:tab/>
      </w:r>
      <w:r w:rsidRPr="00251285">
        <w:rPr>
          <w:szCs w:val="24"/>
        </w:rPr>
        <w:t>州和地区政府</w:t>
      </w:r>
      <w:r w:rsidRPr="00251285">
        <w:rPr>
          <w:rFonts w:hint="eastAsia"/>
          <w:szCs w:val="24"/>
        </w:rPr>
        <w:t>还采取了各种不同的措施来促进妇女的公平、机会和权利，包括制定行动计划和指示声明来解决各种妇女主要关注的问题与需求，如，工资率、卫生和福利、暴力和安全、决策和领导力、经济保障、平衡工作、家庭与生活方式以及司法和公民权利的法律平等。</w:t>
      </w:r>
    </w:p>
    <w:p w:rsidR="00251285" w:rsidRPr="00251285" w:rsidRDefault="006F1BC3" w:rsidP="00251285">
      <w:pPr>
        <w:pStyle w:val="Heading3"/>
        <w:spacing w:before="320"/>
        <w:rPr>
          <w:kern w:val="0"/>
          <w:u w:val="none"/>
        </w:rPr>
      </w:pPr>
      <w:r>
        <w:rPr>
          <w:kern w:val="0"/>
          <w:u w:val="none"/>
        </w:rPr>
        <w:br w:type="page"/>
      </w:r>
      <w:r w:rsidR="00251285" w:rsidRPr="00251285">
        <w:rPr>
          <w:kern w:val="0"/>
          <w:u w:val="none"/>
        </w:rPr>
        <w:t xml:space="preserve">C. </w:t>
      </w:r>
      <w:r w:rsidR="00251285" w:rsidRPr="00251285">
        <w:rPr>
          <w:kern w:val="0"/>
          <w:u w:val="none"/>
        </w:rPr>
        <w:t>有效补救</w:t>
      </w:r>
    </w:p>
    <w:tbl>
      <w:tblPr>
        <w:tblStyle w:val="Bullet"/>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5"/>
      </w:tblGrid>
      <w:tr w:rsidR="00251285" w:rsidRPr="00451226" w:rsidTr="00451226">
        <w:trPr>
          <w:jc w:val="center"/>
        </w:trPr>
        <w:tc>
          <w:tcPr>
            <w:tcW w:w="833" w:type="pct"/>
            <w:tcBorders>
              <w:bottom w:val="single" w:sz="4" w:space="0" w:color="auto"/>
            </w:tcBorders>
          </w:tcPr>
          <w:p w:rsidR="00251285" w:rsidRPr="00451226" w:rsidRDefault="00251285" w:rsidP="00897FD1">
            <w:pPr>
              <w:numPr>
                <w:ilvl w:val="0"/>
                <w:numId w:val="0"/>
              </w:numPr>
              <w:overflowPunct/>
              <w:adjustRightInd/>
              <w:snapToGrid/>
              <w:spacing w:after="0"/>
              <w:jc w:val="center"/>
              <w:rPr>
                <w:rFonts w:hint="eastAsia"/>
                <w:sz w:val="21"/>
                <w:szCs w:val="21"/>
              </w:rPr>
            </w:pPr>
            <w:r w:rsidRPr="00451226">
              <w:rPr>
                <w:rFonts w:hint="eastAsia"/>
                <w:sz w:val="21"/>
                <w:szCs w:val="21"/>
              </w:rPr>
              <w:t>《公民权利和政治权利国际公约》</w:t>
            </w:r>
          </w:p>
          <w:p w:rsidR="00251285" w:rsidRPr="00451226" w:rsidRDefault="00251285" w:rsidP="00897FD1">
            <w:pPr>
              <w:numPr>
                <w:ilvl w:val="0"/>
                <w:numId w:val="0"/>
              </w:numPr>
              <w:overflowPunct/>
              <w:adjustRightInd/>
              <w:snapToGrid/>
              <w:spacing w:after="0"/>
              <w:jc w:val="center"/>
              <w:rPr>
                <w:sz w:val="21"/>
                <w:szCs w:val="21"/>
              </w:rPr>
            </w:pPr>
            <w:r w:rsidRPr="00451226">
              <w:rPr>
                <w:sz w:val="21"/>
                <w:szCs w:val="21"/>
              </w:rPr>
              <w:t>条款</w:t>
            </w:r>
          </w:p>
        </w:tc>
        <w:tc>
          <w:tcPr>
            <w:tcW w:w="833" w:type="pct"/>
            <w:tcBorders>
              <w:bottom w:val="single" w:sz="4" w:space="0" w:color="auto"/>
            </w:tcBorders>
          </w:tcPr>
          <w:p w:rsidR="00251285" w:rsidRPr="00451226" w:rsidRDefault="00251285" w:rsidP="00897FD1">
            <w:pPr>
              <w:numPr>
                <w:ilvl w:val="0"/>
                <w:numId w:val="0"/>
              </w:numPr>
              <w:overflowPunct/>
              <w:adjustRightInd/>
              <w:snapToGrid/>
              <w:spacing w:after="0"/>
              <w:jc w:val="center"/>
              <w:rPr>
                <w:rFonts w:hint="eastAsia"/>
                <w:sz w:val="21"/>
                <w:szCs w:val="21"/>
              </w:rPr>
            </w:pPr>
            <w:r w:rsidRPr="00451226">
              <w:rPr>
                <w:rFonts w:hint="eastAsia"/>
                <w:sz w:val="21"/>
                <w:szCs w:val="21"/>
              </w:rPr>
              <w:t>《经济、社会、文化权利国际公约》</w:t>
            </w:r>
          </w:p>
          <w:p w:rsidR="00251285" w:rsidRPr="00451226" w:rsidRDefault="00251285" w:rsidP="00897FD1">
            <w:pPr>
              <w:numPr>
                <w:ilvl w:val="0"/>
                <w:numId w:val="0"/>
              </w:numPr>
              <w:overflowPunct/>
              <w:adjustRightInd/>
              <w:snapToGrid/>
              <w:spacing w:after="0"/>
              <w:jc w:val="center"/>
              <w:rPr>
                <w:sz w:val="21"/>
                <w:szCs w:val="21"/>
              </w:rPr>
            </w:pPr>
            <w:r w:rsidRPr="00451226">
              <w:rPr>
                <w:sz w:val="21"/>
                <w:szCs w:val="21"/>
              </w:rPr>
              <w:t>条款</w:t>
            </w:r>
          </w:p>
        </w:tc>
        <w:tc>
          <w:tcPr>
            <w:tcW w:w="833" w:type="pct"/>
            <w:tcBorders>
              <w:bottom w:val="single" w:sz="4" w:space="0" w:color="auto"/>
            </w:tcBorders>
          </w:tcPr>
          <w:p w:rsidR="00251285" w:rsidRPr="00451226" w:rsidRDefault="00251285" w:rsidP="00897FD1">
            <w:pPr>
              <w:numPr>
                <w:ilvl w:val="0"/>
                <w:numId w:val="0"/>
              </w:numPr>
              <w:overflowPunct/>
              <w:adjustRightInd/>
              <w:snapToGrid/>
              <w:spacing w:after="0"/>
              <w:jc w:val="center"/>
              <w:rPr>
                <w:rFonts w:hint="eastAsia"/>
                <w:sz w:val="21"/>
                <w:szCs w:val="21"/>
              </w:rPr>
            </w:pPr>
            <w:r w:rsidRPr="00451226">
              <w:rPr>
                <w:rFonts w:hint="eastAsia"/>
                <w:sz w:val="21"/>
                <w:szCs w:val="21"/>
              </w:rPr>
              <w:t>《禁止酷刑和其他残忍、不人道或有辱人格的待遇或处罚公约》</w:t>
            </w:r>
          </w:p>
          <w:p w:rsidR="00251285" w:rsidRPr="00451226" w:rsidRDefault="00251285" w:rsidP="00897FD1">
            <w:pPr>
              <w:numPr>
                <w:ilvl w:val="0"/>
                <w:numId w:val="0"/>
              </w:numPr>
              <w:overflowPunct/>
              <w:adjustRightInd/>
              <w:snapToGrid/>
              <w:spacing w:after="0"/>
              <w:jc w:val="center"/>
              <w:rPr>
                <w:rFonts w:hint="eastAsia"/>
                <w:sz w:val="21"/>
                <w:szCs w:val="21"/>
              </w:rPr>
            </w:pPr>
            <w:r w:rsidRPr="00451226">
              <w:rPr>
                <w:rFonts w:hint="eastAsia"/>
                <w:sz w:val="21"/>
                <w:szCs w:val="21"/>
              </w:rPr>
              <w:t>条款</w:t>
            </w:r>
          </w:p>
        </w:tc>
        <w:tc>
          <w:tcPr>
            <w:tcW w:w="833" w:type="pct"/>
            <w:tcBorders>
              <w:bottom w:val="single" w:sz="4" w:space="0" w:color="auto"/>
            </w:tcBorders>
          </w:tcPr>
          <w:p w:rsidR="00251285" w:rsidRPr="00451226" w:rsidRDefault="00251285" w:rsidP="00897FD1">
            <w:pPr>
              <w:numPr>
                <w:ilvl w:val="0"/>
                <w:numId w:val="0"/>
              </w:numPr>
              <w:overflowPunct/>
              <w:adjustRightInd/>
              <w:snapToGrid/>
              <w:spacing w:after="0"/>
              <w:jc w:val="center"/>
              <w:rPr>
                <w:rFonts w:hint="eastAsia"/>
                <w:sz w:val="21"/>
                <w:szCs w:val="21"/>
              </w:rPr>
            </w:pPr>
            <w:r w:rsidRPr="00451226">
              <w:rPr>
                <w:rFonts w:hint="eastAsia"/>
                <w:sz w:val="21"/>
                <w:szCs w:val="21"/>
              </w:rPr>
              <w:t>《儿童权利公约》</w:t>
            </w:r>
          </w:p>
          <w:p w:rsidR="00251285" w:rsidRPr="00451226" w:rsidRDefault="00251285" w:rsidP="00897FD1">
            <w:pPr>
              <w:numPr>
                <w:ilvl w:val="0"/>
                <w:numId w:val="0"/>
              </w:numPr>
              <w:overflowPunct/>
              <w:adjustRightInd/>
              <w:snapToGrid/>
              <w:spacing w:after="0"/>
              <w:jc w:val="center"/>
              <w:rPr>
                <w:sz w:val="21"/>
                <w:szCs w:val="21"/>
              </w:rPr>
            </w:pPr>
            <w:r w:rsidRPr="00451226">
              <w:rPr>
                <w:sz w:val="21"/>
                <w:szCs w:val="21"/>
              </w:rPr>
              <w:t>条款</w:t>
            </w:r>
          </w:p>
        </w:tc>
        <w:tc>
          <w:tcPr>
            <w:tcW w:w="833" w:type="pct"/>
            <w:tcBorders>
              <w:bottom w:val="single" w:sz="4" w:space="0" w:color="auto"/>
            </w:tcBorders>
          </w:tcPr>
          <w:p w:rsidR="00251285" w:rsidRPr="00451226" w:rsidRDefault="00251285" w:rsidP="00897FD1">
            <w:pPr>
              <w:numPr>
                <w:ilvl w:val="0"/>
                <w:numId w:val="0"/>
              </w:numPr>
              <w:overflowPunct/>
              <w:adjustRightInd/>
              <w:snapToGrid/>
              <w:spacing w:after="0"/>
              <w:jc w:val="center"/>
              <w:rPr>
                <w:rFonts w:hint="eastAsia"/>
                <w:sz w:val="21"/>
                <w:szCs w:val="21"/>
              </w:rPr>
            </w:pPr>
            <w:r w:rsidRPr="00451226">
              <w:rPr>
                <w:rFonts w:hint="eastAsia"/>
                <w:sz w:val="21"/>
                <w:szCs w:val="21"/>
              </w:rPr>
              <w:t>《消除对妇女一切形式歧视公约》</w:t>
            </w:r>
          </w:p>
          <w:p w:rsidR="00251285" w:rsidRPr="00451226" w:rsidRDefault="00251285" w:rsidP="00897FD1">
            <w:pPr>
              <w:numPr>
                <w:ilvl w:val="0"/>
                <w:numId w:val="0"/>
              </w:numPr>
              <w:overflowPunct/>
              <w:adjustRightInd/>
              <w:snapToGrid/>
              <w:spacing w:after="0"/>
              <w:jc w:val="center"/>
              <w:rPr>
                <w:rFonts w:hint="eastAsia"/>
                <w:sz w:val="21"/>
                <w:szCs w:val="21"/>
              </w:rPr>
            </w:pPr>
            <w:r w:rsidRPr="00451226">
              <w:rPr>
                <w:rFonts w:hint="eastAsia"/>
                <w:sz w:val="21"/>
                <w:szCs w:val="21"/>
              </w:rPr>
              <w:t>条款</w:t>
            </w:r>
          </w:p>
        </w:tc>
        <w:tc>
          <w:tcPr>
            <w:tcW w:w="833" w:type="pct"/>
            <w:tcBorders>
              <w:bottom w:val="single" w:sz="4" w:space="0" w:color="auto"/>
            </w:tcBorders>
          </w:tcPr>
          <w:p w:rsidR="00251285" w:rsidRPr="00451226" w:rsidRDefault="00251285" w:rsidP="00897FD1">
            <w:pPr>
              <w:numPr>
                <w:ilvl w:val="0"/>
                <w:numId w:val="0"/>
              </w:numPr>
              <w:overflowPunct/>
              <w:adjustRightInd/>
              <w:snapToGrid/>
              <w:spacing w:after="0"/>
              <w:jc w:val="center"/>
              <w:rPr>
                <w:rFonts w:hint="eastAsia"/>
                <w:sz w:val="21"/>
                <w:szCs w:val="21"/>
              </w:rPr>
            </w:pPr>
            <w:r w:rsidRPr="00451226">
              <w:rPr>
                <w:rFonts w:hint="eastAsia"/>
                <w:sz w:val="21"/>
                <w:szCs w:val="21"/>
              </w:rPr>
              <w:t>《消除一切形式种族歧视国际公约》</w:t>
            </w:r>
          </w:p>
          <w:p w:rsidR="00251285" w:rsidRPr="00451226" w:rsidRDefault="00251285" w:rsidP="00897FD1">
            <w:pPr>
              <w:numPr>
                <w:ilvl w:val="0"/>
                <w:numId w:val="0"/>
              </w:numPr>
              <w:overflowPunct/>
              <w:adjustRightInd/>
              <w:snapToGrid/>
              <w:spacing w:after="0"/>
              <w:jc w:val="center"/>
              <w:rPr>
                <w:rFonts w:hint="eastAsia"/>
                <w:sz w:val="21"/>
                <w:szCs w:val="21"/>
              </w:rPr>
            </w:pPr>
            <w:r w:rsidRPr="00451226">
              <w:rPr>
                <w:rFonts w:hint="eastAsia"/>
                <w:sz w:val="21"/>
                <w:szCs w:val="21"/>
              </w:rPr>
              <w:t>条款</w:t>
            </w:r>
          </w:p>
        </w:tc>
      </w:tr>
      <w:tr w:rsidR="00251285" w:rsidRPr="00451226" w:rsidTr="00451226">
        <w:trPr>
          <w:jc w:val="center"/>
        </w:trPr>
        <w:tc>
          <w:tcPr>
            <w:tcW w:w="833" w:type="pct"/>
            <w:tcBorders>
              <w:top w:val="single" w:sz="4" w:space="0" w:color="auto"/>
              <w:bottom w:val="single" w:sz="4" w:space="0" w:color="auto"/>
            </w:tcBorders>
          </w:tcPr>
          <w:p w:rsidR="00251285" w:rsidRPr="00451226" w:rsidRDefault="00251285" w:rsidP="00897FD1">
            <w:pPr>
              <w:numPr>
                <w:ilvl w:val="0"/>
                <w:numId w:val="0"/>
              </w:numPr>
              <w:overflowPunct/>
              <w:adjustRightInd/>
              <w:snapToGrid/>
              <w:spacing w:after="0"/>
              <w:jc w:val="center"/>
              <w:rPr>
                <w:sz w:val="21"/>
                <w:szCs w:val="21"/>
              </w:rPr>
            </w:pPr>
            <w:r w:rsidRPr="00451226">
              <w:rPr>
                <w:sz w:val="21"/>
                <w:szCs w:val="21"/>
              </w:rPr>
              <w:t xml:space="preserve">2(2) </w:t>
            </w:r>
            <w:r w:rsidRPr="00451226">
              <w:rPr>
                <w:rFonts w:hint="eastAsia"/>
                <w:sz w:val="21"/>
                <w:szCs w:val="21"/>
              </w:rPr>
              <w:t>和</w:t>
            </w:r>
            <w:r w:rsidRPr="00451226">
              <w:rPr>
                <w:sz w:val="21"/>
                <w:szCs w:val="21"/>
              </w:rPr>
              <w:t xml:space="preserve"> (3)</w:t>
            </w:r>
          </w:p>
        </w:tc>
        <w:tc>
          <w:tcPr>
            <w:tcW w:w="833" w:type="pct"/>
            <w:tcBorders>
              <w:top w:val="single" w:sz="4" w:space="0" w:color="auto"/>
              <w:bottom w:val="single" w:sz="4" w:space="0" w:color="auto"/>
            </w:tcBorders>
          </w:tcPr>
          <w:p w:rsidR="00251285" w:rsidRPr="00451226" w:rsidRDefault="00251285" w:rsidP="00897FD1">
            <w:pPr>
              <w:numPr>
                <w:ilvl w:val="0"/>
                <w:numId w:val="0"/>
              </w:numPr>
              <w:overflowPunct/>
              <w:adjustRightInd/>
              <w:snapToGrid/>
              <w:spacing w:after="0"/>
              <w:jc w:val="center"/>
              <w:rPr>
                <w:sz w:val="21"/>
                <w:szCs w:val="21"/>
              </w:rPr>
            </w:pPr>
          </w:p>
        </w:tc>
        <w:tc>
          <w:tcPr>
            <w:tcW w:w="833" w:type="pct"/>
            <w:tcBorders>
              <w:top w:val="single" w:sz="4" w:space="0" w:color="auto"/>
              <w:bottom w:val="single" w:sz="4" w:space="0" w:color="auto"/>
            </w:tcBorders>
          </w:tcPr>
          <w:p w:rsidR="00251285" w:rsidRPr="00451226" w:rsidRDefault="00251285" w:rsidP="00897FD1">
            <w:pPr>
              <w:numPr>
                <w:ilvl w:val="0"/>
                <w:numId w:val="0"/>
              </w:numPr>
              <w:overflowPunct/>
              <w:adjustRightInd/>
              <w:snapToGrid/>
              <w:spacing w:after="0"/>
              <w:jc w:val="center"/>
              <w:rPr>
                <w:sz w:val="21"/>
                <w:szCs w:val="21"/>
              </w:rPr>
            </w:pPr>
            <w:r w:rsidRPr="00451226">
              <w:rPr>
                <w:sz w:val="21"/>
                <w:szCs w:val="21"/>
              </w:rPr>
              <w:t>14</w:t>
            </w:r>
          </w:p>
        </w:tc>
        <w:tc>
          <w:tcPr>
            <w:tcW w:w="833" w:type="pct"/>
            <w:tcBorders>
              <w:top w:val="single" w:sz="4" w:space="0" w:color="auto"/>
              <w:bottom w:val="single" w:sz="4" w:space="0" w:color="auto"/>
            </w:tcBorders>
          </w:tcPr>
          <w:p w:rsidR="00251285" w:rsidRPr="00451226" w:rsidRDefault="00251285" w:rsidP="00897FD1">
            <w:pPr>
              <w:numPr>
                <w:ilvl w:val="0"/>
                <w:numId w:val="0"/>
              </w:numPr>
              <w:overflowPunct/>
              <w:adjustRightInd/>
              <w:snapToGrid/>
              <w:spacing w:after="0"/>
              <w:jc w:val="center"/>
              <w:rPr>
                <w:sz w:val="21"/>
                <w:szCs w:val="21"/>
              </w:rPr>
            </w:pPr>
            <w:r w:rsidRPr="00451226">
              <w:rPr>
                <w:sz w:val="21"/>
                <w:szCs w:val="21"/>
              </w:rPr>
              <w:t>39</w:t>
            </w:r>
          </w:p>
        </w:tc>
        <w:tc>
          <w:tcPr>
            <w:tcW w:w="833" w:type="pct"/>
            <w:tcBorders>
              <w:top w:val="single" w:sz="4" w:space="0" w:color="auto"/>
              <w:bottom w:val="single" w:sz="4" w:space="0" w:color="auto"/>
            </w:tcBorders>
          </w:tcPr>
          <w:p w:rsidR="00251285" w:rsidRPr="00451226" w:rsidRDefault="00251285" w:rsidP="00897FD1">
            <w:pPr>
              <w:numPr>
                <w:ilvl w:val="0"/>
                <w:numId w:val="0"/>
              </w:numPr>
              <w:overflowPunct/>
              <w:adjustRightInd/>
              <w:snapToGrid/>
              <w:spacing w:after="0"/>
              <w:jc w:val="center"/>
              <w:rPr>
                <w:sz w:val="21"/>
                <w:szCs w:val="21"/>
              </w:rPr>
            </w:pPr>
            <w:r w:rsidRPr="00451226">
              <w:rPr>
                <w:sz w:val="21"/>
                <w:szCs w:val="21"/>
              </w:rPr>
              <w:t>2</w:t>
            </w:r>
          </w:p>
        </w:tc>
        <w:tc>
          <w:tcPr>
            <w:tcW w:w="833" w:type="pct"/>
            <w:tcBorders>
              <w:top w:val="single" w:sz="4" w:space="0" w:color="auto"/>
              <w:bottom w:val="single" w:sz="4" w:space="0" w:color="auto"/>
            </w:tcBorders>
          </w:tcPr>
          <w:p w:rsidR="00251285" w:rsidRPr="00451226" w:rsidRDefault="00251285" w:rsidP="00897FD1">
            <w:pPr>
              <w:numPr>
                <w:ilvl w:val="0"/>
                <w:numId w:val="0"/>
              </w:numPr>
              <w:overflowPunct/>
              <w:adjustRightInd/>
              <w:snapToGrid/>
              <w:spacing w:after="0"/>
              <w:jc w:val="center"/>
              <w:rPr>
                <w:sz w:val="21"/>
                <w:szCs w:val="21"/>
              </w:rPr>
            </w:pPr>
            <w:r w:rsidRPr="00451226">
              <w:rPr>
                <w:sz w:val="21"/>
                <w:szCs w:val="21"/>
              </w:rPr>
              <w:t>6</w:t>
            </w:r>
          </w:p>
        </w:tc>
      </w:tr>
    </w:tbl>
    <w:p w:rsidR="00251285" w:rsidRPr="00251285" w:rsidRDefault="00251285" w:rsidP="00314E7A">
      <w:pPr>
        <w:spacing w:before="320"/>
        <w:ind w:firstLine="510"/>
        <w:rPr>
          <w:szCs w:val="24"/>
        </w:rPr>
      </w:pPr>
      <w:r w:rsidRPr="00251285">
        <w:rPr>
          <w:szCs w:val="24"/>
        </w:rPr>
        <w:t>155.</w:t>
      </w:r>
      <w:r w:rsidRPr="00251285">
        <w:rPr>
          <w:szCs w:val="24"/>
        </w:rPr>
        <w:tab/>
      </w:r>
      <w:r w:rsidRPr="00251285">
        <w:rPr>
          <w:szCs w:val="24"/>
        </w:rPr>
        <w:t>澳大利亚</w:t>
      </w:r>
      <w:r w:rsidRPr="00251285">
        <w:rPr>
          <w:rFonts w:hint="eastAsia"/>
          <w:szCs w:val="24"/>
        </w:rPr>
        <w:t>对侵犯</w:t>
      </w:r>
      <w:r w:rsidRPr="00251285">
        <w:rPr>
          <w:szCs w:val="24"/>
        </w:rPr>
        <w:t>人权</w:t>
      </w:r>
      <w:r w:rsidRPr="00251285">
        <w:rPr>
          <w:rFonts w:hint="eastAsia"/>
          <w:szCs w:val="24"/>
        </w:rPr>
        <w:t>的主要补救措施如上文标题为“</w:t>
      </w:r>
      <w:r w:rsidRPr="00251285">
        <w:rPr>
          <w:rFonts w:hint="eastAsia"/>
          <w:szCs w:val="24"/>
        </w:rPr>
        <w:t xml:space="preserve">D. </w:t>
      </w:r>
      <w:r w:rsidRPr="00251285">
        <w:rPr>
          <w:rFonts w:hint="eastAsia"/>
          <w:szCs w:val="24"/>
        </w:rPr>
        <w:t>在国家一级保护人权的一般法律框架”的小节所述。</w:t>
      </w:r>
      <w:r w:rsidRPr="00251285">
        <w:rPr>
          <w:szCs w:val="24"/>
        </w:rPr>
        <w:t>澳大利亚</w:t>
      </w:r>
      <w:r w:rsidRPr="00251285">
        <w:rPr>
          <w:rFonts w:hint="eastAsia"/>
          <w:szCs w:val="24"/>
        </w:rPr>
        <w:t>还通过其他方式提供了人权条约要求的</w:t>
      </w:r>
      <w:r w:rsidRPr="00251285">
        <w:rPr>
          <w:szCs w:val="24"/>
        </w:rPr>
        <w:t>有效补救</w:t>
      </w:r>
      <w:r w:rsidRPr="00251285">
        <w:rPr>
          <w:rFonts w:hint="eastAsia"/>
          <w:szCs w:val="24"/>
        </w:rPr>
        <w:t>。下文叙述了近年来特别受到关注的具体问题。</w:t>
      </w:r>
    </w:p>
    <w:p w:rsidR="00251285" w:rsidRPr="00B64987" w:rsidRDefault="00251285" w:rsidP="00B64987">
      <w:pPr>
        <w:pStyle w:val="Heading3"/>
        <w:spacing w:before="320"/>
        <w:jc w:val="both"/>
        <w:rPr>
          <w:szCs w:val="24"/>
          <w:u w:val="none"/>
        </w:rPr>
      </w:pPr>
      <w:r w:rsidRPr="00B64987">
        <w:rPr>
          <w:szCs w:val="24"/>
          <w:u w:val="none"/>
        </w:rPr>
        <w:t>(</w:t>
      </w:r>
      <w:r w:rsidRPr="00B64987">
        <w:rPr>
          <w:rFonts w:hint="eastAsia"/>
          <w:szCs w:val="24"/>
          <w:u w:val="none"/>
        </w:rPr>
        <w:t>一</w:t>
      </w:r>
      <w:r w:rsidRPr="00B64987">
        <w:rPr>
          <w:szCs w:val="24"/>
          <w:u w:val="none"/>
        </w:rPr>
        <w:t>)</w:t>
      </w:r>
      <w:r w:rsidRPr="00B64987">
        <w:rPr>
          <w:szCs w:val="24"/>
          <w:u w:val="none"/>
        </w:rPr>
        <w:tab/>
      </w:r>
      <w:r w:rsidRPr="00B64987">
        <w:rPr>
          <w:rFonts w:hint="eastAsia"/>
          <w:szCs w:val="24"/>
          <w:u w:val="none"/>
        </w:rPr>
        <w:t>调查和控诉机制</w:t>
      </w:r>
    </w:p>
    <w:p w:rsidR="00251285" w:rsidRPr="006D6D14" w:rsidRDefault="00251285" w:rsidP="006D6D14">
      <w:pPr>
        <w:pStyle w:val="Heading4"/>
        <w:spacing w:after="320"/>
        <w:jc w:val="both"/>
        <w:rPr>
          <w:rFonts w:ascii="KaiTi_GB2312" w:eastAsia="KaiTi_GB2312" w:hint="eastAsia"/>
          <w:szCs w:val="24"/>
          <w:u w:val="none"/>
        </w:rPr>
      </w:pPr>
      <w:r w:rsidRPr="006D6D14">
        <w:rPr>
          <w:rFonts w:ascii="KaiTi_GB2312" w:eastAsia="KaiTi_GB2312" w:hint="eastAsia"/>
          <w:szCs w:val="24"/>
          <w:u w:val="none"/>
        </w:rPr>
        <w:t>与移民拘留中心的条件相关的控诉</w:t>
      </w:r>
    </w:p>
    <w:p w:rsidR="00251285" w:rsidRPr="00251285" w:rsidRDefault="00251285" w:rsidP="00314E7A">
      <w:pPr>
        <w:ind w:firstLine="510"/>
        <w:rPr>
          <w:szCs w:val="24"/>
        </w:rPr>
      </w:pPr>
      <w:r w:rsidRPr="00251285">
        <w:rPr>
          <w:szCs w:val="24"/>
        </w:rPr>
        <w:t>156.</w:t>
      </w:r>
      <w:r w:rsidRPr="00251285">
        <w:rPr>
          <w:szCs w:val="24"/>
        </w:rPr>
        <w:tab/>
      </w:r>
      <w:r w:rsidRPr="00251285">
        <w:rPr>
          <w:rFonts w:hint="eastAsia"/>
          <w:szCs w:val="24"/>
        </w:rPr>
        <w:t>《移民拘留政策》为被移民拘留中心拘留的人们建立了一个控诉机制。政策要求被移民拘留中心拘留的人们能够不受阻碍或不必担心报复地提出意见或控诉：</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如果是与拘留条件相关的任何事务，提交服务提供机构、移民和公民部、</w:t>
      </w:r>
      <w:r w:rsidRPr="00251285">
        <w:rPr>
          <w:spacing w:val="10"/>
          <w:szCs w:val="24"/>
          <w:lang w:eastAsia="zh-CN"/>
        </w:rPr>
        <w:t>人权和平等机会委员会</w:t>
      </w:r>
      <w:r w:rsidRPr="00251285">
        <w:rPr>
          <w:rFonts w:hint="eastAsia"/>
          <w:spacing w:val="10"/>
          <w:szCs w:val="24"/>
          <w:lang w:eastAsia="zh-CN"/>
        </w:rPr>
        <w:t>或联邦</w:t>
      </w:r>
      <w:r w:rsidRPr="00251285">
        <w:rPr>
          <w:spacing w:val="10"/>
          <w:szCs w:val="24"/>
          <w:lang w:eastAsia="zh-CN"/>
        </w:rPr>
        <w:t>监察官</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如果存在刑事犯罪嫌疑，提交警察局，或者</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如果存在虐待儿童嫌疑，提交相关州</w:t>
      </w:r>
      <w:r w:rsidRPr="00251285">
        <w:rPr>
          <w:rFonts w:hint="eastAsia"/>
          <w:spacing w:val="10"/>
          <w:szCs w:val="24"/>
          <w:lang w:eastAsia="zh-CN"/>
        </w:rPr>
        <w:t>/</w:t>
      </w:r>
      <w:r w:rsidRPr="00251285">
        <w:rPr>
          <w:rFonts w:hint="eastAsia"/>
          <w:spacing w:val="10"/>
          <w:szCs w:val="24"/>
          <w:lang w:eastAsia="zh-CN"/>
        </w:rPr>
        <w:t>地区福利机构</w:t>
      </w:r>
    </w:p>
    <w:p w:rsidR="00251285" w:rsidRPr="00251285" w:rsidRDefault="00251285" w:rsidP="00314E7A">
      <w:pPr>
        <w:ind w:firstLine="510"/>
        <w:rPr>
          <w:szCs w:val="24"/>
        </w:rPr>
      </w:pPr>
      <w:r w:rsidRPr="00251285">
        <w:rPr>
          <w:szCs w:val="24"/>
        </w:rPr>
        <w:t>157.</w:t>
      </w:r>
      <w:r w:rsidRPr="00251285">
        <w:rPr>
          <w:szCs w:val="24"/>
        </w:rPr>
        <w:tab/>
      </w:r>
      <w:r w:rsidRPr="00251285">
        <w:rPr>
          <w:rFonts w:hint="eastAsia"/>
          <w:szCs w:val="24"/>
        </w:rPr>
        <w:t>政策还要求向被移民拘留中心拘留的人们告知他们的权利，始终在整个设施内以醒目的方式展示相关材料，告知他们有向</w:t>
      </w:r>
      <w:r w:rsidRPr="00251285">
        <w:rPr>
          <w:szCs w:val="24"/>
        </w:rPr>
        <w:t>人权和平等机会委员会</w:t>
      </w:r>
      <w:r w:rsidRPr="00251285">
        <w:rPr>
          <w:rFonts w:hint="eastAsia"/>
          <w:szCs w:val="24"/>
        </w:rPr>
        <w:t>及联邦</w:t>
      </w:r>
      <w:r w:rsidRPr="00251285">
        <w:rPr>
          <w:szCs w:val="24"/>
        </w:rPr>
        <w:t>监察官</w:t>
      </w:r>
      <w:r w:rsidRPr="00251285">
        <w:rPr>
          <w:rFonts w:hint="eastAsia"/>
          <w:szCs w:val="24"/>
        </w:rPr>
        <w:t>控诉的权利，如果提出要求，应向拘留中心的人提供。</w:t>
      </w:r>
      <w:r w:rsidRPr="00251285">
        <w:rPr>
          <w:szCs w:val="24"/>
        </w:rPr>
        <w:t>移民和公民部</w:t>
      </w:r>
      <w:r w:rsidRPr="00251285">
        <w:rPr>
          <w:rFonts w:hint="eastAsia"/>
          <w:szCs w:val="24"/>
        </w:rPr>
        <w:t>管理移民拘留设施的工作人员监督对这些政策的遵守情况。</w:t>
      </w:r>
    </w:p>
    <w:p w:rsidR="00251285" w:rsidRPr="00B64987" w:rsidRDefault="00251285" w:rsidP="00B64987">
      <w:pPr>
        <w:pStyle w:val="Heading3"/>
        <w:spacing w:before="320"/>
        <w:jc w:val="both"/>
        <w:rPr>
          <w:szCs w:val="24"/>
          <w:u w:val="none"/>
        </w:rPr>
      </w:pPr>
      <w:r w:rsidRPr="00B64987">
        <w:rPr>
          <w:szCs w:val="24"/>
          <w:u w:val="none"/>
        </w:rPr>
        <w:t>(</w:t>
      </w:r>
      <w:r w:rsidRPr="00B64987">
        <w:rPr>
          <w:rFonts w:hint="eastAsia"/>
          <w:szCs w:val="24"/>
          <w:u w:val="none"/>
        </w:rPr>
        <w:t>二</w:t>
      </w:r>
      <w:r w:rsidRPr="00B64987">
        <w:rPr>
          <w:szCs w:val="24"/>
          <w:u w:val="none"/>
        </w:rPr>
        <w:t>)</w:t>
      </w:r>
      <w:r w:rsidRPr="00B64987">
        <w:rPr>
          <w:szCs w:val="24"/>
          <w:u w:val="none"/>
        </w:rPr>
        <w:tab/>
      </w:r>
      <w:r w:rsidRPr="00B64987">
        <w:rPr>
          <w:rFonts w:hint="eastAsia"/>
          <w:szCs w:val="24"/>
          <w:u w:val="none"/>
        </w:rPr>
        <w:t>酷刑和其他残忍、不人道或有辱人格的待遇或处罚的受害者的康复</w:t>
      </w:r>
    </w:p>
    <w:p w:rsidR="00251285" w:rsidRPr="00251285" w:rsidRDefault="00251285" w:rsidP="00314E7A">
      <w:pPr>
        <w:ind w:firstLine="510"/>
        <w:rPr>
          <w:szCs w:val="24"/>
        </w:rPr>
      </w:pPr>
      <w:r w:rsidRPr="00251285">
        <w:rPr>
          <w:szCs w:val="24"/>
        </w:rPr>
        <w:t>158.</w:t>
      </w:r>
      <w:r w:rsidRPr="00251285">
        <w:rPr>
          <w:szCs w:val="24"/>
        </w:rPr>
        <w:tab/>
      </w:r>
      <w:r w:rsidRPr="00251285">
        <w:rPr>
          <w:szCs w:val="24"/>
        </w:rPr>
        <w:t>澳大利亚</w:t>
      </w:r>
      <w:r w:rsidRPr="00251285">
        <w:rPr>
          <w:rFonts w:hint="eastAsia"/>
          <w:szCs w:val="24"/>
        </w:rPr>
        <w:t>的</w:t>
      </w:r>
      <w:r w:rsidRPr="00251285">
        <w:rPr>
          <w:szCs w:val="24"/>
        </w:rPr>
        <w:t>酷刑</w:t>
      </w:r>
      <w:r w:rsidRPr="00251285">
        <w:rPr>
          <w:rFonts w:hint="eastAsia"/>
          <w:szCs w:val="24"/>
        </w:rPr>
        <w:t>和创伤受害者主要是在他们的海外经历之后基于特殊人道主义原因进入澳大利亚的难民和人们。在</w:t>
      </w:r>
      <w:r w:rsidRPr="00251285">
        <w:rPr>
          <w:szCs w:val="24"/>
        </w:rPr>
        <w:t>澳大利亚</w:t>
      </w:r>
      <w:r w:rsidRPr="00251285">
        <w:rPr>
          <w:rFonts w:hint="eastAsia"/>
          <w:szCs w:val="24"/>
        </w:rPr>
        <w:t>的所有</w:t>
      </w:r>
      <w:r w:rsidRPr="00251285">
        <w:rPr>
          <w:szCs w:val="24"/>
        </w:rPr>
        <w:t>州和地区</w:t>
      </w:r>
      <w:r w:rsidRPr="00251285">
        <w:rPr>
          <w:rFonts w:hint="eastAsia"/>
          <w:szCs w:val="24"/>
        </w:rPr>
        <w:t>，都设立了专门的</w:t>
      </w:r>
      <w:r w:rsidRPr="00251285">
        <w:rPr>
          <w:szCs w:val="24"/>
        </w:rPr>
        <w:t>酷刑</w:t>
      </w:r>
      <w:r w:rsidRPr="00251285">
        <w:rPr>
          <w:rFonts w:hint="eastAsia"/>
          <w:szCs w:val="24"/>
        </w:rPr>
        <w:t>和创伤服务机构，以援助此类人员。例如，</w:t>
      </w:r>
      <w:r w:rsidRPr="00251285">
        <w:rPr>
          <w:szCs w:val="24"/>
        </w:rPr>
        <w:t>新南威尔士州</w:t>
      </w:r>
      <w:r w:rsidRPr="00251285">
        <w:rPr>
          <w:rFonts w:hint="eastAsia"/>
          <w:szCs w:val="24"/>
        </w:rPr>
        <w:t>有两个针对遭受酷刑和其他人权虐待幸存者的专业服务机构：</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spacing w:val="10"/>
          <w:szCs w:val="24"/>
          <w:lang w:eastAsia="zh-CN"/>
        </w:rPr>
        <w:t>酷刑</w:t>
      </w:r>
      <w:r w:rsidRPr="00251285">
        <w:rPr>
          <w:rFonts w:hint="eastAsia"/>
          <w:spacing w:val="10"/>
          <w:szCs w:val="24"/>
          <w:lang w:eastAsia="zh-CN"/>
        </w:rPr>
        <w:t>和创伤幸存者治疗服务机构为在难民经历中遭受酷刑或创伤的人们提供咨询和医疗支持</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spacing w:val="10"/>
          <w:szCs w:val="24"/>
          <w:lang w:eastAsia="zh-CN"/>
        </w:rPr>
        <w:t>新南威尔士州</w:t>
      </w:r>
      <w:r w:rsidRPr="00251285">
        <w:rPr>
          <w:rFonts w:hint="eastAsia"/>
          <w:spacing w:val="10"/>
          <w:szCs w:val="24"/>
          <w:lang w:eastAsia="zh-CN"/>
        </w:rPr>
        <w:t>难民卫生服务机构为生活在新南威尔士州有难民背景的人们提供评估和信息，并广泛保护他们的健康</w:t>
      </w:r>
    </w:p>
    <w:p w:rsidR="00251285" w:rsidRPr="00251285" w:rsidRDefault="00251285" w:rsidP="00314E7A">
      <w:pPr>
        <w:ind w:firstLine="510"/>
        <w:rPr>
          <w:szCs w:val="24"/>
        </w:rPr>
      </w:pPr>
      <w:r w:rsidRPr="00251285">
        <w:rPr>
          <w:szCs w:val="24"/>
        </w:rPr>
        <w:t>159.</w:t>
      </w:r>
      <w:r w:rsidRPr="00251285">
        <w:rPr>
          <w:szCs w:val="24"/>
        </w:rPr>
        <w:tab/>
      </w:r>
      <w:r w:rsidRPr="00251285">
        <w:rPr>
          <w:rFonts w:hint="eastAsia"/>
          <w:szCs w:val="24"/>
        </w:rPr>
        <w:t>更多信息见</w:t>
      </w:r>
      <w:r w:rsidRPr="00251285">
        <w:rPr>
          <w:szCs w:val="24"/>
        </w:rPr>
        <w:t>澳大利亚</w:t>
      </w:r>
      <w:r w:rsidRPr="00251285">
        <w:rPr>
          <w:rFonts w:hint="eastAsia"/>
          <w:szCs w:val="24"/>
        </w:rPr>
        <w:t>根据《禁止酷刑和其他残忍、不人道或有辱人格的待遇或处罚公约》提交的第二次和第三次合并定期报告第</w:t>
      </w:r>
      <w:r w:rsidRPr="00251285">
        <w:rPr>
          <w:rFonts w:hint="eastAsia"/>
          <w:szCs w:val="24"/>
        </w:rPr>
        <w:t>137-138</w:t>
      </w:r>
      <w:r w:rsidRPr="00251285">
        <w:rPr>
          <w:rFonts w:hint="eastAsia"/>
          <w:szCs w:val="24"/>
        </w:rPr>
        <w:t>段。</w:t>
      </w:r>
    </w:p>
    <w:p w:rsidR="00251285" w:rsidRPr="00251285" w:rsidRDefault="00251285" w:rsidP="00251285">
      <w:pPr>
        <w:pStyle w:val="Heading3"/>
        <w:spacing w:before="320"/>
        <w:rPr>
          <w:rFonts w:hint="eastAsia"/>
          <w:kern w:val="0"/>
          <w:u w:val="none"/>
        </w:rPr>
      </w:pPr>
      <w:r w:rsidRPr="00251285">
        <w:rPr>
          <w:kern w:val="0"/>
          <w:u w:val="none"/>
        </w:rPr>
        <w:t xml:space="preserve">D. </w:t>
      </w:r>
      <w:r w:rsidRPr="00251285">
        <w:rPr>
          <w:kern w:val="0"/>
          <w:u w:val="none"/>
        </w:rPr>
        <w:t>程序保障</w:t>
      </w:r>
    </w:p>
    <w:tbl>
      <w:tblPr>
        <w:tblStyle w:val="Bullet"/>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5"/>
      </w:tblGrid>
      <w:tr w:rsidR="00251285" w:rsidRPr="008505F6" w:rsidTr="008505F6">
        <w:trPr>
          <w:jc w:val="center"/>
        </w:trPr>
        <w:tc>
          <w:tcPr>
            <w:tcW w:w="833" w:type="pct"/>
          </w:tcPr>
          <w:p w:rsidR="00251285" w:rsidRPr="008505F6" w:rsidRDefault="00251285" w:rsidP="00897FD1">
            <w:pPr>
              <w:numPr>
                <w:ilvl w:val="0"/>
                <w:numId w:val="0"/>
              </w:numPr>
              <w:overflowPunct/>
              <w:adjustRightInd/>
              <w:snapToGrid/>
              <w:spacing w:after="0"/>
              <w:jc w:val="center"/>
              <w:rPr>
                <w:rFonts w:hint="eastAsia"/>
                <w:sz w:val="21"/>
                <w:szCs w:val="21"/>
              </w:rPr>
            </w:pPr>
            <w:r w:rsidRPr="008505F6">
              <w:rPr>
                <w:rFonts w:hint="eastAsia"/>
                <w:sz w:val="21"/>
                <w:szCs w:val="21"/>
              </w:rPr>
              <w:t>《公民权利和政治权利国际公约》</w:t>
            </w:r>
          </w:p>
          <w:p w:rsidR="00251285" w:rsidRPr="008505F6" w:rsidRDefault="00251285" w:rsidP="00897FD1">
            <w:pPr>
              <w:numPr>
                <w:ilvl w:val="0"/>
                <w:numId w:val="0"/>
              </w:numPr>
              <w:overflowPunct/>
              <w:adjustRightInd/>
              <w:snapToGrid/>
              <w:spacing w:after="0"/>
              <w:jc w:val="center"/>
              <w:rPr>
                <w:sz w:val="21"/>
                <w:szCs w:val="21"/>
              </w:rPr>
            </w:pPr>
            <w:r w:rsidRPr="008505F6">
              <w:rPr>
                <w:sz w:val="21"/>
                <w:szCs w:val="21"/>
              </w:rPr>
              <w:t>条款</w:t>
            </w:r>
          </w:p>
        </w:tc>
        <w:tc>
          <w:tcPr>
            <w:tcW w:w="833" w:type="pct"/>
          </w:tcPr>
          <w:p w:rsidR="00251285" w:rsidRPr="008505F6" w:rsidRDefault="00251285" w:rsidP="00897FD1">
            <w:pPr>
              <w:numPr>
                <w:ilvl w:val="0"/>
                <w:numId w:val="0"/>
              </w:numPr>
              <w:overflowPunct/>
              <w:adjustRightInd/>
              <w:snapToGrid/>
              <w:spacing w:after="0"/>
              <w:jc w:val="center"/>
              <w:rPr>
                <w:rFonts w:hint="eastAsia"/>
                <w:sz w:val="21"/>
                <w:szCs w:val="21"/>
              </w:rPr>
            </w:pPr>
            <w:r w:rsidRPr="008505F6">
              <w:rPr>
                <w:rFonts w:hint="eastAsia"/>
                <w:sz w:val="21"/>
                <w:szCs w:val="21"/>
              </w:rPr>
              <w:t>《经济、社会、文化权利国际公约》</w:t>
            </w:r>
          </w:p>
          <w:p w:rsidR="00251285" w:rsidRPr="008505F6" w:rsidRDefault="00251285" w:rsidP="00897FD1">
            <w:pPr>
              <w:numPr>
                <w:ilvl w:val="0"/>
                <w:numId w:val="0"/>
              </w:numPr>
              <w:overflowPunct/>
              <w:adjustRightInd/>
              <w:snapToGrid/>
              <w:spacing w:after="0"/>
              <w:jc w:val="center"/>
              <w:rPr>
                <w:sz w:val="21"/>
                <w:szCs w:val="21"/>
              </w:rPr>
            </w:pPr>
            <w:r w:rsidRPr="008505F6">
              <w:rPr>
                <w:sz w:val="21"/>
                <w:szCs w:val="21"/>
              </w:rPr>
              <w:t>条款</w:t>
            </w:r>
          </w:p>
        </w:tc>
        <w:tc>
          <w:tcPr>
            <w:tcW w:w="833" w:type="pct"/>
          </w:tcPr>
          <w:p w:rsidR="00A610A6" w:rsidRDefault="00251285" w:rsidP="00897FD1">
            <w:pPr>
              <w:numPr>
                <w:ilvl w:val="0"/>
                <w:numId w:val="0"/>
              </w:numPr>
              <w:overflowPunct/>
              <w:adjustRightInd/>
              <w:snapToGrid/>
              <w:spacing w:after="0"/>
              <w:jc w:val="center"/>
              <w:rPr>
                <w:rFonts w:hint="eastAsia"/>
                <w:sz w:val="21"/>
                <w:szCs w:val="21"/>
              </w:rPr>
            </w:pPr>
            <w:r w:rsidRPr="008505F6">
              <w:rPr>
                <w:rFonts w:hint="eastAsia"/>
                <w:sz w:val="21"/>
                <w:szCs w:val="21"/>
              </w:rPr>
              <w:t>《禁止酷刑和其他残忍、不人道或有辱人格的待遇或处罚公约》</w:t>
            </w:r>
          </w:p>
          <w:p w:rsidR="00251285" w:rsidRPr="008505F6" w:rsidRDefault="00251285" w:rsidP="00897FD1">
            <w:pPr>
              <w:numPr>
                <w:ilvl w:val="0"/>
                <w:numId w:val="0"/>
              </w:numPr>
              <w:overflowPunct/>
              <w:adjustRightInd/>
              <w:snapToGrid/>
              <w:spacing w:after="0"/>
              <w:jc w:val="center"/>
              <w:rPr>
                <w:sz w:val="21"/>
                <w:szCs w:val="21"/>
              </w:rPr>
            </w:pPr>
            <w:r w:rsidRPr="008505F6">
              <w:rPr>
                <w:rFonts w:hint="eastAsia"/>
                <w:sz w:val="21"/>
                <w:szCs w:val="21"/>
              </w:rPr>
              <w:t>条款</w:t>
            </w:r>
          </w:p>
        </w:tc>
        <w:tc>
          <w:tcPr>
            <w:tcW w:w="833" w:type="pct"/>
          </w:tcPr>
          <w:p w:rsidR="00251285" w:rsidRPr="008505F6" w:rsidRDefault="00251285" w:rsidP="00897FD1">
            <w:pPr>
              <w:numPr>
                <w:ilvl w:val="0"/>
                <w:numId w:val="0"/>
              </w:numPr>
              <w:overflowPunct/>
              <w:adjustRightInd/>
              <w:snapToGrid/>
              <w:spacing w:after="0"/>
              <w:jc w:val="center"/>
              <w:rPr>
                <w:rFonts w:hint="eastAsia"/>
                <w:sz w:val="21"/>
                <w:szCs w:val="21"/>
              </w:rPr>
            </w:pPr>
            <w:r w:rsidRPr="008505F6">
              <w:rPr>
                <w:rFonts w:hint="eastAsia"/>
                <w:sz w:val="21"/>
                <w:szCs w:val="21"/>
              </w:rPr>
              <w:t>《儿童权利公约》</w:t>
            </w:r>
          </w:p>
          <w:p w:rsidR="00251285" w:rsidRPr="008505F6" w:rsidRDefault="00251285" w:rsidP="00897FD1">
            <w:pPr>
              <w:numPr>
                <w:ilvl w:val="0"/>
                <w:numId w:val="0"/>
              </w:numPr>
              <w:overflowPunct/>
              <w:adjustRightInd/>
              <w:snapToGrid/>
              <w:spacing w:after="0"/>
              <w:jc w:val="center"/>
              <w:rPr>
                <w:sz w:val="21"/>
                <w:szCs w:val="21"/>
              </w:rPr>
            </w:pPr>
            <w:r w:rsidRPr="008505F6">
              <w:rPr>
                <w:sz w:val="21"/>
                <w:szCs w:val="21"/>
              </w:rPr>
              <w:t>条款</w:t>
            </w:r>
          </w:p>
        </w:tc>
        <w:tc>
          <w:tcPr>
            <w:tcW w:w="833" w:type="pct"/>
          </w:tcPr>
          <w:p w:rsidR="00251285" w:rsidRPr="008505F6" w:rsidRDefault="00251285" w:rsidP="00897FD1">
            <w:pPr>
              <w:numPr>
                <w:ilvl w:val="0"/>
                <w:numId w:val="0"/>
              </w:numPr>
              <w:overflowPunct/>
              <w:adjustRightInd/>
              <w:snapToGrid/>
              <w:spacing w:after="0"/>
              <w:jc w:val="center"/>
              <w:rPr>
                <w:rFonts w:hint="eastAsia"/>
                <w:sz w:val="21"/>
                <w:szCs w:val="21"/>
              </w:rPr>
            </w:pPr>
            <w:r w:rsidRPr="008505F6">
              <w:rPr>
                <w:rFonts w:hint="eastAsia"/>
                <w:sz w:val="21"/>
                <w:szCs w:val="21"/>
              </w:rPr>
              <w:t>《消除对妇女一切形式歧视公约》</w:t>
            </w:r>
          </w:p>
          <w:p w:rsidR="00251285" w:rsidRPr="008505F6" w:rsidRDefault="00251285" w:rsidP="00897FD1">
            <w:pPr>
              <w:numPr>
                <w:ilvl w:val="0"/>
                <w:numId w:val="0"/>
              </w:numPr>
              <w:overflowPunct/>
              <w:adjustRightInd/>
              <w:snapToGrid/>
              <w:spacing w:after="0"/>
              <w:jc w:val="center"/>
              <w:rPr>
                <w:rFonts w:hint="eastAsia"/>
                <w:sz w:val="21"/>
                <w:szCs w:val="21"/>
              </w:rPr>
            </w:pPr>
            <w:r w:rsidRPr="008505F6">
              <w:rPr>
                <w:rFonts w:hint="eastAsia"/>
                <w:sz w:val="21"/>
                <w:szCs w:val="21"/>
              </w:rPr>
              <w:t>条款</w:t>
            </w:r>
          </w:p>
        </w:tc>
        <w:tc>
          <w:tcPr>
            <w:tcW w:w="833" w:type="pct"/>
          </w:tcPr>
          <w:p w:rsidR="00251285" w:rsidRPr="008505F6" w:rsidRDefault="00251285" w:rsidP="00897FD1">
            <w:pPr>
              <w:numPr>
                <w:ilvl w:val="0"/>
                <w:numId w:val="0"/>
              </w:numPr>
              <w:overflowPunct/>
              <w:adjustRightInd/>
              <w:snapToGrid/>
              <w:spacing w:after="0"/>
              <w:jc w:val="center"/>
              <w:rPr>
                <w:rFonts w:hint="eastAsia"/>
                <w:sz w:val="21"/>
                <w:szCs w:val="21"/>
              </w:rPr>
            </w:pPr>
            <w:r w:rsidRPr="008505F6">
              <w:rPr>
                <w:rFonts w:hint="eastAsia"/>
                <w:sz w:val="21"/>
                <w:szCs w:val="21"/>
              </w:rPr>
              <w:t>《消除一切形式种族歧视国际公约》</w:t>
            </w:r>
          </w:p>
          <w:p w:rsidR="00251285" w:rsidRPr="008505F6" w:rsidRDefault="00251285" w:rsidP="00897FD1">
            <w:pPr>
              <w:numPr>
                <w:ilvl w:val="0"/>
                <w:numId w:val="0"/>
              </w:numPr>
              <w:overflowPunct/>
              <w:adjustRightInd/>
              <w:snapToGrid/>
              <w:spacing w:after="0"/>
              <w:jc w:val="center"/>
              <w:rPr>
                <w:sz w:val="21"/>
                <w:szCs w:val="21"/>
              </w:rPr>
            </w:pPr>
            <w:r w:rsidRPr="008505F6">
              <w:rPr>
                <w:sz w:val="21"/>
                <w:szCs w:val="21"/>
              </w:rPr>
              <w:t>条款</w:t>
            </w:r>
          </w:p>
        </w:tc>
      </w:tr>
      <w:tr w:rsidR="00251285" w:rsidRPr="008505F6" w:rsidTr="008505F6">
        <w:trPr>
          <w:jc w:val="center"/>
        </w:trPr>
        <w:tc>
          <w:tcPr>
            <w:tcW w:w="833" w:type="pct"/>
          </w:tcPr>
          <w:p w:rsidR="00251285" w:rsidRPr="008505F6" w:rsidRDefault="00251285" w:rsidP="00897FD1">
            <w:pPr>
              <w:numPr>
                <w:ilvl w:val="0"/>
                <w:numId w:val="0"/>
              </w:numPr>
              <w:overflowPunct/>
              <w:adjustRightInd/>
              <w:snapToGrid/>
              <w:spacing w:after="0"/>
              <w:jc w:val="center"/>
              <w:rPr>
                <w:sz w:val="21"/>
                <w:szCs w:val="21"/>
              </w:rPr>
            </w:pPr>
            <w:r w:rsidRPr="008505F6">
              <w:rPr>
                <w:sz w:val="21"/>
                <w:szCs w:val="21"/>
              </w:rPr>
              <w:t>14, 15</w:t>
            </w:r>
          </w:p>
        </w:tc>
        <w:tc>
          <w:tcPr>
            <w:tcW w:w="833" w:type="pct"/>
          </w:tcPr>
          <w:p w:rsidR="00251285" w:rsidRPr="008505F6" w:rsidRDefault="00251285" w:rsidP="00897FD1">
            <w:pPr>
              <w:numPr>
                <w:ilvl w:val="0"/>
                <w:numId w:val="0"/>
              </w:numPr>
              <w:overflowPunct/>
              <w:adjustRightInd/>
              <w:snapToGrid/>
              <w:spacing w:after="0"/>
              <w:jc w:val="center"/>
              <w:rPr>
                <w:sz w:val="21"/>
                <w:szCs w:val="21"/>
              </w:rPr>
            </w:pPr>
          </w:p>
        </w:tc>
        <w:tc>
          <w:tcPr>
            <w:tcW w:w="833" w:type="pct"/>
          </w:tcPr>
          <w:p w:rsidR="00251285" w:rsidRPr="008505F6" w:rsidRDefault="00251285" w:rsidP="00897FD1">
            <w:pPr>
              <w:numPr>
                <w:ilvl w:val="0"/>
                <w:numId w:val="0"/>
              </w:numPr>
              <w:overflowPunct/>
              <w:adjustRightInd/>
              <w:snapToGrid/>
              <w:spacing w:after="0"/>
              <w:jc w:val="center"/>
              <w:rPr>
                <w:sz w:val="21"/>
                <w:szCs w:val="21"/>
              </w:rPr>
            </w:pPr>
            <w:r w:rsidRPr="008505F6">
              <w:rPr>
                <w:sz w:val="21"/>
                <w:szCs w:val="21"/>
              </w:rPr>
              <w:t>12, 13, 14, 15</w:t>
            </w:r>
          </w:p>
        </w:tc>
        <w:tc>
          <w:tcPr>
            <w:tcW w:w="833" w:type="pct"/>
          </w:tcPr>
          <w:p w:rsidR="00251285" w:rsidRPr="008505F6" w:rsidRDefault="00251285" w:rsidP="00897FD1">
            <w:pPr>
              <w:numPr>
                <w:ilvl w:val="0"/>
                <w:numId w:val="0"/>
              </w:numPr>
              <w:overflowPunct/>
              <w:adjustRightInd/>
              <w:snapToGrid/>
              <w:spacing w:after="0"/>
              <w:jc w:val="center"/>
              <w:rPr>
                <w:sz w:val="21"/>
                <w:szCs w:val="21"/>
              </w:rPr>
            </w:pPr>
            <w:r w:rsidRPr="008505F6">
              <w:rPr>
                <w:sz w:val="21"/>
                <w:szCs w:val="21"/>
              </w:rPr>
              <w:t>40</w:t>
            </w:r>
          </w:p>
        </w:tc>
        <w:tc>
          <w:tcPr>
            <w:tcW w:w="833" w:type="pct"/>
          </w:tcPr>
          <w:p w:rsidR="00251285" w:rsidRPr="008505F6" w:rsidRDefault="00251285" w:rsidP="00897FD1">
            <w:pPr>
              <w:numPr>
                <w:ilvl w:val="0"/>
                <w:numId w:val="0"/>
              </w:numPr>
              <w:overflowPunct/>
              <w:adjustRightInd/>
              <w:snapToGrid/>
              <w:spacing w:after="0"/>
              <w:jc w:val="center"/>
              <w:rPr>
                <w:sz w:val="21"/>
                <w:szCs w:val="21"/>
              </w:rPr>
            </w:pPr>
          </w:p>
        </w:tc>
        <w:tc>
          <w:tcPr>
            <w:tcW w:w="833" w:type="pct"/>
          </w:tcPr>
          <w:p w:rsidR="00251285" w:rsidRPr="008505F6" w:rsidRDefault="00251285" w:rsidP="00897FD1">
            <w:pPr>
              <w:numPr>
                <w:ilvl w:val="0"/>
                <w:numId w:val="0"/>
              </w:numPr>
              <w:overflowPunct/>
              <w:adjustRightInd/>
              <w:snapToGrid/>
              <w:spacing w:after="0"/>
              <w:jc w:val="center"/>
              <w:rPr>
                <w:sz w:val="21"/>
                <w:szCs w:val="21"/>
              </w:rPr>
            </w:pPr>
            <w:r w:rsidRPr="008505F6">
              <w:rPr>
                <w:sz w:val="21"/>
                <w:szCs w:val="21"/>
              </w:rPr>
              <w:t>5(a)</w:t>
            </w:r>
          </w:p>
        </w:tc>
      </w:tr>
    </w:tbl>
    <w:p w:rsidR="00251285" w:rsidRPr="00251285" w:rsidRDefault="00251285" w:rsidP="00314E7A">
      <w:pPr>
        <w:spacing w:before="320"/>
        <w:ind w:firstLine="510"/>
        <w:rPr>
          <w:szCs w:val="24"/>
        </w:rPr>
      </w:pPr>
      <w:r w:rsidRPr="00251285">
        <w:rPr>
          <w:szCs w:val="24"/>
        </w:rPr>
        <w:t>160.</w:t>
      </w:r>
      <w:r w:rsidRPr="00251285">
        <w:rPr>
          <w:szCs w:val="24"/>
        </w:rPr>
        <w:tab/>
      </w:r>
      <w:r w:rsidRPr="00251285">
        <w:rPr>
          <w:rFonts w:hint="eastAsia"/>
          <w:szCs w:val="24"/>
        </w:rPr>
        <w:t>上文标题为“</w:t>
      </w:r>
      <w:r w:rsidRPr="00251285">
        <w:rPr>
          <w:rFonts w:hint="eastAsia"/>
          <w:szCs w:val="24"/>
        </w:rPr>
        <w:t xml:space="preserve">D. </w:t>
      </w:r>
      <w:r w:rsidRPr="00251285">
        <w:rPr>
          <w:rFonts w:hint="eastAsia"/>
          <w:szCs w:val="24"/>
        </w:rPr>
        <w:t>在国家一级保护人权的一般法律框架”的小节概述了澳大利亚保护人权的一般框架。</w:t>
      </w:r>
      <w:r w:rsidRPr="00251285">
        <w:rPr>
          <w:szCs w:val="24"/>
        </w:rPr>
        <w:t>澳大利亚</w:t>
      </w:r>
      <w:r w:rsidRPr="00251285">
        <w:rPr>
          <w:rFonts w:hint="eastAsia"/>
          <w:szCs w:val="24"/>
        </w:rPr>
        <w:t>根据上述条款要求提供各种程序保障。下文叙述了与这些义务相关的特定发展情况。</w:t>
      </w:r>
    </w:p>
    <w:p w:rsidR="00251285" w:rsidRPr="00B64987" w:rsidRDefault="006D6D14" w:rsidP="00B64987">
      <w:pPr>
        <w:pStyle w:val="Heading3"/>
        <w:spacing w:before="320"/>
        <w:jc w:val="both"/>
        <w:rPr>
          <w:szCs w:val="24"/>
          <w:u w:val="none"/>
        </w:rPr>
      </w:pPr>
      <w:r>
        <w:rPr>
          <w:szCs w:val="24"/>
          <w:u w:val="none"/>
        </w:rPr>
        <w:t>(</w:t>
      </w:r>
      <w:r>
        <w:rPr>
          <w:rFonts w:hint="eastAsia"/>
          <w:szCs w:val="24"/>
          <w:u w:val="none"/>
        </w:rPr>
        <w:t>一</w:t>
      </w:r>
      <w:r w:rsidR="00251285" w:rsidRPr="00B64987">
        <w:rPr>
          <w:szCs w:val="24"/>
          <w:u w:val="none"/>
        </w:rPr>
        <w:t>)</w:t>
      </w:r>
      <w:r w:rsidR="00251285" w:rsidRPr="00B64987">
        <w:rPr>
          <w:szCs w:val="24"/>
          <w:u w:val="none"/>
        </w:rPr>
        <w:tab/>
      </w:r>
      <w:r w:rsidR="00251285" w:rsidRPr="00B64987">
        <w:rPr>
          <w:rFonts w:hint="eastAsia"/>
          <w:szCs w:val="24"/>
          <w:u w:val="none"/>
        </w:rPr>
        <w:t>禁止撤销定罪或无罪开释的最后判决</w:t>
      </w:r>
    </w:p>
    <w:p w:rsidR="00251285" w:rsidRPr="00251285" w:rsidRDefault="00251285" w:rsidP="00314E7A">
      <w:pPr>
        <w:ind w:firstLine="510"/>
        <w:rPr>
          <w:szCs w:val="24"/>
        </w:rPr>
      </w:pPr>
      <w:r w:rsidRPr="00251285">
        <w:rPr>
          <w:szCs w:val="24"/>
        </w:rPr>
        <w:t>161.</w:t>
      </w:r>
      <w:r w:rsidRPr="00251285">
        <w:rPr>
          <w:szCs w:val="24"/>
        </w:rPr>
        <w:tab/>
      </w:r>
      <w:r w:rsidRPr="00251285">
        <w:rPr>
          <w:rFonts w:hint="eastAsia"/>
          <w:szCs w:val="24"/>
        </w:rPr>
        <w:t>2003</w:t>
      </w:r>
      <w:r w:rsidRPr="00251285">
        <w:rPr>
          <w:rFonts w:hint="eastAsia"/>
          <w:szCs w:val="24"/>
        </w:rPr>
        <w:t>年</w:t>
      </w:r>
      <w:r w:rsidRPr="00251285">
        <w:rPr>
          <w:rFonts w:hint="eastAsia"/>
          <w:szCs w:val="24"/>
        </w:rPr>
        <w:t>11</w:t>
      </w:r>
      <w:r w:rsidRPr="00251285">
        <w:rPr>
          <w:rFonts w:hint="eastAsia"/>
          <w:szCs w:val="24"/>
        </w:rPr>
        <w:t>月，</w:t>
      </w:r>
      <w:r w:rsidRPr="00251285">
        <w:rPr>
          <w:szCs w:val="24"/>
        </w:rPr>
        <w:t>澳大利亚政府</w:t>
      </w:r>
      <w:r w:rsidRPr="00251285">
        <w:rPr>
          <w:rFonts w:hint="eastAsia"/>
          <w:szCs w:val="24"/>
        </w:rPr>
        <w:t>公布示范刑法官员委员会《关于颁布禁止翻供、</w:t>
      </w:r>
      <w:r w:rsidRPr="00251285">
        <w:rPr>
          <w:rFonts w:ascii="Arial" w:hAnsi="Arial" w:cs="Arial" w:hint="eastAsia"/>
          <w:color w:val="000000"/>
          <w:szCs w:val="24"/>
        </w:rPr>
        <w:t>双重危境及对无罪开释提出上诉的</w:t>
      </w:r>
      <w:r w:rsidRPr="00251285">
        <w:rPr>
          <w:rFonts w:hint="eastAsia"/>
          <w:szCs w:val="24"/>
        </w:rPr>
        <w:t>讨论文件》，征求公众意见。讨论文件建议更改</w:t>
      </w:r>
      <w:r w:rsidR="00A610A6">
        <w:rPr>
          <w:rFonts w:hint="eastAsia"/>
          <w:szCs w:val="24"/>
        </w:rPr>
        <w:t>防止</w:t>
      </w:r>
      <w:r w:rsidRPr="00251285">
        <w:rPr>
          <w:rFonts w:hint="eastAsia"/>
          <w:szCs w:val="24"/>
        </w:rPr>
        <w:t>双重危境的法律，在三种情况下，可以对</w:t>
      </w:r>
      <w:r w:rsidRPr="00251285">
        <w:rPr>
          <w:rFonts w:ascii="Arial" w:hAnsi="Arial" w:cs="Arial" w:hint="eastAsia"/>
          <w:color w:val="000000"/>
          <w:szCs w:val="24"/>
        </w:rPr>
        <w:t>无罪开释的</w:t>
      </w:r>
      <w:r w:rsidRPr="00251285">
        <w:rPr>
          <w:rFonts w:hint="eastAsia"/>
          <w:szCs w:val="24"/>
        </w:rPr>
        <w:t>司法犯罪、原犯罪行或相关罪行提出起诉：</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对与原判相关的司法犯罪提出起诉</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如果出现新的有说服力的证据，对原判或类似犯罪进行重新审判，以及</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rFonts w:hint="eastAsia"/>
          <w:spacing w:val="10"/>
          <w:szCs w:val="24"/>
          <w:lang w:eastAsia="zh-CN"/>
        </w:rPr>
      </w:pPr>
      <w:r w:rsidRPr="00251285">
        <w:rPr>
          <w:rFonts w:ascii="Arial" w:hAnsi="Arial" w:cs="Arial" w:hint="eastAsia"/>
          <w:color w:val="000000"/>
          <w:spacing w:val="10"/>
          <w:szCs w:val="24"/>
          <w:lang w:eastAsia="zh-CN"/>
        </w:rPr>
        <w:t>对有污点的无罪开释的原犯罪行或类似犯罪进行重新审判</w:t>
      </w:r>
    </w:p>
    <w:p w:rsidR="00251285" w:rsidRPr="00251285" w:rsidRDefault="00251285" w:rsidP="00314E7A">
      <w:pPr>
        <w:ind w:firstLine="510"/>
        <w:rPr>
          <w:szCs w:val="24"/>
        </w:rPr>
      </w:pPr>
      <w:r w:rsidRPr="00251285">
        <w:rPr>
          <w:szCs w:val="24"/>
        </w:rPr>
        <w:t>162.</w:t>
      </w:r>
      <w:r w:rsidRPr="00251285">
        <w:rPr>
          <w:szCs w:val="24"/>
        </w:rPr>
        <w:tab/>
      </w:r>
      <w:r w:rsidRPr="00251285">
        <w:rPr>
          <w:rFonts w:hint="eastAsia"/>
          <w:szCs w:val="24"/>
        </w:rPr>
        <w:t>政府已经确定示范条款，承诺在全国实施一致的条款。</w:t>
      </w:r>
      <w:r w:rsidRPr="00251285">
        <w:rPr>
          <w:rFonts w:hint="eastAsia"/>
          <w:szCs w:val="24"/>
        </w:rPr>
        <w:t>2006</w:t>
      </w:r>
      <w:r w:rsidRPr="00251285">
        <w:rPr>
          <w:rFonts w:hint="eastAsia"/>
          <w:szCs w:val="24"/>
        </w:rPr>
        <w:t>年，</w:t>
      </w:r>
      <w:r w:rsidRPr="00251285">
        <w:rPr>
          <w:szCs w:val="24"/>
        </w:rPr>
        <w:t>澳大利亚政务院</w:t>
      </w:r>
      <w:r w:rsidRPr="00251285">
        <w:rPr>
          <w:rFonts w:hint="eastAsia"/>
          <w:szCs w:val="24"/>
        </w:rPr>
        <w:t>一致认为对</w:t>
      </w:r>
      <w:r w:rsidR="00A610A6">
        <w:rPr>
          <w:rFonts w:hint="eastAsia"/>
          <w:szCs w:val="24"/>
        </w:rPr>
        <w:t>防止</w:t>
      </w:r>
      <w:r w:rsidRPr="00251285">
        <w:rPr>
          <w:rFonts w:hint="eastAsia"/>
          <w:szCs w:val="24"/>
        </w:rPr>
        <w:t>双重危境原则的改革是刑法政策改革中有益于全国一致处理的一项优先重点工作。</w:t>
      </w:r>
    </w:p>
    <w:p w:rsidR="00251285" w:rsidRPr="00B64987" w:rsidRDefault="00251285" w:rsidP="00B64987">
      <w:pPr>
        <w:pStyle w:val="Heading3"/>
        <w:spacing w:before="320"/>
        <w:jc w:val="both"/>
        <w:rPr>
          <w:rFonts w:hint="eastAsia"/>
          <w:szCs w:val="24"/>
          <w:u w:val="none"/>
        </w:rPr>
      </w:pPr>
      <w:r w:rsidRPr="00B64987">
        <w:rPr>
          <w:szCs w:val="24"/>
          <w:u w:val="none"/>
        </w:rPr>
        <w:t>(</w:t>
      </w:r>
      <w:r w:rsidRPr="00B64987">
        <w:rPr>
          <w:rFonts w:hint="eastAsia"/>
          <w:szCs w:val="24"/>
          <w:u w:val="none"/>
        </w:rPr>
        <w:t>二</w:t>
      </w:r>
      <w:r w:rsidRPr="00B64987">
        <w:rPr>
          <w:szCs w:val="24"/>
          <w:u w:val="none"/>
        </w:rPr>
        <w:t>)</w:t>
      </w:r>
      <w:r w:rsidRPr="00B64987">
        <w:rPr>
          <w:szCs w:val="24"/>
          <w:u w:val="none"/>
        </w:rPr>
        <w:tab/>
      </w:r>
      <w:r w:rsidRPr="00B64987">
        <w:rPr>
          <w:rFonts w:hint="eastAsia"/>
          <w:szCs w:val="24"/>
          <w:u w:val="none"/>
        </w:rPr>
        <w:t>强制判刑制度</w:t>
      </w:r>
    </w:p>
    <w:p w:rsidR="00251285" w:rsidRPr="00251285" w:rsidRDefault="00251285" w:rsidP="00314E7A">
      <w:pPr>
        <w:ind w:firstLine="510"/>
        <w:rPr>
          <w:rFonts w:hint="eastAsia"/>
          <w:szCs w:val="24"/>
        </w:rPr>
      </w:pPr>
      <w:r w:rsidRPr="00251285">
        <w:rPr>
          <w:szCs w:val="24"/>
        </w:rPr>
        <w:t>163.</w:t>
      </w:r>
      <w:r w:rsidRPr="00251285">
        <w:rPr>
          <w:szCs w:val="24"/>
        </w:rPr>
        <w:tab/>
      </w:r>
      <w:r w:rsidRPr="00251285">
        <w:rPr>
          <w:rFonts w:hint="eastAsia"/>
          <w:szCs w:val="24"/>
        </w:rPr>
        <w:t>北部地区议会废除了财产犯罪的强制判刑法，从</w:t>
      </w:r>
      <w:smartTag w:uri="urn:schemas-microsoft-com:office:smarttags" w:element="chsdate">
        <w:smartTagPr>
          <w:attr w:name="Year" w:val="2001"/>
          <w:attr w:name="Month" w:val="10"/>
          <w:attr w:name="Day" w:val="22"/>
          <w:attr w:name="IsLunarDate" w:val="False"/>
          <w:attr w:name="IsROCDate" w:val="False"/>
        </w:smartTagPr>
        <w:r w:rsidRPr="00251285">
          <w:rPr>
            <w:rFonts w:hint="eastAsia"/>
            <w:szCs w:val="24"/>
          </w:rPr>
          <w:t>2001</w:t>
        </w:r>
        <w:r w:rsidRPr="00251285">
          <w:rPr>
            <w:rFonts w:hint="eastAsia"/>
            <w:szCs w:val="24"/>
          </w:rPr>
          <w:t>年</w:t>
        </w:r>
        <w:r w:rsidRPr="00251285">
          <w:rPr>
            <w:rFonts w:hint="eastAsia"/>
            <w:szCs w:val="24"/>
          </w:rPr>
          <w:t>10</w:t>
        </w:r>
        <w:r w:rsidRPr="00251285">
          <w:rPr>
            <w:rFonts w:hint="eastAsia"/>
            <w:szCs w:val="24"/>
          </w:rPr>
          <w:t>月</w:t>
        </w:r>
        <w:r w:rsidRPr="00251285">
          <w:rPr>
            <w:rFonts w:hint="eastAsia"/>
            <w:szCs w:val="24"/>
          </w:rPr>
          <w:t>22</w:t>
        </w:r>
        <w:r w:rsidRPr="00251285">
          <w:rPr>
            <w:rFonts w:hint="eastAsia"/>
            <w:szCs w:val="24"/>
          </w:rPr>
          <w:t>日</w:t>
        </w:r>
      </w:smartTag>
      <w:r w:rsidRPr="00251285">
        <w:rPr>
          <w:rFonts w:hint="eastAsia"/>
          <w:szCs w:val="24"/>
        </w:rPr>
        <w:t>起生效。《</w:t>
      </w:r>
      <w:r w:rsidRPr="00251285">
        <w:rPr>
          <w:rFonts w:hint="eastAsia"/>
          <w:szCs w:val="24"/>
        </w:rPr>
        <w:t>2001</w:t>
      </w:r>
      <w:r w:rsidRPr="00251285">
        <w:rPr>
          <w:rFonts w:hint="eastAsia"/>
          <w:szCs w:val="24"/>
        </w:rPr>
        <w:t>年未成年人司法修正案（第</w:t>
      </w:r>
      <w:r w:rsidRPr="00251285">
        <w:rPr>
          <w:rFonts w:hint="eastAsia"/>
          <w:szCs w:val="24"/>
        </w:rPr>
        <w:t>2</w:t>
      </w:r>
      <w:r w:rsidRPr="00251285">
        <w:rPr>
          <w:rFonts w:hint="eastAsia"/>
          <w:szCs w:val="24"/>
        </w:rPr>
        <w:t>号）》废除了对未成年人罪犯的强制判刑，《</w:t>
      </w:r>
      <w:r w:rsidRPr="00251285">
        <w:rPr>
          <w:rFonts w:hint="eastAsia"/>
          <w:szCs w:val="24"/>
        </w:rPr>
        <w:t>2001</w:t>
      </w:r>
      <w:r w:rsidRPr="00251285">
        <w:rPr>
          <w:rFonts w:hint="eastAsia"/>
          <w:szCs w:val="24"/>
        </w:rPr>
        <w:t>年判刑修正案（第</w:t>
      </w:r>
      <w:r w:rsidRPr="00251285">
        <w:rPr>
          <w:rFonts w:hint="eastAsia"/>
          <w:szCs w:val="24"/>
        </w:rPr>
        <w:t>3</w:t>
      </w:r>
      <w:r w:rsidRPr="00251285">
        <w:rPr>
          <w:rFonts w:hint="eastAsia"/>
          <w:szCs w:val="24"/>
        </w:rPr>
        <w:t>号）》废除了对成年人财产犯罪的强制判刑。</w:t>
      </w:r>
    </w:p>
    <w:p w:rsidR="00251285" w:rsidRPr="00251285" w:rsidRDefault="00251285" w:rsidP="00314E7A">
      <w:pPr>
        <w:ind w:firstLine="510"/>
        <w:rPr>
          <w:rFonts w:hint="eastAsia"/>
          <w:szCs w:val="24"/>
        </w:rPr>
      </w:pPr>
      <w:r w:rsidRPr="00251285">
        <w:rPr>
          <w:szCs w:val="24"/>
        </w:rPr>
        <w:t>164.</w:t>
      </w:r>
      <w:r w:rsidRPr="00251285">
        <w:rPr>
          <w:szCs w:val="24"/>
        </w:rPr>
        <w:tab/>
      </w:r>
      <w:r w:rsidRPr="00251285">
        <w:rPr>
          <w:rFonts w:hint="eastAsia"/>
          <w:szCs w:val="24"/>
        </w:rPr>
        <w:t>在</w:t>
      </w:r>
      <w:r w:rsidRPr="00251285">
        <w:rPr>
          <w:szCs w:val="24"/>
        </w:rPr>
        <w:t>西澳大利亚州</w:t>
      </w:r>
      <w:r w:rsidRPr="00251285">
        <w:rPr>
          <w:rFonts w:hint="eastAsia"/>
          <w:szCs w:val="24"/>
        </w:rPr>
        <w:t>，强制判刑法仍然生效。</w:t>
      </w:r>
      <w:r w:rsidRPr="00251285">
        <w:rPr>
          <w:szCs w:val="24"/>
        </w:rPr>
        <w:t>西澳大利亚州</w:t>
      </w:r>
      <w:r w:rsidRPr="00251285">
        <w:rPr>
          <w:rFonts w:hint="eastAsia"/>
          <w:szCs w:val="24"/>
        </w:rPr>
        <w:t>议会于</w:t>
      </w:r>
      <w:smartTag w:uri="urn:schemas-microsoft-com:office:smarttags" w:element="chsdate">
        <w:smartTagPr>
          <w:attr w:name="IsROCDate" w:val="False"/>
          <w:attr w:name="IsLunarDate" w:val="False"/>
          <w:attr w:name="Day" w:val="15"/>
          <w:attr w:name="Month" w:val="11"/>
          <w:attr w:name="Year" w:val="2001"/>
        </w:smartTagPr>
        <w:r w:rsidRPr="00251285">
          <w:rPr>
            <w:rFonts w:hint="eastAsia"/>
            <w:szCs w:val="24"/>
          </w:rPr>
          <w:t>2001</w:t>
        </w:r>
        <w:r w:rsidRPr="00251285">
          <w:rPr>
            <w:rFonts w:hint="eastAsia"/>
            <w:szCs w:val="24"/>
          </w:rPr>
          <w:t>年</w:t>
        </w:r>
        <w:r w:rsidRPr="00251285">
          <w:rPr>
            <w:rFonts w:hint="eastAsia"/>
            <w:szCs w:val="24"/>
          </w:rPr>
          <w:t>11</w:t>
        </w:r>
        <w:r w:rsidRPr="00251285">
          <w:rPr>
            <w:rFonts w:hint="eastAsia"/>
            <w:szCs w:val="24"/>
          </w:rPr>
          <w:t>月</w:t>
        </w:r>
        <w:r w:rsidRPr="00251285">
          <w:rPr>
            <w:rFonts w:hint="eastAsia"/>
            <w:szCs w:val="24"/>
          </w:rPr>
          <w:t>15</w:t>
        </w:r>
        <w:r w:rsidRPr="00251285">
          <w:rPr>
            <w:rFonts w:hint="eastAsia"/>
            <w:szCs w:val="24"/>
          </w:rPr>
          <w:t>日</w:t>
        </w:r>
      </w:smartTag>
      <w:r w:rsidRPr="00251285">
        <w:rPr>
          <w:rFonts w:hint="eastAsia"/>
          <w:szCs w:val="24"/>
        </w:rPr>
        <w:t>提出对《刑法》</w:t>
      </w:r>
      <w:r w:rsidRPr="00251285">
        <w:rPr>
          <w:rFonts w:hint="eastAsia"/>
          <w:szCs w:val="24"/>
        </w:rPr>
        <w:t xml:space="preserve"> (</w:t>
      </w:r>
      <w:r w:rsidRPr="00251285">
        <w:rPr>
          <w:rFonts w:hint="eastAsia"/>
          <w:szCs w:val="24"/>
        </w:rPr>
        <w:t>西澳大利亚州</w:t>
      </w:r>
      <w:r w:rsidRPr="00251285">
        <w:rPr>
          <w:rFonts w:hint="eastAsia"/>
          <w:szCs w:val="24"/>
        </w:rPr>
        <w:t xml:space="preserve">) </w:t>
      </w:r>
      <w:r w:rsidRPr="00251285">
        <w:rPr>
          <w:rFonts w:hint="eastAsia"/>
          <w:szCs w:val="24"/>
        </w:rPr>
        <w:t>的西澳大利亚州强制判刑条款进行评估。评估得出的结论是，条款对刑事审判系统几乎没有影响。评估发现，法院对有犯罪历史的成人罪犯所判予的徒刑一般超过立法强制要求的最少</w:t>
      </w:r>
      <w:r w:rsidRPr="00251285">
        <w:rPr>
          <w:rFonts w:hint="eastAsia"/>
          <w:szCs w:val="24"/>
        </w:rPr>
        <w:t>12</w:t>
      </w:r>
      <w:r w:rsidRPr="00251285">
        <w:rPr>
          <w:rFonts w:hint="eastAsia"/>
          <w:szCs w:val="24"/>
        </w:rPr>
        <w:t>个月监禁。评估还确认了存在实施</w:t>
      </w:r>
      <w:r w:rsidRPr="00251285">
        <w:rPr>
          <w:rFonts w:ascii="Arial" w:hAnsi="Arial" w:cs="Arial"/>
          <w:color w:val="000000"/>
          <w:szCs w:val="24"/>
        </w:rPr>
        <w:t>非监禁性刑罚</w:t>
      </w:r>
      <w:r w:rsidRPr="00251285">
        <w:rPr>
          <w:rFonts w:ascii="Arial" w:hAnsi="Arial" w:cs="Arial" w:hint="eastAsia"/>
          <w:color w:val="000000"/>
          <w:szCs w:val="24"/>
        </w:rPr>
        <w:t>而不是拘留的</w:t>
      </w:r>
      <w:r w:rsidRPr="00251285">
        <w:rPr>
          <w:rFonts w:hint="eastAsia"/>
          <w:szCs w:val="24"/>
        </w:rPr>
        <w:t>司法裁量。</w:t>
      </w:r>
    </w:p>
    <w:p w:rsidR="00251285" w:rsidRPr="00251285" w:rsidRDefault="00251285" w:rsidP="00314E7A">
      <w:pPr>
        <w:ind w:firstLine="510"/>
        <w:rPr>
          <w:szCs w:val="24"/>
        </w:rPr>
      </w:pPr>
      <w:r w:rsidRPr="00251285">
        <w:rPr>
          <w:szCs w:val="24"/>
        </w:rPr>
        <w:t>165.</w:t>
      </w:r>
      <w:r w:rsidRPr="00251285">
        <w:rPr>
          <w:szCs w:val="24"/>
        </w:rPr>
        <w:tab/>
      </w:r>
      <w:r w:rsidRPr="00251285">
        <w:rPr>
          <w:rFonts w:hint="eastAsia"/>
          <w:szCs w:val="24"/>
        </w:rPr>
        <w:t>《</w:t>
      </w:r>
      <w:r w:rsidRPr="00251285">
        <w:rPr>
          <w:rFonts w:hint="eastAsia"/>
          <w:szCs w:val="24"/>
        </w:rPr>
        <w:t>1958</w:t>
      </w:r>
      <w:r w:rsidRPr="00251285">
        <w:rPr>
          <w:rFonts w:hint="eastAsia"/>
          <w:szCs w:val="24"/>
        </w:rPr>
        <w:t>年移民法》</w:t>
      </w:r>
      <w:r w:rsidRPr="00251285">
        <w:rPr>
          <w:szCs w:val="24"/>
        </w:rPr>
        <w:t>(</w:t>
      </w:r>
      <w:r w:rsidRPr="00251285">
        <w:rPr>
          <w:szCs w:val="24"/>
        </w:rPr>
        <w:t>澳大利亚联邦</w:t>
      </w:r>
      <w:r w:rsidRPr="00251285">
        <w:rPr>
          <w:szCs w:val="24"/>
        </w:rPr>
        <w:t>)</w:t>
      </w:r>
      <w:r w:rsidRPr="00251285">
        <w:rPr>
          <w:rFonts w:hint="eastAsia"/>
          <w:szCs w:val="24"/>
        </w:rPr>
        <w:t>也规定了强制判刑的条款。这些条款对被判犯有走私罪的人规定了监禁的最短期限。</w:t>
      </w:r>
    </w:p>
    <w:p w:rsidR="00251285" w:rsidRPr="00251285" w:rsidRDefault="006F1BC3" w:rsidP="00251285">
      <w:pPr>
        <w:pStyle w:val="Heading3"/>
        <w:spacing w:before="320"/>
        <w:rPr>
          <w:rFonts w:hint="eastAsia"/>
          <w:kern w:val="0"/>
          <w:u w:val="none"/>
        </w:rPr>
      </w:pPr>
      <w:r>
        <w:rPr>
          <w:kern w:val="0"/>
          <w:u w:val="none"/>
        </w:rPr>
        <w:br w:type="page"/>
      </w:r>
      <w:r w:rsidR="00251285" w:rsidRPr="00251285">
        <w:rPr>
          <w:kern w:val="0"/>
          <w:u w:val="none"/>
        </w:rPr>
        <w:t xml:space="preserve">E. </w:t>
      </w:r>
      <w:r w:rsidR="00251285" w:rsidRPr="00251285">
        <w:rPr>
          <w:rFonts w:hint="eastAsia"/>
          <w:kern w:val="0"/>
          <w:u w:val="none"/>
        </w:rPr>
        <w:t>参与公共生活</w:t>
      </w:r>
    </w:p>
    <w:tbl>
      <w:tblPr>
        <w:tblStyle w:val="Bullet"/>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5"/>
      </w:tblGrid>
      <w:tr w:rsidR="00251285" w:rsidRPr="008505F6" w:rsidTr="008505F6">
        <w:trPr>
          <w:jc w:val="center"/>
        </w:trPr>
        <w:tc>
          <w:tcPr>
            <w:tcW w:w="833" w:type="pct"/>
          </w:tcPr>
          <w:p w:rsidR="00251285" w:rsidRPr="008505F6" w:rsidRDefault="00251285" w:rsidP="00897FD1">
            <w:pPr>
              <w:numPr>
                <w:ilvl w:val="0"/>
                <w:numId w:val="0"/>
              </w:numPr>
              <w:overflowPunct/>
              <w:adjustRightInd/>
              <w:snapToGrid/>
              <w:spacing w:after="0"/>
              <w:jc w:val="center"/>
              <w:rPr>
                <w:rFonts w:hint="eastAsia"/>
                <w:sz w:val="21"/>
                <w:szCs w:val="21"/>
              </w:rPr>
            </w:pPr>
            <w:bookmarkStart w:id="0" w:name="OLE_LINK1"/>
            <w:r w:rsidRPr="008505F6">
              <w:rPr>
                <w:rFonts w:hint="eastAsia"/>
                <w:sz w:val="21"/>
                <w:szCs w:val="21"/>
              </w:rPr>
              <w:t>《公民权利和政治权利国际公约》</w:t>
            </w:r>
          </w:p>
          <w:p w:rsidR="00251285" w:rsidRPr="008505F6" w:rsidRDefault="00251285" w:rsidP="00897FD1">
            <w:pPr>
              <w:numPr>
                <w:ilvl w:val="0"/>
                <w:numId w:val="0"/>
              </w:numPr>
              <w:overflowPunct/>
              <w:adjustRightInd/>
              <w:snapToGrid/>
              <w:spacing w:after="0"/>
              <w:jc w:val="center"/>
              <w:rPr>
                <w:sz w:val="21"/>
                <w:szCs w:val="21"/>
              </w:rPr>
            </w:pPr>
            <w:r w:rsidRPr="008505F6">
              <w:rPr>
                <w:sz w:val="21"/>
                <w:szCs w:val="21"/>
              </w:rPr>
              <w:t>条款</w:t>
            </w:r>
          </w:p>
        </w:tc>
        <w:tc>
          <w:tcPr>
            <w:tcW w:w="833" w:type="pct"/>
          </w:tcPr>
          <w:p w:rsidR="00251285" w:rsidRPr="008505F6" w:rsidRDefault="00251285" w:rsidP="00897FD1">
            <w:pPr>
              <w:numPr>
                <w:ilvl w:val="0"/>
                <w:numId w:val="0"/>
              </w:numPr>
              <w:overflowPunct/>
              <w:adjustRightInd/>
              <w:snapToGrid/>
              <w:spacing w:after="0"/>
              <w:jc w:val="center"/>
              <w:rPr>
                <w:rFonts w:hint="eastAsia"/>
                <w:sz w:val="21"/>
                <w:szCs w:val="21"/>
              </w:rPr>
            </w:pPr>
            <w:r w:rsidRPr="008505F6">
              <w:rPr>
                <w:rFonts w:hint="eastAsia"/>
                <w:sz w:val="21"/>
                <w:szCs w:val="21"/>
              </w:rPr>
              <w:t>《经济、社会、文化权利国际公约》</w:t>
            </w:r>
          </w:p>
          <w:p w:rsidR="00251285" w:rsidRPr="008505F6" w:rsidRDefault="00251285" w:rsidP="00897FD1">
            <w:pPr>
              <w:numPr>
                <w:ilvl w:val="0"/>
                <w:numId w:val="0"/>
              </w:numPr>
              <w:overflowPunct/>
              <w:adjustRightInd/>
              <w:snapToGrid/>
              <w:spacing w:after="0"/>
              <w:jc w:val="center"/>
              <w:rPr>
                <w:sz w:val="21"/>
                <w:szCs w:val="21"/>
              </w:rPr>
            </w:pPr>
            <w:r w:rsidRPr="008505F6">
              <w:rPr>
                <w:sz w:val="21"/>
                <w:szCs w:val="21"/>
              </w:rPr>
              <w:t>条款</w:t>
            </w:r>
          </w:p>
        </w:tc>
        <w:tc>
          <w:tcPr>
            <w:tcW w:w="833" w:type="pct"/>
          </w:tcPr>
          <w:p w:rsidR="00251285" w:rsidRPr="008505F6" w:rsidRDefault="00251285" w:rsidP="00897FD1">
            <w:pPr>
              <w:numPr>
                <w:ilvl w:val="0"/>
                <w:numId w:val="0"/>
              </w:numPr>
              <w:overflowPunct/>
              <w:adjustRightInd/>
              <w:snapToGrid/>
              <w:spacing w:after="0"/>
              <w:jc w:val="center"/>
              <w:rPr>
                <w:rFonts w:hint="eastAsia"/>
                <w:sz w:val="21"/>
                <w:szCs w:val="21"/>
              </w:rPr>
            </w:pPr>
            <w:r w:rsidRPr="008505F6">
              <w:rPr>
                <w:rFonts w:hint="eastAsia"/>
                <w:sz w:val="21"/>
                <w:szCs w:val="21"/>
              </w:rPr>
              <w:t>《禁止酷刑和其他残忍、不人道或有辱人格的待遇或处罚公约》</w:t>
            </w:r>
          </w:p>
          <w:p w:rsidR="00251285" w:rsidRPr="008505F6" w:rsidRDefault="00251285" w:rsidP="00897FD1">
            <w:pPr>
              <w:numPr>
                <w:ilvl w:val="0"/>
                <w:numId w:val="0"/>
              </w:numPr>
              <w:overflowPunct/>
              <w:adjustRightInd/>
              <w:snapToGrid/>
              <w:spacing w:after="0"/>
              <w:jc w:val="center"/>
              <w:rPr>
                <w:sz w:val="21"/>
                <w:szCs w:val="21"/>
              </w:rPr>
            </w:pPr>
            <w:r w:rsidRPr="008505F6">
              <w:rPr>
                <w:rFonts w:hint="eastAsia"/>
                <w:sz w:val="21"/>
                <w:szCs w:val="21"/>
              </w:rPr>
              <w:t>条款</w:t>
            </w:r>
          </w:p>
        </w:tc>
        <w:tc>
          <w:tcPr>
            <w:tcW w:w="833" w:type="pct"/>
          </w:tcPr>
          <w:p w:rsidR="00251285" w:rsidRPr="008505F6" w:rsidRDefault="00251285" w:rsidP="00897FD1">
            <w:pPr>
              <w:numPr>
                <w:ilvl w:val="0"/>
                <w:numId w:val="0"/>
              </w:numPr>
              <w:overflowPunct/>
              <w:adjustRightInd/>
              <w:snapToGrid/>
              <w:spacing w:after="0"/>
              <w:jc w:val="center"/>
              <w:rPr>
                <w:rFonts w:hint="eastAsia"/>
                <w:sz w:val="21"/>
                <w:szCs w:val="21"/>
              </w:rPr>
            </w:pPr>
            <w:r w:rsidRPr="008505F6">
              <w:rPr>
                <w:rFonts w:hint="eastAsia"/>
                <w:sz w:val="21"/>
                <w:szCs w:val="21"/>
              </w:rPr>
              <w:t>《儿童权利公约》</w:t>
            </w:r>
          </w:p>
          <w:p w:rsidR="00251285" w:rsidRPr="008505F6" w:rsidRDefault="00251285" w:rsidP="00897FD1">
            <w:pPr>
              <w:numPr>
                <w:ilvl w:val="0"/>
                <w:numId w:val="0"/>
              </w:numPr>
              <w:overflowPunct/>
              <w:adjustRightInd/>
              <w:snapToGrid/>
              <w:spacing w:after="0"/>
              <w:jc w:val="center"/>
              <w:rPr>
                <w:sz w:val="21"/>
                <w:szCs w:val="21"/>
              </w:rPr>
            </w:pPr>
            <w:r w:rsidRPr="008505F6">
              <w:rPr>
                <w:sz w:val="21"/>
                <w:szCs w:val="21"/>
              </w:rPr>
              <w:t>条款</w:t>
            </w:r>
          </w:p>
        </w:tc>
        <w:tc>
          <w:tcPr>
            <w:tcW w:w="833" w:type="pct"/>
          </w:tcPr>
          <w:p w:rsidR="00251285" w:rsidRPr="008505F6" w:rsidRDefault="00251285" w:rsidP="00897FD1">
            <w:pPr>
              <w:numPr>
                <w:ilvl w:val="0"/>
                <w:numId w:val="0"/>
              </w:numPr>
              <w:overflowPunct/>
              <w:adjustRightInd/>
              <w:snapToGrid/>
              <w:spacing w:after="0"/>
              <w:jc w:val="center"/>
              <w:rPr>
                <w:rFonts w:hint="eastAsia"/>
                <w:sz w:val="21"/>
                <w:szCs w:val="21"/>
              </w:rPr>
            </w:pPr>
            <w:r w:rsidRPr="008505F6">
              <w:rPr>
                <w:rFonts w:hint="eastAsia"/>
                <w:sz w:val="21"/>
                <w:szCs w:val="21"/>
              </w:rPr>
              <w:t>《消除对妇女一切形式歧视公约》</w:t>
            </w:r>
          </w:p>
          <w:p w:rsidR="00251285" w:rsidRPr="008505F6" w:rsidRDefault="00251285" w:rsidP="00897FD1">
            <w:pPr>
              <w:numPr>
                <w:ilvl w:val="0"/>
                <w:numId w:val="0"/>
              </w:numPr>
              <w:overflowPunct/>
              <w:adjustRightInd/>
              <w:snapToGrid/>
              <w:spacing w:after="0"/>
              <w:jc w:val="center"/>
              <w:rPr>
                <w:rFonts w:hint="eastAsia"/>
                <w:sz w:val="21"/>
                <w:szCs w:val="21"/>
              </w:rPr>
            </w:pPr>
            <w:r w:rsidRPr="008505F6">
              <w:rPr>
                <w:rFonts w:hint="eastAsia"/>
                <w:sz w:val="21"/>
                <w:szCs w:val="21"/>
              </w:rPr>
              <w:t>条款</w:t>
            </w:r>
          </w:p>
        </w:tc>
        <w:tc>
          <w:tcPr>
            <w:tcW w:w="833" w:type="pct"/>
          </w:tcPr>
          <w:p w:rsidR="00251285" w:rsidRPr="008505F6" w:rsidRDefault="00251285" w:rsidP="00897FD1">
            <w:pPr>
              <w:numPr>
                <w:ilvl w:val="0"/>
                <w:numId w:val="0"/>
              </w:numPr>
              <w:overflowPunct/>
              <w:adjustRightInd/>
              <w:snapToGrid/>
              <w:spacing w:after="0"/>
              <w:jc w:val="center"/>
              <w:rPr>
                <w:rFonts w:hint="eastAsia"/>
                <w:sz w:val="21"/>
                <w:szCs w:val="21"/>
              </w:rPr>
            </w:pPr>
            <w:r w:rsidRPr="008505F6">
              <w:rPr>
                <w:rFonts w:hint="eastAsia"/>
                <w:sz w:val="21"/>
                <w:szCs w:val="21"/>
              </w:rPr>
              <w:t>《消除一切形式种族歧视国际公约》</w:t>
            </w:r>
          </w:p>
          <w:p w:rsidR="00251285" w:rsidRPr="008505F6" w:rsidRDefault="00251285" w:rsidP="00897FD1">
            <w:pPr>
              <w:numPr>
                <w:ilvl w:val="0"/>
                <w:numId w:val="0"/>
              </w:numPr>
              <w:overflowPunct/>
              <w:adjustRightInd/>
              <w:snapToGrid/>
              <w:spacing w:after="0"/>
              <w:jc w:val="center"/>
              <w:rPr>
                <w:sz w:val="21"/>
                <w:szCs w:val="21"/>
              </w:rPr>
            </w:pPr>
            <w:r w:rsidRPr="008505F6">
              <w:rPr>
                <w:sz w:val="21"/>
                <w:szCs w:val="21"/>
              </w:rPr>
              <w:t>条款</w:t>
            </w:r>
          </w:p>
        </w:tc>
      </w:tr>
      <w:tr w:rsidR="00251285" w:rsidRPr="008505F6" w:rsidTr="008505F6">
        <w:trPr>
          <w:jc w:val="center"/>
        </w:trPr>
        <w:tc>
          <w:tcPr>
            <w:tcW w:w="833" w:type="pct"/>
          </w:tcPr>
          <w:p w:rsidR="00251285" w:rsidRPr="008505F6" w:rsidRDefault="00251285" w:rsidP="00897FD1">
            <w:pPr>
              <w:numPr>
                <w:ilvl w:val="0"/>
                <w:numId w:val="0"/>
              </w:numPr>
              <w:overflowPunct/>
              <w:adjustRightInd/>
              <w:snapToGrid/>
              <w:spacing w:after="0"/>
              <w:jc w:val="center"/>
              <w:rPr>
                <w:sz w:val="21"/>
                <w:szCs w:val="21"/>
              </w:rPr>
            </w:pPr>
            <w:r w:rsidRPr="008505F6">
              <w:rPr>
                <w:sz w:val="21"/>
                <w:szCs w:val="21"/>
              </w:rPr>
              <w:t>1, 24, 25</w:t>
            </w:r>
          </w:p>
        </w:tc>
        <w:tc>
          <w:tcPr>
            <w:tcW w:w="833" w:type="pct"/>
          </w:tcPr>
          <w:p w:rsidR="00251285" w:rsidRPr="008505F6" w:rsidRDefault="00251285" w:rsidP="00897FD1">
            <w:pPr>
              <w:numPr>
                <w:ilvl w:val="0"/>
                <w:numId w:val="0"/>
              </w:numPr>
              <w:overflowPunct/>
              <w:adjustRightInd/>
              <w:snapToGrid/>
              <w:spacing w:after="0"/>
              <w:jc w:val="center"/>
              <w:rPr>
                <w:sz w:val="21"/>
                <w:szCs w:val="21"/>
              </w:rPr>
            </w:pPr>
          </w:p>
        </w:tc>
        <w:tc>
          <w:tcPr>
            <w:tcW w:w="833" w:type="pct"/>
          </w:tcPr>
          <w:p w:rsidR="00251285" w:rsidRPr="008505F6" w:rsidRDefault="00251285" w:rsidP="00897FD1">
            <w:pPr>
              <w:numPr>
                <w:ilvl w:val="0"/>
                <w:numId w:val="0"/>
              </w:numPr>
              <w:overflowPunct/>
              <w:adjustRightInd/>
              <w:snapToGrid/>
              <w:spacing w:after="0"/>
              <w:jc w:val="center"/>
              <w:rPr>
                <w:sz w:val="21"/>
                <w:szCs w:val="21"/>
              </w:rPr>
            </w:pPr>
          </w:p>
        </w:tc>
        <w:tc>
          <w:tcPr>
            <w:tcW w:w="833" w:type="pct"/>
          </w:tcPr>
          <w:p w:rsidR="00251285" w:rsidRPr="008505F6" w:rsidRDefault="00251285" w:rsidP="00897FD1">
            <w:pPr>
              <w:numPr>
                <w:ilvl w:val="0"/>
                <w:numId w:val="0"/>
              </w:numPr>
              <w:overflowPunct/>
              <w:adjustRightInd/>
              <w:snapToGrid/>
              <w:spacing w:after="0"/>
              <w:jc w:val="center"/>
              <w:rPr>
                <w:sz w:val="21"/>
                <w:szCs w:val="21"/>
              </w:rPr>
            </w:pPr>
            <w:r w:rsidRPr="008505F6">
              <w:rPr>
                <w:sz w:val="21"/>
                <w:szCs w:val="21"/>
              </w:rPr>
              <w:t>12, 23(1)</w:t>
            </w:r>
          </w:p>
        </w:tc>
        <w:tc>
          <w:tcPr>
            <w:tcW w:w="833" w:type="pct"/>
          </w:tcPr>
          <w:p w:rsidR="00251285" w:rsidRPr="008505F6" w:rsidRDefault="00251285" w:rsidP="00897FD1">
            <w:pPr>
              <w:numPr>
                <w:ilvl w:val="0"/>
                <w:numId w:val="0"/>
              </w:numPr>
              <w:overflowPunct/>
              <w:adjustRightInd/>
              <w:snapToGrid/>
              <w:spacing w:after="0"/>
              <w:jc w:val="center"/>
              <w:rPr>
                <w:sz w:val="21"/>
                <w:szCs w:val="21"/>
              </w:rPr>
            </w:pPr>
            <w:r w:rsidRPr="008505F6">
              <w:rPr>
                <w:sz w:val="21"/>
                <w:szCs w:val="21"/>
              </w:rPr>
              <w:t>7, 8</w:t>
            </w:r>
          </w:p>
        </w:tc>
        <w:tc>
          <w:tcPr>
            <w:tcW w:w="833" w:type="pct"/>
          </w:tcPr>
          <w:p w:rsidR="00251285" w:rsidRPr="008505F6" w:rsidRDefault="00251285" w:rsidP="00897FD1">
            <w:pPr>
              <w:numPr>
                <w:ilvl w:val="0"/>
                <w:numId w:val="0"/>
              </w:numPr>
              <w:overflowPunct/>
              <w:adjustRightInd/>
              <w:snapToGrid/>
              <w:spacing w:after="0"/>
              <w:jc w:val="center"/>
              <w:rPr>
                <w:sz w:val="21"/>
                <w:szCs w:val="21"/>
              </w:rPr>
            </w:pPr>
            <w:r w:rsidRPr="008505F6">
              <w:rPr>
                <w:sz w:val="21"/>
                <w:szCs w:val="21"/>
              </w:rPr>
              <w:t>5(c)</w:t>
            </w:r>
          </w:p>
        </w:tc>
      </w:tr>
    </w:tbl>
    <w:bookmarkEnd w:id="0"/>
    <w:p w:rsidR="00251285" w:rsidRPr="00251285" w:rsidRDefault="00251285" w:rsidP="00314E7A">
      <w:pPr>
        <w:spacing w:before="320"/>
        <w:ind w:firstLine="510"/>
        <w:rPr>
          <w:szCs w:val="24"/>
        </w:rPr>
      </w:pPr>
      <w:r w:rsidRPr="00251285">
        <w:rPr>
          <w:szCs w:val="24"/>
        </w:rPr>
        <w:t>166.</w:t>
      </w:r>
      <w:r w:rsidRPr="00251285">
        <w:rPr>
          <w:szCs w:val="24"/>
        </w:rPr>
        <w:tab/>
      </w:r>
      <w:r w:rsidRPr="00251285">
        <w:rPr>
          <w:szCs w:val="24"/>
        </w:rPr>
        <w:t>澳大利亚</w:t>
      </w:r>
      <w:r w:rsidRPr="00251285">
        <w:rPr>
          <w:rFonts w:hint="eastAsia"/>
          <w:szCs w:val="24"/>
        </w:rPr>
        <w:t>所有人都有权利参与公共事务，并且能够通过许多方式参与。上文标题为“</w:t>
      </w:r>
      <w:r w:rsidRPr="00251285">
        <w:rPr>
          <w:szCs w:val="24"/>
        </w:rPr>
        <w:t xml:space="preserve">B. </w:t>
      </w:r>
      <w:r w:rsidRPr="00251285">
        <w:rPr>
          <w:rFonts w:hint="eastAsia"/>
          <w:szCs w:val="24"/>
        </w:rPr>
        <w:t>报告国的《宪法》、政治和法律结构”的一节叙述了主要的参与制度形式。</w:t>
      </w:r>
      <w:r w:rsidRPr="00251285">
        <w:rPr>
          <w:szCs w:val="24"/>
        </w:rPr>
        <w:t>澳大利亚政府</w:t>
      </w:r>
      <w:r w:rsidRPr="00251285">
        <w:rPr>
          <w:rFonts w:hint="eastAsia"/>
          <w:szCs w:val="24"/>
        </w:rPr>
        <w:t>还在许多其他领域采取积极措施，促进全面和平等的参与。</w:t>
      </w:r>
    </w:p>
    <w:p w:rsidR="00251285" w:rsidRPr="00B64987" w:rsidRDefault="00251285" w:rsidP="00B64987">
      <w:pPr>
        <w:pStyle w:val="Heading3"/>
        <w:spacing w:before="320"/>
        <w:jc w:val="both"/>
        <w:rPr>
          <w:rFonts w:hint="eastAsia"/>
          <w:szCs w:val="24"/>
          <w:u w:val="none"/>
        </w:rPr>
      </w:pPr>
      <w:r w:rsidRPr="00B64987">
        <w:rPr>
          <w:szCs w:val="24"/>
          <w:u w:val="none"/>
        </w:rPr>
        <w:t>(</w:t>
      </w:r>
      <w:r w:rsidRPr="00B64987">
        <w:rPr>
          <w:rFonts w:hint="eastAsia"/>
          <w:szCs w:val="24"/>
          <w:u w:val="none"/>
        </w:rPr>
        <w:t>一</w:t>
      </w:r>
      <w:r w:rsidRPr="00B64987">
        <w:rPr>
          <w:szCs w:val="24"/>
          <w:u w:val="none"/>
        </w:rPr>
        <w:t>)</w:t>
      </w:r>
      <w:r w:rsidRPr="00B64987">
        <w:rPr>
          <w:szCs w:val="24"/>
          <w:u w:val="none"/>
        </w:rPr>
        <w:tab/>
      </w:r>
      <w:r w:rsidRPr="00B64987">
        <w:rPr>
          <w:rFonts w:hint="eastAsia"/>
          <w:szCs w:val="24"/>
          <w:u w:val="none"/>
        </w:rPr>
        <w:t>促进公民权</w:t>
      </w:r>
    </w:p>
    <w:p w:rsidR="00251285" w:rsidRPr="00251285" w:rsidRDefault="00251285" w:rsidP="00314E7A">
      <w:pPr>
        <w:ind w:firstLine="510"/>
        <w:rPr>
          <w:szCs w:val="24"/>
        </w:rPr>
      </w:pPr>
      <w:r w:rsidRPr="00251285">
        <w:rPr>
          <w:szCs w:val="24"/>
        </w:rPr>
        <w:t>167.</w:t>
      </w:r>
      <w:r w:rsidRPr="00251285">
        <w:rPr>
          <w:szCs w:val="24"/>
        </w:rPr>
        <w:tab/>
      </w:r>
      <w:r w:rsidRPr="00251285">
        <w:rPr>
          <w:szCs w:val="24"/>
        </w:rPr>
        <w:t>澳大利亚政府</w:t>
      </w:r>
      <w:r w:rsidRPr="00251285">
        <w:rPr>
          <w:rFonts w:hint="eastAsia"/>
          <w:szCs w:val="24"/>
        </w:rPr>
        <w:t>把公民权视为</w:t>
      </w:r>
      <w:r w:rsidRPr="00251285">
        <w:rPr>
          <w:szCs w:val="24"/>
        </w:rPr>
        <w:t>澳大利亚</w:t>
      </w:r>
      <w:r w:rsidRPr="00251285">
        <w:rPr>
          <w:rFonts w:hint="eastAsia"/>
          <w:szCs w:val="24"/>
        </w:rPr>
        <w:t>的包容性和文化多样性社会的基础，是全体澳大利亚人共同的一致中心点。由于这一原因，政府在社区里非常广泛地促进澳大利亚人的公民权。</w:t>
      </w:r>
    </w:p>
    <w:p w:rsidR="00251285" w:rsidRPr="00251285" w:rsidRDefault="00251285" w:rsidP="00314E7A">
      <w:pPr>
        <w:ind w:firstLine="510"/>
        <w:rPr>
          <w:rFonts w:hint="eastAsia"/>
          <w:szCs w:val="24"/>
        </w:rPr>
      </w:pPr>
      <w:r w:rsidRPr="00251285">
        <w:rPr>
          <w:szCs w:val="24"/>
        </w:rPr>
        <w:t>168.</w:t>
      </w:r>
      <w:r w:rsidRPr="00251285">
        <w:rPr>
          <w:szCs w:val="24"/>
        </w:rPr>
        <w:tab/>
      </w:r>
      <w:r w:rsidRPr="00251285">
        <w:rPr>
          <w:rFonts w:hint="eastAsia"/>
          <w:szCs w:val="24"/>
        </w:rPr>
        <w:t>2001</w:t>
      </w:r>
      <w:r w:rsidRPr="00251285">
        <w:rPr>
          <w:rFonts w:hint="eastAsia"/>
          <w:szCs w:val="24"/>
        </w:rPr>
        <w:t>年开始进行的公民权促进活动旨在鼓励那些符合申请澳大利亚公民身份条件的人提出申请，与社区一起促进澳大利亚公民身份的价值与意义。活动的中心点是</w:t>
      </w:r>
      <w:smartTag w:uri="urn:schemas-microsoft-com:office:smarttags" w:element="chsdate">
        <w:smartTagPr>
          <w:attr w:name="IsROCDate" w:val="False"/>
          <w:attr w:name="IsLunarDate" w:val="False"/>
          <w:attr w:name="Day" w:val="17"/>
          <w:attr w:name="Month" w:val="9"/>
          <w:attr w:name="Year" w:val="2008"/>
        </w:smartTagPr>
        <w:r w:rsidRPr="00251285">
          <w:rPr>
            <w:rFonts w:hint="eastAsia"/>
            <w:szCs w:val="24"/>
          </w:rPr>
          <w:t>9</w:t>
        </w:r>
        <w:r w:rsidRPr="00251285">
          <w:rPr>
            <w:rFonts w:hint="eastAsia"/>
            <w:szCs w:val="24"/>
          </w:rPr>
          <w:t>月</w:t>
        </w:r>
        <w:r w:rsidRPr="00251285">
          <w:rPr>
            <w:rFonts w:hint="eastAsia"/>
            <w:szCs w:val="24"/>
          </w:rPr>
          <w:t>17</w:t>
        </w:r>
        <w:r w:rsidRPr="00251285">
          <w:rPr>
            <w:rFonts w:hint="eastAsia"/>
            <w:szCs w:val="24"/>
          </w:rPr>
          <w:t>日</w:t>
        </w:r>
      </w:smartTag>
      <w:r w:rsidRPr="00251285">
        <w:rPr>
          <w:rFonts w:hint="eastAsia"/>
          <w:szCs w:val="24"/>
        </w:rPr>
        <w:t>庆祝</w:t>
      </w:r>
      <w:r w:rsidRPr="00251285">
        <w:rPr>
          <w:szCs w:val="24"/>
        </w:rPr>
        <w:t>澳大利亚</w:t>
      </w:r>
      <w:r w:rsidRPr="00251285">
        <w:rPr>
          <w:rFonts w:hint="eastAsia"/>
          <w:szCs w:val="24"/>
        </w:rPr>
        <w:t>全国公民日和</w:t>
      </w:r>
      <w:smartTag w:uri="urn:schemas-microsoft-com:office:smarttags" w:element="chsdate">
        <w:smartTagPr>
          <w:attr w:name="IsROCDate" w:val="False"/>
          <w:attr w:name="IsLunarDate" w:val="False"/>
          <w:attr w:name="Day" w:val="26"/>
          <w:attr w:name="Month" w:val="1"/>
          <w:attr w:name="Year" w:val="2009"/>
        </w:smartTagPr>
        <w:r w:rsidRPr="00251285">
          <w:rPr>
            <w:rFonts w:hint="eastAsia"/>
            <w:szCs w:val="24"/>
          </w:rPr>
          <w:t>1</w:t>
        </w:r>
        <w:r w:rsidRPr="00251285">
          <w:rPr>
            <w:rFonts w:hint="eastAsia"/>
            <w:szCs w:val="24"/>
          </w:rPr>
          <w:t>月</w:t>
        </w:r>
        <w:r w:rsidRPr="00251285">
          <w:rPr>
            <w:rFonts w:hint="eastAsia"/>
            <w:szCs w:val="24"/>
          </w:rPr>
          <w:t>26</w:t>
        </w:r>
        <w:r w:rsidRPr="00251285">
          <w:rPr>
            <w:rFonts w:hint="eastAsia"/>
            <w:szCs w:val="24"/>
          </w:rPr>
          <w:t>日</w:t>
        </w:r>
      </w:smartTag>
      <w:r w:rsidRPr="00251285">
        <w:rPr>
          <w:rFonts w:hint="eastAsia"/>
          <w:szCs w:val="24"/>
        </w:rPr>
        <w:t>庆祝澳大利亚日。更多相关信息见</w:t>
      </w:r>
      <w:r w:rsidR="00A610A6">
        <w:rPr>
          <w:rFonts w:hint="eastAsia"/>
          <w:szCs w:val="24"/>
        </w:rPr>
        <w:t>&lt;</w:t>
      </w:r>
      <w:r w:rsidRPr="006F1BC3">
        <w:rPr>
          <w:szCs w:val="24"/>
        </w:rPr>
        <w:t>http://www.citizenship.gov.au</w:t>
      </w:r>
      <w:r w:rsidR="00A610A6">
        <w:rPr>
          <w:rFonts w:hint="eastAsia"/>
          <w:szCs w:val="24"/>
        </w:rPr>
        <w:t>&gt;</w:t>
      </w:r>
      <w:r w:rsidRPr="00251285">
        <w:rPr>
          <w:rFonts w:hint="eastAsia"/>
          <w:szCs w:val="24"/>
        </w:rPr>
        <w:t>。</w:t>
      </w:r>
    </w:p>
    <w:p w:rsidR="00251285" w:rsidRPr="00251285" w:rsidRDefault="00251285" w:rsidP="00314E7A">
      <w:pPr>
        <w:ind w:firstLine="510"/>
        <w:rPr>
          <w:szCs w:val="24"/>
        </w:rPr>
      </w:pPr>
      <w:r w:rsidRPr="00251285">
        <w:rPr>
          <w:szCs w:val="24"/>
        </w:rPr>
        <w:t>169.</w:t>
      </w:r>
      <w:r w:rsidRPr="00251285">
        <w:rPr>
          <w:szCs w:val="24"/>
        </w:rPr>
        <w:tab/>
      </w:r>
      <w:r w:rsidRPr="00251285">
        <w:rPr>
          <w:rFonts w:hint="eastAsia"/>
          <w:szCs w:val="24"/>
        </w:rPr>
        <w:t>2001</w:t>
      </w:r>
      <w:r w:rsidRPr="00251285">
        <w:rPr>
          <w:rFonts w:hint="eastAsia"/>
          <w:szCs w:val="24"/>
        </w:rPr>
        <w:t>年</w:t>
      </w:r>
      <w:r w:rsidRPr="00251285">
        <w:rPr>
          <w:rFonts w:hint="eastAsia"/>
          <w:szCs w:val="24"/>
        </w:rPr>
        <w:t>7</w:t>
      </w:r>
      <w:r w:rsidRPr="00251285">
        <w:rPr>
          <w:rFonts w:hint="eastAsia"/>
          <w:szCs w:val="24"/>
        </w:rPr>
        <w:t>月，为帮助移民更多地了解澳大利亚社会和制度并援助他们定居，开始推行一项名为“让我们参与：澳大利亚公民权课程”的多媒体计划。</w:t>
      </w:r>
    </w:p>
    <w:p w:rsidR="00251285" w:rsidRPr="00B64987" w:rsidRDefault="00251285" w:rsidP="00B64987">
      <w:pPr>
        <w:pStyle w:val="Heading3"/>
        <w:spacing w:before="320"/>
        <w:jc w:val="both"/>
        <w:rPr>
          <w:szCs w:val="24"/>
          <w:u w:val="none"/>
        </w:rPr>
      </w:pPr>
      <w:r w:rsidRPr="00B64987">
        <w:rPr>
          <w:szCs w:val="24"/>
          <w:u w:val="none"/>
        </w:rPr>
        <w:t>(</w:t>
      </w:r>
      <w:r w:rsidRPr="00B64987">
        <w:rPr>
          <w:rFonts w:hint="eastAsia"/>
          <w:szCs w:val="24"/>
          <w:u w:val="none"/>
        </w:rPr>
        <w:t>二</w:t>
      </w:r>
      <w:r w:rsidRPr="00B64987">
        <w:rPr>
          <w:szCs w:val="24"/>
          <w:u w:val="none"/>
        </w:rPr>
        <w:t>)</w:t>
      </w:r>
      <w:r w:rsidRPr="00B64987">
        <w:rPr>
          <w:szCs w:val="24"/>
          <w:u w:val="none"/>
        </w:rPr>
        <w:tab/>
      </w:r>
      <w:r w:rsidRPr="00B64987">
        <w:rPr>
          <w:szCs w:val="24"/>
          <w:u w:val="none"/>
        </w:rPr>
        <w:t>双重国籍</w:t>
      </w:r>
    </w:p>
    <w:p w:rsidR="00251285" w:rsidRPr="00251285" w:rsidRDefault="00251285" w:rsidP="00314E7A">
      <w:pPr>
        <w:ind w:firstLine="510"/>
        <w:rPr>
          <w:szCs w:val="24"/>
        </w:rPr>
      </w:pPr>
      <w:r w:rsidRPr="00251285">
        <w:rPr>
          <w:szCs w:val="24"/>
        </w:rPr>
        <w:t>170.</w:t>
      </w:r>
      <w:r w:rsidRPr="00251285">
        <w:rPr>
          <w:szCs w:val="24"/>
        </w:rPr>
        <w:tab/>
      </w:r>
      <w:smartTag w:uri="urn:schemas-microsoft-com:office:smarttags" w:element="chsdate">
        <w:smartTagPr>
          <w:attr w:name="Year" w:val="2002"/>
          <w:attr w:name="Month" w:val="4"/>
          <w:attr w:name="Day" w:val="4"/>
          <w:attr w:name="IsLunarDate" w:val="False"/>
          <w:attr w:name="IsROCDate" w:val="False"/>
        </w:smartTagPr>
        <w:r w:rsidRPr="00251285">
          <w:rPr>
            <w:rFonts w:hint="eastAsia"/>
            <w:szCs w:val="24"/>
          </w:rPr>
          <w:t>2002</w:t>
        </w:r>
        <w:r w:rsidRPr="00251285">
          <w:rPr>
            <w:rFonts w:hint="eastAsia"/>
            <w:szCs w:val="24"/>
          </w:rPr>
          <w:t>年</w:t>
        </w:r>
        <w:r w:rsidRPr="00251285">
          <w:rPr>
            <w:rFonts w:hint="eastAsia"/>
            <w:szCs w:val="24"/>
          </w:rPr>
          <w:t>4</w:t>
        </w:r>
        <w:r w:rsidRPr="00251285">
          <w:rPr>
            <w:rFonts w:hint="eastAsia"/>
            <w:szCs w:val="24"/>
          </w:rPr>
          <w:t>月</w:t>
        </w:r>
        <w:r w:rsidRPr="00251285">
          <w:rPr>
            <w:rFonts w:hint="eastAsia"/>
            <w:szCs w:val="24"/>
          </w:rPr>
          <w:t>4</w:t>
        </w:r>
        <w:r w:rsidRPr="00251285">
          <w:rPr>
            <w:rFonts w:hint="eastAsia"/>
            <w:szCs w:val="24"/>
          </w:rPr>
          <w:t>日</w:t>
        </w:r>
      </w:smartTag>
      <w:r w:rsidRPr="00251285">
        <w:rPr>
          <w:rFonts w:hint="eastAsia"/>
          <w:szCs w:val="24"/>
        </w:rPr>
        <w:t>之前，通过唯一或主要目的是为了获得另一国籍的行为（如，申请另一国籍）而成为另一个国家公民的</w:t>
      </w:r>
      <w:r w:rsidRPr="00251285">
        <w:rPr>
          <w:szCs w:val="24"/>
        </w:rPr>
        <w:t>澳大利亚</w:t>
      </w:r>
      <w:r w:rsidRPr="00251285">
        <w:rPr>
          <w:rFonts w:hint="eastAsia"/>
          <w:szCs w:val="24"/>
        </w:rPr>
        <w:t>人失去他们的澳大利亚国籍。此类人未满</w:t>
      </w:r>
      <w:r w:rsidRPr="00251285">
        <w:rPr>
          <w:rFonts w:hint="eastAsia"/>
          <w:szCs w:val="24"/>
        </w:rPr>
        <w:t>18</w:t>
      </w:r>
      <w:r w:rsidRPr="00251285">
        <w:rPr>
          <w:rFonts w:hint="eastAsia"/>
          <w:szCs w:val="24"/>
        </w:rPr>
        <w:t>岁的子女也失去澳大利亚国籍，除非父母当中的另一方是澳大利亚人。</w:t>
      </w:r>
      <w:smartTag w:uri="urn:schemas-microsoft-com:office:smarttags" w:element="chsdate">
        <w:smartTagPr>
          <w:attr w:name="Year" w:val="2002"/>
          <w:attr w:name="Month" w:val="4"/>
          <w:attr w:name="Day" w:val="4"/>
          <w:attr w:name="IsLunarDate" w:val="False"/>
          <w:attr w:name="IsROCDate" w:val="False"/>
        </w:smartTagPr>
        <w:r w:rsidRPr="00251285">
          <w:rPr>
            <w:rFonts w:hint="eastAsia"/>
            <w:szCs w:val="24"/>
          </w:rPr>
          <w:t>2002</w:t>
        </w:r>
        <w:r w:rsidRPr="00251285">
          <w:rPr>
            <w:rFonts w:hint="eastAsia"/>
            <w:szCs w:val="24"/>
          </w:rPr>
          <w:t>年</w:t>
        </w:r>
        <w:r w:rsidRPr="00251285">
          <w:rPr>
            <w:rFonts w:hint="eastAsia"/>
            <w:szCs w:val="24"/>
          </w:rPr>
          <w:t>4</w:t>
        </w:r>
        <w:r w:rsidRPr="00251285">
          <w:rPr>
            <w:rFonts w:hint="eastAsia"/>
            <w:szCs w:val="24"/>
          </w:rPr>
          <w:t>月</w:t>
        </w:r>
        <w:r w:rsidRPr="00251285">
          <w:rPr>
            <w:rFonts w:hint="eastAsia"/>
            <w:szCs w:val="24"/>
          </w:rPr>
          <w:t>4</w:t>
        </w:r>
        <w:r w:rsidRPr="00251285">
          <w:rPr>
            <w:rFonts w:hint="eastAsia"/>
            <w:szCs w:val="24"/>
          </w:rPr>
          <w:t>日</w:t>
        </w:r>
      </w:smartTag>
      <w:r w:rsidRPr="00251285">
        <w:rPr>
          <w:rFonts w:hint="eastAsia"/>
          <w:szCs w:val="24"/>
        </w:rPr>
        <w:t>之后，</w:t>
      </w:r>
      <w:r w:rsidRPr="00251285">
        <w:rPr>
          <w:szCs w:val="24"/>
        </w:rPr>
        <w:t>澳大利亚</w:t>
      </w:r>
      <w:r w:rsidRPr="00251285">
        <w:rPr>
          <w:rFonts w:hint="eastAsia"/>
          <w:szCs w:val="24"/>
        </w:rPr>
        <w:t>公民可以成为另一个国家的公民而同时不失去他们的澳大利亚国籍。那些在</w:t>
      </w:r>
      <w:smartTag w:uri="urn:schemas-microsoft-com:office:smarttags" w:element="chsdate">
        <w:smartTagPr>
          <w:attr w:name="Year" w:val="2002"/>
          <w:attr w:name="Month" w:val="4"/>
          <w:attr w:name="Day" w:val="4"/>
          <w:attr w:name="IsLunarDate" w:val="False"/>
          <w:attr w:name="IsROCDate" w:val="False"/>
        </w:smartTagPr>
        <w:r w:rsidRPr="00251285">
          <w:rPr>
            <w:rFonts w:hint="eastAsia"/>
            <w:szCs w:val="24"/>
          </w:rPr>
          <w:t>2002</w:t>
        </w:r>
        <w:r w:rsidRPr="00251285">
          <w:rPr>
            <w:rFonts w:hint="eastAsia"/>
            <w:szCs w:val="24"/>
          </w:rPr>
          <w:t>年</w:t>
        </w:r>
        <w:r w:rsidRPr="00251285">
          <w:rPr>
            <w:rFonts w:hint="eastAsia"/>
            <w:szCs w:val="24"/>
          </w:rPr>
          <w:t>4</w:t>
        </w:r>
        <w:r w:rsidRPr="00251285">
          <w:rPr>
            <w:rFonts w:hint="eastAsia"/>
            <w:szCs w:val="24"/>
          </w:rPr>
          <w:t>月</w:t>
        </w:r>
        <w:r w:rsidRPr="00251285">
          <w:rPr>
            <w:rFonts w:hint="eastAsia"/>
            <w:szCs w:val="24"/>
          </w:rPr>
          <w:t>4</w:t>
        </w:r>
        <w:r w:rsidRPr="00251285">
          <w:rPr>
            <w:rFonts w:hint="eastAsia"/>
            <w:szCs w:val="24"/>
          </w:rPr>
          <w:t>日</w:t>
        </w:r>
      </w:smartTag>
      <w:r w:rsidRPr="00251285">
        <w:rPr>
          <w:rFonts w:hint="eastAsia"/>
          <w:szCs w:val="24"/>
        </w:rPr>
        <w:t>之前在获得另一国籍的同时失去澳大利亚国籍的人可以恢复他们的澳大利亚国籍，只要他们提出申请并符合特定条件。</w:t>
      </w:r>
    </w:p>
    <w:p w:rsidR="00251285" w:rsidRPr="00B64987" w:rsidRDefault="00251285" w:rsidP="00B64987">
      <w:pPr>
        <w:pStyle w:val="Heading3"/>
        <w:spacing w:before="320"/>
        <w:jc w:val="both"/>
        <w:rPr>
          <w:rFonts w:hint="eastAsia"/>
          <w:szCs w:val="24"/>
          <w:u w:val="none"/>
        </w:rPr>
      </w:pPr>
      <w:r w:rsidRPr="00B64987">
        <w:rPr>
          <w:szCs w:val="24"/>
          <w:u w:val="none"/>
        </w:rPr>
        <w:t>(</w:t>
      </w:r>
      <w:r w:rsidRPr="00B64987">
        <w:rPr>
          <w:rFonts w:hint="eastAsia"/>
          <w:szCs w:val="24"/>
          <w:u w:val="none"/>
        </w:rPr>
        <w:t>三</w:t>
      </w:r>
      <w:r w:rsidRPr="00B64987">
        <w:rPr>
          <w:szCs w:val="24"/>
          <w:u w:val="none"/>
        </w:rPr>
        <w:t>)</w:t>
      </w:r>
      <w:r w:rsidRPr="00B64987">
        <w:rPr>
          <w:szCs w:val="24"/>
          <w:u w:val="none"/>
        </w:rPr>
        <w:tab/>
      </w:r>
      <w:r w:rsidRPr="00B64987">
        <w:rPr>
          <w:rFonts w:hint="eastAsia"/>
          <w:szCs w:val="24"/>
          <w:u w:val="none"/>
        </w:rPr>
        <w:t>选举问题</w:t>
      </w:r>
    </w:p>
    <w:p w:rsidR="00251285" w:rsidRPr="00251285" w:rsidRDefault="00251285" w:rsidP="00314E7A">
      <w:pPr>
        <w:ind w:firstLine="510"/>
        <w:rPr>
          <w:szCs w:val="24"/>
        </w:rPr>
      </w:pPr>
      <w:r w:rsidRPr="00251285">
        <w:rPr>
          <w:szCs w:val="24"/>
        </w:rPr>
        <w:t>171.</w:t>
      </w:r>
      <w:r w:rsidRPr="00251285">
        <w:rPr>
          <w:szCs w:val="24"/>
        </w:rPr>
        <w:tab/>
      </w:r>
      <w:r w:rsidRPr="00251285">
        <w:rPr>
          <w:rFonts w:hint="eastAsia"/>
          <w:szCs w:val="24"/>
        </w:rPr>
        <w:t>如第</w:t>
      </w:r>
      <w:r w:rsidRPr="00251285">
        <w:rPr>
          <w:rFonts w:hint="eastAsia"/>
          <w:szCs w:val="24"/>
        </w:rPr>
        <w:t>25</w:t>
      </w:r>
      <w:r w:rsidRPr="00251285">
        <w:rPr>
          <w:rFonts w:hint="eastAsia"/>
          <w:szCs w:val="24"/>
        </w:rPr>
        <w:t>段所指出的，澳大利亚的选举制度是基于成人普遍选举权的民主原则。</w:t>
      </w:r>
      <w:r w:rsidRPr="00251285">
        <w:rPr>
          <w:szCs w:val="24"/>
        </w:rPr>
        <w:t xml:space="preserve"> </w:t>
      </w:r>
    </w:p>
    <w:p w:rsidR="00251285" w:rsidRPr="00251285" w:rsidRDefault="00251285" w:rsidP="00314E7A">
      <w:pPr>
        <w:ind w:firstLine="510"/>
        <w:rPr>
          <w:szCs w:val="24"/>
        </w:rPr>
      </w:pPr>
      <w:r w:rsidRPr="00251285">
        <w:rPr>
          <w:szCs w:val="24"/>
        </w:rPr>
        <w:t>172.</w:t>
      </w:r>
      <w:r w:rsidRPr="00251285">
        <w:rPr>
          <w:szCs w:val="24"/>
        </w:rPr>
        <w:tab/>
      </w:r>
      <w:r w:rsidRPr="00251285">
        <w:rPr>
          <w:rFonts w:hint="eastAsia"/>
          <w:szCs w:val="24"/>
        </w:rPr>
        <w:t>澳大利亚努力鼓励所有符合条件的投票人登记并投票，包括那些传统上参与率低的群体里的投票人，如，偏远社区，具备文化和语言多样性背景的人们以及年轻人。</w:t>
      </w:r>
    </w:p>
    <w:p w:rsidR="00251285" w:rsidRPr="00251285" w:rsidRDefault="00251285" w:rsidP="00314E7A">
      <w:pPr>
        <w:ind w:firstLine="510"/>
        <w:rPr>
          <w:szCs w:val="24"/>
        </w:rPr>
      </w:pPr>
      <w:r w:rsidRPr="00251285">
        <w:rPr>
          <w:szCs w:val="24"/>
        </w:rPr>
        <w:t>173.</w:t>
      </w:r>
      <w:r w:rsidRPr="00251285">
        <w:rPr>
          <w:szCs w:val="24"/>
        </w:rPr>
        <w:tab/>
      </w:r>
      <w:r w:rsidRPr="00251285">
        <w:rPr>
          <w:rFonts w:hint="eastAsia"/>
          <w:szCs w:val="24"/>
        </w:rPr>
        <w:t>澳大利亚还努力确保公民有机会参与政府</w:t>
      </w:r>
      <w:r w:rsidR="00A610A6">
        <w:rPr>
          <w:rFonts w:hint="eastAsia"/>
          <w:szCs w:val="24"/>
        </w:rPr>
        <w:t>工作</w:t>
      </w:r>
      <w:r w:rsidRPr="00251285">
        <w:rPr>
          <w:rFonts w:hint="eastAsia"/>
          <w:szCs w:val="24"/>
        </w:rPr>
        <w:t>，鼓励参与联邦和州一级的民主程序。例如，根据</w:t>
      </w:r>
      <w:r w:rsidRPr="00251285">
        <w:rPr>
          <w:szCs w:val="24"/>
        </w:rPr>
        <w:t>北部地区</w:t>
      </w:r>
      <w:r w:rsidRPr="00251285">
        <w:rPr>
          <w:rFonts w:hint="eastAsia"/>
          <w:szCs w:val="24"/>
        </w:rPr>
        <w:t>社区内阁计划，内阁部长及其高级行政官员在他们的本地社区与地方企业经营者、社区领袖和公众成员召开会议，聆听他们的想法和建议。在昆士兰州，相关战略包括社区内阁；区域部长级社区论坛；区域议会会议；电子民主活动，包括电子请愿、互联网议会广播；以及促进和支持社区更好地参与所有机构和部门的工具与资源。</w:t>
      </w:r>
      <w:r w:rsidRPr="00251285">
        <w:rPr>
          <w:szCs w:val="24"/>
        </w:rPr>
        <w:t>西澳大利亚州</w:t>
      </w:r>
      <w:r w:rsidRPr="00251285">
        <w:rPr>
          <w:rFonts w:hint="eastAsia"/>
          <w:szCs w:val="24"/>
        </w:rPr>
        <w:t>也制定了社区内阁计划，并举行了议会的区域会议。</w:t>
      </w:r>
    </w:p>
    <w:p w:rsidR="0088653E" w:rsidRDefault="00251285" w:rsidP="0088653E">
      <w:pPr>
        <w:ind w:firstLine="510"/>
        <w:rPr>
          <w:rFonts w:hint="eastAsia"/>
        </w:rPr>
      </w:pPr>
      <w:r w:rsidRPr="00251285">
        <w:t>174.</w:t>
      </w:r>
      <w:r w:rsidRPr="00251285">
        <w:tab/>
      </w:r>
      <w:r w:rsidRPr="00251285">
        <w:rPr>
          <w:rFonts w:hint="eastAsia"/>
        </w:rPr>
        <w:t>2006</w:t>
      </w:r>
      <w:r w:rsidRPr="00251285">
        <w:rPr>
          <w:rFonts w:hint="eastAsia"/>
        </w:rPr>
        <w:t>年</w:t>
      </w:r>
      <w:r w:rsidRPr="00251285">
        <w:rPr>
          <w:rFonts w:hint="eastAsia"/>
        </w:rPr>
        <w:t>6</w:t>
      </w:r>
      <w:r w:rsidRPr="00251285">
        <w:rPr>
          <w:rFonts w:hint="eastAsia"/>
        </w:rPr>
        <w:t>月通过的立法规定，由于违反联邦或州或地区的法律而正在监狱服刑的囚犯没有资格投票，但仍然可以被保留在</w:t>
      </w:r>
      <w:r w:rsidRPr="00251285">
        <w:rPr>
          <w:rFonts w:ascii="Arial" w:hAnsi="Arial" w:cs="Arial"/>
          <w:color w:val="000000"/>
        </w:rPr>
        <w:t>所有有投票权的选民名单</w:t>
      </w:r>
      <w:r w:rsidRPr="00251285">
        <w:rPr>
          <w:rFonts w:ascii="Arial" w:hAnsi="Arial" w:cs="Arial" w:hint="eastAsia"/>
          <w:color w:val="000000"/>
        </w:rPr>
        <w:t>上，如果没有登记，可以申请登记。那些服其他刑罚的人，如分期拘禁或在家拘禁，以及那些</w:t>
      </w:r>
      <w:r w:rsidRPr="00251285">
        <w:rPr>
          <w:rFonts w:hint="eastAsia"/>
        </w:rPr>
        <w:t>服</w:t>
      </w:r>
      <w:r w:rsidRPr="00251285">
        <w:t>非监禁性刑罚</w:t>
      </w:r>
      <w:r w:rsidRPr="00251285">
        <w:rPr>
          <w:rFonts w:hint="eastAsia"/>
        </w:rPr>
        <w:t>或者已经获得假释的人有资格登记和投票。在实施该立法之前，服三年或三年以上徒刑的囚犯没有资格投票。</w:t>
      </w:r>
    </w:p>
    <w:p w:rsidR="00251285" w:rsidRPr="0088653E" w:rsidRDefault="00251285" w:rsidP="0088653E">
      <w:pPr>
        <w:pStyle w:val="Heading3"/>
        <w:spacing w:before="320"/>
        <w:jc w:val="both"/>
        <w:rPr>
          <w:szCs w:val="24"/>
          <w:u w:val="none"/>
        </w:rPr>
      </w:pPr>
      <w:r w:rsidRPr="0088653E">
        <w:rPr>
          <w:szCs w:val="24"/>
          <w:u w:val="none"/>
        </w:rPr>
        <w:t>(</w:t>
      </w:r>
      <w:r w:rsidRPr="0088653E">
        <w:rPr>
          <w:rFonts w:hint="eastAsia"/>
          <w:szCs w:val="24"/>
          <w:u w:val="none"/>
        </w:rPr>
        <w:t>四</w:t>
      </w:r>
      <w:r w:rsidRPr="0088653E">
        <w:rPr>
          <w:szCs w:val="24"/>
          <w:u w:val="none"/>
        </w:rPr>
        <w:t>)</w:t>
      </w:r>
      <w:r w:rsidRPr="0088653E">
        <w:rPr>
          <w:szCs w:val="24"/>
          <w:u w:val="none"/>
        </w:rPr>
        <w:tab/>
      </w:r>
      <w:r w:rsidRPr="0088653E">
        <w:rPr>
          <w:rFonts w:hint="eastAsia"/>
          <w:szCs w:val="24"/>
          <w:u w:val="none"/>
        </w:rPr>
        <w:t>妇女参与政治和公共生活的情况</w:t>
      </w:r>
    </w:p>
    <w:p w:rsidR="00251285" w:rsidRPr="00251285" w:rsidRDefault="00251285" w:rsidP="00314E7A">
      <w:pPr>
        <w:ind w:firstLine="510"/>
        <w:rPr>
          <w:szCs w:val="24"/>
        </w:rPr>
      </w:pPr>
      <w:r w:rsidRPr="00251285">
        <w:rPr>
          <w:szCs w:val="24"/>
        </w:rPr>
        <w:t>175.</w:t>
      </w:r>
      <w:r w:rsidRPr="00251285">
        <w:rPr>
          <w:szCs w:val="24"/>
        </w:rPr>
        <w:tab/>
      </w:r>
      <w:r w:rsidRPr="00251285">
        <w:rPr>
          <w:szCs w:val="24"/>
        </w:rPr>
        <w:t>澳大利亚政府</w:t>
      </w:r>
      <w:r w:rsidRPr="00251285">
        <w:rPr>
          <w:rFonts w:hint="eastAsia"/>
          <w:szCs w:val="24"/>
        </w:rPr>
        <w:t>已经注意到</w:t>
      </w:r>
      <w:r w:rsidRPr="00251285">
        <w:rPr>
          <w:szCs w:val="24"/>
        </w:rPr>
        <w:t>非政府组织</w:t>
      </w:r>
      <w:r w:rsidRPr="00251285">
        <w:rPr>
          <w:rFonts w:hint="eastAsia"/>
          <w:szCs w:val="24"/>
        </w:rPr>
        <w:t>对于政府和司法部门里妇女代表情况的关注。增加妇女在领导和决策职务领域的参与是</w:t>
      </w:r>
      <w:r w:rsidRPr="00251285">
        <w:rPr>
          <w:szCs w:val="24"/>
        </w:rPr>
        <w:t>澳大利亚政府</w:t>
      </w:r>
      <w:r w:rsidRPr="00251285">
        <w:rPr>
          <w:rFonts w:hint="eastAsia"/>
          <w:szCs w:val="24"/>
        </w:rPr>
        <w:t>的一项主要优先重点工作。</w:t>
      </w:r>
      <w:r w:rsidRPr="00251285">
        <w:rPr>
          <w:szCs w:val="24"/>
        </w:rPr>
        <w:t xml:space="preserve"> </w:t>
      </w:r>
    </w:p>
    <w:p w:rsidR="00251285" w:rsidRPr="00251285" w:rsidRDefault="00251285" w:rsidP="00314E7A">
      <w:pPr>
        <w:ind w:firstLine="510"/>
        <w:rPr>
          <w:szCs w:val="24"/>
        </w:rPr>
      </w:pPr>
      <w:r w:rsidRPr="00251285">
        <w:rPr>
          <w:szCs w:val="24"/>
        </w:rPr>
        <w:t>176.</w:t>
      </w:r>
      <w:r w:rsidRPr="00251285">
        <w:rPr>
          <w:szCs w:val="24"/>
        </w:rPr>
        <w:tab/>
      </w:r>
      <w:r w:rsidRPr="00251285">
        <w:rPr>
          <w:rFonts w:hint="eastAsia"/>
          <w:szCs w:val="24"/>
        </w:rPr>
        <w:t>自从</w:t>
      </w:r>
      <w:r w:rsidRPr="00251285">
        <w:rPr>
          <w:rFonts w:hint="eastAsia"/>
          <w:szCs w:val="24"/>
        </w:rPr>
        <w:t>1996</w:t>
      </w:r>
      <w:r w:rsidRPr="00251285">
        <w:rPr>
          <w:rFonts w:hint="eastAsia"/>
          <w:szCs w:val="24"/>
        </w:rPr>
        <w:t>年以来，</w:t>
      </w:r>
      <w:r w:rsidRPr="00251285">
        <w:rPr>
          <w:szCs w:val="24"/>
        </w:rPr>
        <w:t>澳大利亚政府</w:t>
      </w:r>
      <w:r w:rsidRPr="00251285">
        <w:rPr>
          <w:rFonts w:hint="eastAsia"/>
          <w:szCs w:val="24"/>
        </w:rPr>
        <w:t>一直在增加活动，最大限度地增加被任命到高级权力和决策职位上的妇女人数。今天，在国家、州和地方层次上，澳大利亚政治领域的妇女人数超过了以往任何时候。</w:t>
      </w:r>
      <w:r w:rsidRPr="00251285">
        <w:rPr>
          <w:szCs w:val="24"/>
        </w:rPr>
        <w:t>2006</w:t>
      </w:r>
      <w:r w:rsidRPr="00251285">
        <w:rPr>
          <w:rFonts w:hint="eastAsia"/>
          <w:szCs w:val="24"/>
        </w:rPr>
        <w:t>年，超过</w:t>
      </w:r>
      <w:r w:rsidRPr="00251285">
        <w:rPr>
          <w:rFonts w:hint="eastAsia"/>
          <w:szCs w:val="24"/>
        </w:rPr>
        <w:t>28%</w:t>
      </w:r>
      <w:r w:rsidRPr="00251285">
        <w:rPr>
          <w:rFonts w:hint="eastAsia"/>
          <w:szCs w:val="24"/>
        </w:rPr>
        <w:t>的</w:t>
      </w:r>
      <w:r w:rsidRPr="00251285">
        <w:rPr>
          <w:szCs w:val="24"/>
        </w:rPr>
        <w:t>联邦议</w:t>
      </w:r>
      <w:r w:rsidRPr="00251285">
        <w:rPr>
          <w:rFonts w:hint="eastAsia"/>
          <w:szCs w:val="24"/>
        </w:rPr>
        <w:t>员是妇女——是国际平均水平的两倍多。而且，</w:t>
      </w:r>
      <w:r w:rsidRPr="00251285">
        <w:rPr>
          <w:rFonts w:hint="eastAsia"/>
          <w:szCs w:val="24"/>
        </w:rPr>
        <w:t>2005</w:t>
      </w:r>
      <w:r w:rsidRPr="00251285">
        <w:rPr>
          <w:rFonts w:hint="eastAsia"/>
          <w:szCs w:val="24"/>
        </w:rPr>
        <w:t>年</w:t>
      </w:r>
      <w:r w:rsidRPr="00251285">
        <w:rPr>
          <w:rFonts w:hint="eastAsia"/>
          <w:szCs w:val="24"/>
        </w:rPr>
        <w:t>9</w:t>
      </w:r>
      <w:r w:rsidRPr="00251285">
        <w:rPr>
          <w:rFonts w:hint="eastAsia"/>
          <w:szCs w:val="24"/>
        </w:rPr>
        <w:t>月，</w:t>
      </w:r>
      <w:r w:rsidRPr="00251285">
        <w:rPr>
          <w:szCs w:val="24"/>
        </w:rPr>
        <w:t>州和地区政府</w:t>
      </w:r>
      <w:r w:rsidRPr="00251285">
        <w:rPr>
          <w:rFonts w:hint="eastAsia"/>
          <w:szCs w:val="24"/>
        </w:rPr>
        <w:t>一致通过了《让更多的妇女参与委员会工作国家战略》。妇女在</w:t>
      </w:r>
      <w:r w:rsidRPr="00251285">
        <w:rPr>
          <w:szCs w:val="24"/>
        </w:rPr>
        <w:t>澳大利亚政府</w:t>
      </w:r>
      <w:r w:rsidRPr="00251285">
        <w:rPr>
          <w:rFonts w:hint="eastAsia"/>
          <w:szCs w:val="24"/>
        </w:rPr>
        <w:t>委员会任职的百分比继续上升，截至</w:t>
      </w:r>
      <w:smartTag w:uri="urn:schemas-microsoft-com:office:smarttags" w:element="chsdate">
        <w:smartTagPr>
          <w:attr w:name="Year" w:val="2006"/>
          <w:attr w:name="Month" w:val="6"/>
          <w:attr w:name="Day" w:val="30"/>
          <w:attr w:name="IsLunarDate" w:val="False"/>
          <w:attr w:name="IsROCDate" w:val="False"/>
        </w:smartTagPr>
        <w:r w:rsidRPr="00251285">
          <w:rPr>
            <w:rFonts w:hint="eastAsia"/>
            <w:szCs w:val="24"/>
          </w:rPr>
          <w:t>2006</w:t>
        </w:r>
        <w:r w:rsidRPr="00251285">
          <w:rPr>
            <w:rFonts w:hint="eastAsia"/>
            <w:szCs w:val="24"/>
          </w:rPr>
          <w:t>年</w:t>
        </w:r>
        <w:r w:rsidRPr="00251285">
          <w:rPr>
            <w:rFonts w:hint="eastAsia"/>
            <w:szCs w:val="24"/>
          </w:rPr>
          <w:t>6</w:t>
        </w:r>
        <w:r w:rsidRPr="00251285">
          <w:rPr>
            <w:rFonts w:hint="eastAsia"/>
            <w:szCs w:val="24"/>
          </w:rPr>
          <w:t>月</w:t>
        </w:r>
        <w:r w:rsidRPr="00251285">
          <w:rPr>
            <w:rFonts w:hint="eastAsia"/>
            <w:szCs w:val="24"/>
          </w:rPr>
          <w:t>30</w:t>
        </w:r>
        <w:r w:rsidRPr="00251285">
          <w:rPr>
            <w:rFonts w:hint="eastAsia"/>
            <w:szCs w:val="24"/>
          </w:rPr>
          <w:t>日</w:t>
        </w:r>
      </w:smartTag>
      <w:r w:rsidRPr="00251285">
        <w:rPr>
          <w:rFonts w:hint="eastAsia"/>
          <w:szCs w:val="24"/>
        </w:rPr>
        <w:t>，达到</w:t>
      </w:r>
      <w:r w:rsidRPr="00251285">
        <w:rPr>
          <w:rFonts w:hint="eastAsia"/>
          <w:szCs w:val="24"/>
        </w:rPr>
        <w:t>34.3%</w:t>
      </w:r>
      <w:r w:rsidRPr="00251285">
        <w:rPr>
          <w:rFonts w:hint="eastAsia"/>
          <w:szCs w:val="24"/>
        </w:rPr>
        <w:t>。</w:t>
      </w:r>
    </w:p>
    <w:p w:rsidR="00251285" w:rsidRPr="00251285" w:rsidRDefault="00251285" w:rsidP="00314E7A">
      <w:pPr>
        <w:ind w:firstLine="510"/>
        <w:rPr>
          <w:rFonts w:hint="eastAsia"/>
          <w:szCs w:val="24"/>
        </w:rPr>
      </w:pPr>
      <w:r w:rsidRPr="00251285">
        <w:rPr>
          <w:szCs w:val="24"/>
        </w:rPr>
        <w:t>177.</w:t>
      </w:r>
      <w:r w:rsidRPr="00251285">
        <w:rPr>
          <w:szCs w:val="24"/>
        </w:rPr>
        <w:tab/>
      </w:r>
      <w:r w:rsidRPr="00251285">
        <w:rPr>
          <w:rFonts w:hint="eastAsia"/>
          <w:szCs w:val="24"/>
        </w:rPr>
        <w:t>最近，一些妇女经任命担任了重要的高级司法职务，</w:t>
      </w:r>
      <w:r w:rsidRPr="00251285">
        <w:rPr>
          <w:rFonts w:hint="eastAsia"/>
          <w:szCs w:val="24"/>
        </w:rPr>
        <w:t>2005</w:t>
      </w:r>
      <w:r w:rsidRPr="00251285">
        <w:rPr>
          <w:rFonts w:hint="eastAsia"/>
          <w:szCs w:val="24"/>
        </w:rPr>
        <w:t>年</w:t>
      </w:r>
      <w:r w:rsidRPr="00251285">
        <w:rPr>
          <w:rFonts w:hint="eastAsia"/>
          <w:szCs w:val="24"/>
        </w:rPr>
        <w:t>11</w:t>
      </w:r>
      <w:r w:rsidRPr="00251285">
        <w:rPr>
          <w:rFonts w:hint="eastAsia"/>
          <w:szCs w:val="24"/>
        </w:rPr>
        <w:t>月，苏珊·克莱纳法官阁下被任命到</w:t>
      </w:r>
      <w:r w:rsidRPr="00251285">
        <w:rPr>
          <w:szCs w:val="24"/>
        </w:rPr>
        <w:t>澳大利亚高等法院</w:t>
      </w:r>
      <w:r w:rsidRPr="00251285">
        <w:rPr>
          <w:rFonts w:hint="eastAsia"/>
          <w:szCs w:val="24"/>
        </w:rPr>
        <w:t>，</w:t>
      </w:r>
      <w:r w:rsidRPr="00251285">
        <w:rPr>
          <w:rFonts w:hint="eastAsia"/>
          <w:szCs w:val="24"/>
        </w:rPr>
        <w:t>2004</w:t>
      </w:r>
      <w:r w:rsidRPr="00251285">
        <w:rPr>
          <w:rFonts w:hint="eastAsia"/>
          <w:szCs w:val="24"/>
        </w:rPr>
        <w:t>年</w:t>
      </w:r>
      <w:r w:rsidRPr="00251285">
        <w:rPr>
          <w:rFonts w:hint="eastAsia"/>
          <w:szCs w:val="24"/>
        </w:rPr>
        <w:t>7</w:t>
      </w:r>
      <w:r w:rsidRPr="00251285">
        <w:rPr>
          <w:rFonts w:hint="eastAsia"/>
          <w:szCs w:val="24"/>
        </w:rPr>
        <w:t>月，黛安娜·布赖恩特首席法官阁下被任命为</w:t>
      </w:r>
      <w:r w:rsidRPr="00251285">
        <w:rPr>
          <w:szCs w:val="24"/>
        </w:rPr>
        <w:t>澳大利亚</w:t>
      </w:r>
      <w:r w:rsidRPr="00251285">
        <w:rPr>
          <w:rFonts w:hint="eastAsia"/>
          <w:szCs w:val="24"/>
        </w:rPr>
        <w:t>家庭法院首席法官。</w:t>
      </w:r>
    </w:p>
    <w:p w:rsidR="00251285" w:rsidRPr="00251285" w:rsidRDefault="00251285" w:rsidP="00BA11EF">
      <w:pPr>
        <w:ind w:firstLine="510"/>
        <w:rPr>
          <w:rFonts w:hint="eastAsia"/>
          <w:szCs w:val="24"/>
        </w:rPr>
      </w:pPr>
      <w:r w:rsidRPr="00251285">
        <w:rPr>
          <w:szCs w:val="24"/>
        </w:rPr>
        <w:t>178.</w:t>
      </w:r>
      <w:r w:rsidRPr="00251285">
        <w:rPr>
          <w:szCs w:val="24"/>
        </w:rPr>
        <w:tab/>
      </w:r>
      <w:r w:rsidRPr="00251285">
        <w:rPr>
          <w:szCs w:val="24"/>
        </w:rPr>
        <w:t>澳大利亚</w:t>
      </w:r>
      <w:r w:rsidRPr="00251285">
        <w:rPr>
          <w:rFonts w:hint="eastAsia"/>
          <w:szCs w:val="24"/>
        </w:rPr>
        <w:t>政府开展了许多促进妇女参与公共生活的活动。其中包括成立一个区域妇女咨询委员会以及制定一项针对年轻妇女的领导和指导计划。通过全国妇女领导和发展计划，澳大利亚政府还为全国非政府妇女团体的活动提供资助，加强妇女的话语权、提高妇女的地位并为影响澳大利亚妇女的政策领域出力。</w:t>
      </w:r>
    </w:p>
    <w:p w:rsidR="00251285" w:rsidRPr="00251285" w:rsidRDefault="00251285" w:rsidP="00BA11EF">
      <w:pPr>
        <w:ind w:firstLine="510"/>
        <w:rPr>
          <w:szCs w:val="24"/>
        </w:rPr>
      </w:pPr>
      <w:r w:rsidRPr="00251285">
        <w:rPr>
          <w:szCs w:val="24"/>
        </w:rPr>
        <w:t>179.</w:t>
      </w:r>
      <w:r w:rsidRPr="00251285">
        <w:rPr>
          <w:szCs w:val="24"/>
        </w:rPr>
        <w:tab/>
      </w:r>
      <w:r w:rsidRPr="00251285">
        <w:rPr>
          <w:rFonts w:hint="eastAsia"/>
          <w:szCs w:val="24"/>
        </w:rPr>
        <w:t>关于</w:t>
      </w:r>
      <w:r w:rsidRPr="00251285">
        <w:rPr>
          <w:szCs w:val="24"/>
        </w:rPr>
        <w:t>澳大利亚政府</w:t>
      </w:r>
      <w:r w:rsidRPr="00251285">
        <w:rPr>
          <w:rFonts w:hint="eastAsia"/>
          <w:szCs w:val="24"/>
        </w:rPr>
        <w:t>为增加妇女对政治和公共生活的参与而采取的具体计划与活动详情见</w:t>
      </w:r>
      <w:r w:rsidRPr="00251285">
        <w:rPr>
          <w:szCs w:val="24"/>
        </w:rPr>
        <w:t>澳大利亚</w:t>
      </w:r>
      <w:r w:rsidRPr="00251285">
        <w:rPr>
          <w:rFonts w:hint="eastAsia"/>
          <w:szCs w:val="24"/>
        </w:rPr>
        <w:t>根据《消除对妇女一切形式歧视公约》提交的第四次和第五次合并定期</w:t>
      </w:r>
      <w:r w:rsidR="00A610A6">
        <w:rPr>
          <w:rFonts w:hint="eastAsia"/>
          <w:szCs w:val="24"/>
        </w:rPr>
        <w:t>报告</w:t>
      </w:r>
      <w:r w:rsidRPr="00251285">
        <w:rPr>
          <w:rFonts w:hint="eastAsia"/>
          <w:szCs w:val="24"/>
        </w:rPr>
        <w:t>。</w:t>
      </w:r>
    </w:p>
    <w:p w:rsidR="00251285" w:rsidRPr="00251285" w:rsidRDefault="00251285" w:rsidP="00BA11EF">
      <w:pPr>
        <w:ind w:firstLine="510"/>
        <w:rPr>
          <w:rFonts w:hint="eastAsia"/>
          <w:szCs w:val="24"/>
        </w:rPr>
      </w:pPr>
      <w:r w:rsidRPr="00251285">
        <w:rPr>
          <w:szCs w:val="24"/>
        </w:rPr>
        <w:t>180.</w:t>
      </w:r>
      <w:r w:rsidRPr="00251285">
        <w:rPr>
          <w:szCs w:val="24"/>
        </w:rPr>
        <w:tab/>
      </w:r>
      <w:r w:rsidRPr="00251285">
        <w:rPr>
          <w:szCs w:val="24"/>
        </w:rPr>
        <w:t>澳大利亚</w:t>
      </w:r>
      <w:r w:rsidRPr="00251285">
        <w:rPr>
          <w:rFonts w:hint="eastAsia"/>
          <w:szCs w:val="24"/>
        </w:rPr>
        <w:t>各</w:t>
      </w:r>
      <w:r w:rsidRPr="00251285">
        <w:rPr>
          <w:szCs w:val="24"/>
        </w:rPr>
        <w:t>州和</w:t>
      </w:r>
      <w:r w:rsidRPr="00251285">
        <w:rPr>
          <w:rFonts w:hint="eastAsia"/>
          <w:szCs w:val="24"/>
        </w:rPr>
        <w:t>地区也采取了各种措施来改善妇女对政治和公共生活的参与。其中包括：</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spacing w:val="10"/>
          <w:szCs w:val="24"/>
          <w:lang w:eastAsia="zh-CN"/>
        </w:rPr>
        <w:t>新南威尔士州</w:t>
      </w:r>
      <w:r w:rsidRPr="00251285">
        <w:rPr>
          <w:rFonts w:hint="eastAsia"/>
          <w:spacing w:val="10"/>
          <w:szCs w:val="24"/>
          <w:lang w:eastAsia="zh-CN"/>
        </w:rPr>
        <w:t>支持农村妇女领导者计划，如，为年纪较大妇女举办了解政府内如何</w:t>
      </w:r>
      <w:r w:rsidRPr="006F1BC3">
        <w:rPr>
          <w:rFonts w:ascii="Arial" w:hAnsi="Arial" w:cs="Arial" w:hint="eastAsia"/>
          <w:color w:val="000000"/>
          <w:spacing w:val="10"/>
          <w:szCs w:val="24"/>
          <w:lang w:eastAsia="zh-CN"/>
        </w:rPr>
        <w:t>决策</w:t>
      </w:r>
      <w:r w:rsidRPr="00251285">
        <w:rPr>
          <w:rFonts w:hint="eastAsia"/>
          <w:spacing w:val="10"/>
          <w:szCs w:val="24"/>
          <w:lang w:eastAsia="zh-CN"/>
        </w:rPr>
        <w:t>的研讨会，以及对偏远社区妇女进行领导培训试行计划</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spacing w:val="10"/>
          <w:szCs w:val="24"/>
          <w:lang w:eastAsia="zh-CN"/>
        </w:rPr>
        <w:t>昆士兰州</w:t>
      </w:r>
      <w:r w:rsidRPr="00251285">
        <w:rPr>
          <w:rFonts w:hint="eastAsia"/>
          <w:spacing w:val="10"/>
          <w:szCs w:val="24"/>
          <w:lang w:eastAsia="zh-CN"/>
        </w:rPr>
        <w:t>为增加土著妇女在政府和社区担任领导职务的人数实施的计划</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通过首席部长妇女咨询委员会，</w:t>
      </w:r>
      <w:r w:rsidRPr="00251285">
        <w:rPr>
          <w:spacing w:val="10"/>
          <w:szCs w:val="24"/>
          <w:lang w:eastAsia="zh-CN"/>
        </w:rPr>
        <w:t>北部地区</w:t>
      </w:r>
      <w:r w:rsidRPr="00251285">
        <w:rPr>
          <w:rFonts w:hint="eastAsia"/>
          <w:spacing w:val="10"/>
          <w:szCs w:val="24"/>
          <w:lang w:eastAsia="zh-CN"/>
        </w:rPr>
        <w:t>在妇女和政府之间直接进行交流，以及</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建立妇女登记簿，旨在增加妇女在政府委员会、委员会及权力机构的参与</w:t>
      </w:r>
    </w:p>
    <w:p w:rsidR="00251285" w:rsidRPr="00B64987" w:rsidRDefault="00251285" w:rsidP="00B64987">
      <w:pPr>
        <w:pStyle w:val="Heading3"/>
        <w:spacing w:before="320"/>
        <w:jc w:val="both"/>
        <w:rPr>
          <w:szCs w:val="24"/>
          <w:u w:val="none"/>
        </w:rPr>
      </w:pPr>
      <w:r w:rsidRPr="00B64987">
        <w:rPr>
          <w:szCs w:val="24"/>
          <w:u w:val="none"/>
        </w:rPr>
        <w:t>(</w:t>
      </w:r>
      <w:r w:rsidRPr="00B64987">
        <w:rPr>
          <w:rFonts w:hint="eastAsia"/>
          <w:szCs w:val="24"/>
          <w:u w:val="none"/>
        </w:rPr>
        <w:t>五</w:t>
      </w:r>
      <w:r w:rsidRPr="00B64987">
        <w:rPr>
          <w:szCs w:val="24"/>
          <w:u w:val="none"/>
        </w:rPr>
        <w:t>)</w:t>
      </w:r>
      <w:r w:rsidRPr="00B64987">
        <w:rPr>
          <w:szCs w:val="24"/>
          <w:u w:val="none"/>
        </w:rPr>
        <w:tab/>
      </w:r>
      <w:r w:rsidRPr="00B64987">
        <w:rPr>
          <w:szCs w:val="24"/>
          <w:u w:val="none"/>
        </w:rPr>
        <w:t>澳大利亚土著居民</w:t>
      </w:r>
      <w:r w:rsidRPr="00B64987">
        <w:rPr>
          <w:rFonts w:hint="eastAsia"/>
          <w:szCs w:val="24"/>
          <w:u w:val="none"/>
        </w:rPr>
        <w:t>参与决策和管理的情况</w:t>
      </w:r>
    </w:p>
    <w:p w:rsidR="00251285" w:rsidRPr="00251285" w:rsidRDefault="00251285" w:rsidP="00BA11EF">
      <w:pPr>
        <w:ind w:firstLine="510"/>
        <w:rPr>
          <w:rFonts w:hint="eastAsia"/>
          <w:szCs w:val="24"/>
        </w:rPr>
      </w:pPr>
      <w:r w:rsidRPr="00251285">
        <w:rPr>
          <w:szCs w:val="24"/>
        </w:rPr>
        <w:t>181.</w:t>
      </w:r>
      <w:r w:rsidRPr="00251285">
        <w:rPr>
          <w:szCs w:val="24"/>
        </w:rPr>
        <w:tab/>
      </w:r>
      <w:r w:rsidRPr="00251285">
        <w:rPr>
          <w:szCs w:val="24"/>
        </w:rPr>
        <w:t>澳大利亚土著居民</w:t>
      </w:r>
      <w:r w:rsidRPr="00251285">
        <w:rPr>
          <w:rFonts w:hint="eastAsia"/>
          <w:szCs w:val="24"/>
        </w:rPr>
        <w:t>和所有其他澳大利亚人享有参与公共生活的相同权利。</w:t>
      </w:r>
      <w:r w:rsidRPr="00251285">
        <w:rPr>
          <w:szCs w:val="24"/>
        </w:rPr>
        <w:t>澳大利亚政府</w:t>
      </w:r>
      <w:r w:rsidRPr="00251285">
        <w:rPr>
          <w:rFonts w:hint="eastAsia"/>
          <w:szCs w:val="24"/>
        </w:rPr>
        <w:t>认识到土著人民的文化独特性和多样性，并承认土著人民有必要密切参与制定与实施政策和计划。</w:t>
      </w:r>
    </w:p>
    <w:p w:rsidR="00251285" w:rsidRPr="00251285" w:rsidRDefault="00251285" w:rsidP="00BA11EF">
      <w:pPr>
        <w:ind w:firstLine="510"/>
        <w:rPr>
          <w:szCs w:val="24"/>
        </w:rPr>
      </w:pPr>
      <w:r w:rsidRPr="00251285">
        <w:rPr>
          <w:szCs w:val="24"/>
        </w:rPr>
        <w:t>182.</w:t>
      </w:r>
      <w:r w:rsidRPr="00251285">
        <w:rPr>
          <w:szCs w:val="24"/>
        </w:rPr>
        <w:tab/>
      </w:r>
      <w:r w:rsidRPr="00251285">
        <w:rPr>
          <w:szCs w:val="24"/>
        </w:rPr>
        <w:t>澳大利亚土著居民</w:t>
      </w:r>
      <w:r w:rsidRPr="00251285">
        <w:rPr>
          <w:rFonts w:hint="eastAsia"/>
          <w:szCs w:val="24"/>
        </w:rPr>
        <w:t>通过广泛的正式机构在土著居民的专门组织（如，州和地区的土著住房权力机构）及主流机构内发挥决策作用并向政府提供建议。大多数失散的土著居民群体生活在土著居民所有的土地上，许多社区管理他们自己的本地政府职能。在卫生、住房和就业等领域，许多由土著居民控制的组织参与规划和提供政府资助的服务。</w:t>
      </w:r>
    </w:p>
    <w:p w:rsidR="00251285" w:rsidRPr="00251285" w:rsidRDefault="00251285" w:rsidP="00BA11EF">
      <w:pPr>
        <w:ind w:firstLine="510"/>
        <w:rPr>
          <w:szCs w:val="24"/>
        </w:rPr>
      </w:pPr>
      <w:r w:rsidRPr="00251285">
        <w:rPr>
          <w:szCs w:val="24"/>
        </w:rPr>
        <w:t>183.</w:t>
      </w:r>
      <w:r w:rsidRPr="00251285">
        <w:rPr>
          <w:szCs w:val="24"/>
        </w:rPr>
        <w:tab/>
      </w:r>
      <w:r w:rsidRPr="00251285">
        <w:rPr>
          <w:rFonts w:hint="eastAsia"/>
          <w:szCs w:val="24"/>
        </w:rPr>
        <w:t>区域土著参与协议的制定为</w:t>
      </w:r>
      <w:r w:rsidRPr="00251285">
        <w:rPr>
          <w:szCs w:val="24"/>
        </w:rPr>
        <w:t>澳大利亚</w:t>
      </w:r>
      <w:r w:rsidRPr="00251285">
        <w:rPr>
          <w:rFonts w:hint="eastAsia"/>
          <w:szCs w:val="24"/>
        </w:rPr>
        <w:t>政府及</w:t>
      </w:r>
      <w:r w:rsidRPr="00251285">
        <w:rPr>
          <w:szCs w:val="24"/>
        </w:rPr>
        <w:t>州和地区政府</w:t>
      </w:r>
      <w:r w:rsidRPr="00251285">
        <w:rPr>
          <w:rFonts w:hint="eastAsia"/>
          <w:szCs w:val="24"/>
        </w:rPr>
        <w:t>让土著社区共同参与一致同意的重点工作和促进合作伙伴、共同责任及自力更生原则提供了重要的机制。共收到</w:t>
      </w:r>
      <w:r w:rsidRPr="00251285">
        <w:rPr>
          <w:rFonts w:hint="eastAsia"/>
          <w:szCs w:val="24"/>
        </w:rPr>
        <w:t>18</w:t>
      </w:r>
      <w:r w:rsidRPr="00251285">
        <w:rPr>
          <w:rFonts w:hint="eastAsia"/>
          <w:szCs w:val="24"/>
        </w:rPr>
        <w:t>项提议，其中两项已经最后定下来并得到资助——区域合作伙伴协议下的</w:t>
      </w:r>
      <w:r w:rsidRPr="00251285">
        <w:rPr>
          <w:szCs w:val="24"/>
        </w:rPr>
        <w:t>Ngaanyatjarra</w:t>
      </w:r>
      <w:r w:rsidRPr="00251285">
        <w:rPr>
          <w:rFonts w:hint="eastAsia"/>
          <w:szCs w:val="24"/>
        </w:rPr>
        <w:t>理事会</w:t>
      </w:r>
      <w:r w:rsidRPr="00251285">
        <w:rPr>
          <w:szCs w:val="24"/>
        </w:rPr>
        <w:t>(</w:t>
      </w:r>
      <w:r w:rsidRPr="00251285">
        <w:rPr>
          <w:rFonts w:hint="eastAsia"/>
          <w:szCs w:val="24"/>
        </w:rPr>
        <w:t>西</w:t>
      </w:r>
      <w:r w:rsidRPr="00251285">
        <w:rPr>
          <w:szCs w:val="24"/>
        </w:rPr>
        <w:t>澳大利亚</w:t>
      </w:r>
      <w:r w:rsidRPr="00251285">
        <w:rPr>
          <w:rFonts w:hint="eastAsia"/>
          <w:szCs w:val="24"/>
        </w:rPr>
        <w:t>州</w:t>
      </w:r>
      <w:r w:rsidRPr="00251285">
        <w:rPr>
          <w:szCs w:val="24"/>
        </w:rPr>
        <w:t>)</w:t>
      </w:r>
      <w:r w:rsidRPr="00251285">
        <w:rPr>
          <w:rFonts w:hint="eastAsia"/>
          <w:szCs w:val="24"/>
        </w:rPr>
        <w:t>和区域共同责任协议下的</w:t>
      </w:r>
      <w:r w:rsidRPr="00251285">
        <w:rPr>
          <w:szCs w:val="24"/>
        </w:rPr>
        <w:t xml:space="preserve">Murdi Paaki </w:t>
      </w:r>
      <w:r w:rsidRPr="00251285">
        <w:rPr>
          <w:rFonts w:hint="eastAsia"/>
          <w:szCs w:val="24"/>
        </w:rPr>
        <w:t>区域议会</w:t>
      </w:r>
      <w:r w:rsidRPr="00251285">
        <w:rPr>
          <w:szCs w:val="24"/>
        </w:rPr>
        <w:t xml:space="preserve"> (</w:t>
      </w:r>
      <w:r w:rsidRPr="00251285">
        <w:rPr>
          <w:szCs w:val="24"/>
        </w:rPr>
        <w:t>新南威尔士州</w:t>
      </w:r>
      <w:r w:rsidRPr="00251285">
        <w:rPr>
          <w:rFonts w:hint="eastAsia"/>
          <w:szCs w:val="24"/>
        </w:rPr>
        <w:t>西部</w:t>
      </w:r>
      <w:r w:rsidRPr="00251285">
        <w:rPr>
          <w:szCs w:val="24"/>
        </w:rPr>
        <w:t>)</w:t>
      </w:r>
      <w:r w:rsidRPr="00251285">
        <w:rPr>
          <w:rFonts w:hint="eastAsia"/>
          <w:szCs w:val="24"/>
        </w:rPr>
        <w:t>。</w:t>
      </w:r>
    </w:p>
    <w:p w:rsidR="00251285" w:rsidRPr="006D6D14" w:rsidRDefault="00251285" w:rsidP="006D6D14">
      <w:pPr>
        <w:pStyle w:val="Heading4"/>
        <w:spacing w:before="320" w:after="320"/>
        <w:jc w:val="both"/>
        <w:rPr>
          <w:rFonts w:ascii="KaiTi_GB2312" w:eastAsia="KaiTi_GB2312" w:hint="eastAsia"/>
          <w:szCs w:val="24"/>
          <w:u w:val="none"/>
        </w:rPr>
      </w:pPr>
      <w:r w:rsidRPr="006D6D14">
        <w:rPr>
          <w:rFonts w:ascii="KaiTi_GB2312" w:eastAsia="KaiTi_GB2312"/>
          <w:szCs w:val="24"/>
          <w:u w:val="none"/>
        </w:rPr>
        <w:t>土著和托雷斯海峡岛民</w:t>
      </w:r>
      <w:r w:rsidRPr="006D6D14">
        <w:rPr>
          <w:rFonts w:ascii="KaiTi_GB2312" w:eastAsia="KaiTi_GB2312" w:hint="eastAsia"/>
          <w:szCs w:val="24"/>
          <w:u w:val="none"/>
        </w:rPr>
        <w:t>委员会</w:t>
      </w:r>
    </w:p>
    <w:p w:rsidR="00251285" w:rsidRPr="00251285" w:rsidRDefault="00251285" w:rsidP="00BA11EF">
      <w:pPr>
        <w:ind w:firstLine="510"/>
        <w:rPr>
          <w:szCs w:val="24"/>
        </w:rPr>
      </w:pPr>
      <w:r w:rsidRPr="00251285">
        <w:rPr>
          <w:szCs w:val="24"/>
        </w:rPr>
        <w:t>184.</w:t>
      </w:r>
      <w:r w:rsidRPr="00251285">
        <w:rPr>
          <w:szCs w:val="24"/>
        </w:rPr>
        <w:tab/>
      </w:r>
      <w:r w:rsidRPr="00251285">
        <w:rPr>
          <w:szCs w:val="24"/>
        </w:rPr>
        <w:t>土著和托雷斯海峡岛民委员会</w:t>
      </w:r>
      <w:r w:rsidRPr="00251285">
        <w:rPr>
          <w:rFonts w:hint="eastAsia"/>
          <w:szCs w:val="24"/>
        </w:rPr>
        <w:t>作为联邦法定权力机构成立于</w:t>
      </w:r>
      <w:r w:rsidRPr="00251285">
        <w:rPr>
          <w:rFonts w:hint="eastAsia"/>
          <w:szCs w:val="24"/>
        </w:rPr>
        <w:t>1990</w:t>
      </w:r>
      <w:r w:rsidRPr="00251285">
        <w:rPr>
          <w:rFonts w:hint="eastAsia"/>
          <w:szCs w:val="24"/>
        </w:rPr>
        <w:t>年，它代表土著人民并为土著人民进行宣传，向政府提出关于土著政策问题的建议，并向土著人民提供各种服务。</w:t>
      </w:r>
    </w:p>
    <w:p w:rsidR="00251285" w:rsidRPr="00251285" w:rsidRDefault="00251285" w:rsidP="00BA11EF">
      <w:pPr>
        <w:ind w:firstLine="510"/>
        <w:rPr>
          <w:szCs w:val="24"/>
        </w:rPr>
      </w:pPr>
      <w:r w:rsidRPr="00251285">
        <w:rPr>
          <w:szCs w:val="24"/>
        </w:rPr>
        <w:t>185.</w:t>
      </w:r>
      <w:r w:rsidRPr="00251285">
        <w:rPr>
          <w:szCs w:val="24"/>
        </w:rPr>
        <w:tab/>
      </w:r>
      <w:r w:rsidRPr="00251285">
        <w:rPr>
          <w:rFonts w:hint="eastAsia"/>
          <w:szCs w:val="24"/>
        </w:rPr>
        <w:t>2003</w:t>
      </w:r>
      <w:r w:rsidRPr="00251285">
        <w:rPr>
          <w:rFonts w:hint="eastAsia"/>
          <w:szCs w:val="24"/>
        </w:rPr>
        <w:t>年</w:t>
      </w:r>
      <w:r w:rsidRPr="00251285">
        <w:rPr>
          <w:rFonts w:hint="eastAsia"/>
          <w:szCs w:val="24"/>
        </w:rPr>
        <w:t>11</w:t>
      </w:r>
      <w:r w:rsidRPr="00251285">
        <w:rPr>
          <w:rFonts w:hint="eastAsia"/>
          <w:szCs w:val="24"/>
        </w:rPr>
        <w:t>月完成的对</w:t>
      </w:r>
      <w:r w:rsidRPr="00251285">
        <w:rPr>
          <w:szCs w:val="24"/>
        </w:rPr>
        <w:t>土著和托雷斯海峡岛民委员会</w:t>
      </w:r>
      <w:r w:rsidRPr="00251285">
        <w:rPr>
          <w:rFonts w:hint="eastAsia"/>
          <w:szCs w:val="24"/>
        </w:rPr>
        <w:t>的评估导致</w:t>
      </w:r>
      <w:r w:rsidRPr="00251285">
        <w:rPr>
          <w:szCs w:val="24"/>
        </w:rPr>
        <w:t>澳大利亚政府</w:t>
      </w:r>
      <w:r w:rsidRPr="00251285">
        <w:rPr>
          <w:rFonts w:hint="eastAsia"/>
          <w:szCs w:val="24"/>
        </w:rPr>
        <w:t>决定取消该</w:t>
      </w:r>
      <w:r w:rsidRPr="00251285">
        <w:rPr>
          <w:szCs w:val="24"/>
        </w:rPr>
        <w:t>委员会</w:t>
      </w:r>
      <w:r w:rsidRPr="00251285">
        <w:rPr>
          <w:rFonts w:hint="eastAsia"/>
          <w:szCs w:val="24"/>
        </w:rPr>
        <w:t>和建立更有效</w:t>
      </w:r>
      <w:r w:rsidR="00A610A6">
        <w:rPr>
          <w:rFonts w:hint="eastAsia"/>
          <w:szCs w:val="24"/>
        </w:rPr>
        <w:t>地</w:t>
      </w:r>
      <w:r w:rsidRPr="00251285">
        <w:rPr>
          <w:rFonts w:hint="eastAsia"/>
          <w:szCs w:val="24"/>
        </w:rPr>
        <w:t>解决土著不利处境的方式。评估发现，</w:t>
      </w:r>
      <w:r w:rsidRPr="00251285">
        <w:rPr>
          <w:szCs w:val="24"/>
        </w:rPr>
        <w:t>土著和托雷斯海峡岛民委员会</w:t>
      </w:r>
      <w:r w:rsidRPr="00251285">
        <w:rPr>
          <w:rFonts w:hint="eastAsia"/>
          <w:szCs w:val="24"/>
        </w:rPr>
        <w:t>已经无力解决土著人民关注的问题，因此不再受到土著社区的信任。评估还得出结论认为，该组织在全国、地区和地方的机构之间联系不足，并且</w:t>
      </w:r>
      <w:r w:rsidRPr="00251285">
        <w:rPr>
          <w:szCs w:val="24"/>
        </w:rPr>
        <w:t>土著和托雷斯海峡岛民委员会</w:t>
      </w:r>
      <w:r w:rsidRPr="00251285">
        <w:rPr>
          <w:rFonts w:hint="eastAsia"/>
          <w:szCs w:val="24"/>
        </w:rPr>
        <w:t>与其地方机构之间缺乏啮合。在</w:t>
      </w:r>
      <w:r w:rsidRPr="00251285">
        <w:rPr>
          <w:szCs w:val="24"/>
        </w:rPr>
        <w:t>土著和托雷斯海峡岛民委员会</w:t>
      </w:r>
      <w:r w:rsidRPr="00251285">
        <w:rPr>
          <w:rFonts w:hint="eastAsia"/>
          <w:szCs w:val="24"/>
        </w:rPr>
        <w:t>的选举中，只有</w:t>
      </w:r>
      <w:r w:rsidRPr="00251285">
        <w:rPr>
          <w:rFonts w:hint="eastAsia"/>
          <w:szCs w:val="24"/>
        </w:rPr>
        <w:t>1/5</w:t>
      </w:r>
      <w:r w:rsidRPr="00251285">
        <w:rPr>
          <w:rFonts w:hint="eastAsia"/>
          <w:szCs w:val="24"/>
        </w:rPr>
        <w:t>的符合投票资格的人参与投票。在大都市地区，这一比例甚至更低。</w:t>
      </w:r>
    </w:p>
    <w:p w:rsidR="00251285" w:rsidRPr="006D6D14" w:rsidRDefault="00251285" w:rsidP="006D6D14">
      <w:pPr>
        <w:pStyle w:val="Heading4"/>
        <w:spacing w:before="320" w:after="320"/>
        <w:jc w:val="both"/>
        <w:rPr>
          <w:rFonts w:ascii="KaiTi_GB2312" w:eastAsia="KaiTi_GB2312"/>
          <w:szCs w:val="24"/>
          <w:u w:val="none"/>
        </w:rPr>
      </w:pPr>
      <w:r w:rsidRPr="006D6D14">
        <w:rPr>
          <w:rFonts w:ascii="KaiTi_GB2312" w:eastAsia="KaiTi_GB2312" w:hint="eastAsia"/>
          <w:szCs w:val="24"/>
          <w:u w:val="none"/>
        </w:rPr>
        <w:t>成立全国土著理事会</w:t>
      </w:r>
    </w:p>
    <w:p w:rsidR="00251285" w:rsidRPr="00251285" w:rsidRDefault="00251285" w:rsidP="00BA11EF">
      <w:pPr>
        <w:ind w:firstLine="510"/>
        <w:rPr>
          <w:szCs w:val="24"/>
        </w:rPr>
      </w:pPr>
      <w:r w:rsidRPr="00251285">
        <w:rPr>
          <w:szCs w:val="24"/>
        </w:rPr>
        <w:t>186.</w:t>
      </w:r>
      <w:r w:rsidRPr="00251285">
        <w:rPr>
          <w:szCs w:val="24"/>
        </w:rPr>
        <w:tab/>
      </w:r>
      <w:r w:rsidRPr="00251285">
        <w:rPr>
          <w:rFonts w:hint="eastAsia"/>
          <w:szCs w:val="24"/>
        </w:rPr>
        <w:t>全国土著理事会是</w:t>
      </w:r>
      <w:r w:rsidRPr="00251285">
        <w:rPr>
          <w:szCs w:val="24"/>
        </w:rPr>
        <w:t>澳大利亚政府</w:t>
      </w:r>
      <w:r w:rsidRPr="00251285">
        <w:rPr>
          <w:rFonts w:hint="eastAsia"/>
          <w:szCs w:val="24"/>
        </w:rPr>
        <w:t>的指定咨询机构。该理事会的成员是根据其在各个政策领域的专业知识和经验而被选出来的</w:t>
      </w:r>
      <w:r w:rsidRPr="00251285">
        <w:rPr>
          <w:szCs w:val="24"/>
        </w:rPr>
        <w:t>澳大利亚土著居民</w:t>
      </w:r>
      <w:r w:rsidRPr="00251285">
        <w:rPr>
          <w:rFonts w:hint="eastAsia"/>
          <w:szCs w:val="24"/>
        </w:rPr>
        <w:t>。全国土著理事会不是</w:t>
      </w:r>
      <w:r w:rsidRPr="00251285">
        <w:rPr>
          <w:szCs w:val="24"/>
        </w:rPr>
        <w:t>土著和托雷斯海峡岛民委员会</w:t>
      </w:r>
      <w:r w:rsidRPr="00251285">
        <w:rPr>
          <w:rFonts w:hint="eastAsia"/>
          <w:szCs w:val="24"/>
        </w:rPr>
        <w:t>的替代机构，它不是一个代表性机构。尽管全国土著理事会是向</w:t>
      </w:r>
      <w:r w:rsidRPr="00251285">
        <w:rPr>
          <w:szCs w:val="24"/>
        </w:rPr>
        <w:t>澳大利亚政府</w:t>
      </w:r>
      <w:r w:rsidRPr="00251285">
        <w:rPr>
          <w:rFonts w:hint="eastAsia"/>
          <w:szCs w:val="24"/>
        </w:rPr>
        <w:t>提供关于土著事务的主要建议来源，</w:t>
      </w:r>
      <w:r w:rsidRPr="00251285">
        <w:rPr>
          <w:szCs w:val="24"/>
        </w:rPr>
        <w:t>澳大利亚政府</w:t>
      </w:r>
      <w:r w:rsidRPr="00251285">
        <w:rPr>
          <w:rFonts w:hint="eastAsia"/>
          <w:szCs w:val="24"/>
        </w:rPr>
        <w:t>也会咨询其他土著委员会、委员会、组织或个人。</w:t>
      </w:r>
      <w:r w:rsidRPr="00251285">
        <w:rPr>
          <w:szCs w:val="24"/>
        </w:rPr>
        <w:t xml:space="preserve"> </w:t>
      </w:r>
    </w:p>
    <w:p w:rsidR="00251285" w:rsidRPr="00251285" w:rsidRDefault="00251285" w:rsidP="00BA11EF">
      <w:pPr>
        <w:ind w:firstLine="510"/>
        <w:rPr>
          <w:rFonts w:hint="eastAsia"/>
          <w:szCs w:val="24"/>
        </w:rPr>
      </w:pPr>
      <w:r w:rsidRPr="00251285">
        <w:rPr>
          <w:szCs w:val="24"/>
        </w:rPr>
        <w:t>187.</w:t>
      </w:r>
      <w:r w:rsidRPr="00251285">
        <w:rPr>
          <w:szCs w:val="24"/>
        </w:rPr>
        <w:tab/>
      </w:r>
      <w:r w:rsidRPr="00251285">
        <w:rPr>
          <w:rFonts w:hint="eastAsia"/>
          <w:szCs w:val="24"/>
        </w:rPr>
        <w:t>新的方法更加注重与土著社区及州、地区和地方政府的密切合作。这使土著社区和个人在制定和实施对自我授权来说必要的计划方面享有更加有效的话语权。这一方式得到了许多</w:t>
      </w:r>
      <w:r w:rsidRPr="00251285">
        <w:rPr>
          <w:szCs w:val="24"/>
        </w:rPr>
        <w:t>非政府组织</w:t>
      </w:r>
      <w:r w:rsidRPr="00251285">
        <w:rPr>
          <w:rFonts w:hint="eastAsia"/>
          <w:szCs w:val="24"/>
        </w:rPr>
        <w:t>的支持。</w:t>
      </w:r>
    </w:p>
    <w:p w:rsidR="00251285" w:rsidRPr="00251285" w:rsidRDefault="00251285" w:rsidP="00BA11EF">
      <w:pPr>
        <w:ind w:firstLine="510"/>
        <w:rPr>
          <w:szCs w:val="24"/>
        </w:rPr>
      </w:pPr>
      <w:r w:rsidRPr="00251285">
        <w:rPr>
          <w:szCs w:val="24"/>
        </w:rPr>
        <w:t>188.</w:t>
      </w:r>
      <w:r w:rsidRPr="00251285">
        <w:rPr>
          <w:szCs w:val="24"/>
        </w:rPr>
        <w:tab/>
      </w:r>
      <w:r w:rsidRPr="00251285">
        <w:rPr>
          <w:rFonts w:hint="eastAsia"/>
          <w:szCs w:val="24"/>
        </w:rPr>
        <w:t>和其他国家一样，</w:t>
      </w:r>
      <w:r w:rsidRPr="00251285">
        <w:rPr>
          <w:szCs w:val="24"/>
        </w:rPr>
        <w:t>澳大利亚土著居民</w:t>
      </w:r>
      <w:r w:rsidRPr="00251285">
        <w:rPr>
          <w:rFonts w:hint="eastAsia"/>
          <w:szCs w:val="24"/>
        </w:rPr>
        <w:t>能够形成他们自己的代表性机构，尽管独立于</w:t>
      </w:r>
      <w:r w:rsidRPr="00251285">
        <w:rPr>
          <w:szCs w:val="24"/>
        </w:rPr>
        <w:t>澳大利亚政府</w:t>
      </w:r>
      <w:r w:rsidRPr="00251285">
        <w:rPr>
          <w:rFonts w:hint="eastAsia"/>
          <w:szCs w:val="24"/>
        </w:rPr>
        <w:t>，但这些机构在他们自己的选区内具有合法性。</w:t>
      </w:r>
      <w:r w:rsidRPr="00251285">
        <w:rPr>
          <w:szCs w:val="24"/>
        </w:rPr>
        <w:t xml:space="preserve"> </w:t>
      </w:r>
    </w:p>
    <w:p w:rsidR="00251285" w:rsidRPr="006D6D14" w:rsidRDefault="00251285" w:rsidP="006D6D14">
      <w:pPr>
        <w:pStyle w:val="Heading4"/>
        <w:spacing w:before="320" w:after="320"/>
        <w:jc w:val="both"/>
        <w:rPr>
          <w:rFonts w:ascii="KaiTi_GB2312" w:eastAsia="KaiTi_GB2312"/>
          <w:szCs w:val="24"/>
          <w:u w:val="none"/>
        </w:rPr>
      </w:pPr>
      <w:r w:rsidRPr="006D6D14">
        <w:rPr>
          <w:rFonts w:ascii="KaiTi_GB2312" w:eastAsia="KaiTi_GB2312" w:hint="eastAsia"/>
          <w:szCs w:val="24"/>
          <w:u w:val="none"/>
        </w:rPr>
        <w:t>州和地区的合作伙伴关系</w:t>
      </w:r>
    </w:p>
    <w:p w:rsidR="00251285" w:rsidRPr="00251285" w:rsidRDefault="00251285" w:rsidP="00BA11EF">
      <w:pPr>
        <w:ind w:firstLine="510"/>
        <w:rPr>
          <w:szCs w:val="24"/>
        </w:rPr>
      </w:pPr>
      <w:r w:rsidRPr="00251285">
        <w:rPr>
          <w:szCs w:val="24"/>
        </w:rPr>
        <w:t>189.</w:t>
      </w:r>
      <w:r w:rsidRPr="00251285">
        <w:rPr>
          <w:szCs w:val="24"/>
        </w:rPr>
        <w:tab/>
      </w:r>
      <w:r w:rsidRPr="00251285">
        <w:rPr>
          <w:szCs w:val="24"/>
        </w:rPr>
        <w:t>澳大利亚</w:t>
      </w:r>
      <w:r w:rsidRPr="00251285">
        <w:rPr>
          <w:rFonts w:hint="eastAsia"/>
          <w:szCs w:val="24"/>
        </w:rPr>
        <w:t>的</w:t>
      </w:r>
      <w:r w:rsidRPr="00251285">
        <w:rPr>
          <w:szCs w:val="24"/>
        </w:rPr>
        <w:t>州和地区政府</w:t>
      </w:r>
      <w:r w:rsidRPr="00251285">
        <w:rPr>
          <w:rFonts w:hint="eastAsia"/>
          <w:szCs w:val="24"/>
        </w:rPr>
        <w:t>同样与</w:t>
      </w:r>
      <w:r w:rsidRPr="00251285">
        <w:rPr>
          <w:szCs w:val="24"/>
        </w:rPr>
        <w:t>土著和托雷斯海峡岛民</w:t>
      </w:r>
      <w:r w:rsidRPr="00251285">
        <w:rPr>
          <w:rFonts w:hint="eastAsia"/>
          <w:szCs w:val="24"/>
        </w:rPr>
        <w:t>密切合作，实施各种各样的措施来增进土著人民对决策和管理的参与。</w:t>
      </w:r>
    </w:p>
    <w:p w:rsidR="00251285" w:rsidRPr="00251285" w:rsidRDefault="00251285" w:rsidP="00BA11EF">
      <w:pPr>
        <w:ind w:firstLine="510"/>
        <w:rPr>
          <w:szCs w:val="24"/>
        </w:rPr>
      </w:pPr>
      <w:r w:rsidRPr="00251285">
        <w:rPr>
          <w:szCs w:val="24"/>
        </w:rPr>
        <w:t>190.</w:t>
      </w:r>
      <w:r w:rsidRPr="00251285">
        <w:rPr>
          <w:szCs w:val="24"/>
        </w:rPr>
        <w:tab/>
      </w:r>
      <w:r w:rsidRPr="00251285">
        <w:rPr>
          <w:rFonts w:hint="eastAsia"/>
          <w:szCs w:val="24"/>
        </w:rPr>
        <w:t>作为和解框架的一部分，</w:t>
      </w:r>
      <w:r w:rsidRPr="00251285">
        <w:rPr>
          <w:szCs w:val="24"/>
        </w:rPr>
        <w:t>澳大利亚政务院</w:t>
      </w:r>
      <w:r w:rsidRPr="00251285">
        <w:rPr>
          <w:rFonts w:hint="eastAsia"/>
          <w:szCs w:val="24"/>
        </w:rPr>
        <w:t>一致认为，所有政府都应通过在澳大利亚境内建立八个土著社区协调试点，共同努力改善土著人民和社区的社会和经济福利。</w:t>
      </w:r>
    </w:p>
    <w:p w:rsidR="00251285" w:rsidRPr="00251285" w:rsidRDefault="00251285" w:rsidP="00BA11EF">
      <w:pPr>
        <w:ind w:firstLine="510"/>
        <w:rPr>
          <w:szCs w:val="24"/>
        </w:rPr>
      </w:pPr>
      <w:r w:rsidRPr="00251285">
        <w:rPr>
          <w:szCs w:val="24"/>
        </w:rPr>
        <w:t>191.</w:t>
      </w:r>
      <w:r w:rsidRPr="00251285">
        <w:rPr>
          <w:szCs w:val="24"/>
        </w:rPr>
        <w:tab/>
      </w:r>
      <w:r w:rsidRPr="00251285">
        <w:rPr>
          <w:szCs w:val="24"/>
        </w:rPr>
        <w:t>州和地区政府</w:t>
      </w:r>
      <w:r w:rsidRPr="00251285">
        <w:rPr>
          <w:rFonts w:hint="eastAsia"/>
          <w:szCs w:val="24"/>
        </w:rPr>
        <w:t>采取的其他措施包括如下：</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在</w:t>
      </w:r>
      <w:r w:rsidRPr="00251285">
        <w:rPr>
          <w:spacing w:val="10"/>
          <w:szCs w:val="24"/>
          <w:lang w:eastAsia="zh-CN"/>
        </w:rPr>
        <w:t>维多利亚州</w:t>
      </w:r>
      <w:r w:rsidRPr="00251285">
        <w:rPr>
          <w:rFonts w:hint="eastAsia"/>
          <w:spacing w:val="10"/>
          <w:szCs w:val="24"/>
          <w:lang w:eastAsia="zh-CN"/>
        </w:rPr>
        <w:t>，成立了总理土著顾问委员会，作为该州最高的政府土著顾问机构，</w:t>
      </w:r>
      <w:r w:rsidRPr="006F1BC3">
        <w:rPr>
          <w:rFonts w:ascii="Arial" w:hAnsi="Arial" w:cs="Arial" w:hint="eastAsia"/>
          <w:color w:val="000000"/>
          <w:spacing w:val="10"/>
          <w:szCs w:val="24"/>
          <w:lang w:eastAsia="zh-CN"/>
        </w:rPr>
        <w:t>土著</w:t>
      </w:r>
      <w:r w:rsidRPr="00251285">
        <w:rPr>
          <w:rFonts w:hint="eastAsia"/>
          <w:spacing w:val="10"/>
          <w:szCs w:val="24"/>
          <w:lang w:eastAsia="zh-CN"/>
        </w:rPr>
        <w:t>社区能力建设计划则帮助土著社区组织提高他们的组织能力和社区领导力。</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rPr>
      </w:pPr>
      <w:r w:rsidRPr="00251285">
        <w:rPr>
          <w:rFonts w:hint="eastAsia"/>
          <w:spacing w:val="10"/>
          <w:szCs w:val="24"/>
          <w:lang w:eastAsia="zh-CN"/>
        </w:rPr>
        <w:t>在</w:t>
      </w:r>
      <w:r w:rsidRPr="00251285">
        <w:rPr>
          <w:spacing w:val="10"/>
          <w:szCs w:val="24"/>
          <w:lang w:eastAsia="zh-CN"/>
        </w:rPr>
        <w:t>昆士兰州</w:t>
      </w:r>
      <w:r w:rsidRPr="00251285">
        <w:rPr>
          <w:rFonts w:hint="eastAsia"/>
          <w:spacing w:val="10"/>
          <w:szCs w:val="24"/>
          <w:lang w:eastAsia="zh-CN"/>
        </w:rPr>
        <w:t>，</w:t>
      </w:r>
      <w:r w:rsidRPr="00251285">
        <w:rPr>
          <w:rFonts w:hint="eastAsia"/>
          <w:spacing w:val="10"/>
          <w:szCs w:val="24"/>
          <w:lang w:eastAsia="zh-CN"/>
        </w:rPr>
        <w:t>2003</w:t>
      </w:r>
      <w:r w:rsidRPr="00251285">
        <w:rPr>
          <w:rFonts w:hint="eastAsia"/>
          <w:spacing w:val="10"/>
          <w:szCs w:val="24"/>
          <w:lang w:eastAsia="zh-CN"/>
        </w:rPr>
        <w:t>年的一份报告《转交议会：议会委员会对</w:t>
      </w:r>
      <w:r w:rsidRPr="00251285">
        <w:rPr>
          <w:spacing w:val="10"/>
          <w:szCs w:val="24"/>
          <w:lang w:eastAsia="zh-CN"/>
        </w:rPr>
        <w:t>土著和托雷斯海峡岛民</w:t>
      </w:r>
      <w:r w:rsidRPr="00251285">
        <w:rPr>
          <w:rFonts w:hint="eastAsia"/>
          <w:spacing w:val="10"/>
          <w:szCs w:val="24"/>
          <w:lang w:eastAsia="zh-CN"/>
        </w:rPr>
        <w:t>参与</w:t>
      </w:r>
      <w:r w:rsidRPr="00251285">
        <w:rPr>
          <w:spacing w:val="10"/>
          <w:szCs w:val="24"/>
          <w:lang w:eastAsia="zh-CN"/>
        </w:rPr>
        <w:t>昆士兰州</w:t>
      </w:r>
      <w:r w:rsidRPr="00251285">
        <w:rPr>
          <w:rFonts w:hint="eastAsia"/>
          <w:spacing w:val="10"/>
          <w:szCs w:val="24"/>
          <w:lang w:eastAsia="zh-CN"/>
        </w:rPr>
        <w:t>民主程序情况的调查》基于战略提出了促进和增加土著参与民主程序各个方面的建议。</w:t>
      </w:r>
      <w:r w:rsidRPr="00251285">
        <w:rPr>
          <w:spacing w:val="10"/>
          <w:szCs w:val="24"/>
        </w:rPr>
        <w:t>昆士兰州</w:t>
      </w:r>
      <w:r w:rsidRPr="00251285">
        <w:rPr>
          <w:rFonts w:hint="eastAsia"/>
          <w:spacing w:val="10"/>
          <w:szCs w:val="24"/>
          <w:lang w:eastAsia="zh-CN"/>
        </w:rPr>
        <w:t>政府支持其中大多数建议。</w:t>
      </w:r>
      <w:r w:rsidRPr="00251285">
        <w:rPr>
          <w:rStyle w:val="FootnoteReference"/>
          <w:spacing w:val="10"/>
          <w:szCs w:val="24"/>
        </w:rPr>
        <w:footnoteReference w:id="6"/>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为了增加关于有效的土著治理的知识基础和制定可行的措施，</w:t>
      </w:r>
      <w:r w:rsidRPr="00251285">
        <w:rPr>
          <w:spacing w:val="10"/>
          <w:szCs w:val="24"/>
          <w:lang w:eastAsia="zh-CN"/>
        </w:rPr>
        <w:t>北部地区</w:t>
      </w:r>
      <w:r w:rsidRPr="00251285">
        <w:rPr>
          <w:rFonts w:hint="eastAsia"/>
          <w:spacing w:val="10"/>
          <w:szCs w:val="24"/>
          <w:lang w:eastAsia="zh-CN"/>
        </w:rPr>
        <w:t>政府成为</w:t>
      </w:r>
      <w:r w:rsidRPr="006F1BC3">
        <w:rPr>
          <w:rFonts w:ascii="Arial" w:hAnsi="Arial" w:cs="Arial"/>
          <w:color w:val="000000"/>
          <w:spacing w:val="10"/>
          <w:szCs w:val="24"/>
          <w:lang w:eastAsia="zh-CN"/>
        </w:rPr>
        <w:t>澳大利亚</w:t>
      </w:r>
      <w:r w:rsidRPr="00251285">
        <w:rPr>
          <w:rFonts w:hint="eastAsia"/>
          <w:spacing w:val="10"/>
          <w:szCs w:val="24"/>
          <w:lang w:eastAsia="zh-CN"/>
        </w:rPr>
        <w:t>和解</w:t>
      </w:r>
      <w:r w:rsidRPr="00251285">
        <w:rPr>
          <w:spacing w:val="10"/>
          <w:szCs w:val="24"/>
          <w:lang w:eastAsia="zh-CN"/>
        </w:rPr>
        <w:t>/</w:t>
      </w:r>
      <w:r w:rsidRPr="00251285">
        <w:rPr>
          <w:rFonts w:hint="eastAsia"/>
          <w:spacing w:val="10"/>
          <w:szCs w:val="24"/>
          <w:lang w:eastAsia="zh-CN"/>
        </w:rPr>
        <w:t>土著经济政策研究中心“认识和发展土著社区有效治理”项目的合作伙伴。</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在</w:t>
      </w:r>
      <w:r w:rsidRPr="00251285">
        <w:rPr>
          <w:spacing w:val="10"/>
          <w:szCs w:val="24"/>
          <w:lang w:eastAsia="zh-CN"/>
        </w:rPr>
        <w:t>西澳大利亚州</w:t>
      </w:r>
      <w:r w:rsidRPr="00251285">
        <w:rPr>
          <w:rFonts w:hint="eastAsia"/>
          <w:spacing w:val="10"/>
          <w:szCs w:val="24"/>
          <w:lang w:eastAsia="zh-CN"/>
        </w:rPr>
        <w:t>，</w:t>
      </w:r>
      <w:r w:rsidRPr="006F1BC3">
        <w:rPr>
          <w:rFonts w:ascii="Arial" w:hAnsi="Arial" w:cs="Arial" w:hint="eastAsia"/>
          <w:color w:val="000000"/>
          <w:spacing w:val="10"/>
          <w:szCs w:val="24"/>
          <w:lang w:eastAsia="zh-CN"/>
        </w:rPr>
        <w:t>《</w:t>
      </w:r>
      <w:r w:rsidRPr="006F1BC3">
        <w:rPr>
          <w:rFonts w:ascii="Arial" w:hAnsi="Arial" w:cs="Arial"/>
          <w:color w:val="000000"/>
          <w:spacing w:val="10"/>
          <w:szCs w:val="24"/>
          <w:lang w:eastAsia="zh-CN"/>
        </w:rPr>
        <w:t>西澳大利亚州</w:t>
      </w:r>
      <w:r w:rsidRPr="006F1BC3">
        <w:rPr>
          <w:rFonts w:ascii="Arial" w:hAnsi="Arial" w:cs="Arial" w:hint="eastAsia"/>
          <w:color w:val="000000"/>
          <w:spacing w:val="10"/>
          <w:szCs w:val="24"/>
          <w:lang w:eastAsia="zh-CN"/>
        </w:rPr>
        <w:t>政府与西</w:t>
      </w:r>
      <w:r w:rsidRPr="006F1BC3">
        <w:rPr>
          <w:rFonts w:ascii="Arial" w:hAnsi="Arial" w:cs="Arial"/>
          <w:color w:val="000000"/>
          <w:spacing w:val="10"/>
          <w:szCs w:val="24"/>
          <w:lang w:eastAsia="zh-CN"/>
        </w:rPr>
        <w:t>澳大利亚</w:t>
      </w:r>
      <w:r w:rsidRPr="006F1BC3">
        <w:rPr>
          <w:rFonts w:ascii="Arial" w:hAnsi="Arial" w:cs="Arial" w:hint="eastAsia"/>
          <w:color w:val="000000"/>
          <w:spacing w:val="10"/>
          <w:szCs w:val="24"/>
          <w:lang w:eastAsia="zh-CN"/>
        </w:rPr>
        <w:t>州土著之间新的公正关系承诺声明》</w:t>
      </w:r>
      <w:r w:rsidRPr="00251285">
        <w:rPr>
          <w:spacing w:val="10"/>
          <w:szCs w:val="24"/>
          <w:lang w:eastAsia="zh-CN"/>
        </w:rPr>
        <w:t>(2001</w:t>
      </w:r>
      <w:r w:rsidR="00A610A6">
        <w:rPr>
          <w:rFonts w:hint="eastAsia"/>
          <w:spacing w:val="10"/>
          <w:szCs w:val="24"/>
          <w:lang w:eastAsia="zh-CN"/>
        </w:rPr>
        <w:t>年</w:t>
      </w:r>
      <w:r w:rsidRPr="00251285">
        <w:rPr>
          <w:spacing w:val="10"/>
          <w:szCs w:val="24"/>
          <w:lang w:eastAsia="zh-CN"/>
        </w:rPr>
        <w:t>)</w:t>
      </w:r>
      <w:r w:rsidRPr="00251285">
        <w:rPr>
          <w:rFonts w:hint="eastAsia"/>
          <w:spacing w:val="10"/>
          <w:szCs w:val="24"/>
          <w:lang w:eastAsia="zh-CN"/>
        </w:rPr>
        <w:t>提供了一个合作伙伴框架，它纳入了各个关键领域的一系列协议并以它们为基础，例如，</w:t>
      </w:r>
      <w:r w:rsidRPr="00251285">
        <w:rPr>
          <w:rFonts w:hint="eastAsia"/>
          <w:spacing w:val="10"/>
          <w:szCs w:val="24"/>
          <w:lang w:eastAsia="zh-CN"/>
        </w:rPr>
        <w:t xml:space="preserve"> 2004</w:t>
      </w:r>
      <w:r w:rsidRPr="00251285">
        <w:rPr>
          <w:rFonts w:hint="eastAsia"/>
          <w:spacing w:val="10"/>
          <w:szCs w:val="24"/>
          <w:lang w:eastAsia="zh-CN"/>
        </w:rPr>
        <w:t>年签署的土著司法协议。</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在许多州和地区，为增加土著人民担任公职的人数，还推行公共部门就业战略和计划。</w:t>
      </w:r>
    </w:p>
    <w:p w:rsidR="00251285" w:rsidRPr="00B64987" w:rsidRDefault="00251285" w:rsidP="00B64987">
      <w:pPr>
        <w:pStyle w:val="Heading3"/>
        <w:spacing w:before="320"/>
        <w:jc w:val="both"/>
        <w:rPr>
          <w:szCs w:val="24"/>
          <w:u w:val="none"/>
        </w:rPr>
      </w:pPr>
      <w:r w:rsidRPr="00B64987">
        <w:rPr>
          <w:szCs w:val="24"/>
          <w:u w:val="none"/>
        </w:rPr>
        <w:t>(</w:t>
      </w:r>
      <w:r w:rsidRPr="00B64987">
        <w:rPr>
          <w:rFonts w:hint="eastAsia"/>
          <w:szCs w:val="24"/>
          <w:u w:val="none"/>
        </w:rPr>
        <w:t>六</w:t>
      </w:r>
      <w:r w:rsidRPr="00B64987">
        <w:rPr>
          <w:szCs w:val="24"/>
          <w:u w:val="none"/>
        </w:rPr>
        <w:t>)</w:t>
      </w:r>
      <w:r w:rsidRPr="00B64987">
        <w:rPr>
          <w:szCs w:val="24"/>
          <w:u w:val="none"/>
        </w:rPr>
        <w:tab/>
      </w:r>
      <w:r w:rsidRPr="00B64987">
        <w:rPr>
          <w:rFonts w:hint="eastAsia"/>
          <w:szCs w:val="24"/>
          <w:u w:val="none"/>
        </w:rPr>
        <w:t>儿童和年轻人参与公共生活的情况</w:t>
      </w:r>
    </w:p>
    <w:p w:rsidR="00251285" w:rsidRPr="00251285" w:rsidRDefault="00251285" w:rsidP="00BA11EF">
      <w:pPr>
        <w:ind w:firstLine="510"/>
        <w:rPr>
          <w:szCs w:val="24"/>
        </w:rPr>
      </w:pPr>
      <w:r w:rsidRPr="00251285">
        <w:rPr>
          <w:szCs w:val="24"/>
        </w:rPr>
        <w:t>192.</w:t>
      </w:r>
      <w:r w:rsidRPr="00251285">
        <w:rPr>
          <w:szCs w:val="24"/>
        </w:rPr>
        <w:tab/>
      </w:r>
      <w:r w:rsidRPr="00251285">
        <w:rPr>
          <w:rFonts w:hint="eastAsia"/>
          <w:szCs w:val="24"/>
        </w:rPr>
        <w:t>为</w:t>
      </w:r>
      <w:r w:rsidR="00A610A6">
        <w:rPr>
          <w:rFonts w:hint="eastAsia"/>
          <w:szCs w:val="24"/>
        </w:rPr>
        <w:t>了</w:t>
      </w:r>
      <w:r w:rsidRPr="00251285">
        <w:rPr>
          <w:rFonts w:hint="eastAsia"/>
          <w:szCs w:val="24"/>
        </w:rPr>
        <w:t>与澳大利亚年轻人直接进行对话，</w:t>
      </w:r>
      <w:r w:rsidRPr="00251285">
        <w:rPr>
          <w:szCs w:val="24"/>
        </w:rPr>
        <w:t>澳大利亚政府</w:t>
      </w:r>
      <w:r w:rsidRPr="00251285">
        <w:rPr>
          <w:rFonts w:hint="eastAsia"/>
          <w:szCs w:val="24"/>
        </w:rPr>
        <w:t>设立了全国青年圆桌会议，以确保在决策程序中考虑到他们的意见。圆桌会议由来自所有州和地区、大城市和区域地区、具备各种不同文化背景的</w:t>
      </w:r>
      <w:r w:rsidRPr="00251285">
        <w:rPr>
          <w:rFonts w:hint="eastAsia"/>
          <w:szCs w:val="24"/>
        </w:rPr>
        <w:t>15-24</w:t>
      </w:r>
      <w:r w:rsidRPr="00251285">
        <w:rPr>
          <w:rFonts w:hint="eastAsia"/>
          <w:szCs w:val="24"/>
        </w:rPr>
        <w:t>岁年轻人组成。圆桌会议的成员在</w:t>
      </w:r>
      <w:r w:rsidRPr="00251285">
        <w:rPr>
          <w:szCs w:val="24"/>
        </w:rPr>
        <w:t>澳大利亚</w:t>
      </w:r>
      <w:r w:rsidRPr="00251285">
        <w:rPr>
          <w:rFonts w:hint="eastAsia"/>
          <w:szCs w:val="24"/>
        </w:rPr>
        <w:t>境内对他们的同伴进行一系列的咨询，全面概括年轻人的意见和态度，并向政府报告。</w:t>
      </w:r>
    </w:p>
    <w:p w:rsidR="00251285" w:rsidRPr="00251285" w:rsidRDefault="00251285" w:rsidP="00BA11EF">
      <w:pPr>
        <w:ind w:firstLine="510"/>
        <w:rPr>
          <w:szCs w:val="24"/>
        </w:rPr>
      </w:pPr>
      <w:r w:rsidRPr="00251285">
        <w:rPr>
          <w:szCs w:val="24"/>
        </w:rPr>
        <w:t>193.</w:t>
      </w:r>
      <w:r w:rsidRPr="00251285">
        <w:rPr>
          <w:szCs w:val="24"/>
        </w:rPr>
        <w:tab/>
      </w:r>
      <w:r w:rsidRPr="00251285">
        <w:rPr>
          <w:szCs w:val="24"/>
        </w:rPr>
        <w:t>州和地区政府</w:t>
      </w:r>
      <w:r w:rsidRPr="00251285">
        <w:rPr>
          <w:rFonts w:hint="eastAsia"/>
          <w:szCs w:val="24"/>
        </w:rPr>
        <w:t>还建立了各种机制，让儿童和年轻人能够参与制定影响他们的政策、计划和服务。</w:t>
      </w:r>
      <w:r w:rsidRPr="00251285">
        <w:rPr>
          <w:szCs w:val="24"/>
        </w:rPr>
        <w:t xml:space="preserve"> </w:t>
      </w:r>
    </w:p>
    <w:p w:rsidR="00251285" w:rsidRPr="00251285" w:rsidRDefault="00251285" w:rsidP="00BA11EF">
      <w:pPr>
        <w:ind w:firstLine="510"/>
        <w:rPr>
          <w:szCs w:val="24"/>
        </w:rPr>
      </w:pPr>
      <w:r w:rsidRPr="00251285">
        <w:rPr>
          <w:szCs w:val="24"/>
        </w:rPr>
        <w:t>194.</w:t>
      </w:r>
      <w:r w:rsidRPr="00251285">
        <w:rPr>
          <w:szCs w:val="24"/>
        </w:rPr>
        <w:tab/>
      </w:r>
      <w:r w:rsidRPr="00251285">
        <w:rPr>
          <w:rFonts w:hint="eastAsia"/>
          <w:szCs w:val="24"/>
        </w:rPr>
        <w:t>例如，</w:t>
      </w:r>
      <w:r w:rsidRPr="00251285">
        <w:rPr>
          <w:szCs w:val="24"/>
        </w:rPr>
        <w:t>1999</w:t>
      </w:r>
      <w:r w:rsidRPr="00251285">
        <w:rPr>
          <w:rFonts w:hint="eastAsia"/>
          <w:szCs w:val="24"/>
        </w:rPr>
        <w:t>年，通过成立</w:t>
      </w:r>
      <w:r w:rsidRPr="00251285">
        <w:rPr>
          <w:szCs w:val="24"/>
        </w:rPr>
        <w:t>塔斯马尼亚</w:t>
      </w:r>
      <w:r w:rsidRPr="00251285">
        <w:rPr>
          <w:rFonts w:hint="eastAsia"/>
          <w:szCs w:val="24"/>
        </w:rPr>
        <w:t>州青年咨询委员会，</w:t>
      </w:r>
      <w:r w:rsidRPr="00251285">
        <w:rPr>
          <w:szCs w:val="24"/>
        </w:rPr>
        <w:t>塔斯马尼亚州政府</w:t>
      </w:r>
      <w:r w:rsidRPr="00251285">
        <w:rPr>
          <w:rFonts w:hint="eastAsia"/>
          <w:szCs w:val="24"/>
        </w:rPr>
        <w:t>建立了一个全州范围内的参与机制。</w:t>
      </w:r>
      <w:r w:rsidRPr="00251285">
        <w:rPr>
          <w:szCs w:val="24"/>
        </w:rPr>
        <w:t>塔斯马尼亚</w:t>
      </w:r>
      <w:r w:rsidRPr="00251285">
        <w:rPr>
          <w:rFonts w:hint="eastAsia"/>
          <w:szCs w:val="24"/>
        </w:rPr>
        <w:t>州青年咨询委员会由最多</w:t>
      </w:r>
      <w:r w:rsidRPr="00251285">
        <w:rPr>
          <w:rFonts w:hint="eastAsia"/>
          <w:szCs w:val="24"/>
        </w:rPr>
        <w:t>15</w:t>
      </w:r>
      <w:r w:rsidRPr="00251285">
        <w:rPr>
          <w:rFonts w:hint="eastAsia"/>
          <w:szCs w:val="24"/>
        </w:rPr>
        <w:t>名</w:t>
      </w:r>
      <w:r w:rsidRPr="00251285">
        <w:rPr>
          <w:rFonts w:hint="eastAsia"/>
          <w:szCs w:val="24"/>
        </w:rPr>
        <w:t>12-25</w:t>
      </w:r>
      <w:r w:rsidRPr="00251285">
        <w:rPr>
          <w:rFonts w:hint="eastAsia"/>
          <w:szCs w:val="24"/>
        </w:rPr>
        <w:t>岁的青年组成，他们有着各种不同的背景，来自</w:t>
      </w:r>
      <w:r w:rsidRPr="00251285">
        <w:rPr>
          <w:szCs w:val="24"/>
        </w:rPr>
        <w:t>塔斯马尼亚</w:t>
      </w:r>
      <w:r w:rsidRPr="00251285">
        <w:rPr>
          <w:rFonts w:hint="eastAsia"/>
          <w:szCs w:val="24"/>
        </w:rPr>
        <w:t>州各个不同的区域。它的作用是在全州范围内就影响</w:t>
      </w:r>
      <w:r w:rsidRPr="00251285">
        <w:rPr>
          <w:szCs w:val="24"/>
        </w:rPr>
        <w:t>塔斯马尼亚</w:t>
      </w:r>
      <w:r w:rsidRPr="00251285">
        <w:rPr>
          <w:rFonts w:hint="eastAsia"/>
          <w:szCs w:val="24"/>
        </w:rPr>
        <w:t>州年轻人的问题对年轻人进行咨询。</w:t>
      </w:r>
      <w:r w:rsidRPr="00251285">
        <w:rPr>
          <w:szCs w:val="24"/>
        </w:rPr>
        <w:t>塔斯马尼亚</w:t>
      </w:r>
      <w:r w:rsidRPr="00251285">
        <w:rPr>
          <w:rFonts w:hint="eastAsia"/>
          <w:szCs w:val="24"/>
        </w:rPr>
        <w:t>州青年咨询委员会还从事具体项目，包括召开两年一次的青年参与会议。</w:t>
      </w:r>
    </w:p>
    <w:p w:rsidR="00251285" w:rsidRPr="006D6D14" w:rsidRDefault="00251285" w:rsidP="006D6D14">
      <w:pPr>
        <w:pStyle w:val="Heading4"/>
        <w:spacing w:before="320" w:after="320"/>
        <w:jc w:val="both"/>
        <w:rPr>
          <w:rFonts w:ascii="KaiTi_GB2312" w:eastAsia="KaiTi_GB2312"/>
          <w:szCs w:val="24"/>
          <w:u w:val="none"/>
        </w:rPr>
      </w:pPr>
      <w:r w:rsidRPr="006D6D14">
        <w:rPr>
          <w:rFonts w:ascii="KaiTi_GB2312" w:eastAsia="KaiTi_GB2312"/>
          <w:szCs w:val="24"/>
          <w:u w:val="none"/>
        </w:rPr>
        <w:t>儿童委员会</w:t>
      </w:r>
    </w:p>
    <w:p w:rsidR="00251285" w:rsidRPr="00251285" w:rsidRDefault="00251285" w:rsidP="00BA11EF">
      <w:pPr>
        <w:ind w:firstLine="510"/>
        <w:rPr>
          <w:szCs w:val="24"/>
        </w:rPr>
      </w:pPr>
      <w:r w:rsidRPr="00251285">
        <w:rPr>
          <w:szCs w:val="24"/>
        </w:rPr>
        <w:t>195.</w:t>
      </w:r>
      <w:r w:rsidRPr="00251285">
        <w:rPr>
          <w:szCs w:val="24"/>
        </w:rPr>
        <w:tab/>
      </w:r>
      <w:r w:rsidRPr="00251285">
        <w:rPr>
          <w:rFonts w:hint="eastAsia"/>
          <w:szCs w:val="24"/>
        </w:rPr>
        <w:t>在</w:t>
      </w:r>
      <w:r w:rsidRPr="00251285">
        <w:rPr>
          <w:szCs w:val="24"/>
        </w:rPr>
        <w:t>澳大利亚</w:t>
      </w:r>
      <w:r w:rsidRPr="00251285">
        <w:rPr>
          <w:rFonts w:hint="eastAsia"/>
          <w:szCs w:val="24"/>
        </w:rPr>
        <w:t>，各个州的</w:t>
      </w:r>
      <w:r w:rsidRPr="00251285">
        <w:rPr>
          <w:szCs w:val="24"/>
        </w:rPr>
        <w:t>儿童委员会</w:t>
      </w:r>
      <w:r w:rsidRPr="00251285">
        <w:rPr>
          <w:rFonts w:hint="eastAsia"/>
          <w:szCs w:val="24"/>
        </w:rPr>
        <w:t>也致力于确保儿童的意见在他们自己的活动里和在通常情况下得到尊重。</w:t>
      </w:r>
      <w:r w:rsidRPr="00251285">
        <w:rPr>
          <w:szCs w:val="24"/>
        </w:rPr>
        <w:t>新南威尔士州</w:t>
      </w:r>
      <w:r w:rsidRPr="00251285">
        <w:rPr>
          <w:rFonts w:hint="eastAsia"/>
          <w:szCs w:val="24"/>
        </w:rPr>
        <w:t>、</w:t>
      </w:r>
      <w:r w:rsidRPr="00251285">
        <w:rPr>
          <w:szCs w:val="24"/>
        </w:rPr>
        <w:t>塔斯马尼亚</w:t>
      </w:r>
      <w:r w:rsidRPr="00251285">
        <w:rPr>
          <w:rFonts w:hint="eastAsia"/>
          <w:szCs w:val="24"/>
        </w:rPr>
        <w:t>州和</w:t>
      </w:r>
      <w:r w:rsidRPr="00251285">
        <w:rPr>
          <w:szCs w:val="24"/>
        </w:rPr>
        <w:t>昆士兰州</w:t>
      </w:r>
      <w:r w:rsidRPr="00251285">
        <w:rPr>
          <w:rFonts w:hint="eastAsia"/>
          <w:szCs w:val="24"/>
        </w:rPr>
        <w:t>都设有儿童专员，</w:t>
      </w:r>
      <w:r w:rsidRPr="00251285">
        <w:rPr>
          <w:szCs w:val="24"/>
        </w:rPr>
        <w:t>维多利亚州</w:t>
      </w:r>
      <w:r w:rsidRPr="00251285">
        <w:rPr>
          <w:rFonts w:hint="eastAsia"/>
          <w:szCs w:val="24"/>
        </w:rPr>
        <w:t>于</w:t>
      </w:r>
      <w:r w:rsidRPr="00251285">
        <w:rPr>
          <w:rFonts w:hint="eastAsia"/>
          <w:szCs w:val="24"/>
        </w:rPr>
        <w:t>2004</w:t>
      </w:r>
      <w:r w:rsidRPr="00251285">
        <w:rPr>
          <w:rFonts w:hint="eastAsia"/>
          <w:szCs w:val="24"/>
        </w:rPr>
        <w:t>年</w:t>
      </w:r>
      <w:r w:rsidRPr="00251285">
        <w:rPr>
          <w:rFonts w:hint="eastAsia"/>
          <w:szCs w:val="24"/>
        </w:rPr>
        <w:t>6</w:t>
      </w:r>
      <w:r w:rsidRPr="00251285">
        <w:rPr>
          <w:rFonts w:hint="eastAsia"/>
          <w:szCs w:val="24"/>
        </w:rPr>
        <w:t>月任命了首位儿童安全专员。</w:t>
      </w:r>
      <w:r w:rsidRPr="00251285">
        <w:rPr>
          <w:szCs w:val="24"/>
        </w:rPr>
        <w:t>西澳大利亚州</w:t>
      </w:r>
      <w:r w:rsidRPr="00251285">
        <w:rPr>
          <w:rFonts w:hint="eastAsia"/>
          <w:szCs w:val="24"/>
        </w:rPr>
        <w:t>政府于</w:t>
      </w:r>
      <w:r w:rsidRPr="00251285">
        <w:rPr>
          <w:rFonts w:hint="eastAsia"/>
          <w:szCs w:val="24"/>
        </w:rPr>
        <w:t>2005</w:t>
      </w:r>
      <w:r w:rsidRPr="00251285">
        <w:rPr>
          <w:rFonts w:hint="eastAsia"/>
          <w:szCs w:val="24"/>
        </w:rPr>
        <w:t>年提出一项法案，一旦获得通过，将设立一名授权广泛的儿童专员，考虑涵盖儿童和年轻人的所有问题。</w:t>
      </w:r>
      <w:r w:rsidRPr="00251285">
        <w:rPr>
          <w:szCs w:val="24"/>
        </w:rPr>
        <w:t>澳大利亚首都地区</w:t>
      </w:r>
      <w:r w:rsidRPr="00251285">
        <w:rPr>
          <w:rFonts w:hint="eastAsia"/>
          <w:szCs w:val="24"/>
        </w:rPr>
        <w:t>于</w:t>
      </w:r>
      <w:r w:rsidRPr="00251285">
        <w:rPr>
          <w:rFonts w:hint="eastAsia"/>
          <w:szCs w:val="24"/>
        </w:rPr>
        <w:t>2006</w:t>
      </w:r>
      <w:r w:rsidRPr="00251285">
        <w:rPr>
          <w:rFonts w:hint="eastAsia"/>
          <w:szCs w:val="24"/>
        </w:rPr>
        <w:t>年在人权委员会里设立了儿童和年轻人专员，</w:t>
      </w:r>
      <w:r w:rsidRPr="00251285">
        <w:rPr>
          <w:szCs w:val="24"/>
        </w:rPr>
        <w:t>北部地区</w:t>
      </w:r>
      <w:r w:rsidRPr="00251285">
        <w:rPr>
          <w:rFonts w:hint="eastAsia"/>
          <w:szCs w:val="24"/>
        </w:rPr>
        <w:t>也在计划设立一名儿童专员。儿童和年轻人在专员的决策中发挥着积极作用，为委员会提供关于战略指导与倡议的建议。</w:t>
      </w:r>
      <w:r w:rsidRPr="00251285">
        <w:rPr>
          <w:szCs w:val="24"/>
        </w:rPr>
        <w:t xml:space="preserve"> </w:t>
      </w:r>
    </w:p>
    <w:p w:rsidR="00251285" w:rsidRPr="00B64987" w:rsidRDefault="00251285" w:rsidP="00B64987">
      <w:pPr>
        <w:pStyle w:val="Heading3"/>
        <w:spacing w:before="320"/>
        <w:jc w:val="both"/>
        <w:rPr>
          <w:szCs w:val="24"/>
          <w:u w:val="none"/>
        </w:rPr>
      </w:pPr>
      <w:r w:rsidRPr="00B64987">
        <w:rPr>
          <w:szCs w:val="24"/>
          <w:u w:val="none"/>
        </w:rPr>
        <w:t>(</w:t>
      </w:r>
      <w:r w:rsidRPr="00B64987">
        <w:rPr>
          <w:rFonts w:hint="eastAsia"/>
          <w:szCs w:val="24"/>
          <w:u w:val="none"/>
        </w:rPr>
        <w:t>七</w:t>
      </w:r>
      <w:r w:rsidRPr="00B64987">
        <w:rPr>
          <w:szCs w:val="24"/>
          <w:u w:val="none"/>
        </w:rPr>
        <w:t>)</w:t>
      </w:r>
      <w:r w:rsidRPr="00B64987">
        <w:rPr>
          <w:szCs w:val="24"/>
          <w:u w:val="none"/>
        </w:rPr>
        <w:tab/>
      </w:r>
      <w:r w:rsidRPr="00B64987">
        <w:rPr>
          <w:szCs w:val="24"/>
          <w:u w:val="none"/>
        </w:rPr>
        <w:t>澳大利亚</w:t>
      </w:r>
      <w:r w:rsidRPr="00B64987">
        <w:rPr>
          <w:rFonts w:hint="eastAsia"/>
          <w:szCs w:val="24"/>
          <w:u w:val="none"/>
        </w:rPr>
        <w:t>老年人参与公共生活的情况</w:t>
      </w:r>
    </w:p>
    <w:p w:rsidR="00251285" w:rsidRPr="00251285" w:rsidRDefault="00251285" w:rsidP="00BA11EF">
      <w:pPr>
        <w:ind w:firstLine="510"/>
        <w:rPr>
          <w:rFonts w:hint="eastAsia"/>
          <w:szCs w:val="24"/>
        </w:rPr>
      </w:pPr>
      <w:r w:rsidRPr="00251285">
        <w:rPr>
          <w:szCs w:val="24"/>
        </w:rPr>
        <w:t>196.</w:t>
      </w:r>
      <w:r w:rsidRPr="00251285">
        <w:rPr>
          <w:szCs w:val="24"/>
        </w:rPr>
        <w:tab/>
      </w:r>
      <w:r w:rsidRPr="00251285">
        <w:rPr>
          <w:szCs w:val="24"/>
        </w:rPr>
        <w:t>澳大利亚首都地区政府</w:t>
      </w:r>
      <w:r w:rsidRPr="00251285">
        <w:rPr>
          <w:rFonts w:hint="eastAsia"/>
          <w:szCs w:val="24"/>
        </w:rPr>
        <w:t>制定了实施联合国老年人原则的战略。例如，</w:t>
      </w:r>
      <w:r w:rsidRPr="00251285">
        <w:rPr>
          <w:szCs w:val="24"/>
        </w:rPr>
        <w:t>澳大利亚首都地区政府</w:t>
      </w:r>
      <w:r w:rsidRPr="00251285">
        <w:rPr>
          <w:rFonts w:hint="eastAsia"/>
          <w:szCs w:val="24"/>
        </w:rPr>
        <w:t>设立了老龄化部长咨询委员会，帮助政府确保满足堪培拉老年人的需求。</w:t>
      </w:r>
    </w:p>
    <w:p w:rsidR="00251285" w:rsidRPr="00251285" w:rsidRDefault="00251285" w:rsidP="00BA11EF">
      <w:pPr>
        <w:ind w:firstLine="510"/>
        <w:rPr>
          <w:szCs w:val="24"/>
        </w:rPr>
      </w:pPr>
      <w:r w:rsidRPr="00251285">
        <w:rPr>
          <w:szCs w:val="24"/>
        </w:rPr>
        <w:t>197.</w:t>
      </w:r>
      <w:r w:rsidRPr="00251285">
        <w:rPr>
          <w:szCs w:val="24"/>
        </w:rPr>
        <w:tab/>
      </w:r>
      <w:r w:rsidRPr="00251285">
        <w:rPr>
          <w:szCs w:val="24"/>
        </w:rPr>
        <w:t>塔斯马尼亚</w:t>
      </w:r>
      <w:r w:rsidRPr="00251285">
        <w:rPr>
          <w:rFonts w:hint="eastAsia"/>
          <w:szCs w:val="24"/>
        </w:rPr>
        <w:t>州向</w:t>
      </w:r>
      <w:r w:rsidRPr="00251285">
        <w:rPr>
          <w:szCs w:val="24"/>
        </w:rPr>
        <w:t>塔斯马尼亚</w:t>
      </w:r>
      <w:r w:rsidRPr="00251285">
        <w:rPr>
          <w:rFonts w:hint="eastAsia"/>
          <w:szCs w:val="24"/>
        </w:rPr>
        <w:t>州老龄化理事会提供资助，它是代表</w:t>
      </w:r>
      <w:r w:rsidRPr="00251285">
        <w:rPr>
          <w:szCs w:val="24"/>
        </w:rPr>
        <w:t>塔斯马尼亚</w:t>
      </w:r>
      <w:r w:rsidRPr="00251285">
        <w:rPr>
          <w:rFonts w:hint="eastAsia"/>
          <w:szCs w:val="24"/>
        </w:rPr>
        <w:t>州老年人需求和利益的最高机构。</w:t>
      </w:r>
      <w:r w:rsidRPr="00251285">
        <w:rPr>
          <w:szCs w:val="24"/>
        </w:rPr>
        <w:t>2005</w:t>
      </w:r>
      <w:r w:rsidRPr="00251285">
        <w:rPr>
          <w:rFonts w:hint="eastAsia"/>
          <w:szCs w:val="24"/>
        </w:rPr>
        <w:t>年</w:t>
      </w:r>
      <w:r w:rsidRPr="00251285">
        <w:rPr>
          <w:rFonts w:hint="eastAsia"/>
          <w:szCs w:val="24"/>
        </w:rPr>
        <w:t>6</w:t>
      </w:r>
      <w:r w:rsidRPr="00251285">
        <w:rPr>
          <w:rFonts w:hint="eastAsia"/>
          <w:szCs w:val="24"/>
        </w:rPr>
        <w:t>月，与</w:t>
      </w:r>
      <w:r w:rsidRPr="00251285">
        <w:rPr>
          <w:szCs w:val="24"/>
        </w:rPr>
        <w:t>塔斯马尼亚</w:t>
      </w:r>
      <w:r w:rsidRPr="00251285">
        <w:rPr>
          <w:rFonts w:hint="eastAsia"/>
          <w:szCs w:val="24"/>
        </w:rPr>
        <w:t>州老龄化理事会签署一份三年资助协议</w:t>
      </w:r>
      <w:r w:rsidRPr="00251285">
        <w:rPr>
          <w:szCs w:val="24"/>
        </w:rPr>
        <w:t>(2005-2008</w:t>
      </w:r>
      <w:r w:rsidRPr="00251285">
        <w:rPr>
          <w:rFonts w:hint="eastAsia"/>
          <w:szCs w:val="24"/>
        </w:rPr>
        <w:t>年</w:t>
      </w:r>
      <w:r w:rsidRPr="00251285">
        <w:rPr>
          <w:szCs w:val="24"/>
        </w:rPr>
        <w:t>)</w:t>
      </w:r>
      <w:r w:rsidRPr="00251285">
        <w:rPr>
          <w:rFonts w:hint="eastAsia"/>
          <w:szCs w:val="24"/>
        </w:rPr>
        <w:t>，为开展各种活动提供较长期的资金，如提高社区对老年人问题的认识</w:t>
      </w:r>
      <w:r w:rsidRPr="00251285">
        <w:rPr>
          <w:szCs w:val="24"/>
        </w:rPr>
        <w:t xml:space="preserve"> </w:t>
      </w:r>
      <w:r w:rsidRPr="00251285">
        <w:rPr>
          <w:rFonts w:hint="eastAsia"/>
          <w:szCs w:val="24"/>
        </w:rPr>
        <w:t>；促进老年人对他们自己福利的积极贡献；以及改善</w:t>
      </w:r>
      <w:r w:rsidRPr="00251285">
        <w:rPr>
          <w:szCs w:val="24"/>
        </w:rPr>
        <w:t>塔斯马尼亚</w:t>
      </w:r>
      <w:r w:rsidRPr="00251285">
        <w:rPr>
          <w:rFonts w:hint="eastAsia"/>
          <w:szCs w:val="24"/>
        </w:rPr>
        <w:t>州老年人服务的提供，特别是在区域性地区。</w:t>
      </w:r>
    </w:p>
    <w:p w:rsidR="00251285" w:rsidRPr="00251285" w:rsidRDefault="00251285" w:rsidP="00BA11EF">
      <w:pPr>
        <w:ind w:firstLine="510"/>
        <w:rPr>
          <w:szCs w:val="24"/>
        </w:rPr>
      </w:pPr>
      <w:r w:rsidRPr="00251285">
        <w:rPr>
          <w:szCs w:val="24"/>
        </w:rPr>
        <w:t>198.</w:t>
      </w:r>
      <w:r w:rsidRPr="00251285">
        <w:rPr>
          <w:szCs w:val="24"/>
        </w:rPr>
        <w:tab/>
      </w:r>
      <w:r w:rsidRPr="00251285">
        <w:rPr>
          <w:szCs w:val="24"/>
        </w:rPr>
        <w:t>维多利亚州政府</w:t>
      </w:r>
      <w:r w:rsidRPr="00251285">
        <w:rPr>
          <w:rFonts w:hint="eastAsia"/>
          <w:szCs w:val="24"/>
        </w:rPr>
        <w:t>的积极老龄化计划倡议旨在让更多的老年人参与公民和公共生活。具体做法包括建议媒体对老年人进行非老套描绘的年龄形象计划，鼓励地方政府更多地考虑老年人的需要，让老年人更多地参与地方政府的决策；鼓励中小雇主吸引、保留和培养年长工人的年龄友好的工作场所，以及改善</w:t>
      </w:r>
      <w:r w:rsidRPr="00251285">
        <w:rPr>
          <w:szCs w:val="24"/>
        </w:rPr>
        <w:t>维多利亚州</w:t>
      </w:r>
      <w:r w:rsidRPr="00251285">
        <w:rPr>
          <w:rFonts w:hint="eastAsia"/>
          <w:szCs w:val="24"/>
        </w:rPr>
        <w:t>老年人利用互联网和终生学习机会的倡议。</w:t>
      </w:r>
    </w:p>
    <w:p w:rsidR="00251285" w:rsidRPr="00B64987" w:rsidRDefault="00251285" w:rsidP="00B64987">
      <w:pPr>
        <w:pStyle w:val="Heading3"/>
        <w:spacing w:before="320"/>
        <w:jc w:val="both"/>
        <w:rPr>
          <w:szCs w:val="24"/>
          <w:u w:val="none"/>
        </w:rPr>
      </w:pPr>
      <w:r w:rsidRPr="00B64987">
        <w:rPr>
          <w:szCs w:val="24"/>
          <w:u w:val="none"/>
        </w:rPr>
        <w:t>(</w:t>
      </w:r>
      <w:r w:rsidRPr="00B64987">
        <w:rPr>
          <w:rFonts w:hint="eastAsia"/>
          <w:szCs w:val="24"/>
          <w:u w:val="none"/>
        </w:rPr>
        <w:t>八</w:t>
      </w:r>
      <w:r w:rsidRPr="00B64987">
        <w:rPr>
          <w:szCs w:val="24"/>
          <w:u w:val="none"/>
        </w:rPr>
        <w:t>)</w:t>
      </w:r>
      <w:r w:rsidRPr="00B64987">
        <w:rPr>
          <w:szCs w:val="24"/>
          <w:u w:val="none"/>
        </w:rPr>
        <w:tab/>
      </w:r>
      <w:r w:rsidRPr="00B64987">
        <w:rPr>
          <w:rFonts w:hint="eastAsia"/>
          <w:szCs w:val="24"/>
          <w:u w:val="none"/>
        </w:rPr>
        <w:t>残疾人参与公共生活的情况</w:t>
      </w:r>
    </w:p>
    <w:p w:rsidR="00251285" w:rsidRPr="00251285" w:rsidRDefault="00251285" w:rsidP="00BA11EF">
      <w:pPr>
        <w:ind w:firstLine="510"/>
        <w:rPr>
          <w:szCs w:val="24"/>
        </w:rPr>
      </w:pPr>
      <w:r w:rsidRPr="00251285">
        <w:rPr>
          <w:szCs w:val="24"/>
        </w:rPr>
        <w:t>199.</w:t>
      </w:r>
      <w:r w:rsidRPr="00251285">
        <w:rPr>
          <w:szCs w:val="24"/>
        </w:rPr>
        <w:tab/>
      </w:r>
      <w:r w:rsidRPr="00251285">
        <w:rPr>
          <w:rFonts w:hint="eastAsia"/>
          <w:szCs w:val="24"/>
        </w:rPr>
        <w:t>《</w:t>
      </w:r>
      <w:r w:rsidRPr="00251285">
        <w:rPr>
          <w:szCs w:val="24"/>
        </w:rPr>
        <w:t>维多利亚州</w:t>
      </w:r>
      <w:r w:rsidRPr="00251285">
        <w:rPr>
          <w:rFonts w:hint="eastAsia"/>
          <w:szCs w:val="24"/>
        </w:rPr>
        <w:t>2002-2012</w:t>
      </w:r>
      <w:r w:rsidRPr="00251285">
        <w:rPr>
          <w:rFonts w:hint="eastAsia"/>
          <w:szCs w:val="24"/>
        </w:rPr>
        <w:t>年残疾人计划》是基于人权和社会正义的基本原则制定的，采取整个政府和整个社会的一揽子方式考虑残疾人的所有生活方面。该计划为改革确定了强有力的议程，重申了残疾人与</w:t>
      </w:r>
      <w:r w:rsidRPr="00251285">
        <w:rPr>
          <w:szCs w:val="24"/>
        </w:rPr>
        <w:t>维多利亚州</w:t>
      </w:r>
      <w:r w:rsidRPr="00251285">
        <w:rPr>
          <w:rFonts w:hint="eastAsia"/>
          <w:szCs w:val="24"/>
        </w:rPr>
        <w:t>其他公民平等地生活和参与社区的权力，减少了对政府资助的支持活动的依赖。</w:t>
      </w:r>
    </w:p>
    <w:p w:rsidR="00251285" w:rsidRPr="00251285" w:rsidRDefault="00251285" w:rsidP="00BA11EF">
      <w:pPr>
        <w:ind w:firstLine="510"/>
        <w:rPr>
          <w:szCs w:val="24"/>
        </w:rPr>
      </w:pPr>
      <w:r w:rsidRPr="00251285">
        <w:rPr>
          <w:szCs w:val="24"/>
        </w:rPr>
        <w:t>200.</w:t>
      </w:r>
      <w:r w:rsidRPr="00251285">
        <w:rPr>
          <w:szCs w:val="24"/>
        </w:rPr>
        <w:tab/>
      </w:r>
      <w:r w:rsidRPr="00251285">
        <w:rPr>
          <w:szCs w:val="24"/>
        </w:rPr>
        <w:t>维多利亚州</w:t>
      </w:r>
      <w:r w:rsidRPr="00251285">
        <w:rPr>
          <w:rFonts w:hint="eastAsia"/>
          <w:szCs w:val="24"/>
        </w:rPr>
        <w:t>选举委员会制定了《残疾人行动计划》，旨在改善</w:t>
      </w:r>
      <w:r w:rsidRPr="00251285">
        <w:rPr>
          <w:szCs w:val="24"/>
        </w:rPr>
        <w:t>维多利亚州</w:t>
      </w:r>
      <w:r w:rsidRPr="00251285">
        <w:rPr>
          <w:rFonts w:hint="eastAsia"/>
          <w:szCs w:val="24"/>
        </w:rPr>
        <w:t>选举制度的利用情况。此外，</w:t>
      </w:r>
      <w:r w:rsidRPr="00251285">
        <w:rPr>
          <w:szCs w:val="24"/>
        </w:rPr>
        <w:t>维多利亚州</w:t>
      </w:r>
      <w:r w:rsidRPr="00251285">
        <w:rPr>
          <w:rFonts w:hint="eastAsia"/>
          <w:szCs w:val="24"/>
        </w:rPr>
        <w:t>最近通过了允许对选举投票进行试验的立法，使存在视觉障碍的选民有机会秘密投票。</w:t>
      </w:r>
    </w:p>
    <w:p w:rsidR="00251285" w:rsidRPr="00251285" w:rsidRDefault="00251285" w:rsidP="00251285">
      <w:pPr>
        <w:pStyle w:val="Heading3"/>
        <w:spacing w:before="320"/>
        <w:rPr>
          <w:rFonts w:hint="eastAsia"/>
          <w:kern w:val="0"/>
          <w:u w:val="none"/>
        </w:rPr>
      </w:pPr>
      <w:r w:rsidRPr="00251285">
        <w:rPr>
          <w:kern w:val="0"/>
          <w:u w:val="none"/>
        </w:rPr>
        <w:t xml:space="preserve">F. </w:t>
      </w:r>
      <w:r w:rsidRPr="00251285">
        <w:rPr>
          <w:rFonts w:hint="eastAsia"/>
          <w:kern w:val="0"/>
          <w:u w:val="none"/>
        </w:rPr>
        <w:t>自决权</w:t>
      </w:r>
    </w:p>
    <w:tbl>
      <w:tblPr>
        <w:tblStyle w:val="Bullet"/>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5"/>
      </w:tblGrid>
      <w:tr w:rsidR="00251285" w:rsidRPr="008505F6" w:rsidTr="008505F6">
        <w:trPr>
          <w:jc w:val="center"/>
        </w:trPr>
        <w:tc>
          <w:tcPr>
            <w:tcW w:w="833" w:type="pct"/>
          </w:tcPr>
          <w:p w:rsidR="00251285" w:rsidRPr="008505F6" w:rsidRDefault="00251285" w:rsidP="00897FD1">
            <w:pPr>
              <w:numPr>
                <w:ilvl w:val="0"/>
                <w:numId w:val="0"/>
              </w:numPr>
              <w:overflowPunct/>
              <w:adjustRightInd/>
              <w:snapToGrid/>
              <w:spacing w:after="0"/>
              <w:jc w:val="center"/>
              <w:rPr>
                <w:rFonts w:hint="eastAsia"/>
                <w:sz w:val="21"/>
                <w:szCs w:val="21"/>
              </w:rPr>
            </w:pPr>
            <w:r w:rsidRPr="008505F6">
              <w:rPr>
                <w:rFonts w:hint="eastAsia"/>
                <w:sz w:val="21"/>
                <w:szCs w:val="21"/>
              </w:rPr>
              <w:t>《公民权利和政治权利国际公约》</w:t>
            </w:r>
          </w:p>
          <w:p w:rsidR="00251285" w:rsidRPr="008505F6" w:rsidRDefault="00251285" w:rsidP="00897FD1">
            <w:pPr>
              <w:numPr>
                <w:ilvl w:val="0"/>
                <w:numId w:val="0"/>
              </w:numPr>
              <w:overflowPunct/>
              <w:adjustRightInd/>
              <w:snapToGrid/>
              <w:spacing w:after="0"/>
              <w:jc w:val="center"/>
              <w:rPr>
                <w:sz w:val="21"/>
                <w:szCs w:val="21"/>
              </w:rPr>
            </w:pPr>
            <w:r w:rsidRPr="008505F6">
              <w:rPr>
                <w:sz w:val="21"/>
                <w:szCs w:val="21"/>
              </w:rPr>
              <w:t>条款</w:t>
            </w:r>
          </w:p>
        </w:tc>
        <w:tc>
          <w:tcPr>
            <w:tcW w:w="833" w:type="pct"/>
          </w:tcPr>
          <w:p w:rsidR="00A610A6" w:rsidRDefault="00251285" w:rsidP="00897FD1">
            <w:pPr>
              <w:numPr>
                <w:ilvl w:val="0"/>
                <w:numId w:val="0"/>
              </w:numPr>
              <w:overflowPunct/>
              <w:adjustRightInd/>
              <w:snapToGrid/>
              <w:spacing w:after="0"/>
              <w:jc w:val="center"/>
              <w:rPr>
                <w:rFonts w:hint="eastAsia"/>
                <w:sz w:val="21"/>
                <w:szCs w:val="21"/>
              </w:rPr>
            </w:pPr>
            <w:r w:rsidRPr="008505F6">
              <w:rPr>
                <w:rFonts w:hint="eastAsia"/>
                <w:sz w:val="21"/>
                <w:szCs w:val="21"/>
              </w:rPr>
              <w:t>《经济、社会、文化权利国际公约》</w:t>
            </w:r>
          </w:p>
          <w:p w:rsidR="00251285" w:rsidRPr="008505F6" w:rsidRDefault="00251285" w:rsidP="00897FD1">
            <w:pPr>
              <w:numPr>
                <w:ilvl w:val="0"/>
                <w:numId w:val="0"/>
              </w:numPr>
              <w:overflowPunct/>
              <w:adjustRightInd/>
              <w:snapToGrid/>
              <w:spacing w:after="0"/>
              <w:jc w:val="center"/>
              <w:rPr>
                <w:sz w:val="21"/>
                <w:szCs w:val="21"/>
              </w:rPr>
            </w:pPr>
            <w:r w:rsidRPr="008505F6">
              <w:rPr>
                <w:sz w:val="21"/>
                <w:szCs w:val="21"/>
              </w:rPr>
              <w:t>条款</w:t>
            </w:r>
          </w:p>
        </w:tc>
        <w:tc>
          <w:tcPr>
            <w:tcW w:w="833" w:type="pct"/>
          </w:tcPr>
          <w:p w:rsidR="00A610A6" w:rsidRDefault="00251285" w:rsidP="00897FD1">
            <w:pPr>
              <w:numPr>
                <w:ilvl w:val="0"/>
                <w:numId w:val="0"/>
              </w:numPr>
              <w:overflowPunct/>
              <w:adjustRightInd/>
              <w:snapToGrid/>
              <w:spacing w:after="0"/>
              <w:jc w:val="center"/>
              <w:rPr>
                <w:rFonts w:hint="eastAsia"/>
                <w:sz w:val="21"/>
                <w:szCs w:val="21"/>
              </w:rPr>
            </w:pPr>
            <w:r w:rsidRPr="008505F6">
              <w:rPr>
                <w:rFonts w:hint="eastAsia"/>
                <w:sz w:val="21"/>
                <w:szCs w:val="21"/>
              </w:rPr>
              <w:t>《禁止酷刑和其他残忍、不人道或有辱人格的待遇或处罚公约》</w:t>
            </w:r>
          </w:p>
          <w:p w:rsidR="00251285" w:rsidRPr="008505F6" w:rsidRDefault="00251285" w:rsidP="00897FD1">
            <w:pPr>
              <w:numPr>
                <w:ilvl w:val="0"/>
                <w:numId w:val="0"/>
              </w:numPr>
              <w:overflowPunct/>
              <w:adjustRightInd/>
              <w:snapToGrid/>
              <w:spacing w:after="0"/>
              <w:jc w:val="center"/>
              <w:rPr>
                <w:sz w:val="21"/>
                <w:szCs w:val="21"/>
              </w:rPr>
            </w:pPr>
            <w:r w:rsidRPr="008505F6">
              <w:rPr>
                <w:rFonts w:hint="eastAsia"/>
                <w:sz w:val="21"/>
                <w:szCs w:val="21"/>
              </w:rPr>
              <w:t>条款</w:t>
            </w:r>
          </w:p>
        </w:tc>
        <w:tc>
          <w:tcPr>
            <w:tcW w:w="833" w:type="pct"/>
          </w:tcPr>
          <w:p w:rsidR="00251285" w:rsidRPr="008505F6" w:rsidRDefault="00251285" w:rsidP="00897FD1">
            <w:pPr>
              <w:numPr>
                <w:ilvl w:val="0"/>
                <w:numId w:val="0"/>
              </w:numPr>
              <w:overflowPunct/>
              <w:adjustRightInd/>
              <w:snapToGrid/>
              <w:spacing w:after="0"/>
              <w:jc w:val="center"/>
              <w:rPr>
                <w:rFonts w:hint="eastAsia"/>
                <w:sz w:val="21"/>
                <w:szCs w:val="21"/>
              </w:rPr>
            </w:pPr>
            <w:r w:rsidRPr="008505F6">
              <w:rPr>
                <w:rFonts w:hint="eastAsia"/>
                <w:sz w:val="21"/>
                <w:szCs w:val="21"/>
              </w:rPr>
              <w:t>《儿童权利公约》</w:t>
            </w:r>
          </w:p>
          <w:p w:rsidR="00251285" w:rsidRPr="008505F6" w:rsidRDefault="00251285" w:rsidP="00897FD1">
            <w:pPr>
              <w:numPr>
                <w:ilvl w:val="0"/>
                <w:numId w:val="0"/>
              </w:numPr>
              <w:overflowPunct/>
              <w:adjustRightInd/>
              <w:snapToGrid/>
              <w:spacing w:after="0"/>
              <w:jc w:val="center"/>
              <w:rPr>
                <w:sz w:val="21"/>
                <w:szCs w:val="21"/>
              </w:rPr>
            </w:pPr>
            <w:r w:rsidRPr="008505F6">
              <w:rPr>
                <w:sz w:val="21"/>
                <w:szCs w:val="21"/>
              </w:rPr>
              <w:t>条款</w:t>
            </w:r>
          </w:p>
        </w:tc>
        <w:tc>
          <w:tcPr>
            <w:tcW w:w="833" w:type="pct"/>
          </w:tcPr>
          <w:p w:rsidR="00251285" w:rsidRPr="008505F6" w:rsidRDefault="00251285" w:rsidP="00897FD1">
            <w:pPr>
              <w:numPr>
                <w:ilvl w:val="0"/>
                <w:numId w:val="0"/>
              </w:numPr>
              <w:overflowPunct/>
              <w:adjustRightInd/>
              <w:snapToGrid/>
              <w:spacing w:after="0"/>
              <w:jc w:val="center"/>
              <w:rPr>
                <w:rFonts w:hint="eastAsia"/>
                <w:sz w:val="21"/>
                <w:szCs w:val="21"/>
              </w:rPr>
            </w:pPr>
            <w:r w:rsidRPr="008505F6">
              <w:rPr>
                <w:rFonts w:hint="eastAsia"/>
                <w:sz w:val="21"/>
                <w:szCs w:val="21"/>
              </w:rPr>
              <w:t>《消除对妇女一切形式歧视公约》条款</w:t>
            </w:r>
          </w:p>
        </w:tc>
        <w:tc>
          <w:tcPr>
            <w:tcW w:w="833" w:type="pct"/>
          </w:tcPr>
          <w:p w:rsidR="00A610A6" w:rsidRDefault="00251285" w:rsidP="00897FD1">
            <w:pPr>
              <w:numPr>
                <w:ilvl w:val="0"/>
                <w:numId w:val="0"/>
              </w:numPr>
              <w:overflowPunct/>
              <w:adjustRightInd/>
              <w:snapToGrid/>
              <w:spacing w:after="0"/>
              <w:jc w:val="center"/>
              <w:rPr>
                <w:rFonts w:hint="eastAsia"/>
                <w:sz w:val="21"/>
                <w:szCs w:val="21"/>
              </w:rPr>
            </w:pPr>
            <w:r w:rsidRPr="008505F6">
              <w:rPr>
                <w:rFonts w:hint="eastAsia"/>
                <w:sz w:val="21"/>
                <w:szCs w:val="21"/>
              </w:rPr>
              <w:t>《消除一切形式种族歧视国际公约》</w:t>
            </w:r>
          </w:p>
          <w:p w:rsidR="00251285" w:rsidRPr="008505F6" w:rsidRDefault="00251285" w:rsidP="00897FD1">
            <w:pPr>
              <w:numPr>
                <w:ilvl w:val="0"/>
                <w:numId w:val="0"/>
              </w:numPr>
              <w:overflowPunct/>
              <w:adjustRightInd/>
              <w:snapToGrid/>
              <w:spacing w:after="0"/>
              <w:jc w:val="center"/>
              <w:rPr>
                <w:sz w:val="21"/>
                <w:szCs w:val="21"/>
              </w:rPr>
            </w:pPr>
            <w:r w:rsidRPr="008505F6">
              <w:rPr>
                <w:sz w:val="21"/>
                <w:szCs w:val="21"/>
              </w:rPr>
              <w:t>条款</w:t>
            </w:r>
          </w:p>
        </w:tc>
      </w:tr>
      <w:tr w:rsidR="00251285" w:rsidRPr="008505F6" w:rsidTr="008505F6">
        <w:trPr>
          <w:jc w:val="center"/>
        </w:trPr>
        <w:tc>
          <w:tcPr>
            <w:tcW w:w="833" w:type="pct"/>
          </w:tcPr>
          <w:p w:rsidR="00251285" w:rsidRPr="008505F6" w:rsidRDefault="00251285" w:rsidP="00897FD1">
            <w:pPr>
              <w:numPr>
                <w:ilvl w:val="0"/>
                <w:numId w:val="0"/>
              </w:numPr>
              <w:overflowPunct/>
              <w:adjustRightInd/>
              <w:snapToGrid/>
              <w:spacing w:after="0"/>
              <w:jc w:val="center"/>
              <w:rPr>
                <w:sz w:val="21"/>
                <w:szCs w:val="21"/>
              </w:rPr>
            </w:pPr>
            <w:r w:rsidRPr="008505F6">
              <w:rPr>
                <w:sz w:val="21"/>
                <w:szCs w:val="21"/>
              </w:rPr>
              <w:t>1</w:t>
            </w:r>
          </w:p>
        </w:tc>
        <w:tc>
          <w:tcPr>
            <w:tcW w:w="833" w:type="pct"/>
          </w:tcPr>
          <w:p w:rsidR="00251285" w:rsidRPr="008505F6" w:rsidRDefault="00251285" w:rsidP="00897FD1">
            <w:pPr>
              <w:numPr>
                <w:ilvl w:val="0"/>
                <w:numId w:val="0"/>
              </w:numPr>
              <w:overflowPunct/>
              <w:adjustRightInd/>
              <w:snapToGrid/>
              <w:spacing w:after="0"/>
              <w:jc w:val="center"/>
              <w:rPr>
                <w:sz w:val="21"/>
                <w:szCs w:val="21"/>
              </w:rPr>
            </w:pPr>
            <w:r w:rsidRPr="008505F6">
              <w:rPr>
                <w:sz w:val="21"/>
                <w:szCs w:val="21"/>
              </w:rPr>
              <w:t>1</w:t>
            </w:r>
          </w:p>
        </w:tc>
        <w:tc>
          <w:tcPr>
            <w:tcW w:w="833" w:type="pct"/>
          </w:tcPr>
          <w:p w:rsidR="00251285" w:rsidRPr="008505F6" w:rsidRDefault="00251285" w:rsidP="00897FD1">
            <w:pPr>
              <w:numPr>
                <w:ilvl w:val="0"/>
                <w:numId w:val="0"/>
              </w:numPr>
              <w:overflowPunct/>
              <w:adjustRightInd/>
              <w:snapToGrid/>
              <w:spacing w:after="0"/>
              <w:jc w:val="center"/>
              <w:rPr>
                <w:sz w:val="21"/>
                <w:szCs w:val="21"/>
              </w:rPr>
            </w:pPr>
          </w:p>
        </w:tc>
        <w:tc>
          <w:tcPr>
            <w:tcW w:w="833" w:type="pct"/>
          </w:tcPr>
          <w:p w:rsidR="00251285" w:rsidRPr="008505F6" w:rsidRDefault="00251285" w:rsidP="00897FD1">
            <w:pPr>
              <w:numPr>
                <w:ilvl w:val="0"/>
                <w:numId w:val="0"/>
              </w:numPr>
              <w:overflowPunct/>
              <w:adjustRightInd/>
              <w:snapToGrid/>
              <w:spacing w:after="0"/>
              <w:jc w:val="center"/>
              <w:rPr>
                <w:sz w:val="21"/>
                <w:szCs w:val="21"/>
              </w:rPr>
            </w:pPr>
          </w:p>
        </w:tc>
        <w:tc>
          <w:tcPr>
            <w:tcW w:w="833" w:type="pct"/>
          </w:tcPr>
          <w:p w:rsidR="00251285" w:rsidRPr="008505F6" w:rsidRDefault="00251285" w:rsidP="00897FD1">
            <w:pPr>
              <w:numPr>
                <w:ilvl w:val="0"/>
                <w:numId w:val="0"/>
              </w:numPr>
              <w:overflowPunct/>
              <w:adjustRightInd/>
              <w:snapToGrid/>
              <w:spacing w:after="0"/>
              <w:jc w:val="center"/>
              <w:rPr>
                <w:sz w:val="21"/>
                <w:szCs w:val="21"/>
              </w:rPr>
            </w:pPr>
          </w:p>
        </w:tc>
        <w:tc>
          <w:tcPr>
            <w:tcW w:w="833" w:type="pct"/>
          </w:tcPr>
          <w:p w:rsidR="00251285" w:rsidRPr="008505F6" w:rsidRDefault="00251285" w:rsidP="00897FD1">
            <w:pPr>
              <w:numPr>
                <w:ilvl w:val="0"/>
                <w:numId w:val="0"/>
              </w:numPr>
              <w:overflowPunct/>
              <w:adjustRightInd/>
              <w:snapToGrid/>
              <w:spacing w:after="0"/>
              <w:jc w:val="center"/>
              <w:rPr>
                <w:sz w:val="21"/>
                <w:szCs w:val="21"/>
              </w:rPr>
            </w:pPr>
          </w:p>
        </w:tc>
      </w:tr>
    </w:tbl>
    <w:p w:rsidR="00251285" w:rsidRPr="00251285" w:rsidRDefault="00251285" w:rsidP="00BA11EF">
      <w:pPr>
        <w:spacing w:before="320"/>
        <w:ind w:firstLine="510"/>
        <w:rPr>
          <w:rFonts w:hint="eastAsia"/>
          <w:szCs w:val="24"/>
        </w:rPr>
      </w:pPr>
      <w:r w:rsidRPr="00251285">
        <w:rPr>
          <w:szCs w:val="24"/>
        </w:rPr>
        <w:t>201.</w:t>
      </w:r>
      <w:r w:rsidRPr="00251285">
        <w:rPr>
          <w:szCs w:val="24"/>
        </w:rPr>
        <w:tab/>
      </w:r>
      <w:r w:rsidRPr="00251285">
        <w:rPr>
          <w:szCs w:val="24"/>
        </w:rPr>
        <w:t>澳大利亚</w:t>
      </w:r>
      <w:r w:rsidRPr="00251285">
        <w:rPr>
          <w:rFonts w:hint="eastAsia"/>
          <w:szCs w:val="24"/>
        </w:rPr>
        <w:t>根据《公民权利和政治权利国际公约》提交的第三次定期报告第</w:t>
      </w:r>
      <w:r w:rsidRPr="00251285">
        <w:rPr>
          <w:rFonts w:hint="eastAsia"/>
          <w:szCs w:val="24"/>
        </w:rPr>
        <w:t>5-11</w:t>
      </w:r>
      <w:r w:rsidRPr="00251285">
        <w:rPr>
          <w:rFonts w:hint="eastAsia"/>
          <w:szCs w:val="24"/>
        </w:rPr>
        <w:t>页概述了</w:t>
      </w:r>
      <w:r w:rsidRPr="00251285">
        <w:rPr>
          <w:szCs w:val="24"/>
        </w:rPr>
        <w:t>澳大利亚政府</w:t>
      </w:r>
      <w:r w:rsidRPr="00251285">
        <w:rPr>
          <w:rFonts w:hint="eastAsia"/>
          <w:szCs w:val="24"/>
        </w:rPr>
        <w:t>关于自决权的一般意见。</w:t>
      </w:r>
    </w:p>
    <w:p w:rsidR="00251285" w:rsidRPr="00251285" w:rsidRDefault="00251285" w:rsidP="00BA11EF">
      <w:pPr>
        <w:ind w:firstLine="510"/>
        <w:rPr>
          <w:szCs w:val="24"/>
        </w:rPr>
      </w:pPr>
      <w:r w:rsidRPr="00251285">
        <w:rPr>
          <w:szCs w:val="24"/>
        </w:rPr>
        <w:t>202.</w:t>
      </w:r>
      <w:r w:rsidRPr="00251285">
        <w:rPr>
          <w:szCs w:val="24"/>
        </w:rPr>
        <w:tab/>
      </w:r>
      <w:r w:rsidRPr="00251285">
        <w:rPr>
          <w:szCs w:val="24"/>
        </w:rPr>
        <w:t>澳大利亚政府</w:t>
      </w:r>
      <w:r w:rsidRPr="00251285">
        <w:rPr>
          <w:rFonts w:hint="eastAsia"/>
          <w:szCs w:val="24"/>
        </w:rPr>
        <w:t>认为应当就有可能影响到个人与团体的决策征求他们对这些决策的意见，包括给予他们通过民主政治的正式和非正式程序参与做出此类决策的机会，并对他们的事务加以实际控制。但是，</w:t>
      </w:r>
      <w:r w:rsidRPr="00251285">
        <w:rPr>
          <w:szCs w:val="24"/>
        </w:rPr>
        <w:t>澳大利亚政府</w:t>
      </w:r>
      <w:r w:rsidRPr="00251285">
        <w:rPr>
          <w:rFonts w:hint="eastAsia"/>
          <w:szCs w:val="24"/>
        </w:rPr>
        <w:t>不支持可能危害到澳大利亚领土完整或政治主权的自决权解释。</w:t>
      </w:r>
      <w:r w:rsidRPr="00251285">
        <w:rPr>
          <w:szCs w:val="24"/>
        </w:rPr>
        <w:t xml:space="preserve"> </w:t>
      </w:r>
    </w:p>
    <w:p w:rsidR="00251285" w:rsidRPr="00B64987" w:rsidRDefault="00251285" w:rsidP="00B64987">
      <w:pPr>
        <w:pStyle w:val="Heading3"/>
        <w:spacing w:before="320"/>
        <w:jc w:val="both"/>
        <w:rPr>
          <w:rFonts w:hint="eastAsia"/>
          <w:szCs w:val="24"/>
          <w:u w:val="none"/>
        </w:rPr>
      </w:pPr>
      <w:r w:rsidRPr="00B64987">
        <w:rPr>
          <w:szCs w:val="24"/>
          <w:u w:val="none"/>
        </w:rPr>
        <w:t>(</w:t>
      </w:r>
      <w:r w:rsidRPr="00B64987">
        <w:rPr>
          <w:rFonts w:hint="eastAsia"/>
          <w:szCs w:val="24"/>
          <w:u w:val="none"/>
        </w:rPr>
        <w:t>一</w:t>
      </w:r>
      <w:r w:rsidRPr="00B64987">
        <w:rPr>
          <w:szCs w:val="24"/>
          <w:u w:val="none"/>
        </w:rPr>
        <w:t>)</w:t>
      </w:r>
      <w:r w:rsidRPr="00B64987">
        <w:rPr>
          <w:szCs w:val="24"/>
          <w:u w:val="none"/>
        </w:rPr>
        <w:tab/>
      </w:r>
      <w:r w:rsidRPr="00B64987">
        <w:rPr>
          <w:szCs w:val="24"/>
          <w:u w:val="none"/>
        </w:rPr>
        <w:t>澳大利亚</w:t>
      </w:r>
      <w:r w:rsidRPr="00B64987">
        <w:rPr>
          <w:rFonts w:hint="eastAsia"/>
          <w:szCs w:val="24"/>
          <w:u w:val="none"/>
        </w:rPr>
        <w:t>的土著人民</w:t>
      </w:r>
    </w:p>
    <w:p w:rsidR="00251285" w:rsidRPr="00251285" w:rsidRDefault="00251285" w:rsidP="00843F0F">
      <w:pPr>
        <w:ind w:firstLine="510"/>
        <w:rPr>
          <w:szCs w:val="24"/>
        </w:rPr>
      </w:pPr>
      <w:r w:rsidRPr="00251285">
        <w:rPr>
          <w:szCs w:val="24"/>
        </w:rPr>
        <w:t>203.</w:t>
      </w:r>
      <w:r w:rsidRPr="00251285">
        <w:rPr>
          <w:szCs w:val="24"/>
        </w:rPr>
        <w:tab/>
      </w:r>
      <w:r w:rsidRPr="00251285">
        <w:rPr>
          <w:szCs w:val="24"/>
        </w:rPr>
        <w:t>澳大利亚政府</w:t>
      </w:r>
      <w:r w:rsidRPr="00251285">
        <w:rPr>
          <w:rFonts w:hint="eastAsia"/>
          <w:szCs w:val="24"/>
        </w:rPr>
        <w:t>承认土著人民文化的独特性和多样性，并承认土著人民有必要密切参与制定与实施影响他们的政策和计划。</w:t>
      </w:r>
    </w:p>
    <w:p w:rsidR="00251285" w:rsidRPr="00251285" w:rsidRDefault="00251285" w:rsidP="00843F0F">
      <w:pPr>
        <w:ind w:firstLine="510"/>
        <w:rPr>
          <w:rFonts w:hint="eastAsia"/>
          <w:szCs w:val="24"/>
        </w:rPr>
      </w:pPr>
      <w:r w:rsidRPr="00251285">
        <w:rPr>
          <w:szCs w:val="24"/>
        </w:rPr>
        <w:t>204.</w:t>
      </w:r>
      <w:r w:rsidRPr="00251285">
        <w:rPr>
          <w:szCs w:val="24"/>
        </w:rPr>
        <w:tab/>
      </w:r>
      <w:r w:rsidRPr="00251285">
        <w:rPr>
          <w:rFonts w:hint="eastAsia"/>
          <w:szCs w:val="24"/>
        </w:rPr>
        <w:t>上文第</w:t>
      </w:r>
      <w:r w:rsidRPr="00251285">
        <w:rPr>
          <w:rFonts w:hint="eastAsia"/>
          <w:szCs w:val="24"/>
        </w:rPr>
        <w:t>181-191</w:t>
      </w:r>
      <w:r w:rsidRPr="00251285">
        <w:rPr>
          <w:rFonts w:hint="eastAsia"/>
          <w:szCs w:val="24"/>
        </w:rPr>
        <w:t>段谈到了土著人民参与</w:t>
      </w:r>
      <w:r w:rsidRPr="00251285">
        <w:rPr>
          <w:szCs w:val="24"/>
        </w:rPr>
        <w:t>政府</w:t>
      </w:r>
      <w:r w:rsidRPr="00251285">
        <w:rPr>
          <w:rFonts w:hint="eastAsia"/>
          <w:szCs w:val="24"/>
        </w:rPr>
        <w:t>决策和管理的情况。</w:t>
      </w:r>
    </w:p>
    <w:p w:rsidR="00251285" w:rsidRPr="00251285" w:rsidRDefault="00251285" w:rsidP="00843F0F">
      <w:pPr>
        <w:ind w:firstLine="510"/>
        <w:rPr>
          <w:rFonts w:hint="eastAsia"/>
          <w:szCs w:val="24"/>
        </w:rPr>
      </w:pPr>
      <w:r w:rsidRPr="00251285">
        <w:rPr>
          <w:szCs w:val="24"/>
        </w:rPr>
        <w:t>205.</w:t>
      </w:r>
      <w:r w:rsidRPr="00251285">
        <w:rPr>
          <w:szCs w:val="24"/>
        </w:rPr>
        <w:tab/>
      </w:r>
      <w:r w:rsidRPr="00251285">
        <w:rPr>
          <w:rFonts w:hint="eastAsia"/>
          <w:szCs w:val="24"/>
        </w:rPr>
        <w:t>上文第</w:t>
      </w:r>
      <w:r w:rsidRPr="00251285">
        <w:rPr>
          <w:rFonts w:hint="eastAsia"/>
          <w:szCs w:val="24"/>
        </w:rPr>
        <w:t>127-146</w:t>
      </w:r>
      <w:r w:rsidRPr="00251285">
        <w:rPr>
          <w:rFonts w:hint="eastAsia"/>
          <w:szCs w:val="24"/>
        </w:rPr>
        <w:t>段讨论了</w:t>
      </w:r>
      <w:r w:rsidRPr="00251285">
        <w:rPr>
          <w:szCs w:val="24"/>
        </w:rPr>
        <w:t>土著权利</w:t>
      </w:r>
      <w:r w:rsidRPr="00251285">
        <w:rPr>
          <w:rFonts w:hint="eastAsia"/>
          <w:szCs w:val="24"/>
        </w:rPr>
        <w:t>与传统形式的经济和文化遗产管理。</w:t>
      </w:r>
    </w:p>
    <w:p w:rsidR="00251285" w:rsidRPr="00251285" w:rsidRDefault="00251285" w:rsidP="00251285">
      <w:pPr>
        <w:pStyle w:val="Heading3"/>
        <w:spacing w:before="320"/>
        <w:rPr>
          <w:kern w:val="0"/>
          <w:u w:val="none"/>
        </w:rPr>
      </w:pPr>
      <w:r w:rsidRPr="00251285">
        <w:rPr>
          <w:kern w:val="0"/>
          <w:u w:val="none"/>
        </w:rPr>
        <w:t>G.</w:t>
      </w:r>
      <w:r w:rsidRPr="00251285">
        <w:rPr>
          <w:kern w:val="0"/>
          <w:u w:val="none"/>
        </w:rPr>
        <w:tab/>
      </w:r>
      <w:r w:rsidRPr="00251285">
        <w:rPr>
          <w:rFonts w:hint="eastAsia"/>
          <w:kern w:val="0"/>
          <w:u w:val="none"/>
        </w:rPr>
        <w:t>生命权，身心健全的权利，奴役、强迫劳动和人口贩卖</w:t>
      </w:r>
    </w:p>
    <w:tbl>
      <w:tblPr>
        <w:tblStyle w:val="Bullet"/>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5"/>
      </w:tblGrid>
      <w:tr w:rsidR="00251285" w:rsidRPr="008505F6" w:rsidTr="008505F6">
        <w:trPr>
          <w:jc w:val="center"/>
        </w:trPr>
        <w:tc>
          <w:tcPr>
            <w:tcW w:w="833" w:type="pct"/>
          </w:tcPr>
          <w:p w:rsidR="00251285" w:rsidRPr="008505F6" w:rsidRDefault="00251285" w:rsidP="00897FD1">
            <w:pPr>
              <w:numPr>
                <w:ilvl w:val="0"/>
                <w:numId w:val="0"/>
              </w:numPr>
              <w:overflowPunct/>
              <w:adjustRightInd/>
              <w:snapToGrid/>
              <w:spacing w:after="0"/>
              <w:jc w:val="center"/>
              <w:rPr>
                <w:sz w:val="21"/>
                <w:szCs w:val="21"/>
              </w:rPr>
            </w:pPr>
            <w:r w:rsidRPr="008505F6">
              <w:rPr>
                <w:rFonts w:hint="eastAsia"/>
                <w:sz w:val="21"/>
                <w:szCs w:val="21"/>
              </w:rPr>
              <w:t>《公民权利和政治权利国际公约》</w:t>
            </w:r>
            <w:r w:rsidRPr="008505F6">
              <w:rPr>
                <w:sz w:val="21"/>
                <w:szCs w:val="21"/>
              </w:rPr>
              <w:t>条款</w:t>
            </w:r>
          </w:p>
        </w:tc>
        <w:tc>
          <w:tcPr>
            <w:tcW w:w="833" w:type="pct"/>
          </w:tcPr>
          <w:p w:rsidR="00A610A6" w:rsidRDefault="00251285" w:rsidP="00897FD1">
            <w:pPr>
              <w:numPr>
                <w:ilvl w:val="0"/>
                <w:numId w:val="0"/>
              </w:numPr>
              <w:overflowPunct/>
              <w:adjustRightInd/>
              <w:snapToGrid/>
              <w:spacing w:after="0"/>
              <w:jc w:val="center"/>
              <w:rPr>
                <w:rFonts w:hint="eastAsia"/>
                <w:sz w:val="21"/>
                <w:szCs w:val="21"/>
              </w:rPr>
            </w:pPr>
            <w:r w:rsidRPr="008505F6">
              <w:rPr>
                <w:rFonts w:hint="eastAsia"/>
                <w:sz w:val="21"/>
                <w:szCs w:val="21"/>
              </w:rPr>
              <w:t>《经济、社会、文化权利国际公约》</w:t>
            </w:r>
          </w:p>
          <w:p w:rsidR="00251285" w:rsidRPr="008505F6" w:rsidRDefault="00251285" w:rsidP="00897FD1">
            <w:pPr>
              <w:numPr>
                <w:ilvl w:val="0"/>
                <w:numId w:val="0"/>
              </w:numPr>
              <w:overflowPunct/>
              <w:adjustRightInd/>
              <w:snapToGrid/>
              <w:spacing w:after="0"/>
              <w:jc w:val="center"/>
              <w:rPr>
                <w:sz w:val="21"/>
                <w:szCs w:val="21"/>
              </w:rPr>
            </w:pPr>
            <w:r w:rsidRPr="008505F6">
              <w:rPr>
                <w:sz w:val="21"/>
                <w:szCs w:val="21"/>
              </w:rPr>
              <w:t>条款</w:t>
            </w:r>
          </w:p>
        </w:tc>
        <w:tc>
          <w:tcPr>
            <w:tcW w:w="833" w:type="pct"/>
          </w:tcPr>
          <w:p w:rsidR="00A610A6" w:rsidRDefault="00251285" w:rsidP="00897FD1">
            <w:pPr>
              <w:numPr>
                <w:ilvl w:val="0"/>
                <w:numId w:val="0"/>
              </w:numPr>
              <w:overflowPunct/>
              <w:adjustRightInd/>
              <w:snapToGrid/>
              <w:spacing w:after="0"/>
              <w:jc w:val="center"/>
              <w:rPr>
                <w:rFonts w:hint="eastAsia"/>
                <w:sz w:val="21"/>
                <w:szCs w:val="21"/>
              </w:rPr>
            </w:pPr>
            <w:r w:rsidRPr="008505F6">
              <w:rPr>
                <w:rFonts w:hint="eastAsia"/>
                <w:sz w:val="21"/>
                <w:szCs w:val="21"/>
              </w:rPr>
              <w:t>《禁止酷刑和其他残忍、不人道或有辱人格的待遇或处罚公约》</w:t>
            </w:r>
          </w:p>
          <w:p w:rsidR="00251285" w:rsidRPr="008505F6" w:rsidRDefault="00251285" w:rsidP="00897FD1">
            <w:pPr>
              <w:numPr>
                <w:ilvl w:val="0"/>
                <w:numId w:val="0"/>
              </w:numPr>
              <w:overflowPunct/>
              <w:adjustRightInd/>
              <w:snapToGrid/>
              <w:spacing w:after="0"/>
              <w:jc w:val="center"/>
              <w:rPr>
                <w:sz w:val="21"/>
                <w:szCs w:val="21"/>
              </w:rPr>
            </w:pPr>
            <w:r w:rsidRPr="008505F6">
              <w:rPr>
                <w:rFonts w:hint="eastAsia"/>
                <w:sz w:val="21"/>
                <w:szCs w:val="21"/>
              </w:rPr>
              <w:t>条款</w:t>
            </w:r>
          </w:p>
        </w:tc>
        <w:tc>
          <w:tcPr>
            <w:tcW w:w="833" w:type="pct"/>
          </w:tcPr>
          <w:p w:rsidR="00A610A6" w:rsidRDefault="00251285" w:rsidP="00897FD1">
            <w:pPr>
              <w:numPr>
                <w:ilvl w:val="0"/>
                <w:numId w:val="0"/>
              </w:numPr>
              <w:overflowPunct/>
              <w:adjustRightInd/>
              <w:snapToGrid/>
              <w:spacing w:after="0"/>
              <w:jc w:val="center"/>
              <w:rPr>
                <w:rFonts w:hint="eastAsia"/>
                <w:sz w:val="21"/>
                <w:szCs w:val="21"/>
              </w:rPr>
            </w:pPr>
            <w:r w:rsidRPr="008505F6">
              <w:rPr>
                <w:rFonts w:hint="eastAsia"/>
                <w:sz w:val="21"/>
                <w:szCs w:val="21"/>
              </w:rPr>
              <w:t>《儿童权利公约》</w:t>
            </w:r>
          </w:p>
          <w:p w:rsidR="00251285" w:rsidRPr="008505F6" w:rsidRDefault="00251285" w:rsidP="00897FD1">
            <w:pPr>
              <w:numPr>
                <w:ilvl w:val="0"/>
                <w:numId w:val="0"/>
              </w:numPr>
              <w:overflowPunct/>
              <w:adjustRightInd/>
              <w:snapToGrid/>
              <w:spacing w:after="0"/>
              <w:jc w:val="center"/>
              <w:rPr>
                <w:sz w:val="21"/>
                <w:szCs w:val="21"/>
              </w:rPr>
            </w:pPr>
            <w:r w:rsidRPr="008505F6">
              <w:rPr>
                <w:sz w:val="21"/>
                <w:szCs w:val="21"/>
              </w:rPr>
              <w:t>条款</w:t>
            </w:r>
          </w:p>
        </w:tc>
        <w:tc>
          <w:tcPr>
            <w:tcW w:w="833" w:type="pct"/>
          </w:tcPr>
          <w:p w:rsidR="00251285" w:rsidRPr="008505F6" w:rsidRDefault="00251285" w:rsidP="00897FD1">
            <w:pPr>
              <w:numPr>
                <w:ilvl w:val="0"/>
                <w:numId w:val="0"/>
              </w:numPr>
              <w:overflowPunct/>
              <w:adjustRightInd/>
              <w:snapToGrid/>
              <w:spacing w:after="0"/>
              <w:jc w:val="center"/>
              <w:rPr>
                <w:rFonts w:hint="eastAsia"/>
                <w:sz w:val="21"/>
                <w:szCs w:val="21"/>
              </w:rPr>
            </w:pPr>
            <w:r w:rsidRPr="008505F6">
              <w:rPr>
                <w:rFonts w:hint="eastAsia"/>
                <w:sz w:val="21"/>
                <w:szCs w:val="21"/>
              </w:rPr>
              <w:t>《消除对妇女一切形式歧视公约》条款</w:t>
            </w:r>
          </w:p>
        </w:tc>
        <w:tc>
          <w:tcPr>
            <w:tcW w:w="833" w:type="pct"/>
          </w:tcPr>
          <w:p w:rsidR="00251285" w:rsidRPr="008505F6" w:rsidRDefault="00251285" w:rsidP="00897FD1">
            <w:pPr>
              <w:numPr>
                <w:ilvl w:val="0"/>
                <w:numId w:val="0"/>
              </w:numPr>
              <w:overflowPunct/>
              <w:adjustRightInd/>
              <w:snapToGrid/>
              <w:spacing w:after="0"/>
              <w:jc w:val="center"/>
              <w:rPr>
                <w:sz w:val="21"/>
                <w:szCs w:val="21"/>
              </w:rPr>
            </w:pPr>
            <w:r w:rsidRPr="008505F6">
              <w:rPr>
                <w:rFonts w:hint="eastAsia"/>
                <w:sz w:val="21"/>
                <w:szCs w:val="21"/>
              </w:rPr>
              <w:t>《消除一切形式种族歧视国际公约》</w:t>
            </w:r>
            <w:r w:rsidRPr="008505F6">
              <w:rPr>
                <w:sz w:val="21"/>
                <w:szCs w:val="21"/>
              </w:rPr>
              <w:t>条款</w:t>
            </w:r>
          </w:p>
        </w:tc>
      </w:tr>
      <w:tr w:rsidR="00251285" w:rsidRPr="008505F6" w:rsidTr="008505F6">
        <w:trPr>
          <w:jc w:val="center"/>
        </w:trPr>
        <w:tc>
          <w:tcPr>
            <w:tcW w:w="833" w:type="pct"/>
            <w:vAlign w:val="center"/>
          </w:tcPr>
          <w:p w:rsidR="00251285" w:rsidRPr="008505F6" w:rsidRDefault="00251285" w:rsidP="00897FD1">
            <w:pPr>
              <w:numPr>
                <w:ilvl w:val="0"/>
                <w:numId w:val="0"/>
              </w:numPr>
              <w:overflowPunct/>
              <w:adjustRightInd/>
              <w:snapToGrid/>
              <w:spacing w:after="0"/>
              <w:jc w:val="center"/>
              <w:rPr>
                <w:sz w:val="21"/>
                <w:szCs w:val="21"/>
              </w:rPr>
            </w:pPr>
            <w:r w:rsidRPr="008505F6">
              <w:rPr>
                <w:sz w:val="21"/>
                <w:szCs w:val="21"/>
              </w:rPr>
              <w:t>6, 7, 8</w:t>
            </w:r>
          </w:p>
        </w:tc>
        <w:tc>
          <w:tcPr>
            <w:tcW w:w="833" w:type="pct"/>
            <w:vAlign w:val="center"/>
          </w:tcPr>
          <w:p w:rsidR="00251285" w:rsidRPr="008505F6" w:rsidRDefault="00251285" w:rsidP="00897FD1">
            <w:pPr>
              <w:numPr>
                <w:ilvl w:val="0"/>
                <w:numId w:val="0"/>
              </w:numPr>
              <w:overflowPunct/>
              <w:adjustRightInd/>
              <w:snapToGrid/>
              <w:spacing w:after="0"/>
              <w:jc w:val="center"/>
              <w:rPr>
                <w:sz w:val="21"/>
                <w:szCs w:val="21"/>
              </w:rPr>
            </w:pPr>
          </w:p>
        </w:tc>
        <w:tc>
          <w:tcPr>
            <w:tcW w:w="833" w:type="pct"/>
            <w:vAlign w:val="center"/>
          </w:tcPr>
          <w:p w:rsidR="00251285" w:rsidRPr="008505F6" w:rsidRDefault="00251285" w:rsidP="00897FD1">
            <w:pPr>
              <w:numPr>
                <w:ilvl w:val="0"/>
                <w:numId w:val="0"/>
              </w:numPr>
              <w:overflowPunct/>
              <w:adjustRightInd/>
              <w:snapToGrid/>
              <w:spacing w:after="0"/>
              <w:jc w:val="center"/>
              <w:rPr>
                <w:sz w:val="21"/>
                <w:szCs w:val="21"/>
              </w:rPr>
            </w:pPr>
            <w:r w:rsidRPr="008505F6">
              <w:rPr>
                <w:sz w:val="21"/>
                <w:szCs w:val="21"/>
              </w:rPr>
              <w:t>1, 16</w:t>
            </w:r>
          </w:p>
        </w:tc>
        <w:tc>
          <w:tcPr>
            <w:tcW w:w="833" w:type="pct"/>
            <w:vAlign w:val="center"/>
          </w:tcPr>
          <w:p w:rsidR="00251285" w:rsidRPr="008505F6" w:rsidRDefault="00251285" w:rsidP="00897FD1">
            <w:pPr>
              <w:numPr>
                <w:ilvl w:val="0"/>
                <w:numId w:val="0"/>
              </w:numPr>
              <w:overflowPunct/>
              <w:adjustRightInd/>
              <w:snapToGrid/>
              <w:spacing w:after="0"/>
              <w:jc w:val="center"/>
              <w:rPr>
                <w:sz w:val="21"/>
                <w:szCs w:val="21"/>
              </w:rPr>
            </w:pPr>
            <w:r w:rsidRPr="008505F6">
              <w:rPr>
                <w:sz w:val="21"/>
                <w:szCs w:val="21"/>
              </w:rPr>
              <w:t>6, 11, 19, 32, 33, 34, 35, 36, 37</w:t>
            </w:r>
          </w:p>
        </w:tc>
        <w:tc>
          <w:tcPr>
            <w:tcW w:w="833" w:type="pct"/>
            <w:vAlign w:val="center"/>
          </w:tcPr>
          <w:p w:rsidR="00251285" w:rsidRPr="008505F6" w:rsidRDefault="00251285" w:rsidP="00897FD1">
            <w:pPr>
              <w:numPr>
                <w:ilvl w:val="0"/>
                <w:numId w:val="0"/>
              </w:numPr>
              <w:overflowPunct/>
              <w:adjustRightInd/>
              <w:snapToGrid/>
              <w:spacing w:after="0"/>
              <w:jc w:val="center"/>
              <w:rPr>
                <w:sz w:val="21"/>
                <w:szCs w:val="21"/>
              </w:rPr>
            </w:pPr>
            <w:r w:rsidRPr="008505F6">
              <w:rPr>
                <w:sz w:val="21"/>
                <w:szCs w:val="21"/>
              </w:rPr>
              <w:t>6</w:t>
            </w:r>
          </w:p>
        </w:tc>
        <w:tc>
          <w:tcPr>
            <w:tcW w:w="833" w:type="pct"/>
            <w:vAlign w:val="center"/>
          </w:tcPr>
          <w:p w:rsidR="00251285" w:rsidRPr="008505F6" w:rsidRDefault="00251285" w:rsidP="00897FD1">
            <w:pPr>
              <w:numPr>
                <w:ilvl w:val="0"/>
                <w:numId w:val="0"/>
              </w:numPr>
              <w:overflowPunct/>
              <w:adjustRightInd/>
              <w:snapToGrid/>
              <w:spacing w:after="0"/>
              <w:jc w:val="center"/>
              <w:rPr>
                <w:sz w:val="21"/>
                <w:szCs w:val="21"/>
              </w:rPr>
            </w:pPr>
            <w:r w:rsidRPr="008505F6">
              <w:rPr>
                <w:sz w:val="21"/>
                <w:szCs w:val="21"/>
              </w:rPr>
              <w:t>5(b)</w:t>
            </w:r>
          </w:p>
        </w:tc>
      </w:tr>
    </w:tbl>
    <w:p w:rsidR="00251285" w:rsidRPr="00251285" w:rsidRDefault="00251285" w:rsidP="00843F0F">
      <w:pPr>
        <w:spacing w:before="320"/>
        <w:ind w:firstLine="510"/>
        <w:rPr>
          <w:szCs w:val="24"/>
        </w:rPr>
      </w:pPr>
      <w:r w:rsidRPr="00251285">
        <w:rPr>
          <w:szCs w:val="24"/>
        </w:rPr>
        <w:t>206.</w:t>
      </w:r>
      <w:r w:rsidRPr="00251285">
        <w:rPr>
          <w:szCs w:val="24"/>
        </w:rPr>
        <w:tab/>
      </w:r>
      <w:r w:rsidRPr="00251285">
        <w:rPr>
          <w:szCs w:val="24"/>
        </w:rPr>
        <w:t>澳大利亚</w:t>
      </w:r>
      <w:r w:rsidRPr="00251285">
        <w:rPr>
          <w:rFonts w:hint="eastAsia"/>
          <w:szCs w:val="24"/>
        </w:rPr>
        <w:t>承诺确保澳大利亚人民享有生命权和身心健康的权利，保护人民免遭奴役、强迫劳动和人口贩卖。自</w:t>
      </w:r>
      <w:r w:rsidRPr="00251285">
        <w:rPr>
          <w:rFonts w:hint="eastAsia"/>
          <w:szCs w:val="24"/>
        </w:rPr>
        <w:t>1997</w:t>
      </w:r>
      <w:r w:rsidRPr="00251285">
        <w:rPr>
          <w:rFonts w:hint="eastAsia"/>
          <w:szCs w:val="24"/>
        </w:rPr>
        <w:t>年以来，</w:t>
      </w:r>
      <w:r w:rsidRPr="00251285">
        <w:rPr>
          <w:szCs w:val="24"/>
        </w:rPr>
        <w:t>澳大利亚政府</w:t>
      </w:r>
      <w:r w:rsidRPr="00251285">
        <w:rPr>
          <w:rFonts w:hint="eastAsia"/>
          <w:szCs w:val="24"/>
        </w:rPr>
        <w:t>为加强对这些权利的保护实施了许多新的法律和政策。</w:t>
      </w:r>
    </w:p>
    <w:p w:rsidR="00251285" w:rsidRPr="00B64987" w:rsidRDefault="00251285" w:rsidP="00B64987">
      <w:pPr>
        <w:pStyle w:val="Heading3"/>
        <w:spacing w:before="320"/>
        <w:jc w:val="both"/>
        <w:rPr>
          <w:rFonts w:hint="eastAsia"/>
          <w:szCs w:val="24"/>
          <w:u w:val="none"/>
        </w:rPr>
      </w:pPr>
      <w:r w:rsidRPr="00B64987">
        <w:rPr>
          <w:szCs w:val="24"/>
          <w:u w:val="none"/>
        </w:rPr>
        <w:t>(</w:t>
      </w:r>
      <w:r w:rsidRPr="00B64987">
        <w:rPr>
          <w:rFonts w:hint="eastAsia"/>
          <w:szCs w:val="24"/>
          <w:u w:val="none"/>
        </w:rPr>
        <w:t>一</w:t>
      </w:r>
      <w:r w:rsidRPr="00B64987">
        <w:rPr>
          <w:szCs w:val="24"/>
          <w:u w:val="none"/>
        </w:rPr>
        <w:t>)</w:t>
      </w:r>
      <w:r w:rsidRPr="00B64987">
        <w:rPr>
          <w:szCs w:val="24"/>
          <w:u w:val="none"/>
        </w:rPr>
        <w:tab/>
      </w:r>
      <w:r w:rsidRPr="00B64987">
        <w:rPr>
          <w:rFonts w:hint="eastAsia"/>
          <w:szCs w:val="24"/>
          <w:u w:val="none"/>
        </w:rPr>
        <w:t>将灭绝种族罪、战争罪和</w:t>
      </w:r>
      <w:r w:rsidRPr="00B64987">
        <w:rPr>
          <w:szCs w:val="24"/>
          <w:u w:val="none"/>
        </w:rPr>
        <w:t>危害人类罪</w:t>
      </w:r>
      <w:r w:rsidRPr="00B64987">
        <w:rPr>
          <w:rFonts w:hint="eastAsia"/>
          <w:szCs w:val="24"/>
          <w:u w:val="none"/>
        </w:rPr>
        <w:t>定为犯罪</w:t>
      </w:r>
    </w:p>
    <w:p w:rsidR="00251285" w:rsidRPr="00251285" w:rsidRDefault="00251285" w:rsidP="00843F0F">
      <w:pPr>
        <w:ind w:firstLine="510"/>
        <w:rPr>
          <w:rFonts w:hint="eastAsia"/>
          <w:szCs w:val="24"/>
        </w:rPr>
      </w:pPr>
      <w:r w:rsidRPr="00251285">
        <w:rPr>
          <w:szCs w:val="24"/>
        </w:rPr>
        <w:t>207.</w:t>
      </w:r>
      <w:r w:rsidRPr="00251285">
        <w:rPr>
          <w:szCs w:val="24"/>
        </w:rPr>
        <w:tab/>
      </w:r>
      <w:r w:rsidRPr="00251285">
        <w:rPr>
          <w:rFonts w:hint="eastAsia"/>
          <w:szCs w:val="24"/>
        </w:rPr>
        <w:t>澳大利亚于</w:t>
      </w:r>
      <w:smartTag w:uri="urn:schemas-microsoft-com:office:smarttags" w:element="chsdate">
        <w:smartTagPr>
          <w:attr w:name="Year" w:val="2002"/>
          <w:attr w:name="Month" w:val="7"/>
          <w:attr w:name="Day" w:val="1"/>
          <w:attr w:name="IsLunarDate" w:val="False"/>
          <w:attr w:name="IsROCDate" w:val="False"/>
        </w:smartTagPr>
        <w:r w:rsidRPr="00251285">
          <w:rPr>
            <w:rFonts w:hint="eastAsia"/>
            <w:szCs w:val="24"/>
          </w:rPr>
          <w:t>2002</w:t>
        </w:r>
        <w:r w:rsidRPr="00251285">
          <w:rPr>
            <w:rFonts w:hint="eastAsia"/>
            <w:szCs w:val="24"/>
          </w:rPr>
          <w:t>年</w:t>
        </w:r>
        <w:r w:rsidRPr="00251285">
          <w:rPr>
            <w:rFonts w:hint="eastAsia"/>
            <w:szCs w:val="24"/>
          </w:rPr>
          <w:t>7</w:t>
        </w:r>
        <w:r w:rsidRPr="00251285">
          <w:rPr>
            <w:rFonts w:hint="eastAsia"/>
            <w:szCs w:val="24"/>
          </w:rPr>
          <w:t>月</w:t>
        </w:r>
        <w:r w:rsidRPr="00251285">
          <w:rPr>
            <w:rFonts w:hint="eastAsia"/>
            <w:szCs w:val="24"/>
          </w:rPr>
          <w:t>1</w:t>
        </w:r>
        <w:r w:rsidRPr="00251285">
          <w:rPr>
            <w:rFonts w:hint="eastAsia"/>
            <w:szCs w:val="24"/>
          </w:rPr>
          <w:t>日</w:t>
        </w:r>
      </w:smartTag>
      <w:r w:rsidRPr="00251285">
        <w:rPr>
          <w:rFonts w:hint="eastAsia"/>
          <w:szCs w:val="24"/>
        </w:rPr>
        <w:t>批准了《国际刑事法院罗马规约》，该规约于</w:t>
      </w:r>
      <w:r w:rsidRPr="00251285">
        <w:rPr>
          <w:rFonts w:hint="eastAsia"/>
          <w:szCs w:val="24"/>
        </w:rPr>
        <w:t>2002</w:t>
      </w:r>
      <w:r w:rsidRPr="00251285">
        <w:rPr>
          <w:rFonts w:hint="eastAsia"/>
          <w:szCs w:val="24"/>
        </w:rPr>
        <w:t>年</w:t>
      </w:r>
      <w:r w:rsidRPr="00251285">
        <w:rPr>
          <w:rFonts w:hint="eastAsia"/>
          <w:szCs w:val="24"/>
        </w:rPr>
        <w:t>9</w:t>
      </w:r>
      <w:r w:rsidRPr="00251285">
        <w:rPr>
          <w:rFonts w:hint="eastAsia"/>
          <w:szCs w:val="24"/>
        </w:rPr>
        <w:t>月在澳大利亚生效。此前，</w:t>
      </w:r>
      <w:r w:rsidRPr="00251285">
        <w:rPr>
          <w:rFonts w:hint="eastAsia"/>
          <w:szCs w:val="24"/>
        </w:rPr>
        <w:t>2002</w:t>
      </w:r>
      <w:r w:rsidRPr="00251285">
        <w:rPr>
          <w:rFonts w:hint="eastAsia"/>
          <w:szCs w:val="24"/>
        </w:rPr>
        <w:t>年</w:t>
      </w:r>
      <w:r w:rsidRPr="00251285">
        <w:rPr>
          <w:rFonts w:hint="eastAsia"/>
          <w:szCs w:val="24"/>
        </w:rPr>
        <w:t>6</w:t>
      </w:r>
      <w:r w:rsidRPr="00251285">
        <w:rPr>
          <w:rFonts w:hint="eastAsia"/>
          <w:szCs w:val="24"/>
        </w:rPr>
        <w:t>月，澳大利亚为进一步落实《罗马规约》制定了相关的立法。</w:t>
      </w:r>
      <w:r w:rsidRPr="00251285">
        <w:rPr>
          <w:rStyle w:val="FootnoteReference"/>
          <w:spacing w:val="10"/>
          <w:szCs w:val="24"/>
        </w:rPr>
        <w:footnoteReference w:id="7"/>
      </w:r>
      <w:r w:rsidRPr="00251285">
        <w:rPr>
          <w:rFonts w:hint="eastAsia"/>
          <w:szCs w:val="24"/>
        </w:rPr>
        <w:t>这项立法涵盖了灭绝种族罪、</w:t>
      </w:r>
      <w:r w:rsidRPr="00251285">
        <w:rPr>
          <w:szCs w:val="24"/>
        </w:rPr>
        <w:t>危害人类罪</w:t>
      </w:r>
      <w:r w:rsidRPr="00251285">
        <w:rPr>
          <w:rFonts w:hint="eastAsia"/>
          <w:szCs w:val="24"/>
        </w:rPr>
        <w:t>、战争罪和违反《</w:t>
      </w:r>
      <w:r w:rsidRPr="00251285">
        <w:rPr>
          <w:szCs w:val="24"/>
        </w:rPr>
        <w:t>罗马规约》</w:t>
      </w:r>
      <w:r w:rsidRPr="00251285">
        <w:rPr>
          <w:rFonts w:hint="eastAsia"/>
          <w:szCs w:val="24"/>
        </w:rPr>
        <w:t>关于主持正义的规定的罪行等。</w:t>
      </w:r>
    </w:p>
    <w:p w:rsidR="00251285" w:rsidRPr="00251285" w:rsidRDefault="00251285" w:rsidP="00843F0F">
      <w:pPr>
        <w:ind w:firstLine="510"/>
        <w:rPr>
          <w:rFonts w:hint="eastAsia"/>
          <w:szCs w:val="24"/>
        </w:rPr>
      </w:pPr>
      <w:r w:rsidRPr="00251285">
        <w:rPr>
          <w:szCs w:val="24"/>
        </w:rPr>
        <w:t>208.</w:t>
      </w:r>
      <w:r w:rsidRPr="00251285">
        <w:rPr>
          <w:szCs w:val="24"/>
        </w:rPr>
        <w:tab/>
      </w:r>
      <w:r w:rsidRPr="00251285">
        <w:rPr>
          <w:rFonts w:hint="eastAsia"/>
          <w:szCs w:val="24"/>
        </w:rPr>
        <w:t>《</w:t>
      </w:r>
      <w:r w:rsidRPr="00251285">
        <w:rPr>
          <w:rFonts w:hint="eastAsia"/>
          <w:szCs w:val="24"/>
        </w:rPr>
        <w:t>1995</w:t>
      </w:r>
      <w:r w:rsidRPr="00251285">
        <w:rPr>
          <w:rFonts w:hint="eastAsia"/>
          <w:szCs w:val="24"/>
        </w:rPr>
        <w:t>年刑法》第</w:t>
      </w:r>
      <w:r w:rsidRPr="00251285">
        <w:rPr>
          <w:rFonts w:hint="eastAsia"/>
          <w:szCs w:val="24"/>
        </w:rPr>
        <w:t>268</w:t>
      </w:r>
      <w:r w:rsidRPr="00251285">
        <w:rPr>
          <w:rFonts w:hint="eastAsia"/>
          <w:szCs w:val="24"/>
        </w:rPr>
        <w:t>条纳入了这些罪行，在相关部分特别提到了酷刑和不人道的待遇。针对这些犯罪行为的法律预计将从</w:t>
      </w:r>
      <w:r w:rsidRPr="00251285">
        <w:rPr>
          <w:rFonts w:hint="eastAsia"/>
          <w:szCs w:val="24"/>
        </w:rPr>
        <w:t>2002</w:t>
      </w:r>
      <w:r w:rsidRPr="00251285">
        <w:rPr>
          <w:rFonts w:hint="eastAsia"/>
          <w:szCs w:val="24"/>
        </w:rPr>
        <w:t>年</w:t>
      </w:r>
      <w:r w:rsidRPr="00251285">
        <w:rPr>
          <w:rFonts w:hint="eastAsia"/>
          <w:szCs w:val="24"/>
        </w:rPr>
        <w:t>9</w:t>
      </w:r>
      <w:r w:rsidRPr="00251285">
        <w:rPr>
          <w:rFonts w:hint="eastAsia"/>
          <w:szCs w:val="24"/>
        </w:rPr>
        <w:t>月起生效，适用于在澳大利亚境内和境外的犯罪行为。所有灭绝种族罪都将被判处无期徒刑。对</w:t>
      </w:r>
      <w:r w:rsidRPr="00251285">
        <w:rPr>
          <w:szCs w:val="24"/>
        </w:rPr>
        <w:t>危害人类罪</w:t>
      </w:r>
      <w:r w:rsidRPr="00251285">
        <w:rPr>
          <w:rFonts w:hint="eastAsia"/>
          <w:szCs w:val="24"/>
        </w:rPr>
        <w:t>的处罚从</w:t>
      </w:r>
      <w:r w:rsidRPr="00251285">
        <w:rPr>
          <w:rFonts w:hint="eastAsia"/>
          <w:szCs w:val="24"/>
        </w:rPr>
        <w:t>17</w:t>
      </w:r>
      <w:r w:rsidRPr="00251285">
        <w:rPr>
          <w:rFonts w:hint="eastAsia"/>
          <w:szCs w:val="24"/>
        </w:rPr>
        <w:t>年到无期徒刑不等，战争罪将被判处</w:t>
      </w:r>
      <w:r w:rsidRPr="00251285">
        <w:rPr>
          <w:rFonts w:hint="eastAsia"/>
          <w:szCs w:val="24"/>
        </w:rPr>
        <w:t>10</w:t>
      </w:r>
      <w:r w:rsidRPr="00251285">
        <w:rPr>
          <w:rFonts w:hint="eastAsia"/>
          <w:szCs w:val="24"/>
        </w:rPr>
        <w:t>年到无期徒刑的处罚。</w:t>
      </w:r>
    </w:p>
    <w:p w:rsidR="00251285" w:rsidRPr="00B64987" w:rsidRDefault="00251285" w:rsidP="00B64987">
      <w:pPr>
        <w:pStyle w:val="Heading3"/>
        <w:spacing w:before="320"/>
        <w:jc w:val="both"/>
        <w:rPr>
          <w:rFonts w:hint="eastAsia"/>
          <w:szCs w:val="24"/>
          <w:u w:val="none"/>
        </w:rPr>
      </w:pPr>
      <w:r w:rsidRPr="00B64987">
        <w:rPr>
          <w:szCs w:val="24"/>
          <w:u w:val="none"/>
        </w:rPr>
        <w:t xml:space="preserve"> (</w:t>
      </w:r>
      <w:r w:rsidRPr="00B64987">
        <w:rPr>
          <w:rFonts w:hint="eastAsia"/>
          <w:szCs w:val="24"/>
          <w:u w:val="none"/>
        </w:rPr>
        <w:t>二</w:t>
      </w:r>
      <w:r w:rsidRPr="00B64987">
        <w:rPr>
          <w:szCs w:val="24"/>
          <w:u w:val="none"/>
        </w:rPr>
        <w:t>)</w:t>
      </w:r>
      <w:r w:rsidR="00A610A6">
        <w:rPr>
          <w:rFonts w:hint="eastAsia"/>
          <w:szCs w:val="24"/>
          <w:u w:val="none"/>
        </w:rPr>
        <w:t xml:space="preserve"> </w:t>
      </w:r>
      <w:r w:rsidRPr="00B64987">
        <w:rPr>
          <w:rFonts w:hint="eastAsia"/>
          <w:szCs w:val="24"/>
          <w:u w:val="none"/>
        </w:rPr>
        <w:t>防止</w:t>
      </w:r>
      <w:r w:rsidRPr="00B64987">
        <w:rPr>
          <w:szCs w:val="24"/>
          <w:u w:val="none"/>
        </w:rPr>
        <w:t>酷刑</w:t>
      </w:r>
      <w:r w:rsidRPr="00B64987">
        <w:rPr>
          <w:rFonts w:hint="eastAsia"/>
          <w:szCs w:val="24"/>
          <w:u w:val="none"/>
        </w:rPr>
        <w:t>的机构体制</w:t>
      </w:r>
    </w:p>
    <w:p w:rsidR="00251285" w:rsidRPr="00251285" w:rsidRDefault="00251285" w:rsidP="00843F0F">
      <w:pPr>
        <w:ind w:firstLine="510"/>
        <w:rPr>
          <w:rFonts w:hint="eastAsia"/>
          <w:szCs w:val="24"/>
        </w:rPr>
      </w:pPr>
      <w:r w:rsidRPr="00251285">
        <w:rPr>
          <w:szCs w:val="24"/>
        </w:rPr>
        <w:t>209.</w:t>
      </w:r>
      <w:r w:rsidRPr="00251285">
        <w:rPr>
          <w:szCs w:val="24"/>
        </w:rPr>
        <w:tab/>
      </w:r>
      <w:r w:rsidRPr="00251285">
        <w:rPr>
          <w:rFonts w:hint="eastAsia"/>
          <w:szCs w:val="24"/>
        </w:rPr>
        <w:t>在澳大利亚的所有管辖区域内，构成酷刑和其他残忍、不人道或有辱人格的待遇或处罚的行为均属刑事犯罪和</w:t>
      </w:r>
      <w:r w:rsidRPr="00251285">
        <w:rPr>
          <w:rFonts w:hint="eastAsia"/>
          <w:szCs w:val="24"/>
        </w:rPr>
        <w:t>/</w:t>
      </w:r>
      <w:r w:rsidRPr="00251285">
        <w:rPr>
          <w:rFonts w:hint="eastAsia"/>
          <w:szCs w:val="24"/>
        </w:rPr>
        <w:t>或民事不法行为。例如，</w:t>
      </w:r>
      <w:r w:rsidRPr="00251285">
        <w:rPr>
          <w:szCs w:val="24"/>
        </w:rPr>
        <w:t>昆士兰州</w:t>
      </w:r>
      <w:r w:rsidRPr="00251285">
        <w:rPr>
          <w:rFonts w:hint="eastAsia"/>
          <w:szCs w:val="24"/>
        </w:rPr>
        <w:t>于</w:t>
      </w:r>
      <w:r w:rsidRPr="00251285">
        <w:rPr>
          <w:rFonts w:hint="eastAsia"/>
          <w:szCs w:val="24"/>
        </w:rPr>
        <w:t>1997</w:t>
      </w:r>
      <w:r w:rsidRPr="00251285">
        <w:rPr>
          <w:rFonts w:hint="eastAsia"/>
          <w:szCs w:val="24"/>
        </w:rPr>
        <w:t>年通过了酷刑罪</w:t>
      </w:r>
      <w:r w:rsidRPr="00251285">
        <w:rPr>
          <w:szCs w:val="24"/>
        </w:rPr>
        <w:t xml:space="preserve"> (</w:t>
      </w:r>
      <w:r w:rsidRPr="00251285">
        <w:rPr>
          <w:rFonts w:hint="eastAsia"/>
          <w:szCs w:val="24"/>
        </w:rPr>
        <w:t>《刑法》第</w:t>
      </w:r>
      <w:r w:rsidRPr="00251285">
        <w:rPr>
          <w:rFonts w:hint="eastAsia"/>
          <w:szCs w:val="24"/>
        </w:rPr>
        <w:t>320</w:t>
      </w:r>
      <w:r w:rsidRPr="00251285">
        <w:rPr>
          <w:rFonts w:hint="eastAsia"/>
          <w:szCs w:val="24"/>
        </w:rPr>
        <w:t>条</w:t>
      </w:r>
      <w:r w:rsidRPr="00251285">
        <w:rPr>
          <w:rFonts w:hint="eastAsia"/>
          <w:szCs w:val="24"/>
        </w:rPr>
        <w:t>A</w:t>
      </w:r>
      <w:r w:rsidR="00A610A6">
        <w:rPr>
          <w:rFonts w:hint="eastAsia"/>
          <w:szCs w:val="24"/>
        </w:rPr>
        <w:t>款</w:t>
      </w:r>
      <w:r w:rsidRPr="00251285">
        <w:rPr>
          <w:szCs w:val="24"/>
        </w:rPr>
        <w:t>)</w:t>
      </w:r>
      <w:r w:rsidRPr="00251285">
        <w:rPr>
          <w:rFonts w:hint="eastAsia"/>
          <w:szCs w:val="24"/>
        </w:rPr>
        <w:t>，并于</w:t>
      </w:r>
      <w:r w:rsidRPr="00251285">
        <w:rPr>
          <w:rFonts w:hint="eastAsia"/>
          <w:szCs w:val="24"/>
        </w:rPr>
        <w:t>2000</w:t>
      </w:r>
      <w:r w:rsidRPr="00251285">
        <w:rPr>
          <w:rFonts w:hint="eastAsia"/>
          <w:szCs w:val="24"/>
        </w:rPr>
        <w:t>年宣布切割女性生殖器为违法行为</w:t>
      </w:r>
      <w:r w:rsidRPr="00251285">
        <w:rPr>
          <w:szCs w:val="24"/>
        </w:rPr>
        <w:t>(</w:t>
      </w:r>
      <w:r w:rsidRPr="00251285">
        <w:rPr>
          <w:rFonts w:hint="eastAsia"/>
          <w:szCs w:val="24"/>
        </w:rPr>
        <w:t>《刑法》第</w:t>
      </w:r>
      <w:r w:rsidRPr="00251285">
        <w:rPr>
          <w:szCs w:val="24"/>
        </w:rPr>
        <w:t>323</w:t>
      </w:r>
      <w:r w:rsidRPr="00251285">
        <w:rPr>
          <w:rFonts w:hint="eastAsia"/>
          <w:szCs w:val="24"/>
        </w:rPr>
        <w:t>条</w:t>
      </w:r>
      <w:r w:rsidRPr="00251285">
        <w:rPr>
          <w:szCs w:val="24"/>
        </w:rPr>
        <w:t>A</w:t>
      </w:r>
      <w:r w:rsidR="00A610A6">
        <w:rPr>
          <w:rFonts w:hint="eastAsia"/>
          <w:szCs w:val="24"/>
        </w:rPr>
        <w:t>款</w:t>
      </w:r>
      <w:r w:rsidRPr="00251285">
        <w:rPr>
          <w:rFonts w:hint="eastAsia"/>
          <w:szCs w:val="24"/>
        </w:rPr>
        <w:t>和第</w:t>
      </w:r>
      <w:r w:rsidRPr="00251285">
        <w:rPr>
          <w:szCs w:val="24"/>
        </w:rPr>
        <w:t>323</w:t>
      </w:r>
      <w:r w:rsidRPr="00251285">
        <w:rPr>
          <w:rFonts w:hint="eastAsia"/>
          <w:szCs w:val="24"/>
        </w:rPr>
        <w:t>条</w:t>
      </w:r>
      <w:r w:rsidRPr="00251285">
        <w:rPr>
          <w:szCs w:val="24"/>
        </w:rPr>
        <w:t>B</w:t>
      </w:r>
      <w:r w:rsidR="00A610A6">
        <w:rPr>
          <w:rFonts w:hint="eastAsia"/>
          <w:szCs w:val="24"/>
        </w:rPr>
        <w:t>款</w:t>
      </w:r>
      <w:r w:rsidRPr="00251285">
        <w:rPr>
          <w:szCs w:val="24"/>
        </w:rPr>
        <w:t>)</w:t>
      </w:r>
      <w:r w:rsidRPr="00251285">
        <w:rPr>
          <w:rFonts w:hint="eastAsia"/>
          <w:szCs w:val="24"/>
        </w:rPr>
        <w:t>。若要更详细地了解规定酷刑和不人道待遇为违法行为的各种立法，可参见</w:t>
      </w:r>
      <w:r w:rsidRPr="00251285">
        <w:rPr>
          <w:szCs w:val="24"/>
        </w:rPr>
        <w:t>澳大利亚</w:t>
      </w:r>
      <w:r w:rsidRPr="00251285">
        <w:rPr>
          <w:rFonts w:hint="eastAsia"/>
          <w:szCs w:val="24"/>
        </w:rPr>
        <w:t>根据《禁止酷刑和其他残忍、不人道或有辱人格的待遇或处罚公约》提交的最新报告。</w:t>
      </w:r>
    </w:p>
    <w:p w:rsidR="00251285" w:rsidRPr="00B64987" w:rsidRDefault="00251285" w:rsidP="00B64987">
      <w:pPr>
        <w:pStyle w:val="Heading3"/>
        <w:spacing w:before="320"/>
        <w:jc w:val="both"/>
        <w:rPr>
          <w:szCs w:val="24"/>
          <w:u w:val="none"/>
        </w:rPr>
      </w:pPr>
      <w:r w:rsidRPr="00B64987">
        <w:rPr>
          <w:szCs w:val="24"/>
          <w:u w:val="none"/>
        </w:rPr>
        <w:t>(</w:t>
      </w:r>
      <w:r w:rsidRPr="00B64987">
        <w:rPr>
          <w:rFonts w:hint="eastAsia"/>
          <w:szCs w:val="24"/>
          <w:u w:val="none"/>
        </w:rPr>
        <w:t>三</w:t>
      </w:r>
      <w:r w:rsidRPr="00B64987">
        <w:rPr>
          <w:szCs w:val="24"/>
          <w:u w:val="none"/>
        </w:rPr>
        <w:t>)</w:t>
      </w:r>
      <w:r w:rsidRPr="00B64987">
        <w:rPr>
          <w:szCs w:val="24"/>
          <w:u w:val="none"/>
        </w:rPr>
        <w:tab/>
      </w:r>
      <w:r w:rsidRPr="00B64987">
        <w:rPr>
          <w:szCs w:val="24"/>
          <w:u w:val="none"/>
        </w:rPr>
        <w:t>性骚扰</w:t>
      </w:r>
    </w:p>
    <w:p w:rsidR="00251285" w:rsidRPr="00251285" w:rsidRDefault="00251285" w:rsidP="00022914">
      <w:pPr>
        <w:ind w:firstLine="510"/>
        <w:rPr>
          <w:szCs w:val="24"/>
        </w:rPr>
      </w:pPr>
      <w:r w:rsidRPr="00251285">
        <w:rPr>
          <w:szCs w:val="24"/>
        </w:rPr>
        <w:t>210.</w:t>
      </w:r>
      <w:r w:rsidRPr="00251285">
        <w:rPr>
          <w:szCs w:val="24"/>
        </w:rPr>
        <w:tab/>
      </w:r>
      <w:r w:rsidRPr="00251285">
        <w:rPr>
          <w:rFonts w:hint="eastAsia"/>
          <w:szCs w:val="24"/>
        </w:rPr>
        <w:t>近年来，</w:t>
      </w:r>
      <w:r w:rsidRPr="00251285">
        <w:rPr>
          <w:szCs w:val="24"/>
        </w:rPr>
        <w:t>澳大利亚政府</w:t>
      </w:r>
      <w:r w:rsidRPr="00251285">
        <w:rPr>
          <w:rFonts w:hint="eastAsia"/>
          <w:szCs w:val="24"/>
        </w:rPr>
        <w:t>根据《打击性骚扰和加强合作共同制止家庭暴力行动方案》采取了一些行动。该方案于</w:t>
      </w:r>
      <w:smartTag w:uri="urn:schemas-microsoft-com:office:smarttags" w:element="chsdate">
        <w:smartTagPr>
          <w:attr w:name="Year" w:val="2005"/>
          <w:attr w:name="Month" w:val="6"/>
          <w:attr w:name="Day" w:val="30"/>
          <w:attr w:name="IsLunarDate" w:val="False"/>
          <w:attr w:name="IsROCDate" w:val="False"/>
        </w:smartTagPr>
        <w:r w:rsidRPr="00251285">
          <w:rPr>
            <w:rFonts w:hint="eastAsia"/>
            <w:szCs w:val="24"/>
          </w:rPr>
          <w:t>2005</w:t>
        </w:r>
        <w:r w:rsidRPr="00251285">
          <w:rPr>
            <w:rFonts w:hint="eastAsia"/>
            <w:szCs w:val="24"/>
          </w:rPr>
          <w:t>年</w:t>
        </w:r>
        <w:r w:rsidRPr="00251285">
          <w:rPr>
            <w:rFonts w:hint="eastAsia"/>
            <w:szCs w:val="24"/>
          </w:rPr>
          <w:t>6</w:t>
        </w:r>
        <w:r w:rsidRPr="00251285">
          <w:rPr>
            <w:rFonts w:hint="eastAsia"/>
            <w:szCs w:val="24"/>
          </w:rPr>
          <w:t>月</w:t>
        </w:r>
        <w:r w:rsidRPr="00251285">
          <w:rPr>
            <w:rFonts w:hint="eastAsia"/>
            <w:szCs w:val="24"/>
          </w:rPr>
          <w:t>30</w:t>
        </w:r>
        <w:r w:rsidRPr="00251285">
          <w:rPr>
            <w:rFonts w:hint="eastAsia"/>
            <w:szCs w:val="24"/>
          </w:rPr>
          <w:t>日</w:t>
        </w:r>
      </w:smartTag>
      <w:r w:rsidRPr="00251285">
        <w:rPr>
          <w:rFonts w:hint="eastAsia"/>
          <w:szCs w:val="24"/>
        </w:rPr>
        <w:t>结束，由《妇女安全议程》所取代。于</w:t>
      </w:r>
      <w:r w:rsidRPr="00251285">
        <w:rPr>
          <w:rFonts w:hint="eastAsia"/>
          <w:szCs w:val="24"/>
        </w:rPr>
        <w:t>2005</w:t>
      </w:r>
      <w:r w:rsidRPr="00251285">
        <w:rPr>
          <w:rFonts w:hint="eastAsia"/>
          <w:szCs w:val="24"/>
        </w:rPr>
        <w:t>年</w:t>
      </w:r>
      <w:r w:rsidRPr="00251285">
        <w:rPr>
          <w:rFonts w:hint="eastAsia"/>
          <w:szCs w:val="24"/>
        </w:rPr>
        <w:t>5</w:t>
      </w:r>
      <w:r w:rsidRPr="00251285">
        <w:rPr>
          <w:rFonts w:hint="eastAsia"/>
          <w:szCs w:val="24"/>
        </w:rPr>
        <w:t>月公布的这项为期四年的方案涉及四个广泛的主题：预防、卫生、司法和服务。该方案旨在减少家庭暴力和性骚扰对社区的影响。</w:t>
      </w:r>
    </w:p>
    <w:p w:rsidR="00251285" w:rsidRPr="00251285" w:rsidRDefault="00251285" w:rsidP="00022914">
      <w:pPr>
        <w:ind w:firstLine="510"/>
        <w:rPr>
          <w:szCs w:val="24"/>
        </w:rPr>
      </w:pPr>
      <w:r w:rsidRPr="00251285">
        <w:rPr>
          <w:szCs w:val="24"/>
        </w:rPr>
        <w:t>211.</w:t>
      </w:r>
      <w:r w:rsidRPr="00251285">
        <w:rPr>
          <w:szCs w:val="24"/>
        </w:rPr>
        <w:tab/>
      </w:r>
      <w:r w:rsidRPr="00251285">
        <w:rPr>
          <w:szCs w:val="24"/>
        </w:rPr>
        <w:t>维多利亚州</w:t>
      </w:r>
      <w:r w:rsidRPr="00251285">
        <w:rPr>
          <w:rFonts w:hint="eastAsia"/>
          <w:szCs w:val="24"/>
        </w:rPr>
        <w:t>《</w:t>
      </w:r>
      <w:r w:rsidRPr="00251285">
        <w:rPr>
          <w:rFonts w:hint="eastAsia"/>
          <w:szCs w:val="24"/>
        </w:rPr>
        <w:t>2006</w:t>
      </w:r>
      <w:r w:rsidRPr="00251285">
        <w:rPr>
          <w:rFonts w:hint="eastAsia"/>
          <w:szCs w:val="24"/>
        </w:rPr>
        <w:t>年犯罪（性犯罪）法》旨在帮助儿童和存在认知障碍的人们在性犯罪起诉中更顺利地提供证据，以减少对他们的伤害。这项立法采用更公正的测试方法来评估年幼儿童提供证据的能力，并在特定情况下允许儿童向第三方提供证据证明所指控的虐待行为。</w:t>
      </w:r>
      <w:r w:rsidRPr="00251285">
        <w:rPr>
          <w:szCs w:val="24"/>
        </w:rPr>
        <w:t>维多利亚州政府</w:t>
      </w:r>
      <w:r w:rsidRPr="00251285">
        <w:rPr>
          <w:rFonts w:hint="eastAsia"/>
          <w:szCs w:val="24"/>
        </w:rPr>
        <w:t>为支助</w:t>
      </w:r>
      <w:r w:rsidRPr="00251285">
        <w:rPr>
          <w:szCs w:val="24"/>
        </w:rPr>
        <w:t>性骚扰</w:t>
      </w:r>
      <w:r w:rsidRPr="00251285">
        <w:rPr>
          <w:rFonts w:hint="eastAsia"/>
          <w:szCs w:val="24"/>
        </w:rPr>
        <w:t>受害者和儿童证人调拨了大量资金，还提供额外的诉讼费、新的女法医及更多的健康和咨询服务。</w:t>
      </w:r>
    </w:p>
    <w:p w:rsidR="00251285" w:rsidRPr="00B64987" w:rsidRDefault="00251285" w:rsidP="006D6D14">
      <w:pPr>
        <w:pStyle w:val="Heading3"/>
        <w:spacing w:before="320" w:after="0"/>
        <w:jc w:val="both"/>
        <w:rPr>
          <w:szCs w:val="24"/>
          <w:u w:val="none"/>
        </w:rPr>
      </w:pPr>
      <w:r w:rsidRPr="00B64987">
        <w:rPr>
          <w:szCs w:val="24"/>
          <w:u w:val="none"/>
        </w:rPr>
        <w:t>(</w:t>
      </w:r>
      <w:r w:rsidRPr="00B64987">
        <w:rPr>
          <w:rFonts w:hint="eastAsia"/>
          <w:szCs w:val="24"/>
          <w:u w:val="none"/>
        </w:rPr>
        <w:t>四</w:t>
      </w:r>
      <w:r w:rsidRPr="00B64987">
        <w:rPr>
          <w:szCs w:val="24"/>
          <w:u w:val="none"/>
        </w:rPr>
        <w:t>)</w:t>
      </w:r>
      <w:r w:rsidRPr="00B64987">
        <w:rPr>
          <w:szCs w:val="24"/>
          <w:u w:val="none"/>
        </w:rPr>
        <w:tab/>
      </w:r>
      <w:r w:rsidRPr="00B64987">
        <w:rPr>
          <w:rFonts w:hint="eastAsia"/>
          <w:szCs w:val="24"/>
          <w:u w:val="none"/>
        </w:rPr>
        <w:t>奴役，性奴役，人口贩卖</w:t>
      </w:r>
    </w:p>
    <w:p w:rsidR="00251285" w:rsidRPr="006D6D14" w:rsidRDefault="00251285" w:rsidP="006D6D14">
      <w:pPr>
        <w:pStyle w:val="Heading4"/>
        <w:spacing w:before="320" w:after="320"/>
        <w:jc w:val="both"/>
        <w:rPr>
          <w:rFonts w:ascii="KaiTi_GB2312" w:eastAsia="KaiTi_GB2312" w:hint="eastAsia"/>
          <w:szCs w:val="24"/>
          <w:u w:val="none"/>
        </w:rPr>
      </w:pPr>
      <w:r w:rsidRPr="006D6D14">
        <w:rPr>
          <w:rFonts w:ascii="KaiTi_GB2312" w:eastAsia="KaiTi_GB2312" w:hint="eastAsia"/>
          <w:szCs w:val="24"/>
          <w:u w:val="none"/>
        </w:rPr>
        <w:t>奴役</w:t>
      </w:r>
    </w:p>
    <w:p w:rsidR="00251285" w:rsidRPr="00251285" w:rsidRDefault="00251285" w:rsidP="00022914">
      <w:pPr>
        <w:ind w:firstLine="510"/>
        <w:rPr>
          <w:szCs w:val="24"/>
        </w:rPr>
      </w:pPr>
      <w:r w:rsidRPr="00251285">
        <w:rPr>
          <w:szCs w:val="24"/>
        </w:rPr>
        <w:t>212.</w:t>
      </w:r>
      <w:r w:rsidRPr="00251285">
        <w:rPr>
          <w:szCs w:val="24"/>
        </w:rPr>
        <w:tab/>
      </w:r>
      <w:r w:rsidRPr="00251285">
        <w:rPr>
          <w:rFonts w:hint="eastAsia"/>
          <w:szCs w:val="24"/>
        </w:rPr>
        <w:t>根据《刑法》第</w:t>
      </w:r>
      <w:r w:rsidRPr="00251285">
        <w:rPr>
          <w:szCs w:val="24"/>
        </w:rPr>
        <w:t>270.3</w:t>
      </w:r>
      <w:r w:rsidRPr="00251285">
        <w:rPr>
          <w:rFonts w:hint="eastAsia"/>
          <w:szCs w:val="24"/>
        </w:rPr>
        <w:t>条，拥有奴隶或者对他人行使任何属于所有权的权力、从事奴隶交易、或者参与奴隶贩卖交易的行为均为犯罪。控制或操纵奴隶贩卖或奴隶买卖交易或是为此提供资助的行为均属犯罪。对这些犯罪行为最严厉的处罚是</w:t>
      </w:r>
      <w:r w:rsidRPr="00251285">
        <w:rPr>
          <w:rFonts w:hint="eastAsia"/>
          <w:szCs w:val="24"/>
        </w:rPr>
        <w:t>25</w:t>
      </w:r>
      <w:r w:rsidRPr="00251285">
        <w:rPr>
          <w:rFonts w:hint="eastAsia"/>
          <w:szCs w:val="24"/>
        </w:rPr>
        <w:t>年监禁。</w:t>
      </w:r>
    </w:p>
    <w:p w:rsidR="00251285" w:rsidRPr="006D6D14" w:rsidRDefault="00251285" w:rsidP="006D6D14">
      <w:pPr>
        <w:pStyle w:val="Heading4"/>
        <w:spacing w:before="320" w:after="320"/>
        <w:jc w:val="both"/>
        <w:rPr>
          <w:rFonts w:ascii="KaiTi_GB2312" w:eastAsia="KaiTi_GB2312" w:hint="eastAsia"/>
          <w:szCs w:val="24"/>
          <w:u w:val="none"/>
        </w:rPr>
      </w:pPr>
      <w:r w:rsidRPr="006D6D14">
        <w:rPr>
          <w:rFonts w:ascii="KaiTi_GB2312" w:eastAsia="KaiTi_GB2312" w:hint="eastAsia"/>
          <w:szCs w:val="24"/>
          <w:u w:val="none"/>
        </w:rPr>
        <w:t>性奴役</w:t>
      </w:r>
    </w:p>
    <w:p w:rsidR="00251285" w:rsidRPr="00251285" w:rsidRDefault="00251285" w:rsidP="00022914">
      <w:pPr>
        <w:ind w:firstLine="510"/>
        <w:rPr>
          <w:rFonts w:hint="eastAsia"/>
          <w:szCs w:val="24"/>
        </w:rPr>
      </w:pPr>
      <w:r w:rsidRPr="00251285">
        <w:rPr>
          <w:szCs w:val="24"/>
        </w:rPr>
        <w:t>213.</w:t>
      </w:r>
      <w:r w:rsidRPr="00251285">
        <w:rPr>
          <w:szCs w:val="24"/>
        </w:rPr>
        <w:tab/>
      </w:r>
      <w:r w:rsidRPr="00251285">
        <w:rPr>
          <w:rFonts w:hint="eastAsia"/>
          <w:szCs w:val="24"/>
        </w:rPr>
        <w:t>根据《刑法》第</w:t>
      </w:r>
      <w:r w:rsidRPr="00251285">
        <w:rPr>
          <w:szCs w:val="24"/>
        </w:rPr>
        <w:t>270.6</w:t>
      </w:r>
      <w:r w:rsidRPr="00251285">
        <w:rPr>
          <w:rFonts w:hint="eastAsia"/>
          <w:szCs w:val="24"/>
        </w:rPr>
        <w:t>条，如果某人使另一人受到或始终受到性奴役，而且此人是有意为之并不考虑其行为的后果，则此人的行为属于犯罪。这种罪行最高可被判处</w:t>
      </w:r>
      <w:r w:rsidRPr="00251285">
        <w:rPr>
          <w:rFonts w:hint="eastAsia"/>
          <w:szCs w:val="24"/>
        </w:rPr>
        <w:t>15</w:t>
      </w:r>
      <w:r w:rsidRPr="00251285">
        <w:rPr>
          <w:rFonts w:hint="eastAsia"/>
          <w:szCs w:val="24"/>
        </w:rPr>
        <w:t>年监禁。如果该罪行针对的是未满</w:t>
      </w:r>
      <w:r w:rsidRPr="00251285">
        <w:rPr>
          <w:rFonts w:hint="eastAsia"/>
          <w:szCs w:val="24"/>
        </w:rPr>
        <w:t>18</w:t>
      </w:r>
      <w:r w:rsidRPr="00251285">
        <w:rPr>
          <w:rFonts w:hint="eastAsia"/>
          <w:szCs w:val="24"/>
        </w:rPr>
        <w:t>岁者，则最高可被判处</w:t>
      </w:r>
      <w:r w:rsidRPr="00251285">
        <w:rPr>
          <w:rFonts w:hint="eastAsia"/>
          <w:szCs w:val="24"/>
        </w:rPr>
        <w:t>20</w:t>
      </w:r>
      <w:r w:rsidRPr="00251285">
        <w:rPr>
          <w:rFonts w:hint="eastAsia"/>
          <w:szCs w:val="24"/>
        </w:rPr>
        <w:t>年监禁。</w:t>
      </w:r>
    </w:p>
    <w:p w:rsidR="00251285" w:rsidRPr="00251285" w:rsidRDefault="00251285" w:rsidP="00022914">
      <w:pPr>
        <w:ind w:firstLine="510"/>
        <w:rPr>
          <w:szCs w:val="24"/>
        </w:rPr>
      </w:pPr>
      <w:r w:rsidRPr="00251285">
        <w:rPr>
          <w:szCs w:val="24"/>
        </w:rPr>
        <w:t>214.</w:t>
      </w:r>
      <w:r w:rsidRPr="00251285">
        <w:rPr>
          <w:szCs w:val="24"/>
        </w:rPr>
        <w:tab/>
      </w:r>
      <w:r w:rsidRPr="00251285">
        <w:rPr>
          <w:rFonts w:hint="eastAsia"/>
          <w:szCs w:val="24"/>
        </w:rPr>
        <w:t>八个</w:t>
      </w:r>
      <w:r w:rsidRPr="00251285">
        <w:rPr>
          <w:szCs w:val="24"/>
        </w:rPr>
        <w:t>州和地区</w:t>
      </w:r>
      <w:r w:rsidRPr="00251285">
        <w:rPr>
          <w:rFonts w:hint="eastAsia"/>
          <w:szCs w:val="24"/>
        </w:rPr>
        <w:t>中的六个</w:t>
      </w:r>
      <w:r w:rsidRPr="00251285">
        <w:rPr>
          <w:szCs w:val="24"/>
        </w:rPr>
        <w:t>(</w:t>
      </w:r>
      <w:r w:rsidRPr="00251285">
        <w:rPr>
          <w:szCs w:val="24"/>
        </w:rPr>
        <w:t>新南威尔士州</w:t>
      </w:r>
      <w:r w:rsidRPr="00251285">
        <w:rPr>
          <w:rFonts w:hint="eastAsia"/>
          <w:szCs w:val="24"/>
        </w:rPr>
        <w:t>、</w:t>
      </w:r>
      <w:r w:rsidRPr="00251285">
        <w:rPr>
          <w:szCs w:val="24"/>
        </w:rPr>
        <w:t>维多利亚州</w:t>
      </w:r>
      <w:r w:rsidRPr="00251285">
        <w:rPr>
          <w:rFonts w:hint="eastAsia"/>
          <w:szCs w:val="24"/>
        </w:rPr>
        <w:t>、</w:t>
      </w:r>
      <w:r w:rsidRPr="00251285">
        <w:rPr>
          <w:szCs w:val="24"/>
        </w:rPr>
        <w:t>西澳大利亚州</w:t>
      </w:r>
      <w:r w:rsidRPr="00251285">
        <w:rPr>
          <w:rFonts w:hint="eastAsia"/>
          <w:szCs w:val="24"/>
        </w:rPr>
        <w:t>、南澳大利亚州、</w:t>
      </w:r>
      <w:r w:rsidRPr="00251285">
        <w:rPr>
          <w:szCs w:val="24"/>
        </w:rPr>
        <w:t>澳大利亚首都地区</w:t>
      </w:r>
      <w:r w:rsidRPr="00251285">
        <w:rPr>
          <w:rFonts w:hint="eastAsia"/>
          <w:szCs w:val="24"/>
        </w:rPr>
        <w:t>和北部地区</w:t>
      </w:r>
      <w:r w:rsidRPr="00251285">
        <w:rPr>
          <w:szCs w:val="24"/>
        </w:rPr>
        <w:t>)</w:t>
      </w:r>
      <w:r w:rsidRPr="00251285">
        <w:rPr>
          <w:rFonts w:hint="eastAsia"/>
          <w:szCs w:val="24"/>
        </w:rPr>
        <w:t>如今已宣布性奴役为犯罪，包括性奴役的商业活动。有两个司法管辖区虽未制定针对性奴役的具体法律，但有一些针对其他刑事犯罪的法律，可用来对贩卖人口事件提起诉讼。</w:t>
      </w:r>
    </w:p>
    <w:p w:rsidR="00251285" w:rsidRPr="00251285" w:rsidRDefault="00251285" w:rsidP="00022914">
      <w:pPr>
        <w:ind w:firstLine="510"/>
        <w:rPr>
          <w:szCs w:val="24"/>
        </w:rPr>
      </w:pPr>
      <w:r w:rsidRPr="00251285">
        <w:rPr>
          <w:szCs w:val="24"/>
        </w:rPr>
        <w:t>215.</w:t>
      </w:r>
      <w:r w:rsidRPr="00251285">
        <w:rPr>
          <w:szCs w:val="24"/>
        </w:rPr>
        <w:tab/>
        <w:t>2005</w:t>
      </w:r>
      <w:r w:rsidRPr="00251285">
        <w:rPr>
          <w:rFonts w:hint="eastAsia"/>
          <w:szCs w:val="24"/>
        </w:rPr>
        <w:t>年，</w:t>
      </w:r>
      <w:r w:rsidRPr="00251285">
        <w:rPr>
          <w:szCs w:val="24"/>
        </w:rPr>
        <w:t>塔斯马尼亚</w:t>
      </w:r>
      <w:r w:rsidRPr="00251285">
        <w:rPr>
          <w:rFonts w:hint="eastAsia"/>
          <w:szCs w:val="24"/>
        </w:rPr>
        <w:t>州出台了《</w:t>
      </w:r>
      <w:r w:rsidRPr="00251285">
        <w:rPr>
          <w:rFonts w:hint="eastAsia"/>
          <w:szCs w:val="24"/>
        </w:rPr>
        <w:t>2005</w:t>
      </w:r>
      <w:r w:rsidRPr="00251285">
        <w:rPr>
          <w:rFonts w:hint="eastAsia"/>
          <w:szCs w:val="24"/>
        </w:rPr>
        <w:t>年性行业犯罪法》，其中规定，某人为引诱另一人在性服务行业提供或继续提供性服务，而恐吓、伤害或威胁伤害另一人，或是威胁将另一人驱逐出境的行为属犯罪行为。</w:t>
      </w:r>
    </w:p>
    <w:p w:rsidR="00251285" w:rsidRPr="006D6D14" w:rsidRDefault="00251285" w:rsidP="006D6D14">
      <w:pPr>
        <w:pStyle w:val="Heading4"/>
        <w:spacing w:before="320" w:after="320"/>
        <w:jc w:val="both"/>
        <w:rPr>
          <w:rFonts w:ascii="KaiTi_GB2312" w:eastAsia="KaiTi_GB2312" w:hint="eastAsia"/>
          <w:szCs w:val="24"/>
          <w:u w:val="none"/>
        </w:rPr>
      </w:pPr>
      <w:r w:rsidRPr="006D6D14">
        <w:rPr>
          <w:rFonts w:ascii="KaiTi_GB2312" w:eastAsia="KaiTi_GB2312" w:hint="eastAsia"/>
          <w:szCs w:val="24"/>
          <w:u w:val="none"/>
        </w:rPr>
        <w:t>欺骗性招聘</w:t>
      </w:r>
    </w:p>
    <w:p w:rsidR="00251285" w:rsidRPr="00251285" w:rsidRDefault="00251285" w:rsidP="00022914">
      <w:pPr>
        <w:ind w:firstLine="510"/>
        <w:rPr>
          <w:szCs w:val="24"/>
        </w:rPr>
      </w:pPr>
      <w:r w:rsidRPr="00251285">
        <w:rPr>
          <w:szCs w:val="24"/>
        </w:rPr>
        <w:t>216.</w:t>
      </w:r>
      <w:r w:rsidRPr="00251285">
        <w:rPr>
          <w:szCs w:val="24"/>
        </w:rPr>
        <w:tab/>
      </w:r>
      <w:r w:rsidRPr="00251285">
        <w:rPr>
          <w:rFonts w:hint="eastAsia"/>
          <w:szCs w:val="24"/>
        </w:rPr>
        <w:t>根据《刑法》第</w:t>
      </w:r>
      <w:r w:rsidRPr="00251285">
        <w:rPr>
          <w:szCs w:val="24"/>
        </w:rPr>
        <w:t>270.7</w:t>
      </w:r>
      <w:r w:rsidRPr="00251285">
        <w:rPr>
          <w:rFonts w:hint="eastAsia"/>
          <w:szCs w:val="24"/>
        </w:rPr>
        <w:t>条，某人对另一人隐瞒其所从事的工作涉及提供性服务的事实，意图诱使后者受聘提供性服务的行为属犯罪行为。这种犯罪最高可被判处</w:t>
      </w:r>
      <w:r w:rsidRPr="00251285">
        <w:rPr>
          <w:rFonts w:hint="eastAsia"/>
          <w:szCs w:val="24"/>
        </w:rPr>
        <w:t>7</w:t>
      </w:r>
      <w:r w:rsidRPr="00251285">
        <w:rPr>
          <w:rFonts w:hint="eastAsia"/>
          <w:szCs w:val="24"/>
        </w:rPr>
        <w:t>年监禁。如果这项犯罪针对的是未满</w:t>
      </w:r>
      <w:r w:rsidRPr="00251285">
        <w:rPr>
          <w:rFonts w:hint="eastAsia"/>
          <w:szCs w:val="24"/>
        </w:rPr>
        <w:t>18</w:t>
      </w:r>
      <w:r w:rsidRPr="00251285">
        <w:rPr>
          <w:rFonts w:hint="eastAsia"/>
          <w:szCs w:val="24"/>
        </w:rPr>
        <w:t>岁者，最高可被判处</w:t>
      </w:r>
      <w:r w:rsidRPr="00251285">
        <w:rPr>
          <w:rFonts w:hint="eastAsia"/>
          <w:szCs w:val="24"/>
        </w:rPr>
        <w:t>9</w:t>
      </w:r>
      <w:r w:rsidRPr="00251285">
        <w:rPr>
          <w:rFonts w:hint="eastAsia"/>
          <w:szCs w:val="24"/>
        </w:rPr>
        <w:t>年监禁。</w:t>
      </w:r>
    </w:p>
    <w:p w:rsidR="00251285" w:rsidRPr="00251285" w:rsidRDefault="00251285" w:rsidP="00022914">
      <w:pPr>
        <w:ind w:firstLine="510"/>
        <w:rPr>
          <w:szCs w:val="24"/>
        </w:rPr>
      </w:pPr>
      <w:r w:rsidRPr="00251285">
        <w:rPr>
          <w:szCs w:val="24"/>
        </w:rPr>
        <w:t>217.</w:t>
      </w:r>
      <w:r w:rsidRPr="00251285">
        <w:rPr>
          <w:szCs w:val="24"/>
        </w:rPr>
        <w:tab/>
      </w:r>
      <w:r w:rsidRPr="00251285">
        <w:rPr>
          <w:rFonts w:hint="eastAsia"/>
          <w:szCs w:val="24"/>
        </w:rPr>
        <w:t>大多数</w:t>
      </w:r>
      <w:r w:rsidRPr="00251285">
        <w:rPr>
          <w:szCs w:val="24"/>
        </w:rPr>
        <w:t>州和地区</w:t>
      </w:r>
      <w:r w:rsidRPr="00251285">
        <w:rPr>
          <w:rFonts w:hint="eastAsia"/>
          <w:szCs w:val="24"/>
        </w:rPr>
        <w:t>都规定以性服务为目的的欺骗性招聘为犯罪。</w:t>
      </w:r>
      <w:r w:rsidRPr="00251285">
        <w:rPr>
          <w:szCs w:val="24"/>
        </w:rPr>
        <w:t xml:space="preserve"> </w:t>
      </w:r>
    </w:p>
    <w:p w:rsidR="00251285" w:rsidRPr="006D6D14" w:rsidRDefault="00251285" w:rsidP="006D6D14">
      <w:pPr>
        <w:pStyle w:val="Heading4"/>
        <w:spacing w:before="320" w:after="320"/>
        <w:jc w:val="both"/>
        <w:rPr>
          <w:rFonts w:ascii="KaiTi_GB2312" w:eastAsia="KaiTi_GB2312"/>
          <w:szCs w:val="24"/>
          <w:u w:val="none"/>
        </w:rPr>
      </w:pPr>
      <w:r w:rsidRPr="006D6D14">
        <w:rPr>
          <w:rFonts w:ascii="KaiTi_GB2312" w:eastAsia="KaiTi_GB2312" w:hint="eastAsia"/>
          <w:szCs w:val="24"/>
          <w:u w:val="none"/>
        </w:rPr>
        <w:t>剥削加重的人口贩卖</w:t>
      </w:r>
    </w:p>
    <w:p w:rsidR="00251285" w:rsidRPr="00251285" w:rsidRDefault="00251285" w:rsidP="00022914">
      <w:pPr>
        <w:ind w:firstLine="510"/>
        <w:rPr>
          <w:szCs w:val="24"/>
        </w:rPr>
      </w:pPr>
      <w:r w:rsidRPr="00251285">
        <w:rPr>
          <w:szCs w:val="24"/>
        </w:rPr>
        <w:t>218.</w:t>
      </w:r>
      <w:r w:rsidRPr="00251285">
        <w:rPr>
          <w:szCs w:val="24"/>
        </w:rPr>
        <w:tab/>
      </w:r>
      <w:r w:rsidRPr="00251285">
        <w:rPr>
          <w:rFonts w:hint="eastAsia"/>
          <w:szCs w:val="24"/>
        </w:rPr>
        <w:t>2002</w:t>
      </w:r>
      <w:r w:rsidRPr="00251285">
        <w:rPr>
          <w:rFonts w:hint="eastAsia"/>
          <w:szCs w:val="24"/>
        </w:rPr>
        <w:t>年生效的《刑法》第</w:t>
      </w:r>
      <w:r w:rsidRPr="00251285">
        <w:rPr>
          <w:szCs w:val="24"/>
        </w:rPr>
        <w:t>73.2</w:t>
      </w:r>
      <w:r w:rsidRPr="00251285">
        <w:rPr>
          <w:rFonts w:hint="eastAsia"/>
          <w:szCs w:val="24"/>
        </w:rPr>
        <w:t>条规定，将人口贩卖到外国（不论是否经过澳大利亚）并因进行剥削而加重了人口贩卖的行为属犯罪行为。如果该行为完全发生在澳大利亚境外，则该规定仅适用于澳大利亚公民和居民。这种犯罪最高可被判处</w:t>
      </w:r>
      <w:r w:rsidRPr="00251285">
        <w:rPr>
          <w:rFonts w:hint="eastAsia"/>
          <w:szCs w:val="24"/>
        </w:rPr>
        <w:t>20</w:t>
      </w:r>
      <w:r w:rsidRPr="00251285">
        <w:rPr>
          <w:rFonts w:hint="eastAsia"/>
          <w:szCs w:val="24"/>
        </w:rPr>
        <w:t>年监禁。</w:t>
      </w:r>
    </w:p>
    <w:p w:rsidR="00251285" w:rsidRPr="006D6D14" w:rsidRDefault="00251285" w:rsidP="006D6D14">
      <w:pPr>
        <w:pStyle w:val="Heading4"/>
        <w:spacing w:before="320" w:after="320"/>
        <w:jc w:val="both"/>
        <w:rPr>
          <w:rFonts w:ascii="KaiTi_GB2312" w:eastAsia="KaiTi_GB2312"/>
          <w:szCs w:val="24"/>
          <w:u w:val="none"/>
        </w:rPr>
      </w:pPr>
      <w:r w:rsidRPr="006D6D14">
        <w:rPr>
          <w:rFonts w:ascii="KaiTi_GB2312" w:eastAsia="KaiTi_GB2312"/>
          <w:szCs w:val="24"/>
          <w:u w:val="none"/>
        </w:rPr>
        <w:t>贩卖人口</w:t>
      </w:r>
    </w:p>
    <w:p w:rsidR="00251285" w:rsidRPr="00251285" w:rsidRDefault="00251285" w:rsidP="00022914">
      <w:pPr>
        <w:ind w:firstLine="510"/>
        <w:rPr>
          <w:szCs w:val="24"/>
        </w:rPr>
      </w:pPr>
      <w:r w:rsidRPr="00251285">
        <w:rPr>
          <w:szCs w:val="24"/>
        </w:rPr>
        <w:t>219.</w:t>
      </w:r>
      <w:r w:rsidRPr="00251285">
        <w:rPr>
          <w:szCs w:val="24"/>
        </w:rPr>
        <w:tab/>
      </w:r>
      <w:r w:rsidRPr="00251285">
        <w:rPr>
          <w:szCs w:val="24"/>
        </w:rPr>
        <w:t>《</w:t>
      </w:r>
      <w:r w:rsidRPr="00251285">
        <w:rPr>
          <w:rFonts w:hint="eastAsia"/>
          <w:szCs w:val="24"/>
        </w:rPr>
        <w:t>2005</w:t>
      </w:r>
      <w:r w:rsidRPr="00251285">
        <w:rPr>
          <w:rFonts w:hint="eastAsia"/>
          <w:szCs w:val="24"/>
        </w:rPr>
        <w:t>年</w:t>
      </w:r>
      <w:r w:rsidRPr="00251285">
        <w:rPr>
          <w:szCs w:val="24"/>
        </w:rPr>
        <w:t>刑法</w:t>
      </w:r>
      <w:r w:rsidRPr="00251285">
        <w:rPr>
          <w:rFonts w:hint="eastAsia"/>
          <w:szCs w:val="24"/>
        </w:rPr>
        <w:t>修正案（贩卖人口罪法）</w:t>
      </w:r>
      <w:r w:rsidRPr="00251285">
        <w:rPr>
          <w:szCs w:val="24"/>
        </w:rPr>
        <w:t>》</w:t>
      </w:r>
      <w:r w:rsidRPr="00251285">
        <w:rPr>
          <w:rFonts w:hint="eastAsia"/>
          <w:szCs w:val="24"/>
        </w:rPr>
        <w:t>对贩卖人口罪作了新的规定。它将</w:t>
      </w:r>
      <w:r w:rsidRPr="00251285">
        <w:rPr>
          <w:szCs w:val="24"/>
        </w:rPr>
        <w:t>贩卖人口</w:t>
      </w:r>
      <w:r w:rsidRPr="00251285">
        <w:rPr>
          <w:rFonts w:hint="eastAsia"/>
          <w:szCs w:val="24"/>
        </w:rPr>
        <w:t>活动完全定为犯罪，从而履行了</w:t>
      </w:r>
      <w:r w:rsidRPr="00251285">
        <w:rPr>
          <w:szCs w:val="24"/>
        </w:rPr>
        <w:t>澳大利亚</w:t>
      </w:r>
      <w:r w:rsidRPr="00251285">
        <w:rPr>
          <w:rFonts w:hint="eastAsia"/>
          <w:szCs w:val="24"/>
        </w:rPr>
        <w:t>根据《</w:t>
      </w:r>
      <w:r w:rsidR="00A610A6">
        <w:rPr>
          <w:rFonts w:hint="eastAsia"/>
          <w:szCs w:val="24"/>
        </w:rPr>
        <w:t>〈</w:t>
      </w:r>
      <w:r w:rsidRPr="00251285">
        <w:rPr>
          <w:rFonts w:hint="eastAsia"/>
          <w:szCs w:val="24"/>
        </w:rPr>
        <w:t>联合国打击跨国有组织犯罪公约</w:t>
      </w:r>
      <w:r w:rsidR="00A610A6">
        <w:rPr>
          <w:rFonts w:hint="eastAsia"/>
          <w:szCs w:val="24"/>
        </w:rPr>
        <w:t>〉</w:t>
      </w:r>
      <w:r w:rsidRPr="00251285">
        <w:rPr>
          <w:rFonts w:hint="eastAsia"/>
          <w:szCs w:val="24"/>
        </w:rPr>
        <w:t>关于预防、禁止和惩治贩运人口特别是妇女和儿童行为的补充议定书》规定所承担的义务。</w:t>
      </w:r>
    </w:p>
    <w:p w:rsidR="00251285" w:rsidRPr="008505F6" w:rsidRDefault="00251285" w:rsidP="008505F6">
      <w:pPr>
        <w:pStyle w:val="Heading4"/>
        <w:spacing w:before="320" w:after="320"/>
        <w:jc w:val="both"/>
        <w:rPr>
          <w:rFonts w:ascii="KaiTi_GB2312" w:eastAsia="KaiTi_GB2312" w:hint="eastAsia"/>
          <w:szCs w:val="24"/>
          <w:u w:val="none"/>
        </w:rPr>
      </w:pPr>
      <w:r w:rsidRPr="008505F6">
        <w:rPr>
          <w:rFonts w:ascii="KaiTi_GB2312" w:eastAsia="KaiTi_GB2312" w:hint="eastAsia"/>
          <w:szCs w:val="24"/>
          <w:u w:val="none"/>
        </w:rPr>
        <w:t>过渡性签证</w:t>
      </w:r>
    </w:p>
    <w:p w:rsidR="00251285" w:rsidRPr="00251285" w:rsidRDefault="00251285" w:rsidP="00022914">
      <w:pPr>
        <w:ind w:firstLine="510"/>
        <w:rPr>
          <w:rFonts w:hint="eastAsia"/>
          <w:szCs w:val="24"/>
        </w:rPr>
      </w:pPr>
      <w:r w:rsidRPr="00251285">
        <w:rPr>
          <w:szCs w:val="24"/>
        </w:rPr>
        <w:t>220.</w:t>
      </w:r>
      <w:r w:rsidRPr="00251285">
        <w:rPr>
          <w:szCs w:val="24"/>
        </w:rPr>
        <w:tab/>
      </w:r>
      <w:r w:rsidRPr="00251285">
        <w:rPr>
          <w:szCs w:val="24"/>
        </w:rPr>
        <w:t>澳大利亚政府</w:t>
      </w:r>
      <w:r w:rsidRPr="00251285">
        <w:rPr>
          <w:rFonts w:hint="eastAsia"/>
          <w:szCs w:val="24"/>
        </w:rPr>
        <w:t>修改了</w:t>
      </w:r>
      <w:r w:rsidRPr="00251285">
        <w:rPr>
          <w:szCs w:val="24"/>
        </w:rPr>
        <w:t>澳大利亚</w:t>
      </w:r>
      <w:r w:rsidRPr="00251285">
        <w:rPr>
          <w:rFonts w:hint="eastAsia"/>
          <w:szCs w:val="24"/>
        </w:rPr>
        <w:t>的移民法规，制作了一类新的过渡性签证。</w:t>
      </w:r>
      <w:r w:rsidRPr="00251285">
        <w:rPr>
          <w:rFonts w:hint="eastAsia"/>
          <w:szCs w:val="24"/>
        </w:rPr>
        <w:t>F</w:t>
      </w:r>
      <w:r w:rsidRPr="00251285">
        <w:rPr>
          <w:rFonts w:hint="eastAsia"/>
          <w:szCs w:val="24"/>
        </w:rPr>
        <w:t>类过渡性签证于</w:t>
      </w:r>
      <w:smartTag w:uri="urn:schemas-microsoft-com:office:smarttags" w:element="chsdate">
        <w:smartTagPr>
          <w:attr w:name="Year" w:val="2004"/>
          <w:attr w:name="Month" w:val="1"/>
          <w:attr w:name="Day" w:val="1"/>
          <w:attr w:name="IsLunarDate" w:val="False"/>
          <w:attr w:name="IsROCDate" w:val="False"/>
        </w:smartTagPr>
        <w:r w:rsidRPr="00251285">
          <w:rPr>
            <w:rFonts w:hint="eastAsia"/>
            <w:szCs w:val="24"/>
          </w:rPr>
          <w:t>2004</w:t>
        </w:r>
        <w:r w:rsidRPr="00251285">
          <w:rPr>
            <w:rFonts w:hint="eastAsia"/>
            <w:szCs w:val="24"/>
          </w:rPr>
          <w:t>年</w:t>
        </w:r>
        <w:r w:rsidRPr="00251285">
          <w:rPr>
            <w:rFonts w:hint="eastAsia"/>
            <w:szCs w:val="24"/>
          </w:rPr>
          <w:t>1</w:t>
        </w:r>
        <w:r w:rsidRPr="00251285">
          <w:rPr>
            <w:rFonts w:hint="eastAsia"/>
            <w:szCs w:val="24"/>
          </w:rPr>
          <w:t>月</w:t>
        </w:r>
        <w:r w:rsidRPr="00251285">
          <w:rPr>
            <w:rFonts w:hint="eastAsia"/>
            <w:szCs w:val="24"/>
          </w:rPr>
          <w:t>1</w:t>
        </w:r>
        <w:r w:rsidRPr="00251285">
          <w:rPr>
            <w:rFonts w:hint="eastAsia"/>
            <w:szCs w:val="24"/>
          </w:rPr>
          <w:t>日</w:t>
        </w:r>
      </w:smartTag>
      <w:r w:rsidRPr="00251285">
        <w:rPr>
          <w:rFonts w:hint="eastAsia"/>
          <w:szCs w:val="24"/>
        </w:rPr>
        <w:t>起生效，允许能够帮助澳大利亚当局调查人口贩卖的人留在澳大利亚最多</w:t>
      </w:r>
      <w:r w:rsidRPr="00251285">
        <w:rPr>
          <w:rFonts w:hint="eastAsia"/>
          <w:szCs w:val="24"/>
        </w:rPr>
        <w:t>30</w:t>
      </w:r>
      <w:r w:rsidRPr="00251285">
        <w:rPr>
          <w:rFonts w:hint="eastAsia"/>
          <w:szCs w:val="24"/>
        </w:rPr>
        <w:t>天。</w:t>
      </w:r>
    </w:p>
    <w:p w:rsidR="00251285" w:rsidRPr="00251285" w:rsidRDefault="00251285" w:rsidP="00022914">
      <w:pPr>
        <w:ind w:firstLine="510"/>
        <w:rPr>
          <w:szCs w:val="24"/>
        </w:rPr>
      </w:pPr>
      <w:r w:rsidRPr="00251285">
        <w:rPr>
          <w:szCs w:val="24"/>
        </w:rPr>
        <w:t>221.</w:t>
      </w:r>
      <w:r w:rsidRPr="00251285">
        <w:rPr>
          <w:szCs w:val="24"/>
        </w:rPr>
        <w:tab/>
      </w:r>
      <w:r w:rsidRPr="00251285">
        <w:rPr>
          <w:rFonts w:hint="eastAsia"/>
          <w:szCs w:val="24"/>
        </w:rPr>
        <w:t>如果某人确实能够并且愿意帮助澳大利亚当局对贩卖人口罪提起诉讼，可向其签发规定了必要的援助期限的刑事司法逗留签证。此外，如果帮助调查和起诉贩卖人口罪犯的受害者回到本国后可能面临伤害的危险，则该受害者有资格申请临时或永久性证人保护（贩卖人口受害者）签证。</w:t>
      </w:r>
    </w:p>
    <w:p w:rsidR="00251285" w:rsidRPr="006D6D14" w:rsidRDefault="00251285" w:rsidP="006D6D14">
      <w:pPr>
        <w:pStyle w:val="Heading4"/>
        <w:spacing w:before="320" w:after="320"/>
        <w:jc w:val="both"/>
        <w:rPr>
          <w:rFonts w:ascii="KaiTi_GB2312" w:eastAsia="KaiTi_GB2312" w:hint="eastAsia"/>
          <w:szCs w:val="24"/>
          <w:u w:val="none"/>
        </w:rPr>
      </w:pPr>
      <w:r w:rsidRPr="006D6D14">
        <w:rPr>
          <w:rFonts w:ascii="KaiTi_GB2312" w:eastAsia="KaiTi_GB2312" w:hint="eastAsia"/>
          <w:szCs w:val="24"/>
          <w:u w:val="none"/>
        </w:rPr>
        <w:t>对贩卖人口受害者的支助</w:t>
      </w:r>
    </w:p>
    <w:p w:rsidR="00251285" w:rsidRPr="00251285" w:rsidRDefault="00251285" w:rsidP="00022914">
      <w:pPr>
        <w:ind w:firstLine="510"/>
        <w:rPr>
          <w:rFonts w:hint="eastAsia"/>
          <w:szCs w:val="24"/>
        </w:rPr>
      </w:pPr>
      <w:r w:rsidRPr="00251285">
        <w:rPr>
          <w:szCs w:val="24"/>
        </w:rPr>
        <w:t>222.</w:t>
      </w:r>
      <w:r w:rsidRPr="00251285">
        <w:rPr>
          <w:szCs w:val="24"/>
        </w:rPr>
        <w:tab/>
      </w:r>
      <w:r w:rsidRPr="00251285">
        <w:rPr>
          <w:rFonts w:hint="eastAsia"/>
          <w:szCs w:val="24"/>
        </w:rPr>
        <w:t>自</w:t>
      </w:r>
      <w:smartTag w:uri="urn:schemas-microsoft-com:office:smarttags" w:element="chsdate">
        <w:smartTagPr>
          <w:attr w:name="IsROCDate" w:val="False"/>
          <w:attr w:name="IsLunarDate" w:val="False"/>
          <w:attr w:name="Day" w:val="1"/>
          <w:attr w:name="Month" w:val="1"/>
          <w:attr w:name="Year" w:val="2004"/>
        </w:smartTagPr>
        <w:r w:rsidRPr="00251285">
          <w:rPr>
            <w:rFonts w:hint="eastAsia"/>
            <w:szCs w:val="24"/>
          </w:rPr>
          <w:t>2004</w:t>
        </w:r>
        <w:r w:rsidRPr="00251285">
          <w:rPr>
            <w:rFonts w:hint="eastAsia"/>
            <w:szCs w:val="24"/>
          </w:rPr>
          <w:t>年</w:t>
        </w:r>
        <w:r w:rsidRPr="00251285">
          <w:rPr>
            <w:rFonts w:hint="eastAsia"/>
            <w:szCs w:val="24"/>
          </w:rPr>
          <w:t>1</w:t>
        </w:r>
        <w:r w:rsidRPr="00251285">
          <w:rPr>
            <w:rFonts w:hint="eastAsia"/>
            <w:szCs w:val="24"/>
          </w:rPr>
          <w:t>月</w:t>
        </w:r>
        <w:r w:rsidRPr="00251285">
          <w:rPr>
            <w:rFonts w:hint="eastAsia"/>
            <w:szCs w:val="24"/>
          </w:rPr>
          <w:t>1</w:t>
        </w:r>
        <w:r w:rsidRPr="00251285">
          <w:rPr>
            <w:rFonts w:hint="eastAsia"/>
            <w:szCs w:val="24"/>
          </w:rPr>
          <w:t>日</w:t>
        </w:r>
      </w:smartTag>
      <w:r w:rsidRPr="00251285">
        <w:rPr>
          <w:rFonts w:hint="eastAsia"/>
          <w:szCs w:val="24"/>
        </w:rPr>
        <w:t>起，澳大利亚为贩卖人口受害者制定了一个全面的支助方案。被授予</w:t>
      </w:r>
      <w:r w:rsidRPr="00251285">
        <w:rPr>
          <w:rFonts w:hint="eastAsia"/>
          <w:szCs w:val="24"/>
        </w:rPr>
        <w:t>F</w:t>
      </w:r>
      <w:r w:rsidRPr="00251285">
        <w:rPr>
          <w:rFonts w:hint="eastAsia"/>
          <w:szCs w:val="24"/>
        </w:rPr>
        <w:t>类过渡性签证（如上所述）的受害者在签证有效期内或在其愿意离开澳大利亚之前（不论哪种情况先出现），可获得大力支助。他们可以得到各种服务，包括供他们购买急需的衣物和卫生用品的</w:t>
      </w:r>
      <w:r w:rsidRPr="00251285">
        <w:rPr>
          <w:rFonts w:hint="eastAsia"/>
          <w:szCs w:val="24"/>
        </w:rPr>
        <w:t>300</w:t>
      </w:r>
      <w:r w:rsidRPr="00251285">
        <w:rPr>
          <w:rFonts w:hint="eastAsia"/>
          <w:szCs w:val="24"/>
        </w:rPr>
        <w:t>美元、安全的临时住所、生活和食物补助、医疗和医药供应</w:t>
      </w:r>
      <w:r w:rsidRPr="00251285">
        <w:rPr>
          <w:rFonts w:ascii="Arial" w:hAnsi="Arial" w:cs="Arial" w:hint="eastAsia"/>
          <w:color w:val="000000"/>
          <w:szCs w:val="24"/>
        </w:rPr>
        <w:t>以及法律服务。随后被授予刑事司法逗留签证的受害者可以继续获得支助，包括特殊补贴和房租津贴、长期住所（提供保证金和房租预付款）、购买基本家具用的</w:t>
      </w:r>
      <w:r w:rsidRPr="00A610A6">
        <w:rPr>
          <w:rFonts w:hint="eastAsia"/>
          <w:szCs w:val="24"/>
        </w:rPr>
        <w:t>700</w:t>
      </w:r>
      <w:r w:rsidRPr="00251285">
        <w:rPr>
          <w:rFonts w:ascii="Arial" w:hAnsi="Arial" w:cs="Arial" w:hint="eastAsia"/>
          <w:color w:val="000000"/>
          <w:szCs w:val="24"/>
        </w:rPr>
        <w:t>美元、继续提供的</w:t>
      </w:r>
      <w:r w:rsidRPr="00251285">
        <w:rPr>
          <w:rFonts w:hint="eastAsia"/>
          <w:szCs w:val="24"/>
        </w:rPr>
        <w:t>医疗和</w:t>
      </w:r>
      <w:r w:rsidRPr="00251285">
        <w:rPr>
          <w:rFonts w:ascii="Arial" w:hAnsi="Arial" w:cs="Arial"/>
          <w:color w:val="000000"/>
          <w:szCs w:val="24"/>
        </w:rPr>
        <w:t>医药</w:t>
      </w:r>
      <w:r w:rsidRPr="00251285">
        <w:rPr>
          <w:rFonts w:ascii="Arial" w:hAnsi="Arial" w:cs="Arial" w:hint="eastAsia"/>
          <w:color w:val="000000"/>
          <w:szCs w:val="24"/>
        </w:rPr>
        <w:t>供应服务、法律服务以及就业和培训机会（英语语言技能</w:t>
      </w:r>
      <w:r w:rsidR="00A610A6">
        <w:rPr>
          <w:rFonts w:ascii="Arial" w:hAnsi="Arial" w:cs="Arial" w:hint="eastAsia"/>
          <w:color w:val="000000"/>
          <w:szCs w:val="24"/>
        </w:rPr>
        <w:t>、</w:t>
      </w:r>
      <w:r w:rsidRPr="00251285">
        <w:rPr>
          <w:rFonts w:ascii="Arial" w:hAnsi="Arial" w:cs="Arial" w:hint="eastAsia"/>
          <w:color w:val="000000"/>
          <w:szCs w:val="24"/>
        </w:rPr>
        <w:t>预算技能和职业培训）。</w:t>
      </w:r>
    </w:p>
    <w:p w:rsidR="00251285" w:rsidRPr="00251285" w:rsidRDefault="00251285" w:rsidP="00022914">
      <w:pPr>
        <w:ind w:firstLine="510"/>
        <w:rPr>
          <w:szCs w:val="24"/>
        </w:rPr>
      </w:pPr>
      <w:r w:rsidRPr="00251285">
        <w:rPr>
          <w:szCs w:val="24"/>
        </w:rPr>
        <w:t>223.</w:t>
      </w:r>
      <w:r w:rsidRPr="00251285">
        <w:rPr>
          <w:szCs w:val="24"/>
        </w:rPr>
        <w:tab/>
      </w:r>
      <w:r w:rsidRPr="00251285">
        <w:rPr>
          <w:szCs w:val="24"/>
        </w:rPr>
        <w:t>澳大利亚政府</w:t>
      </w:r>
      <w:r w:rsidRPr="00251285">
        <w:rPr>
          <w:rFonts w:hint="eastAsia"/>
          <w:szCs w:val="24"/>
        </w:rPr>
        <w:t>还为返回本国的贩卖人口受害者实施一项重返社会的援助项目，并与国际移民组织合作开展该项目。</w:t>
      </w:r>
    </w:p>
    <w:p w:rsidR="00251285" w:rsidRPr="006D6D14" w:rsidRDefault="00251285" w:rsidP="006D6D14">
      <w:pPr>
        <w:pStyle w:val="Heading4"/>
        <w:spacing w:before="320" w:after="320"/>
        <w:jc w:val="both"/>
        <w:rPr>
          <w:rFonts w:ascii="KaiTi_GB2312" w:eastAsia="KaiTi_GB2312" w:hint="eastAsia"/>
          <w:szCs w:val="24"/>
          <w:u w:val="none"/>
        </w:rPr>
      </w:pPr>
      <w:r w:rsidRPr="006D6D14">
        <w:rPr>
          <w:rFonts w:ascii="KaiTi_GB2312" w:eastAsia="KaiTi_GB2312" w:hint="eastAsia"/>
          <w:szCs w:val="24"/>
          <w:u w:val="none"/>
        </w:rPr>
        <w:t>社区宣传活动</w:t>
      </w:r>
    </w:p>
    <w:p w:rsidR="00251285" w:rsidRPr="00251285" w:rsidRDefault="00251285" w:rsidP="00022914">
      <w:pPr>
        <w:ind w:firstLine="510"/>
        <w:rPr>
          <w:szCs w:val="24"/>
        </w:rPr>
      </w:pPr>
      <w:r w:rsidRPr="00251285">
        <w:rPr>
          <w:szCs w:val="24"/>
        </w:rPr>
        <w:t>224.</w:t>
      </w:r>
      <w:r w:rsidRPr="00251285">
        <w:rPr>
          <w:szCs w:val="24"/>
        </w:rPr>
        <w:tab/>
      </w:r>
      <w:r w:rsidRPr="00251285">
        <w:rPr>
          <w:szCs w:val="24"/>
        </w:rPr>
        <w:t>澳大利亚政府</w:t>
      </w:r>
      <w:r w:rsidRPr="00251285">
        <w:rPr>
          <w:rFonts w:hint="eastAsia"/>
          <w:szCs w:val="24"/>
        </w:rPr>
        <w:t>制定了预防贩卖人口的社区宣传战略。该战略针对在性行业工作的贩卖人口受害者以及可能与这些人有接触的其他人，例如，其他性工作者、客户、妓院所有人和管理人、妓院管理机构、移民代理、性工作者扩展组织，以及性健康服务提供者。</w:t>
      </w:r>
    </w:p>
    <w:p w:rsidR="00251285" w:rsidRPr="006D6D14" w:rsidRDefault="00251285" w:rsidP="006D6D14">
      <w:pPr>
        <w:pStyle w:val="Heading4"/>
        <w:spacing w:before="320" w:after="320"/>
        <w:jc w:val="both"/>
        <w:rPr>
          <w:rFonts w:ascii="KaiTi_GB2312" w:eastAsia="KaiTi_GB2312" w:hint="eastAsia"/>
          <w:szCs w:val="24"/>
          <w:u w:val="none"/>
        </w:rPr>
      </w:pPr>
      <w:r w:rsidRPr="006D6D14">
        <w:rPr>
          <w:rFonts w:ascii="KaiTi_GB2312" w:eastAsia="KaiTi_GB2312" w:hint="eastAsia"/>
          <w:szCs w:val="24"/>
          <w:u w:val="none"/>
        </w:rPr>
        <w:t>法律的实施</w:t>
      </w:r>
    </w:p>
    <w:p w:rsidR="00251285" w:rsidRPr="00251285" w:rsidRDefault="00251285" w:rsidP="00022914">
      <w:pPr>
        <w:ind w:firstLine="510"/>
        <w:rPr>
          <w:szCs w:val="24"/>
        </w:rPr>
      </w:pPr>
      <w:r w:rsidRPr="00251285">
        <w:rPr>
          <w:szCs w:val="24"/>
        </w:rPr>
        <w:t>225.</w:t>
      </w:r>
      <w:r w:rsidRPr="00251285">
        <w:rPr>
          <w:szCs w:val="24"/>
        </w:rPr>
        <w:tab/>
        <w:t>2003</w:t>
      </w:r>
      <w:r w:rsidRPr="00251285">
        <w:rPr>
          <w:rFonts w:hint="eastAsia"/>
          <w:szCs w:val="24"/>
        </w:rPr>
        <w:t>年</w:t>
      </w:r>
      <w:r w:rsidRPr="00251285">
        <w:rPr>
          <w:rFonts w:hint="eastAsia"/>
          <w:szCs w:val="24"/>
        </w:rPr>
        <w:t>10</w:t>
      </w:r>
      <w:r w:rsidRPr="00251285">
        <w:rPr>
          <w:rFonts w:hint="eastAsia"/>
          <w:szCs w:val="24"/>
        </w:rPr>
        <w:t>月，</w:t>
      </w:r>
      <w:r w:rsidRPr="00251285">
        <w:rPr>
          <w:szCs w:val="24"/>
        </w:rPr>
        <w:t>澳大利亚政府</w:t>
      </w:r>
      <w:r w:rsidRPr="00251285">
        <w:rPr>
          <w:rFonts w:hint="eastAsia"/>
          <w:szCs w:val="24"/>
        </w:rPr>
        <w:t>在</w:t>
      </w:r>
      <w:r w:rsidRPr="00251285">
        <w:rPr>
          <w:szCs w:val="24"/>
        </w:rPr>
        <w:t>澳大利亚联邦警察局</w:t>
      </w:r>
      <w:r w:rsidRPr="00251285">
        <w:rPr>
          <w:rFonts w:hint="eastAsia"/>
          <w:szCs w:val="24"/>
        </w:rPr>
        <w:t>成立了一个由</w:t>
      </w:r>
      <w:r w:rsidRPr="00251285">
        <w:rPr>
          <w:rFonts w:hint="eastAsia"/>
          <w:szCs w:val="24"/>
        </w:rPr>
        <w:t>23</w:t>
      </w:r>
      <w:r w:rsidRPr="00251285">
        <w:rPr>
          <w:rFonts w:hint="eastAsia"/>
          <w:szCs w:val="24"/>
        </w:rPr>
        <w:t>名成员组成的打击跨国人口贩卖活动小组。该小组召集调查人员和专业分析人员处理人口贩卖和性剥削问题。自</w:t>
      </w:r>
      <w:r w:rsidRPr="00251285">
        <w:rPr>
          <w:rFonts w:hint="eastAsia"/>
          <w:szCs w:val="24"/>
        </w:rPr>
        <w:t>1999</w:t>
      </w:r>
      <w:r w:rsidRPr="00251285">
        <w:rPr>
          <w:rFonts w:hint="eastAsia"/>
          <w:szCs w:val="24"/>
        </w:rPr>
        <w:t>年规定性奴役和奴役相关行为属犯罪行为以来，</w:t>
      </w:r>
      <w:r w:rsidRPr="00251285">
        <w:rPr>
          <w:szCs w:val="24"/>
        </w:rPr>
        <w:t>澳大利亚联邦警察局</w:t>
      </w:r>
      <w:r w:rsidRPr="00251285">
        <w:rPr>
          <w:rFonts w:hint="eastAsia"/>
          <w:szCs w:val="24"/>
        </w:rPr>
        <w:t>已经进行了</w:t>
      </w:r>
      <w:r w:rsidRPr="00251285">
        <w:rPr>
          <w:rFonts w:hint="eastAsia"/>
          <w:szCs w:val="24"/>
        </w:rPr>
        <w:t>100</w:t>
      </w:r>
      <w:r w:rsidRPr="00251285">
        <w:rPr>
          <w:rFonts w:hint="eastAsia"/>
          <w:szCs w:val="24"/>
        </w:rPr>
        <w:t>多次调查，自从</w:t>
      </w:r>
      <w:smartTag w:uri="urn:schemas-microsoft-com:office:smarttags" w:element="chsdate">
        <w:smartTagPr>
          <w:attr w:name="Year" w:val="2004"/>
          <w:attr w:name="Month" w:val="1"/>
          <w:attr w:name="Day" w:val="1"/>
          <w:attr w:name="IsLunarDate" w:val="False"/>
          <w:attr w:name="IsROCDate" w:val="False"/>
        </w:smartTagPr>
        <w:r w:rsidRPr="00251285">
          <w:rPr>
            <w:rFonts w:hint="eastAsia"/>
            <w:szCs w:val="24"/>
          </w:rPr>
          <w:t>2004</w:t>
        </w:r>
        <w:r w:rsidRPr="00251285">
          <w:rPr>
            <w:rFonts w:hint="eastAsia"/>
            <w:szCs w:val="24"/>
          </w:rPr>
          <w:t>年</w:t>
        </w:r>
        <w:r w:rsidRPr="00251285">
          <w:rPr>
            <w:rFonts w:hint="eastAsia"/>
            <w:szCs w:val="24"/>
          </w:rPr>
          <w:t>1</w:t>
        </w:r>
        <w:r w:rsidRPr="00251285">
          <w:rPr>
            <w:rFonts w:hint="eastAsia"/>
            <w:szCs w:val="24"/>
          </w:rPr>
          <w:t>月</w:t>
        </w:r>
        <w:r w:rsidRPr="00251285">
          <w:rPr>
            <w:rFonts w:hint="eastAsia"/>
            <w:szCs w:val="24"/>
          </w:rPr>
          <w:t>1</w:t>
        </w:r>
        <w:r w:rsidRPr="00251285">
          <w:rPr>
            <w:rFonts w:hint="eastAsia"/>
            <w:szCs w:val="24"/>
          </w:rPr>
          <w:t>日</w:t>
        </w:r>
      </w:smartTag>
      <w:r w:rsidRPr="00251285">
        <w:rPr>
          <w:rFonts w:hint="eastAsia"/>
          <w:szCs w:val="24"/>
        </w:rPr>
        <w:t>起进行了</w:t>
      </w:r>
      <w:r w:rsidRPr="00251285">
        <w:rPr>
          <w:rFonts w:hint="eastAsia"/>
          <w:szCs w:val="24"/>
        </w:rPr>
        <w:t>50</w:t>
      </w:r>
      <w:r w:rsidRPr="00251285">
        <w:rPr>
          <w:rFonts w:hint="eastAsia"/>
          <w:szCs w:val="24"/>
        </w:rPr>
        <w:t>多次调查。</w:t>
      </w:r>
      <w:r w:rsidRPr="00251285">
        <w:rPr>
          <w:szCs w:val="24"/>
        </w:rPr>
        <w:t xml:space="preserve"> </w:t>
      </w:r>
    </w:p>
    <w:p w:rsidR="00251285" w:rsidRPr="006D6D14" w:rsidRDefault="00251285" w:rsidP="006D6D14">
      <w:pPr>
        <w:pStyle w:val="Heading4"/>
        <w:spacing w:before="320" w:after="320"/>
        <w:jc w:val="both"/>
        <w:rPr>
          <w:rFonts w:ascii="KaiTi_GB2312" w:eastAsia="KaiTi_GB2312"/>
          <w:szCs w:val="24"/>
          <w:u w:val="none"/>
        </w:rPr>
      </w:pPr>
      <w:r w:rsidRPr="006D6D14">
        <w:rPr>
          <w:rFonts w:ascii="KaiTi_GB2312" w:eastAsia="KaiTi_GB2312"/>
          <w:szCs w:val="24"/>
          <w:u w:val="none"/>
        </w:rPr>
        <w:t>澳大利亚</w:t>
      </w:r>
      <w:r w:rsidRPr="006D6D14">
        <w:rPr>
          <w:rFonts w:ascii="KaiTi_GB2312" w:eastAsia="KaiTi_GB2312" w:hint="eastAsia"/>
          <w:szCs w:val="24"/>
          <w:u w:val="none"/>
        </w:rPr>
        <w:t>海外援助计划</w:t>
      </w:r>
    </w:p>
    <w:p w:rsidR="00251285" w:rsidRPr="00251285" w:rsidRDefault="00251285" w:rsidP="00022914">
      <w:pPr>
        <w:ind w:firstLine="510"/>
        <w:rPr>
          <w:szCs w:val="24"/>
        </w:rPr>
      </w:pPr>
      <w:r w:rsidRPr="00251285">
        <w:rPr>
          <w:szCs w:val="24"/>
        </w:rPr>
        <w:t>226.</w:t>
      </w:r>
      <w:r w:rsidRPr="00251285">
        <w:rPr>
          <w:szCs w:val="24"/>
        </w:rPr>
        <w:tab/>
      </w:r>
      <w:r w:rsidRPr="00251285">
        <w:rPr>
          <w:szCs w:val="24"/>
        </w:rPr>
        <w:t>澳大利亚</w:t>
      </w:r>
      <w:r w:rsidRPr="00251285">
        <w:rPr>
          <w:rFonts w:hint="eastAsia"/>
          <w:szCs w:val="24"/>
        </w:rPr>
        <w:t>的国际援助计划为帮助“来源国”处理贩卖人口和性剥削的主要原因和更好地援助受害者提供支助。作为总额</w:t>
      </w:r>
      <w:r w:rsidRPr="00251285">
        <w:rPr>
          <w:rFonts w:hint="eastAsia"/>
          <w:szCs w:val="24"/>
        </w:rPr>
        <w:t>2</w:t>
      </w:r>
      <w:r w:rsidR="00A610A6">
        <w:rPr>
          <w:rFonts w:hint="eastAsia"/>
          <w:szCs w:val="24"/>
        </w:rPr>
        <w:t xml:space="preserve"> </w:t>
      </w:r>
      <w:r w:rsidRPr="00251285">
        <w:rPr>
          <w:rFonts w:hint="eastAsia"/>
          <w:szCs w:val="24"/>
        </w:rPr>
        <w:t>400</w:t>
      </w:r>
      <w:r w:rsidRPr="00251285">
        <w:rPr>
          <w:rFonts w:hint="eastAsia"/>
          <w:szCs w:val="24"/>
        </w:rPr>
        <w:t>万美元的更广泛的澳大利亚发展援助方案的一部分，澳大利亚六年多来一直为东南亚的六个打击人口贩卖项目提供支助。</w:t>
      </w:r>
      <w:r w:rsidRPr="00251285">
        <w:rPr>
          <w:szCs w:val="24"/>
        </w:rPr>
        <w:t xml:space="preserve"> </w:t>
      </w:r>
    </w:p>
    <w:p w:rsidR="00251285" w:rsidRPr="006D6D14" w:rsidRDefault="00251285" w:rsidP="006D6D14">
      <w:pPr>
        <w:pStyle w:val="Heading3"/>
        <w:spacing w:before="320" w:after="0"/>
        <w:jc w:val="both"/>
        <w:rPr>
          <w:szCs w:val="24"/>
          <w:u w:val="none"/>
        </w:rPr>
      </w:pPr>
      <w:r w:rsidRPr="006D6D14">
        <w:rPr>
          <w:szCs w:val="24"/>
          <w:u w:val="none"/>
        </w:rPr>
        <w:t>(</w:t>
      </w:r>
      <w:r w:rsidRPr="006D6D14">
        <w:rPr>
          <w:rFonts w:hint="eastAsia"/>
          <w:szCs w:val="24"/>
          <w:u w:val="none"/>
        </w:rPr>
        <w:t>五</w:t>
      </w:r>
      <w:r w:rsidRPr="006D6D14">
        <w:rPr>
          <w:szCs w:val="24"/>
          <w:u w:val="none"/>
        </w:rPr>
        <w:t>)</w:t>
      </w:r>
      <w:r w:rsidRPr="006D6D14">
        <w:rPr>
          <w:szCs w:val="24"/>
          <w:u w:val="none"/>
        </w:rPr>
        <w:tab/>
      </w:r>
      <w:r w:rsidRPr="006D6D14">
        <w:rPr>
          <w:szCs w:val="24"/>
          <w:u w:val="none"/>
        </w:rPr>
        <w:t>强迫劳动</w:t>
      </w:r>
    </w:p>
    <w:p w:rsidR="00251285" w:rsidRPr="006D6D14" w:rsidRDefault="00251285" w:rsidP="006D6D14">
      <w:pPr>
        <w:pStyle w:val="Heading4"/>
        <w:spacing w:before="320" w:after="320"/>
        <w:jc w:val="both"/>
        <w:rPr>
          <w:rFonts w:ascii="KaiTi_GB2312" w:eastAsia="KaiTi_GB2312"/>
          <w:szCs w:val="24"/>
          <w:u w:val="none"/>
        </w:rPr>
      </w:pPr>
      <w:r w:rsidRPr="006D6D14">
        <w:rPr>
          <w:rFonts w:ascii="KaiTi_GB2312" w:eastAsia="KaiTi_GB2312" w:hint="eastAsia"/>
          <w:szCs w:val="24"/>
          <w:u w:val="none"/>
        </w:rPr>
        <w:t>儿童的最低就业年龄</w:t>
      </w:r>
    </w:p>
    <w:p w:rsidR="00251285" w:rsidRPr="00251285" w:rsidRDefault="00251285" w:rsidP="00022914">
      <w:pPr>
        <w:ind w:firstLine="510"/>
        <w:rPr>
          <w:szCs w:val="24"/>
        </w:rPr>
      </w:pPr>
      <w:r w:rsidRPr="00251285">
        <w:rPr>
          <w:szCs w:val="24"/>
        </w:rPr>
        <w:t>227.</w:t>
      </w:r>
      <w:r w:rsidRPr="00251285">
        <w:rPr>
          <w:szCs w:val="24"/>
        </w:rPr>
        <w:tab/>
      </w:r>
      <w:r w:rsidRPr="00251285">
        <w:rPr>
          <w:rFonts w:hint="eastAsia"/>
          <w:szCs w:val="24"/>
        </w:rPr>
        <w:t>大多数</w:t>
      </w:r>
      <w:r w:rsidRPr="00251285">
        <w:rPr>
          <w:szCs w:val="24"/>
        </w:rPr>
        <w:t>澳大利亚</w:t>
      </w:r>
      <w:r w:rsidRPr="00251285">
        <w:rPr>
          <w:rFonts w:hint="eastAsia"/>
          <w:szCs w:val="24"/>
        </w:rPr>
        <w:t>地方</w:t>
      </w:r>
      <w:r w:rsidRPr="00251285">
        <w:rPr>
          <w:szCs w:val="24"/>
        </w:rPr>
        <w:t>政府</w:t>
      </w:r>
      <w:r w:rsidRPr="00251285">
        <w:rPr>
          <w:rFonts w:hint="eastAsia"/>
          <w:szCs w:val="24"/>
        </w:rPr>
        <w:t>认为没有必要进一步为一般最低就业年龄立法，因为现行的法律和惯例足以保护儿童免受童工式的伤害或剥削。大多数工作的</w:t>
      </w:r>
      <w:r w:rsidRPr="00251285">
        <w:rPr>
          <w:szCs w:val="24"/>
        </w:rPr>
        <w:t>澳大利亚</w:t>
      </w:r>
      <w:r w:rsidRPr="00251285">
        <w:rPr>
          <w:rFonts w:hint="eastAsia"/>
          <w:szCs w:val="24"/>
        </w:rPr>
        <w:t>儿童都是在周末和学校放假期间工作，以补充父母提供的零用钱，或者帮助支付他们的教育开支。这种工作还为他们提供了重要的生活技能。</w:t>
      </w:r>
      <w:r w:rsidRPr="00251285">
        <w:rPr>
          <w:szCs w:val="24"/>
        </w:rPr>
        <w:t>澳大利亚</w:t>
      </w:r>
      <w:r w:rsidRPr="00251285">
        <w:rPr>
          <w:rFonts w:hint="eastAsia"/>
          <w:szCs w:val="24"/>
        </w:rPr>
        <w:t>完善的工业法规制度为健康和安全标准等最低就业条件提供了一个安全网。</w:t>
      </w:r>
    </w:p>
    <w:p w:rsidR="00251285" w:rsidRPr="00251285" w:rsidRDefault="00251285" w:rsidP="00022914">
      <w:pPr>
        <w:ind w:firstLine="510"/>
        <w:rPr>
          <w:szCs w:val="24"/>
        </w:rPr>
      </w:pPr>
      <w:r w:rsidRPr="00251285">
        <w:rPr>
          <w:szCs w:val="24"/>
        </w:rPr>
        <w:t>228.</w:t>
      </w:r>
      <w:r w:rsidRPr="00251285">
        <w:rPr>
          <w:szCs w:val="24"/>
        </w:rPr>
        <w:tab/>
      </w:r>
      <w:r w:rsidRPr="00251285">
        <w:rPr>
          <w:rFonts w:hint="eastAsia"/>
          <w:szCs w:val="24"/>
        </w:rPr>
        <w:t>尽管</w:t>
      </w:r>
      <w:r w:rsidRPr="00251285">
        <w:rPr>
          <w:szCs w:val="24"/>
        </w:rPr>
        <w:t>澳大利亚首都地区</w:t>
      </w:r>
      <w:r w:rsidRPr="00251285">
        <w:rPr>
          <w:rFonts w:hint="eastAsia"/>
          <w:szCs w:val="24"/>
        </w:rPr>
        <w:t>没有为最低就业年龄立法，但《</w:t>
      </w:r>
      <w:r w:rsidRPr="00251285">
        <w:rPr>
          <w:rFonts w:hint="eastAsia"/>
          <w:szCs w:val="24"/>
        </w:rPr>
        <w:t>1999</w:t>
      </w:r>
      <w:r w:rsidRPr="00251285">
        <w:rPr>
          <w:rFonts w:hint="eastAsia"/>
          <w:szCs w:val="24"/>
        </w:rPr>
        <w:t>年儿童和年轻人法》规定，雇主雇用不到法定离校年龄（</w:t>
      </w:r>
      <w:r w:rsidRPr="00251285">
        <w:rPr>
          <w:rFonts w:hint="eastAsia"/>
          <w:szCs w:val="24"/>
        </w:rPr>
        <w:t>15</w:t>
      </w:r>
      <w:r w:rsidRPr="00251285">
        <w:rPr>
          <w:rFonts w:hint="eastAsia"/>
          <w:szCs w:val="24"/>
        </w:rPr>
        <w:t>岁）的儿童不得超过每周</w:t>
      </w:r>
      <w:r w:rsidRPr="00251285">
        <w:rPr>
          <w:rFonts w:hint="eastAsia"/>
          <w:szCs w:val="24"/>
        </w:rPr>
        <w:t>10</w:t>
      </w:r>
      <w:r w:rsidRPr="00251285">
        <w:rPr>
          <w:rFonts w:hint="eastAsia"/>
          <w:szCs w:val="24"/>
        </w:rPr>
        <w:t>小时。在</w:t>
      </w:r>
      <w:r w:rsidRPr="00251285">
        <w:rPr>
          <w:szCs w:val="24"/>
        </w:rPr>
        <w:t>西澳大利亚州</w:t>
      </w:r>
      <w:r w:rsidRPr="00251285">
        <w:rPr>
          <w:rFonts w:hint="eastAsia"/>
          <w:szCs w:val="24"/>
        </w:rPr>
        <w:t>，《</w:t>
      </w:r>
      <w:r w:rsidRPr="00251285">
        <w:rPr>
          <w:rFonts w:hint="eastAsia"/>
          <w:szCs w:val="24"/>
        </w:rPr>
        <w:t>2004</w:t>
      </w:r>
      <w:r w:rsidRPr="00251285">
        <w:rPr>
          <w:rFonts w:hint="eastAsia"/>
          <w:szCs w:val="24"/>
        </w:rPr>
        <w:t>年儿童和社区服务法》规定，除了一些例外情况，禁止雇用未满</w:t>
      </w:r>
      <w:r w:rsidRPr="00251285">
        <w:rPr>
          <w:rFonts w:hint="eastAsia"/>
          <w:szCs w:val="24"/>
        </w:rPr>
        <w:t>15</w:t>
      </w:r>
      <w:r w:rsidRPr="00251285">
        <w:rPr>
          <w:rFonts w:hint="eastAsia"/>
          <w:szCs w:val="24"/>
        </w:rPr>
        <w:t>岁的儿童。在</w:t>
      </w:r>
      <w:r w:rsidRPr="00251285">
        <w:rPr>
          <w:szCs w:val="24"/>
        </w:rPr>
        <w:t>维多利亚州</w:t>
      </w:r>
      <w:r w:rsidRPr="00251285">
        <w:rPr>
          <w:rFonts w:hint="eastAsia"/>
          <w:szCs w:val="24"/>
        </w:rPr>
        <w:t>，《</w:t>
      </w:r>
      <w:r w:rsidRPr="00251285">
        <w:rPr>
          <w:rFonts w:hint="eastAsia"/>
          <w:szCs w:val="24"/>
        </w:rPr>
        <w:t>2003</w:t>
      </w:r>
      <w:r w:rsidRPr="00251285">
        <w:rPr>
          <w:rFonts w:hint="eastAsia"/>
          <w:szCs w:val="24"/>
        </w:rPr>
        <w:t>年儿童就业法》、《</w:t>
      </w:r>
      <w:r w:rsidRPr="00251285">
        <w:rPr>
          <w:rFonts w:hint="eastAsia"/>
          <w:szCs w:val="24"/>
        </w:rPr>
        <w:t>1970</w:t>
      </w:r>
      <w:r w:rsidRPr="00251285">
        <w:rPr>
          <w:rFonts w:hint="eastAsia"/>
          <w:szCs w:val="24"/>
        </w:rPr>
        <w:t>年社区服务法》及《</w:t>
      </w:r>
      <w:r w:rsidRPr="00251285">
        <w:rPr>
          <w:rFonts w:hint="eastAsia"/>
          <w:szCs w:val="24"/>
        </w:rPr>
        <w:t>1958</w:t>
      </w:r>
      <w:r w:rsidRPr="00251285">
        <w:rPr>
          <w:rFonts w:hint="eastAsia"/>
          <w:szCs w:val="24"/>
        </w:rPr>
        <w:t>年教育法》共同发挥效力，阻止儿童在达到法定离校年龄（目前为</w:t>
      </w:r>
      <w:r w:rsidRPr="00251285">
        <w:rPr>
          <w:rFonts w:hint="eastAsia"/>
          <w:szCs w:val="24"/>
        </w:rPr>
        <w:t>15</w:t>
      </w:r>
      <w:r w:rsidRPr="00251285">
        <w:rPr>
          <w:rFonts w:hint="eastAsia"/>
          <w:szCs w:val="24"/>
        </w:rPr>
        <w:t>岁）之前进入一般性就业行列。儿童，一般是</w:t>
      </w:r>
      <w:r w:rsidRPr="00251285">
        <w:rPr>
          <w:rFonts w:hint="eastAsia"/>
          <w:szCs w:val="24"/>
        </w:rPr>
        <w:t>13-15</w:t>
      </w:r>
      <w:r w:rsidRPr="00251285">
        <w:rPr>
          <w:rFonts w:hint="eastAsia"/>
          <w:szCs w:val="24"/>
        </w:rPr>
        <w:t>岁儿童，可以从事通过儿童就业许可证获得批准的“轻量工作”。对许可证申请应逐个进行单独评估，还应考虑到相关雇主和任何其他直接主管的情况、工作性质、活动类型以及工时。除非学生不上课得到校长的批准，否则在校期间禁止就业。立法限制了学期内、学期以外的工作时数以及起止的次数。</w:t>
      </w:r>
    </w:p>
    <w:p w:rsidR="00251285" w:rsidRPr="00251285" w:rsidRDefault="00251285" w:rsidP="00022914">
      <w:pPr>
        <w:ind w:firstLine="510"/>
        <w:rPr>
          <w:szCs w:val="24"/>
        </w:rPr>
      </w:pPr>
      <w:r w:rsidRPr="00251285">
        <w:rPr>
          <w:szCs w:val="24"/>
        </w:rPr>
        <w:t>229.</w:t>
      </w:r>
      <w:r w:rsidRPr="00251285">
        <w:rPr>
          <w:szCs w:val="24"/>
        </w:rPr>
        <w:tab/>
      </w:r>
      <w:r w:rsidRPr="00251285">
        <w:rPr>
          <w:rFonts w:hint="eastAsia"/>
          <w:szCs w:val="24"/>
        </w:rPr>
        <w:t>所有</w:t>
      </w:r>
      <w:r w:rsidRPr="00251285">
        <w:rPr>
          <w:szCs w:val="24"/>
        </w:rPr>
        <w:t>州和地区</w:t>
      </w:r>
      <w:r w:rsidRPr="00251285">
        <w:rPr>
          <w:rFonts w:hint="eastAsia"/>
          <w:szCs w:val="24"/>
        </w:rPr>
        <w:t>的立法都禁止雇用未达到法定离校年龄在校学生。法定离校年龄在</w:t>
      </w:r>
      <w:r w:rsidRPr="00251285">
        <w:rPr>
          <w:szCs w:val="24"/>
        </w:rPr>
        <w:t>塔斯马尼亚</w:t>
      </w:r>
      <w:r w:rsidRPr="00251285">
        <w:rPr>
          <w:rFonts w:hint="eastAsia"/>
          <w:szCs w:val="24"/>
        </w:rPr>
        <w:t>州、</w:t>
      </w:r>
      <w:r w:rsidRPr="00251285">
        <w:rPr>
          <w:szCs w:val="24"/>
        </w:rPr>
        <w:t>西澳大利亚州</w:t>
      </w:r>
      <w:r w:rsidRPr="00251285">
        <w:rPr>
          <w:rFonts w:hint="eastAsia"/>
          <w:szCs w:val="24"/>
        </w:rPr>
        <w:t>和南澳大利亚州为</w:t>
      </w:r>
      <w:r w:rsidRPr="00251285">
        <w:rPr>
          <w:rFonts w:hint="eastAsia"/>
          <w:szCs w:val="24"/>
        </w:rPr>
        <w:t>16</w:t>
      </w:r>
      <w:r w:rsidRPr="00251285">
        <w:rPr>
          <w:rFonts w:hint="eastAsia"/>
          <w:szCs w:val="24"/>
        </w:rPr>
        <w:t>岁，在所有其他州和地区为</w:t>
      </w:r>
      <w:r w:rsidRPr="00251285">
        <w:rPr>
          <w:szCs w:val="24"/>
        </w:rPr>
        <w:t>15</w:t>
      </w:r>
      <w:r w:rsidRPr="00251285">
        <w:rPr>
          <w:rFonts w:hint="eastAsia"/>
          <w:szCs w:val="24"/>
        </w:rPr>
        <w:t>岁。从</w:t>
      </w:r>
      <w:smartTag w:uri="urn:schemas-microsoft-com:office:smarttags" w:element="chsdate">
        <w:smartTagPr>
          <w:attr w:name="Year" w:val="2008"/>
          <w:attr w:name="Month" w:val="1"/>
          <w:attr w:name="Day" w:val="1"/>
          <w:attr w:name="IsLunarDate" w:val="False"/>
          <w:attr w:name="IsROCDate" w:val="False"/>
        </w:smartTagPr>
        <w:r w:rsidRPr="00251285">
          <w:rPr>
            <w:rFonts w:hint="eastAsia"/>
            <w:szCs w:val="24"/>
          </w:rPr>
          <w:t>2008</w:t>
        </w:r>
        <w:r w:rsidRPr="00251285">
          <w:rPr>
            <w:rFonts w:hint="eastAsia"/>
            <w:szCs w:val="24"/>
          </w:rPr>
          <w:t>年</w:t>
        </w:r>
        <w:r w:rsidRPr="00251285">
          <w:rPr>
            <w:rFonts w:hint="eastAsia"/>
            <w:szCs w:val="24"/>
          </w:rPr>
          <w:t>1</w:t>
        </w:r>
        <w:r w:rsidRPr="00251285">
          <w:rPr>
            <w:rFonts w:hint="eastAsia"/>
            <w:szCs w:val="24"/>
          </w:rPr>
          <w:t>月</w:t>
        </w:r>
        <w:r w:rsidRPr="00251285">
          <w:rPr>
            <w:rFonts w:hint="eastAsia"/>
            <w:szCs w:val="24"/>
          </w:rPr>
          <w:t>1</w:t>
        </w:r>
        <w:r w:rsidRPr="00251285">
          <w:rPr>
            <w:rFonts w:hint="eastAsia"/>
            <w:szCs w:val="24"/>
          </w:rPr>
          <w:t>日</w:t>
        </w:r>
      </w:smartTag>
      <w:r w:rsidRPr="00251285">
        <w:rPr>
          <w:rFonts w:hint="eastAsia"/>
          <w:szCs w:val="24"/>
        </w:rPr>
        <w:t>起，</w:t>
      </w:r>
      <w:r w:rsidRPr="00251285">
        <w:rPr>
          <w:szCs w:val="24"/>
        </w:rPr>
        <w:t>西澳大利亚州</w:t>
      </w:r>
      <w:r w:rsidRPr="00251285">
        <w:rPr>
          <w:rFonts w:hint="eastAsia"/>
          <w:szCs w:val="24"/>
        </w:rPr>
        <w:t>将强制要求所有儿童上学，直到他们年满</w:t>
      </w:r>
      <w:r w:rsidRPr="00251285">
        <w:rPr>
          <w:rFonts w:hint="eastAsia"/>
          <w:szCs w:val="24"/>
        </w:rPr>
        <w:t>17</w:t>
      </w:r>
      <w:r w:rsidRPr="00251285">
        <w:rPr>
          <w:rFonts w:hint="eastAsia"/>
          <w:szCs w:val="24"/>
        </w:rPr>
        <w:t>岁为止。</w:t>
      </w:r>
      <w:r w:rsidRPr="00251285">
        <w:rPr>
          <w:szCs w:val="24"/>
        </w:rPr>
        <w:t>维多利亚州</w:t>
      </w:r>
      <w:r w:rsidRPr="00251285">
        <w:rPr>
          <w:rFonts w:hint="eastAsia"/>
          <w:szCs w:val="24"/>
        </w:rPr>
        <w:t>规定新的法定离校年龄为</w:t>
      </w:r>
      <w:r w:rsidRPr="00251285">
        <w:rPr>
          <w:rFonts w:hint="eastAsia"/>
          <w:szCs w:val="24"/>
        </w:rPr>
        <w:t>16</w:t>
      </w:r>
      <w:r w:rsidRPr="00251285">
        <w:rPr>
          <w:rFonts w:hint="eastAsia"/>
          <w:szCs w:val="24"/>
        </w:rPr>
        <w:t>岁，于</w:t>
      </w:r>
      <w:smartTag w:uri="urn:schemas-microsoft-com:office:smarttags" w:element="chsdate">
        <w:smartTagPr>
          <w:attr w:name="Year" w:val="2007"/>
          <w:attr w:name="Month" w:val="12"/>
          <w:attr w:name="Day" w:val="31"/>
          <w:attr w:name="IsLunarDate" w:val="False"/>
          <w:attr w:name="IsROCDate" w:val="False"/>
        </w:smartTagPr>
        <w:r w:rsidRPr="00251285">
          <w:rPr>
            <w:rFonts w:hint="eastAsia"/>
            <w:szCs w:val="24"/>
          </w:rPr>
          <w:t>2007</w:t>
        </w:r>
        <w:r w:rsidRPr="00251285">
          <w:rPr>
            <w:rFonts w:hint="eastAsia"/>
            <w:szCs w:val="24"/>
          </w:rPr>
          <w:t>年</w:t>
        </w:r>
        <w:r w:rsidRPr="00251285">
          <w:rPr>
            <w:rFonts w:hint="eastAsia"/>
            <w:szCs w:val="24"/>
          </w:rPr>
          <w:t>12</w:t>
        </w:r>
        <w:r w:rsidRPr="00251285">
          <w:rPr>
            <w:rFonts w:hint="eastAsia"/>
            <w:szCs w:val="24"/>
          </w:rPr>
          <w:t>月</w:t>
        </w:r>
        <w:r w:rsidRPr="00251285">
          <w:rPr>
            <w:rFonts w:hint="eastAsia"/>
            <w:szCs w:val="24"/>
          </w:rPr>
          <w:t>31</w:t>
        </w:r>
        <w:r w:rsidRPr="00251285">
          <w:rPr>
            <w:rFonts w:hint="eastAsia"/>
            <w:szCs w:val="24"/>
          </w:rPr>
          <w:t>日</w:t>
        </w:r>
      </w:smartTag>
      <w:r w:rsidRPr="00251285">
        <w:rPr>
          <w:rFonts w:hint="eastAsia"/>
          <w:szCs w:val="24"/>
        </w:rPr>
        <w:t>前生效。</w:t>
      </w:r>
    </w:p>
    <w:p w:rsidR="00251285" w:rsidRPr="006D6D14" w:rsidRDefault="00251285" w:rsidP="006D6D14">
      <w:pPr>
        <w:pStyle w:val="Heading4"/>
        <w:spacing w:before="320" w:after="320"/>
        <w:jc w:val="both"/>
        <w:rPr>
          <w:rFonts w:ascii="KaiTi_GB2312" w:eastAsia="KaiTi_GB2312"/>
          <w:szCs w:val="24"/>
          <w:u w:val="none"/>
        </w:rPr>
      </w:pPr>
      <w:r w:rsidRPr="006D6D14">
        <w:rPr>
          <w:rFonts w:ascii="KaiTi_GB2312" w:eastAsia="KaiTi_GB2312" w:hint="eastAsia"/>
          <w:szCs w:val="24"/>
          <w:u w:val="none"/>
        </w:rPr>
        <w:t>对历史上</w:t>
      </w:r>
      <w:r w:rsidRPr="006D6D14">
        <w:rPr>
          <w:rFonts w:ascii="KaiTi_GB2312" w:eastAsia="KaiTi_GB2312"/>
          <w:szCs w:val="24"/>
          <w:u w:val="none"/>
        </w:rPr>
        <w:t>土著人民</w:t>
      </w:r>
      <w:r w:rsidRPr="006D6D14">
        <w:rPr>
          <w:rFonts w:ascii="KaiTi_GB2312" w:eastAsia="KaiTi_GB2312" w:hint="eastAsia"/>
          <w:szCs w:val="24"/>
          <w:u w:val="none"/>
        </w:rPr>
        <w:t>受到的不公正的劳动待遇的补偿</w:t>
      </w:r>
      <w:r w:rsidRPr="006D6D14">
        <w:rPr>
          <w:rFonts w:ascii="KaiTi_GB2312" w:eastAsia="KaiTi_GB2312"/>
          <w:szCs w:val="24"/>
          <w:u w:val="none"/>
        </w:rPr>
        <w:t xml:space="preserve"> </w:t>
      </w:r>
    </w:p>
    <w:p w:rsidR="00251285" w:rsidRPr="00251285" w:rsidRDefault="00251285" w:rsidP="00022914">
      <w:pPr>
        <w:ind w:firstLine="510"/>
        <w:rPr>
          <w:szCs w:val="24"/>
        </w:rPr>
      </w:pPr>
      <w:r w:rsidRPr="00251285">
        <w:rPr>
          <w:szCs w:val="24"/>
        </w:rPr>
        <w:t>230.</w:t>
      </w:r>
      <w:r w:rsidRPr="00251285">
        <w:rPr>
          <w:szCs w:val="24"/>
        </w:rPr>
        <w:tab/>
      </w:r>
      <w:r w:rsidRPr="00251285">
        <w:rPr>
          <w:szCs w:val="24"/>
        </w:rPr>
        <w:t>昆士兰州政府</w:t>
      </w:r>
      <w:r w:rsidRPr="00251285">
        <w:rPr>
          <w:rFonts w:hint="eastAsia"/>
          <w:szCs w:val="24"/>
        </w:rPr>
        <w:t>正在解决由于历史上它对</w:t>
      </w:r>
      <w:r w:rsidRPr="00251285">
        <w:rPr>
          <w:szCs w:val="24"/>
        </w:rPr>
        <w:t>土著和托雷斯海峡岛民</w:t>
      </w:r>
      <w:r w:rsidRPr="00251285">
        <w:rPr>
          <w:rFonts w:hint="eastAsia"/>
          <w:szCs w:val="24"/>
        </w:rPr>
        <w:t>的劳动管控所造成的一些不公正现象，并为此规定了如下行政程序：</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向</w:t>
      </w:r>
      <w:r w:rsidRPr="00251285">
        <w:rPr>
          <w:rFonts w:hint="eastAsia"/>
          <w:spacing w:val="10"/>
          <w:szCs w:val="24"/>
          <w:lang w:eastAsia="zh-CN"/>
        </w:rPr>
        <w:t>1975</w:t>
      </w:r>
      <w:r w:rsidRPr="00251285">
        <w:rPr>
          <w:rFonts w:hint="eastAsia"/>
          <w:spacing w:val="10"/>
          <w:szCs w:val="24"/>
          <w:lang w:eastAsia="zh-CN"/>
        </w:rPr>
        <w:t>年至</w:t>
      </w:r>
      <w:r w:rsidRPr="00251285">
        <w:rPr>
          <w:rFonts w:hint="eastAsia"/>
          <w:spacing w:val="10"/>
          <w:szCs w:val="24"/>
          <w:lang w:eastAsia="zh-CN"/>
        </w:rPr>
        <w:t>1986</w:t>
      </w:r>
      <w:r w:rsidRPr="00251285">
        <w:rPr>
          <w:rFonts w:hint="eastAsia"/>
          <w:spacing w:val="10"/>
          <w:szCs w:val="24"/>
          <w:lang w:eastAsia="zh-CN"/>
        </w:rPr>
        <w:t>年期间在政府管理的社区工作和没有获得最低工资报酬的</w:t>
      </w:r>
      <w:r w:rsidRPr="00251285">
        <w:rPr>
          <w:spacing w:val="10"/>
          <w:szCs w:val="24"/>
          <w:lang w:eastAsia="zh-CN"/>
        </w:rPr>
        <w:t>土著和托雷斯海峡岛民</w:t>
      </w:r>
      <w:r w:rsidRPr="00251285">
        <w:rPr>
          <w:rFonts w:hint="eastAsia"/>
          <w:spacing w:val="10"/>
          <w:szCs w:val="24"/>
          <w:lang w:eastAsia="zh-CN"/>
        </w:rPr>
        <w:t>提供总额约</w:t>
      </w:r>
      <w:r w:rsidRPr="00251285">
        <w:rPr>
          <w:rFonts w:hint="eastAsia"/>
          <w:spacing w:val="10"/>
          <w:szCs w:val="24"/>
          <w:lang w:eastAsia="zh-CN"/>
        </w:rPr>
        <w:t>4</w:t>
      </w:r>
      <w:r w:rsidR="00A610A6">
        <w:rPr>
          <w:rFonts w:hint="eastAsia"/>
          <w:spacing w:val="10"/>
          <w:szCs w:val="24"/>
          <w:lang w:eastAsia="zh-CN"/>
        </w:rPr>
        <w:t xml:space="preserve"> </w:t>
      </w:r>
      <w:r w:rsidRPr="00251285">
        <w:rPr>
          <w:rFonts w:hint="eastAsia"/>
          <w:spacing w:val="10"/>
          <w:szCs w:val="24"/>
          <w:lang w:eastAsia="zh-CN"/>
        </w:rPr>
        <w:t>000</w:t>
      </w:r>
      <w:r w:rsidRPr="00251285">
        <w:rPr>
          <w:rFonts w:hint="eastAsia"/>
          <w:spacing w:val="10"/>
          <w:szCs w:val="24"/>
          <w:lang w:eastAsia="zh-CN"/>
        </w:rPr>
        <w:t>万美元的金钱补偿，以及</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rFonts w:hint="eastAsia"/>
          <w:spacing w:val="10"/>
          <w:szCs w:val="24"/>
          <w:lang w:eastAsia="zh-CN"/>
        </w:rPr>
      </w:pPr>
      <w:r w:rsidRPr="00251285">
        <w:rPr>
          <w:rFonts w:hint="eastAsia"/>
          <w:spacing w:val="10"/>
          <w:szCs w:val="24"/>
          <w:lang w:eastAsia="zh-CN"/>
        </w:rPr>
        <w:t>向</w:t>
      </w:r>
      <w:r w:rsidRPr="00251285">
        <w:rPr>
          <w:rFonts w:hint="eastAsia"/>
          <w:spacing w:val="10"/>
          <w:szCs w:val="24"/>
          <w:lang w:eastAsia="zh-CN"/>
        </w:rPr>
        <w:t>1976</w:t>
      </w:r>
      <w:r w:rsidRPr="00251285">
        <w:rPr>
          <w:rFonts w:hint="eastAsia"/>
          <w:spacing w:val="10"/>
          <w:szCs w:val="24"/>
          <w:lang w:eastAsia="zh-CN"/>
        </w:rPr>
        <w:t>年之前被要求工作并且工资由</w:t>
      </w:r>
      <w:r w:rsidRPr="00251285">
        <w:rPr>
          <w:spacing w:val="10"/>
          <w:szCs w:val="24"/>
          <w:lang w:eastAsia="zh-CN"/>
        </w:rPr>
        <w:t>昆士兰州政府</w:t>
      </w:r>
      <w:r w:rsidRPr="00251285">
        <w:rPr>
          <w:rFonts w:hint="eastAsia"/>
          <w:spacing w:val="10"/>
          <w:szCs w:val="24"/>
          <w:lang w:eastAsia="zh-CN"/>
        </w:rPr>
        <w:t>强制管理的人民提供赔偿金——已为此调拨</w:t>
      </w:r>
      <w:r w:rsidRPr="00251285">
        <w:rPr>
          <w:spacing w:val="10"/>
          <w:szCs w:val="24"/>
          <w:lang w:eastAsia="zh-CN"/>
        </w:rPr>
        <w:t>5</w:t>
      </w:r>
      <w:r w:rsidR="00A610A6">
        <w:rPr>
          <w:rFonts w:hint="eastAsia"/>
          <w:spacing w:val="10"/>
          <w:szCs w:val="24"/>
          <w:lang w:eastAsia="zh-CN"/>
        </w:rPr>
        <w:t xml:space="preserve"> </w:t>
      </w:r>
      <w:r w:rsidRPr="00251285">
        <w:rPr>
          <w:spacing w:val="10"/>
          <w:szCs w:val="24"/>
          <w:lang w:eastAsia="zh-CN"/>
        </w:rPr>
        <w:t>54</w:t>
      </w:r>
      <w:r w:rsidRPr="00251285">
        <w:rPr>
          <w:rFonts w:hint="eastAsia"/>
          <w:spacing w:val="10"/>
          <w:szCs w:val="24"/>
          <w:lang w:eastAsia="zh-CN"/>
        </w:rPr>
        <w:t>0</w:t>
      </w:r>
      <w:r w:rsidRPr="00251285">
        <w:rPr>
          <w:rFonts w:hint="eastAsia"/>
          <w:spacing w:val="10"/>
          <w:szCs w:val="24"/>
          <w:lang w:eastAsia="zh-CN"/>
        </w:rPr>
        <w:t>万美元</w:t>
      </w:r>
    </w:p>
    <w:p w:rsidR="00251285" w:rsidRPr="00251285" w:rsidRDefault="00251285" w:rsidP="00251285">
      <w:pPr>
        <w:pStyle w:val="Heading3"/>
        <w:spacing w:before="320"/>
        <w:rPr>
          <w:kern w:val="0"/>
          <w:u w:val="none"/>
        </w:rPr>
      </w:pPr>
      <w:r w:rsidRPr="00251285">
        <w:rPr>
          <w:kern w:val="0"/>
          <w:u w:val="none"/>
        </w:rPr>
        <w:t xml:space="preserve">H. </w:t>
      </w:r>
      <w:r w:rsidRPr="00251285">
        <w:rPr>
          <w:rFonts w:hint="eastAsia"/>
          <w:kern w:val="0"/>
          <w:u w:val="none"/>
        </w:rPr>
        <w:t>人身安全和自由权</w:t>
      </w:r>
    </w:p>
    <w:tbl>
      <w:tblPr>
        <w:tblStyle w:val="Bullet"/>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6"/>
        <w:gridCol w:w="1594"/>
        <w:gridCol w:w="1594"/>
        <w:gridCol w:w="1596"/>
      </w:tblGrid>
      <w:tr w:rsidR="00251285" w:rsidRPr="008505F6" w:rsidTr="008505F6">
        <w:trPr>
          <w:jc w:val="center"/>
        </w:trPr>
        <w:tc>
          <w:tcPr>
            <w:tcW w:w="833" w:type="pct"/>
          </w:tcPr>
          <w:p w:rsidR="00251285" w:rsidRPr="008505F6" w:rsidRDefault="00251285" w:rsidP="00897FD1">
            <w:pPr>
              <w:keepNext/>
              <w:numPr>
                <w:ilvl w:val="0"/>
                <w:numId w:val="0"/>
              </w:numPr>
              <w:overflowPunct/>
              <w:adjustRightInd/>
              <w:snapToGrid/>
              <w:spacing w:after="0"/>
              <w:jc w:val="center"/>
              <w:rPr>
                <w:sz w:val="21"/>
                <w:szCs w:val="21"/>
              </w:rPr>
            </w:pPr>
            <w:r w:rsidRPr="008505F6">
              <w:rPr>
                <w:rFonts w:hint="eastAsia"/>
                <w:sz w:val="21"/>
                <w:szCs w:val="21"/>
              </w:rPr>
              <w:t>《公民权利和政治权利国际公约》</w:t>
            </w:r>
            <w:r w:rsidRPr="008505F6">
              <w:rPr>
                <w:sz w:val="21"/>
                <w:szCs w:val="21"/>
              </w:rPr>
              <w:t>条款</w:t>
            </w:r>
          </w:p>
        </w:tc>
        <w:tc>
          <w:tcPr>
            <w:tcW w:w="833" w:type="pct"/>
          </w:tcPr>
          <w:p w:rsidR="00251285" w:rsidRPr="008505F6" w:rsidRDefault="00251285" w:rsidP="00897FD1">
            <w:pPr>
              <w:keepNext/>
              <w:numPr>
                <w:ilvl w:val="0"/>
                <w:numId w:val="0"/>
              </w:numPr>
              <w:overflowPunct/>
              <w:adjustRightInd/>
              <w:snapToGrid/>
              <w:spacing w:after="0"/>
              <w:jc w:val="center"/>
              <w:rPr>
                <w:rFonts w:hint="eastAsia"/>
                <w:sz w:val="21"/>
                <w:szCs w:val="21"/>
              </w:rPr>
            </w:pPr>
            <w:r w:rsidRPr="008505F6">
              <w:rPr>
                <w:rFonts w:hint="eastAsia"/>
                <w:sz w:val="21"/>
                <w:szCs w:val="21"/>
              </w:rPr>
              <w:t>《经济、社会、文化权利国际公约》</w:t>
            </w:r>
          </w:p>
          <w:p w:rsidR="00251285" w:rsidRPr="008505F6" w:rsidRDefault="00251285" w:rsidP="00897FD1">
            <w:pPr>
              <w:keepNext/>
              <w:numPr>
                <w:ilvl w:val="0"/>
                <w:numId w:val="0"/>
              </w:numPr>
              <w:overflowPunct/>
              <w:adjustRightInd/>
              <w:snapToGrid/>
              <w:spacing w:after="0"/>
              <w:jc w:val="center"/>
              <w:rPr>
                <w:sz w:val="21"/>
                <w:szCs w:val="21"/>
              </w:rPr>
            </w:pPr>
            <w:r w:rsidRPr="008505F6">
              <w:rPr>
                <w:sz w:val="21"/>
                <w:szCs w:val="21"/>
              </w:rPr>
              <w:t>条款</w:t>
            </w:r>
          </w:p>
        </w:tc>
        <w:tc>
          <w:tcPr>
            <w:tcW w:w="834" w:type="pct"/>
          </w:tcPr>
          <w:p w:rsidR="00251285" w:rsidRPr="008505F6" w:rsidRDefault="00251285" w:rsidP="00897FD1">
            <w:pPr>
              <w:keepNext/>
              <w:numPr>
                <w:ilvl w:val="0"/>
                <w:numId w:val="0"/>
              </w:numPr>
              <w:overflowPunct/>
              <w:adjustRightInd/>
              <w:snapToGrid/>
              <w:spacing w:after="0"/>
              <w:jc w:val="center"/>
              <w:rPr>
                <w:rFonts w:hint="eastAsia"/>
                <w:sz w:val="21"/>
                <w:szCs w:val="21"/>
              </w:rPr>
            </w:pPr>
            <w:r w:rsidRPr="008505F6">
              <w:rPr>
                <w:rFonts w:hint="eastAsia"/>
                <w:sz w:val="21"/>
                <w:szCs w:val="21"/>
              </w:rPr>
              <w:t>《禁止酷刑和其他残忍、不人道或有辱人格的待遇或处罚公约》</w:t>
            </w:r>
          </w:p>
          <w:p w:rsidR="00251285" w:rsidRPr="008505F6" w:rsidRDefault="00251285" w:rsidP="00897FD1">
            <w:pPr>
              <w:keepNext/>
              <w:numPr>
                <w:ilvl w:val="0"/>
                <w:numId w:val="0"/>
              </w:numPr>
              <w:overflowPunct/>
              <w:adjustRightInd/>
              <w:snapToGrid/>
              <w:spacing w:after="0"/>
              <w:jc w:val="center"/>
              <w:rPr>
                <w:sz w:val="21"/>
                <w:szCs w:val="21"/>
              </w:rPr>
            </w:pPr>
            <w:r w:rsidRPr="008505F6">
              <w:rPr>
                <w:rFonts w:hint="eastAsia"/>
                <w:sz w:val="21"/>
                <w:szCs w:val="21"/>
              </w:rPr>
              <w:t>条款</w:t>
            </w:r>
          </w:p>
        </w:tc>
        <w:tc>
          <w:tcPr>
            <w:tcW w:w="833" w:type="pct"/>
          </w:tcPr>
          <w:p w:rsidR="00251285" w:rsidRPr="008505F6" w:rsidRDefault="00251285" w:rsidP="00897FD1">
            <w:pPr>
              <w:keepNext/>
              <w:numPr>
                <w:ilvl w:val="0"/>
                <w:numId w:val="0"/>
              </w:numPr>
              <w:overflowPunct/>
              <w:adjustRightInd/>
              <w:snapToGrid/>
              <w:spacing w:after="0"/>
              <w:jc w:val="center"/>
              <w:rPr>
                <w:rFonts w:hint="eastAsia"/>
                <w:sz w:val="21"/>
                <w:szCs w:val="21"/>
              </w:rPr>
            </w:pPr>
            <w:r w:rsidRPr="008505F6">
              <w:rPr>
                <w:rFonts w:hint="eastAsia"/>
                <w:sz w:val="21"/>
                <w:szCs w:val="21"/>
              </w:rPr>
              <w:t>《儿童权利公约》</w:t>
            </w:r>
          </w:p>
          <w:p w:rsidR="00251285" w:rsidRPr="008505F6" w:rsidRDefault="00251285" w:rsidP="00897FD1">
            <w:pPr>
              <w:keepNext/>
              <w:numPr>
                <w:ilvl w:val="0"/>
                <w:numId w:val="0"/>
              </w:numPr>
              <w:overflowPunct/>
              <w:adjustRightInd/>
              <w:snapToGrid/>
              <w:spacing w:after="0"/>
              <w:jc w:val="center"/>
              <w:rPr>
                <w:sz w:val="21"/>
                <w:szCs w:val="21"/>
              </w:rPr>
            </w:pPr>
            <w:r w:rsidRPr="008505F6">
              <w:rPr>
                <w:sz w:val="21"/>
                <w:szCs w:val="21"/>
              </w:rPr>
              <w:t>条款</w:t>
            </w:r>
          </w:p>
        </w:tc>
        <w:tc>
          <w:tcPr>
            <w:tcW w:w="833" w:type="pct"/>
          </w:tcPr>
          <w:p w:rsidR="00251285" w:rsidRPr="008505F6" w:rsidRDefault="00251285" w:rsidP="00897FD1">
            <w:pPr>
              <w:keepNext/>
              <w:numPr>
                <w:ilvl w:val="0"/>
                <w:numId w:val="0"/>
              </w:numPr>
              <w:overflowPunct/>
              <w:adjustRightInd/>
              <w:snapToGrid/>
              <w:spacing w:after="0"/>
              <w:jc w:val="center"/>
              <w:rPr>
                <w:rFonts w:hint="eastAsia"/>
                <w:sz w:val="21"/>
                <w:szCs w:val="21"/>
              </w:rPr>
            </w:pPr>
            <w:r w:rsidRPr="008505F6">
              <w:rPr>
                <w:rFonts w:hint="eastAsia"/>
                <w:sz w:val="21"/>
                <w:szCs w:val="21"/>
              </w:rPr>
              <w:t>《消除对妇女一切形式歧视公约》</w:t>
            </w:r>
          </w:p>
          <w:p w:rsidR="00251285" w:rsidRPr="008505F6" w:rsidRDefault="00251285" w:rsidP="00897FD1">
            <w:pPr>
              <w:keepNext/>
              <w:numPr>
                <w:ilvl w:val="0"/>
                <w:numId w:val="0"/>
              </w:numPr>
              <w:overflowPunct/>
              <w:adjustRightInd/>
              <w:snapToGrid/>
              <w:spacing w:after="0"/>
              <w:jc w:val="center"/>
              <w:rPr>
                <w:rFonts w:hint="eastAsia"/>
                <w:sz w:val="21"/>
                <w:szCs w:val="21"/>
              </w:rPr>
            </w:pPr>
            <w:r w:rsidRPr="008505F6">
              <w:rPr>
                <w:rFonts w:hint="eastAsia"/>
                <w:sz w:val="21"/>
                <w:szCs w:val="21"/>
              </w:rPr>
              <w:t>条款</w:t>
            </w:r>
          </w:p>
        </w:tc>
        <w:tc>
          <w:tcPr>
            <w:tcW w:w="834" w:type="pct"/>
          </w:tcPr>
          <w:p w:rsidR="00251285" w:rsidRPr="008505F6" w:rsidRDefault="00251285" w:rsidP="00897FD1">
            <w:pPr>
              <w:keepNext/>
              <w:numPr>
                <w:ilvl w:val="0"/>
                <w:numId w:val="0"/>
              </w:numPr>
              <w:overflowPunct/>
              <w:adjustRightInd/>
              <w:snapToGrid/>
              <w:spacing w:after="0"/>
              <w:jc w:val="center"/>
              <w:rPr>
                <w:rFonts w:hint="eastAsia"/>
                <w:sz w:val="21"/>
                <w:szCs w:val="21"/>
              </w:rPr>
            </w:pPr>
            <w:r w:rsidRPr="008505F6">
              <w:rPr>
                <w:rFonts w:hint="eastAsia"/>
                <w:sz w:val="21"/>
                <w:szCs w:val="21"/>
              </w:rPr>
              <w:t>《消除一切形式种族歧视国际公约》</w:t>
            </w:r>
          </w:p>
          <w:p w:rsidR="00251285" w:rsidRPr="008505F6" w:rsidRDefault="00251285" w:rsidP="00897FD1">
            <w:pPr>
              <w:keepNext/>
              <w:numPr>
                <w:ilvl w:val="0"/>
                <w:numId w:val="0"/>
              </w:numPr>
              <w:overflowPunct/>
              <w:adjustRightInd/>
              <w:snapToGrid/>
              <w:spacing w:after="0"/>
              <w:jc w:val="center"/>
              <w:rPr>
                <w:sz w:val="21"/>
                <w:szCs w:val="21"/>
              </w:rPr>
            </w:pPr>
            <w:r w:rsidRPr="008505F6">
              <w:rPr>
                <w:sz w:val="21"/>
                <w:szCs w:val="21"/>
              </w:rPr>
              <w:t>条款</w:t>
            </w:r>
          </w:p>
        </w:tc>
      </w:tr>
      <w:tr w:rsidR="00251285" w:rsidRPr="008505F6" w:rsidTr="008505F6">
        <w:trPr>
          <w:jc w:val="center"/>
        </w:trPr>
        <w:tc>
          <w:tcPr>
            <w:tcW w:w="833" w:type="pct"/>
            <w:vAlign w:val="center"/>
          </w:tcPr>
          <w:p w:rsidR="00251285" w:rsidRPr="008505F6" w:rsidRDefault="00251285" w:rsidP="00897FD1">
            <w:pPr>
              <w:keepNext/>
              <w:numPr>
                <w:ilvl w:val="0"/>
                <w:numId w:val="0"/>
              </w:numPr>
              <w:overflowPunct/>
              <w:adjustRightInd/>
              <w:snapToGrid/>
              <w:spacing w:after="0"/>
              <w:jc w:val="center"/>
              <w:rPr>
                <w:sz w:val="21"/>
                <w:szCs w:val="21"/>
              </w:rPr>
            </w:pPr>
            <w:r w:rsidRPr="008505F6">
              <w:rPr>
                <w:sz w:val="21"/>
                <w:szCs w:val="21"/>
              </w:rPr>
              <w:t>9, 10, 11</w:t>
            </w:r>
          </w:p>
        </w:tc>
        <w:tc>
          <w:tcPr>
            <w:tcW w:w="833" w:type="pct"/>
            <w:vAlign w:val="center"/>
          </w:tcPr>
          <w:p w:rsidR="00251285" w:rsidRPr="008505F6" w:rsidRDefault="00251285" w:rsidP="00897FD1">
            <w:pPr>
              <w:keepNext/>
              <w:numPr>
                <w:ilvl w:val="0"/>
                <w:numId w:val="0"/>
              </w:numPr>
              <w:overflowPunct/>
              <w:adjustRightInd/>
              <w:snapToGrid/>
              <w:spacing w:after="0"/>
              <w:jc w:val="center"/>
              <w:rPr>
                <w:sz w:val="21"/>
                <w:szCs w:val="21"/>
              </w:rPr>
            </w:pPr>
          </w:p>
        </w:tc>
        <w:tc>
          <w:tcPr>
            <w:tcW w:w="834" w:type="pct"/>
            <w:vAlign w:val="center"/>
          </w:tcPr>
          <w:p w:rsidR="00251285" w:rsidRPr="008505F6" w:rsidRDefault="00251285" w:rsidP="00897FD1">
            <w:pPr>
              <w:keepNext/>
              <w:numPr>
                <w:ilvl w:val="0"/>
                <w:numId w:val="0"/>
              </w:numPr>
              <w:overflowPunct/>
              <w:adjustRightInd/>
              <w:snapToGrid/>
              <w:spacing w:after="0"/>
              <w:jc w:val="center"/>
              <w:rPr>
                <w:sz w:val="21"/>
                <w:szCs w:val="21"/>
              </w:rPr>
            </w:pPr>
          </w:p>
        </w:tc>
        <w:tc>
          <w:tcPr>
            <w:tcW w:w="833" w:type="pct"/>
            <w:vAlign w:val="center"/>
          </w:tcPr>
          <w:p w:rsidR="00251285" w:rsidRPr="008505F6" w:rsidRDefault="00251285" w:rsidP="00897FD1">
            <w:pPr>
              <w:keepNext/>
              <w:numPr>
                <w:ilvl w:val="0"/>
                <w:numId w:val="0"/>
              </w:numPr>
              <w:overflowPunct/>
              <w:adjustRightInd/>
              <w:snapToGrid/>
              <w:spacing w:after="0"/>
              <w:jc w:val="center"/>
              <w:rPr>
                <w:sz w:val="21"/>
                <w:szCs w:val="21"/>
              </w:rPr>
            </w:pPr>
            <w:r w:rsidRPr="008505F6">
              <w:rPr>
                <w:sz w:val="21"/>
                <w:szCs w:val="21"/>
              </w:rPr>
              <w:t xml:space="preserve">37 (b), (c) </w:t>
            </w:r>
            <w:r w:rsidRPr="008505F6">
              <w:rPr>
                <w:rFonts w:hint="eastAsia"/>
                <w:sz w:val="21"/>
                <w:szCs w:val="21"/>
              </w:rPr>
              <w:t>和</w:t>
            </w:r>
            <w:r w:rsidRPr="008505F6">
              <w:rPr>
                <w:sz w:val="21"/>
                <w:szCs w:val="21"/>
              </w:rPr>
              <w:t xml:space="preserve"> (d)</w:t>
            </w:r>
          </w:p>
        </w:tc>
        <w:tc>
          <w:tcPr>
            <w:tcW w:w="833" w:type="pct"/>
            <w:vAlign w:val="center"/>
          </w:tcPr>
          <w:p w:rsidR="00251285" w:rsidRPr="008505F6" w:rsidRDefault="00251285" w:rsidP="00897FD1">
            <w:pPr>
              <w:keepNext/>
              <w:numPr>
                <w:ilvl w:val="0"/>
                <w:numId w:val="0"/>
              </w:numPr>
              <w:overflowPunct/>
              <w:adjustRightInd/>
              <w:snapToGrid/>
              <w:spacing w:after="0"/>
              <w:jc w:val="center"/>
              <w:rPr>
                <w:sz w:val="21"/>
                <w:szCs w:val="21"/>
              </w:rPr>
            </w:pPr>
          </w:p>
        </w:tc>
        <w:tc>
          <w:tcPr>
            <w:tcW w:w="834" w:type="pct"/>
            <w:vAlign w:val="center"/>
          </w:tcPr>
          <w:p w:rsidR="00251285" w:rsidRPr="008505F6" w:rsidRDefault="00251285" w:rsidP="00897FD1">
            <w:pPr>
              <w:keepNext/>
              <w:numPr>
                <w:ilvl w:val="0"/>
                <w:numId w:val="0"/>
              </w:numPr>
              <w:overflowPunct/>
              <w:adjustRightInd/>
              <w:snapToGrid/>
              <w:spacing w:after="0"/>
              <w:jc w:val="center"/>
              <w:rPr>
                <w:sz w:val="21"/>
                <w:szCs w:val="21"/>
              </w:rPr>
            </w:pPr>
            <w:r w:rsidRPr="008505F6">
              <w:rPr>
                <w:sz w:val="21"/>
                <w:szCs w:val="21"/>
              </w:rPr>
              <w:t>5 (b)</w:t>
            </w:r>
          </w:p>
        </w:tc>
      </w:tr>
    </w:tbl>
    <w:p w:rsidR="00251285" w:rsidRPr="00251285" w:rsidRDefault="00251285" w:rsidP="00022914">
      <w:pPr>
        <w:spacing w:before="320"/>
        <w:ind w:firstLine="510"/>
        <w:rPr>
          <w:szCs w:val="24"/>
        </w:rPr>
      </w:pPr>
      <w:r w:rsidRPr="00251285">
        <w:rPr>
          <w:szCs w:val="24"/>
        </w:rPr>
        <w:t>231.</w:t>
      </w:r>
      <w:r w:rsidRPr="00251285">
        <w:rPr>
          <w:szCs w:val="24"/>
        </w:rPr>
        <w:tab/>
      </w:r>
      <w:r w:rsidRPr="00251285">
        <w:rPr>
          <w:rFonts w:hint="eastAsia"/>
          <w:szCs w:val="24"/>
        </w:rPr>
        <w:t>根据以上条款，</w:t>
      </w:r>
      <w:r w:rsidRPr="00251285">
        <w:rPr>
          <w:szCs w:val="24"/>
        </w:rPr>
        <w:t>澳大利亚</w:t>
      </w:r>
      <w:r w:rsidRPr="00251285">
        <w:rPr>
          <w:rFonts w:hint="eastAsia"/>
          <w:szCs w:val="24"/>
        </w:rPr>
        <w:t>全体人民都享有</w:t>
      </w:r>
      <w:r w:rsidRPr="00251285">
        <w:rPr>
          <w:szCs w:val="24"/>
        </w:rPr>
        <w:t>人身安全和自由权</w:t>
      </w:r>
      <w:r w:rsidRPr="00251285">
        <w:rPr>
          <w:rFonts w:hint="eastAsia"/>
          <w:szCs w:val="24"/>
        </w:rPr>
        <w:t>。一些发展与这些权利相关，包括继</w:t>
      </w:r>
      <w:smartTag w:uri="urn:schemas-microsoft-com:office:smarttags" w:element="chsdate">
        <w:smartTagPr>
          <w:attr w:name="IsROCDate" w:val="False"/>
          <w:attr w:name="IsLunarDate" w:val="False"/>
          <w:attr w:name="Day" w:val="11"/>
          <w:attr w:name="Month" w:val="9"/>
          <w:attr w:name="Year" w:val="2001"/>
        </w:smartTagPr>
        <w:r w:rsidRPr="00251285">
          <w:rPr>
            <w:rFonts w:hint="eastAsia"/>
            <w:szCs w:val="24"/>
          </w:rPr>
          <w:t>2001</w:t>
        </w:r>
        <w:r w:rsidRPr="00251285">
          <w:rPr>
            <w:rFonts w:hint="eastAsia"/>
            <w:szCs w:val="24"/>
          </w:rPr>
          <w:t>年</w:t>
        </w:r>
        <w:r w:rsidRPr="00251285">
          <w:rPr>
            <w:rFonts w:hint="eastAsia"/>
            <w:szCs w:val="24"/>
          </w:rPr>
          <w:t>9</w:t>
        </w:r>
        <w:r w:rsidRPr="00251285">
          <w:rPr>
            <w:rFonts w:hint="eastAsia"/>
            <w:szCs w:val="24"/>
          </w:rPr>
          <w:t>月</w:t>
        </w:r>
        <w:r w:rsidRPr="00251285">
          <w:rPr>
            <w:rFonts w:hint="eastAsia"/>
            <w:szCs w:val="24"/>
          </w:rPr>
          <w:t>11</w:t>
        </w:r>
        <w:r w:rsidRPr="00251285">
          <w:rPr>
            <w:rFonts w:hint="eastAsia"/>
            <w:szCs w:val="24"/>
          </w:rPr>
          <w:t>日</w:t>
        </w:r>
      </w:smartTag>
      <w:r w:rsidRPr="00251285">
        <w:rPr>
          <w:rFonts w:hint="eastAsia"/>
          <w:szCs w:val="24"/>
        </w:rPr>
        <w:t>之后新的安全措施，对移民拘留协议的变更，以及州和地区层次上刑事司法系统的发展。</w:t>
      </w:r>
    </w:p>
    <w:p w:rsidR="00251285" w:rsidRPr="00B64987" w:rsidRDefault="00251285" w:rsidP="00B64987">
      <w:pPr>
        <w:pStyle w:val="Heading3"/>
        <w:spacing w:before="320"/>
        <w:jc w:val="both"/>
        <w:rPr>
          <w:szCs w:val="24"/>
          <w:u w:val="none"/>
        </w:rPr>
      </w:pPr>
      <w:r w:rsidRPr="00B64987">
        <w:rPr>
          <w:szCs w:val="24"/>
          <w:u w:val="none"/>
        </w:rPr>
        <w:t>(</w:t>
      </w:r>
      <w:r w:rsidRPr="00B64987">
        <w:rPr>
          <w:rFonts w:hint="eastAsia"/>
          <w:szCs w:val="24"/>
          <w:u w:val="none"/>
        </w:rPr>
        <w:t>一</w:t>
      </w:r>
      <w:r w:rsidRPr="00B64987">
        <w:rPr>
          <w:szCs w:val="24"/>
          <w:u w:val="none"/>
        </w:rPr>
        <w:t>)</w:t>
      </w:r>
      <w:r w:rsidRPr="00B64987">
        <w:rPr>
          <w:szCs w:val="24"/>
          <w:u w:val="none"/>
        </w:rPr>
        <w:tab/>
      </w:r>
      <w:smartTag w:uri="urn:schemas-microsoft-com:office:smarttags" w:element="chsdate">
        <w:smartTagPr>
          <w:attr w:name="IsROCDate" w:val="False"/>
          <w:attr w:name="IsLunarDate" w:val="False"/>
          <w:attr w:name="Day" w:val="11"/>
          <w:attr w:name="Month" w:val="9"/>
          <w:attr w:name="Year" w:val="2001"/>
        </w:smartTagPr>
        <w:r w:rsidRPr="00B64987">
          <w:rPr>
            <w:rFonts w:hint="eastAsia"/>
            <w:szCs w:val="24"/>
            <w:u w:val="none"/>
          </w:rPr>
          <w:t>2001</w:t>
        </w:r>
        <w:r w:rsidRPr="00B64987">
          <w:rPr>
            <w:rFonts w:hint="eastAsia"/>
            <w:szCs w:val="24"/>
            <w:u w:val="none"/>
          </w:rPr>
          <w:t>年</w:t>
        </w:r>
        <w:r w:rsidRPr="00B64987">
          <w:rPr>
            <w:rFonts w:hint="eastAsia"/>
            <w:szCs w:val="24"/>
            <w:u w:val="none"/>
          </w:rPr>
          <w:t>9</w:t>
        </w:r>
        <w:r w:rsidRPr="00B64987">
          <w:rPr>
            <w:rFonts w:hint="eastAsia"/>
            <w:szCs w:val="24"/>
            <w:u w:val="none"/>
          </w:rPr>
          <w:t>月</w:t>
        </w:r>
        <w:r w:rsidRPr="00B64987">
          <w:rPr>
            <w:rFonts w:hint="eastAsia"/>
            <w:szCs w:val="24"/>
            <w:u w:val="none"/>
          </w:rPr>
          <w:t>11</w:t>
        </w:r>
        <w:r w:rsidRPr="00B64987">
          <w:rPr>
            <w:rFonts w:hint="eastAsia"/>
            <w:szCs w:val="24"/>
            <w:u w:val="none"/>
          </w:rPr>
          <w:t>日</w:t>
        </w:r>
      </w:smartTag>
      <w:r w:rsidRPr="00B64987">
        <w:rPr>
          <w:rFonts w:hint="eastAsia"/>
          <w:szCs w:val="24"/>
          <w:u w:val="none"/>
        </w:rPr>
        <w:t>以来的安全措施</w:t>
      </w:r>
    </w:p>
    <w:p w:rsidR="00251285" w:rsidRPr="00251285" w:rsidRDefault="00251285" w:rsidP="00022914">
      <w:pPr>
        <w:ind w:firstLine="510"/>
        <w:rPr>
          <w:szCs w:val="24"/>
        </w:rPr>
      </w:pPr>
      <w:r w:rsidRPr="00251285">
        <w:rPr>
          <w:szCs w:val="24"/>
        </w:rPr>
        <w:t>232.</w:t>
      </w:r>
      <w:r w:rsidRPr="00251285">
        <w:rPr>
          <w:szCs w:val="24"/>
        </w:rPr>
        <w:tab/>
      </w:r>
      <w:r w:rsidRPr="00251285">
        <w:rPr>
          <w:rFonts w:hint="eastAsia"/>
          <w:szCs w:val="24"/>
        </w:rPr>
        <w:t>继</w:t>
      </w:r>
      <w:r w:rsidRPr="00251285">
        <w:rPr>
          <w:rFonts w:hint="eastAsia"/>
          <w:szCs w:val="24"/>
        </w:rPr>
        <w:t>2001</w:t>
      </w:r>
      <w:r w:rsidRPr="00251285">
        <w:rPr>
          <w:rFonts w:hint="eastAsia"/>
          <w:szCs w:val="24"/>
        </w:rPr>
        <w:t>年</w:t>
      </w:r>
      <w:r w:rsidRPr="00251285">
        <w:rPr>
          <w:rFonts w:hint="eastAsia"/>
          <w:szCs w:val="24"/>
        </w:rPr>
        <w:t>9</w:t>
      </w:r>
      <w:r w:rsidRPr="00251285">
        <w:rPr>
          <w:rFonts w:hint="eastAsia"/>
          <w:szCs w:val="24"/>
        </w:rPr>
        <w:t>月恐怖分子对美国发动袭击和</w:t>
      </w:r>
      <w:r w:rsidRPr="00251285">
        <w:rPr>
          <w:rFonts w:hint="eastAsia"/>
          <w:szCs w:val="24"/>
        </w:rPr>
        <w:t>2005</w:t>
      </w:r>
      <w:r w:rsidRPr="00251285">
        <w:rPr>
          <w:rFonts w:hint="eastAsia"/>
          <w:szCs w:val="24"/>
        </w:rPr>
        <w:t>年</w:t>
      </w:r>
      <w:r w:rsidRPr="00251285">
        <w:rPr>
          <w:rFonts w:hint="eastAsia"/>
          <w:szCs w:val="24"/>
        </w:rPr>
        <w:t>7</w:t>
      </w:r>
      <w:r w:rsidRPr="00251285">
        <w:rPr>
          <w:rFonts w:hint="eastAsia"/>
          <w:szCs w:val="24"/>
        </w:rPr>
        <w:t>月对伦敦发动袭击之后，</w:t>
      </w:r>
      <w:r w:rsidRPr="00251285">
        <w:rPr>
          <w:szCs w:val="24"/>
        </w:rPr>
        <w:t>澳大利亚</w:t>
      </w:r>
      <w:r w:rsidRPr="00251285">
        <w:rPr>
          <w:rFonts w:hint="eastAsia"/>
          <w:szCs w:val="24"/>
        </w:rPr>
        <w:t>已经采取措施提高国内法律适应新的安全环境的能力。</w:t>
      </w:r>
    </w:p>
    <w:p w:rsidR="00251285" w:rsidRPr="006D6D14" w:rsidRDefault="00251285" w:rsidP="006D6D14">
      <w:pPr>
        <w:pStyle w:val="Heading4"/>
        <w:spacing w:before="320" w:after="320"/>
        <w:jc w:val="both"/>
        <w:rPr>
          <w:rFonts w:ascii="KaiTi_GB2312" w:eastAsia="KaiTi_GB2312"/>
          <w:szCs w:val="24"/>
          <w:u w:val="none"/>
        </w:rPr>
      </w:pPr>
      <w:r w:rsidRPr="006D6D14">
        <w:rPr>
          <w:rFonts w:ascii="KaiTi_GB2312" w:eastAsia="KaiTi_GB2312" w:hint="eastAsia"/>
          <w:szCs w:val="24"/>
          <w:u w:val="none"/>
        </w:rPr>
        <w:t>防止激进行为的措施</w:t>
      </w:r>
    </w:p>
    <w:p w:rsidR="00251285" w:rsidRPr="00251285" w:rsidRDefault="00251285" w:rsidP="00022914">
      <w:pPr>
        <w:ind w:firstLine="510"/>
        <w:rPr>
          <w:szCs w:val="24"/>
        </w:rPr>
      </w:pPr>
      <w:r w:rsidRPr="00251285">
        <w:rPr>
          <w:szCs w:val="24"/>
        </w:rPr>
        <w:t>233.</w:t>
      </w:r>
      <w:r w:rsidRPr="00251285">
        <w:rPr>
          <w:szCs w:val="24"/>
        </w:rPr>
        <w:tab/>
      </w:r>
      <w:r w:rsidRPr="00251285">
        <w:rPr>
          <w:szCs w:val="24"/>
        </w:rPr>
        <w:t>澳大利亚</w:t>
      </w:r>
      <w:r w:rsidRPr="00251285">
        <w:rPr>
          <w:rFonts w:hint="eastAsia"/>
          <w:szCs w:val="24"/>
        </w:rPr>
        <w:t>的反恐战略确认，激进行为一产生就加以制止，这是减少国内恐怖主义威胁的一个有效途径。激进化进程不仅会在短期内加剧恐怖主义威胁，并危及到社会凝聚力与和谐，而且还会给民主制度造成长期威胁。</w:t>
      </w:r>
      <w:r w:rsidRPr="00251285">
        <w:rPr>
          <w:szCs w:val="24"/>
        </w:rPr>
        <w:t>澳大利亚政府</w:t>
      </w:r>
      <w:r w:rsidRPr="00251285">
        <w:rPr>
          <w:rFonts w:hint="eastAsia"/>
          <w:szCs w:val="24"/>
        </w:rPr>
        <w:t>实施政府一体战略旨在打击极端主义和歧视行为，同时确认共享的民主法律秩序的价值。</w:t>
      </w:r>
    </w:p>
    <w:p w:rsidR="00251285" w:rsidRPr="00251285" w:rsidRDefault="00251285" w:rsidP="00022914">
      <w:pPr>
        <w:ind w:firstLine="510"/>
        <w:rPr>
          <w:szCs w:val="24"/>
        </w:rPr>
      </w:pPr>
      <w:r w:rsidRPr="00251285">
        <w:rPr>
          <w:szCs w:val="24"/>
        </w:rPr>
        <w:t>234.</w:t>
      </w:r>
      <w:r w:rsidRPr="00251285">
        <w:rPr>
          <w:szCs w:val="24"/>
        </w:rPr>
        <w:tab/>
      </w:r>
      <w:r w:rsidRPr="00251285">
        <w:rPr>
          <w:rFonts w:hint="eastAsia"/>
          <w:szCs w:val="24"/>
        </w:rPr>
        <w:t>热衷于暴力的伊斯兰教完全属于当代现象，与形成大多数穆斯林澳大利亚人信仰体系的传统伊斯兰教完全无关。因此，</w:t>
      </w:r>
      <w:r w:rsidRPr="00251285">
        <w:rPr>
          <w:szCs w:val="24"/>
        </w:rPr>
        <w:t>澳大利亚政府</w:t>
      </w:r>
      <w:r w:rsidRPr="00251285">
        <w:rPr>
          <w:rFonts w:hint="eastAsia"/>
          <w:szCs w:val="24"/>
        </w:rPr>
        <w:t>尽力在反恐战略中反映出从社区活动中获得的穆斯林澳大利亚人的意见和关注的问题，而不是将该战略作为一手段，用来对付穆斯林或伊斯兰教本身。</w:t>
      </w:r>
    </w:p>
    <w:p w:rsidR="00251285" w:rsidRPr="00251285" w:rsidRDefault="00251285" w:rsidP="00022914">
      <w:pPr>
        <w:ind w:firstLine="510"/>
        <w:rPr>
          <w:szCs w:val="24"/>
        </w:rPr>
      </w:pPr>
      <w:r w:rsidRPr="00251285">
        <w:rPr>
          <w:szCs w:val="24"/>
        </w:rPr>
        <w:t>235.</w:t>
      </w:r>
      <w:r w:rsidRPr="00251285">
        <w:rPr>
          <w:szCs w:val="24"/>
        </w:rPr>
        <w:tab/>
      </w:r>
      <w:r w:rsidRPr="00251285">
        <w:rPr>
          <w:rFonts w:hint="eastAsia"/>
          <w:szCs w:val="24"/>
        </w:rPr>
        <w:t>继</w:t>
      </w:r>
      <w:smartTag w:uri="urn:schemas-microsoft-com:office:smarttags" w:element="chsdate">
        <w:smartTagPr>
          <w:attr w:name="Year" w:val="2005"/>
          <w:attr w:name="Month" w:val="7"/>
          <w:attr w:name="Day" w:val="7"/>
          <w:attr w:name="IsLunarDate" w:val="False"/>
          <w:attr w:name="IsROCDate" w:val="False"/>
        </w:smartTagPr>
        <w:r w:rsidRPr="00251285">
          <w:rPr>
            <w:rFonts w:hint="eastAsia"/>
            <w:szCs w:val="24"/>
          </w:rPr>
          <w:t>2005</w:t>
        </w:r>
        <w:r w:rsidRPr="00251285">
          <w:rPr>
            <w:rFonts w:hint="eastAsia"/>
            <w:szCs w:val="24"/>
          </w:rPr>
          <w:t>年</w:t>
        </w:r>
        <w:r w:rsidRPr="00251285">
          <w:rPr>
            <w:rFonts w:hint="eastAsia"/>
            <w:szCs w:val="24"/>
          </w:rPr>
          <w:t>7</w:t>
        </w:r>
        <w:r w:rsidRPr="00251285">
          <w:rPr>
            <w:rFonts w:hint="eastAsia"/>
            <w:szCs w:val="24"/>
          </w:rPr>
          <w:t>月</w:t>
        </w:r>
        <w:r w:rsidRPr="00251285">
          <w:rPr>
            <w:rFonts w:hint="eastAsia"/>
            <w:szCs w:val="24"/>
          </w:rPr>
          <w:t>7</w:t>
        </w:r>
        <w:r w:rsidRPr="00251285">
          <w:rPr>
            <w:rFonts w:hint="eastAsia"/>
            <w:szCs w:val="24"/>
          </w:rPr>
          <w:t>日</w:t>
        </w:r>
      </w:smartTag>
      <w:r w:rsidRPr="00251285">
        <w:rPr>
          <w:rFonts w:hint="eastAsia"/>
          <w:szCs w:val="24"/>
        </w:rPr>
        <w:t>恐怖分子袭击伦敦之后，总理于</w:t>
      </w:r>
      <w:smartTag w:uri="urn:schemas-microsoft-com:office:smarttags" w:element="chsdate">
        <w:smartTagPr>
          <w:attr w:name="Year" w:val="2005"/>
          <w:attr w:name="Month" w:val="8"/>
          <w:attr w:name="Day" w:val="23"/>
          <w:attr w:name="IsLunarDate" w:val="False"/>
          <w:attr w:name="IsROCDate" w:val="False"/>
        </w:smartTagPr>
        <w:r w:rsidRPr="00251285">
          <w:rPr>
            <w:rFonts w:hint="eastAsia"/>
            <w:szCs w:val="24"/>
          </w:rPr>
          <w:t>2005</w:t>
        </w:r>
        <w:r w:rsidRPr="00251285">
          <w:rPr>
            <w:rFonts w:hint="eastAsia"/>
            <w:szCs w:val="24"/>
          </w:rPr>
          <w:t>年</w:t>
        </w:r>
        <w:r w:rsidRPr="00251285">
          <w:rPr>
            <w:rFonts w:hint="eastAsia"/>
            <w:szCs w:val="24"/>
          </w:rPr>
          <w:t>8</w:t>
        </w:r>
        <w:r w:rsidRPr="00251285">
          <w:rPr>
            <w:rFonts w:hint="eastAsia"/>
            <w:szCs w:val="24"/>
          </w:rPr>
          <w:t>月</w:t>
        </w:r>
        <w:r w:rsidRPr="00251285">
          <w:rPr>
            <w:rFonts w:hint="eastAsia"/>
            <w:szCs w:val="24"/>
          </w:rPr>
          <w:t>23</w:t>
        </w:r>
        <w:r w:rsidRPr="00251285">
          <w:rPr>
            <w:rFonts w:hint="eastAsia"/>
            <w:szCs w:val="24"/>
          </w:rPr>
          <w:t>日</w:t>
        </w:r>
      </w:smartTag>
      <w:r w:rsidRPr="00251285">
        <w:rPr>
          <w:rFonts w:hint="eastAsia"/>
          <w:szCs w:val="24"/>
        </w:rPr>
        <w:t>会晤了澳大利亚的穆斯林社区领袖。会议发布了重要的“原则声明”，呼吁全体澳大利亚人共同努力，使澳大利亚免于不容忍和极端主义并促进和谐与理解。</w:t>
      </w:r>
    </w:p>
    <w:p w:rsidR="00251285" w:rsidRPr="00251285" w:rsidRDefault="00251285" w:rsidP="00022914">
      <w:pPr>
        <w:ind w:firstLine="510"/>
        <w:rPr>
          <w:szCs w:val="24"/>
        </w:rPr>
      </w:pPr>
      <w:r w:rsidRPr="00251285">
        <w:rPr>
          <w:szCs w:val="24"/>
        </w:rPr>
        <w:t>236.</w:t>
      </w:r>
      <w:r w:rsidRPr="00251285">
        <w:rPr>
          <w:szCs w:val="24"/>
        </w:rPr>
        <w:tab/>
      </w:r>
      <w:r w:rsidRPr="00251285">
        <w:rPr>
          <w:rFonts w:hint="eastAsia"/>
          <w:szCs w:val="24"/>
        </w:rPr>
        <w:t>在</w:t>
      </w:r>
      <w:r w:rsidRPr="00251285">
        <w:rPr>
          <w:rFonts w:hint="eastAsia"/>
          <w:szCs w:val="24"/>
        </w:rPr>
        <w:t>2005</w:t>
      </w:r>
      <w:r w:rsidRPr="00251285">
        <w:rPr>
          <w:rFonts w:hint="eastAsia"/>
          <w:szCs w:val="24"/>
        </w:rPr>
        <w:t>年</w:t>
      </w:r>
      <w:r w:rsidRPr="00251285">
        <w:rPr>
          <w:rFonts w:hint="eastAsia"/>
          <w:szCs w:val="24"/>
        </w:rPr>
        <w:t>9</w:t>
      </w:r>
      <w:r w:rsidRPr="00251285">
        <w:rPr>
          <w:rFonts w:hint="eastAsia"/>
          <w:szCs w:val="24"/>
        </w:rPr>
        <w:t>月份的特别会议上，</w:t>
      </w:r>
      <w:r w:rsidRPr="00251285">
        <w:rPr>
          <w:szCs w:val="24"/>
        </w:rPr>
        <w:t>澳大利亚政务院</w:t>
      </w:r>
      <w:r w:rsidRPr="00251285">
        <w:rPr>
          <w:rFonts w:hint="eastAsia"/>
          <w:szCs w:val="24"/>
        </w:rPr>
        <w:t>要求移民和多元文化事务部长理事会根据《原则声明》制定联邦、</w:t>
      </w:r>
      <w:r w:rsidRPr="00251285">
        <w:rPr>
          <w:szCs w:val="24"/>
        </w:rPr>
        <w:t>州和地区政府</w:t>
      </w:r>
      <w:r w:rsidRPr="00251285">
        <w:rPr>
          <w:rFonts w:hint="eastAsia"/>
          <w:szCs w:val="24"/>
        </w:rPr>
        <w:t>全国行动计划。《加强社会凝聚力、和谐与安全的全国行动计划》力求消除恐怖主义的根本原因，包括纵容和激化极端行为的社会与经济因素，这是一项范围广泛的反恐预防措施。</w:t>
      </w:r>
    </w:p>
    <w:p w:rsidR="00251285" w:rsidRPr="00251285" w:rsidRDefault="00251285" w:rsidP="00022914">
      <w:pPr>
        <w:ind w:firstLine="510"/>
        <w:rPr>
          <w:szCs w:val="24"/>
        </w:rPr>
      </w:pPr>
      <w:r w:rsidRPr="00251285">
        <w:rPr>
          <w:szCs w:val="24"/>
        </w:rPr>
        <w:t>237.</w:t>
      </w:r>
      <w:r w:rsidRPr="00251285">
        <w:rPr>
          <w:szCs w:val="24"/>
        </w:rPr>
        <w:tab/>
      </w:r>
      <w:r w:rsidRPr="00251285">
        <w:rPr>
          <w:szCs w:val="24"/>
        </w:rPr>
        <w:t>澳大利亚政府</w:t>
      </w:r>
      <w:r w:rsidRPr="00251285">
        <w:rPr>
          <w:rFonts w:hint="eastAsia"/>
          <w:szCs w:val="24"/>
        </w:rPr>
        <w:t>于</w:t>
      </w:r>
      <w:r w:rsidRPr="00251285">
        <w:rPr>
          <w:rFonts w:hint="eastAsia"/>
          <w:szCs w:val="24"/>
        </w:rPr>
        <w:t>2005-2006</w:t>
      </w:r>
      <w:r w:rsidRPr="00251285">
        <w:rPr>
          <w:rFonts w:hint="eastAsia"/>
          <w:szCs w:val="24"/>
        </w:rPr>
        <w:t>年向</w:t>
      </w:r>
      <w:r w:rsidRPr="00251285">
        <w:rPr>
          <w:szCs w:val="24"/>
        </w:rPr>
        <w:t>移民和公民部</w:t>
      </w:r>
      <w:r w:rsidRPr="00251285">
        <w:rPr>
          <w:rFonts w:hint="eastAsia"/>
          <w:szCs w:val="24"/>
        </w:rPr>
        <w:t>调拨</w:t>
      </w:r>
      <w:r w:rsidRPr="00251285">
        <w:rPr>
          <w:rFonts w:hint="eastAsia"/>
          <w:szCs w:val="24"/>
        </w:rPr>
        <w:t>590</w:t>
      </w:r>
      <w:r w:rsidRPr="00251285">
        <w:rPr>
          <w:rFonts w:hint="eastAsia"/>
          <w:szCs w:val="24"/>
        </w:rPr>
        <w:t>万美元。用来制定《全国行动计划》和协调相关工作。</w:t>
      </w:r>
      <w:r w:rsidRPr="00251285">
        <w:rPr>
          <w:szCs w:val="24"/>
        </w:rPr>
        <w:t>2006</w:t>
      </w:r>
      <w:r w:rsidRPr="00251285">
        <w:rPr>
          <w:rFonts w:hint="eastAsia"/>
          <w:szCs w:val="24"/>
        </w:rPr>
        <w:t>年年中，</w:t>
      </w:r>
      <w:r w:rsidRPr="00251285">
        <w:rPr>
          <w:szCs w:val="24"/>
        </w:rPr>
        <w:t>澳大利亚政府</w:t>
      </w:r>
      <w:r w:rsidRPr="00251285">
        <w:rPr>
          <w:rFonts w:hint="eastAsia"/>
          <w:szCs w:val="24"/>
        </w:rPr>
        <w:t>宣布在四年内另外拨款</w:t>
      </w:r>
      <w:r w:rsidRPr="00251285">
        <w:rPr>
          <w:rFonts w:hint="eastAsia"/>
          <w:szCs w:val="24"/>
        </w:rPr>
        <w:t>3</w:t>
      </w:r>
      <w:r w:rsidR="00A610A6">
        <w:rPr>
          <w:rFonts w:hint="eastAsia"/>
          <w:szCs w:val="24"/>
        </w:rPr>
        <w:t xml:space="preserve"> </w:t>
      </w:r>
      <w:r w:rsidRPr="00251285">
        <w:rPr>
          <w:rFonts w:hint="eastAsia"/>
          <w:szCs w:val="24"/>
        </w:rPr>
        <w:t>500</w:t>
      </w:r>
      <w:r w:rsidRPr="00251285">
        <w:rPr>
          <w:rFonts w:hint="eastAsia"/>
          <w:szCs w:val="24"/>
        </w:rPr>
        <w:t>万美元，用来继续对付澳大利亚存在的极端主义危险，并打击加剧澳大利亚社会暴力和不容忍的行为。</w:t>
      </w:r>
    </w:p>
    <w:p w:rsidR="00251285" w:rsidRPr="006D6D14" w:rsidRDefault="00251285" w:rsidP="006D6D14">
      <w:pPr>
        <w:pStyle w:val="Heading4"/>
        <w:spacing w:before="320" w:after="320"/>
        <w:jc w:val="both"/>
        <w:rPr>
          <w:rFonts w:ascii="KaiTi_GB2312" w:eastAsia="KaiTi_GB2312" w:hint="eastAsia"/>
          <w:szCs w:val="24"/>
          <w:u w:val="none"/>
        </w:rPr>
      </w:pPr>
      <w:r w:rsidRPr="006D6D14">
        <w:rPr>
          <w:rFonts w:ascii="KaiTi_GB2312" w:eastAsia="KaiTi_GB2312" w:hint="eastAsia"/>
          <w:szCs w:val="24"/>
          <w:u w:val="none"/>
        </w:rPr>
        <w:t>立法的制定</w:t>
      </w:r>
    </w:p>
    <w:p w:rsidR="00251285" w:rsidRPr="00251285" w:rsidRDefault="00251285" w:rsidP="00022914">
      <w:pPr>
        <w:ind w:firstLine="510"/>
        <w:rPr>
          <w:rFonts w:hint="eastAsia"/>
          <w:szCs w:val="24"/>
        </w:rPr>
      </w:pPr>
      <w:r w:rsidRPr="00251285">
        <w:rPr>
          <w:szCs w:val="24"/>
        </w:rPr>
        <w:t>238.</w:t>
      </w:r>
      <w:r w:rsidRPr="00251285">
        <w:rPr>
          <w:szCs w:val="24"/>
        </w:rPr>
        <w:tab/>
      </w:r>
      <w:r w:rsidRPr="00251285">
        <w:rPr>
          <w:szCs w:val="24"/>
        </w:rPr>
        <w:t>澳大利亚</w:t>
      </w:r>
      <w:r w:rsidRPr="00251285">
        <w:rPr>
          <w:rFonts w:hint="eastAsia"/>
          <w:szCs w:val="24"/>
        </w:rPr>
        <w:t>反恐怖主义法概述和链接见</w:t>
      </w:r>
      <w:r w:rsidR="00A610A6">
        <w:rPr>
          <w:rFonts w:hint="eastAsia"/>
          <w:szCs w:val="24"/>
        </w:rPr>
        <w:t>&lt;</w:t>
      </w:r>
      <w:r w:rsidR="00123A6D" w:rsidRPr="006F1BC3">
        <w:rPr>
          <w:szCs w:val="24"/>
        </w:rPr>
        <w:t>http://www.nationalsecurity.gov.au/</w:t>
      </w:r>
      <w:r w:rsidR="00123A6D" w:rsidRPr="006F1BC3">
        <w:rPr>
          <w:rFonts w:hint="eastAsia"/>
          <w:szCs w:val="24"/>
        </w:rPr>
        <w:t xml:space="preserve"> </w:t>
      </w:r>
      <w:r w:rsidR="00123A6D" w:rsidRPr="006F1BC3">
        <w:rPr>
          <w:szCs w:val="24"/>
        </w:rPr>
        <w:t>agd/www/nationalsecurity.nsf/AllDocs/826190776D49EA90CA256FAB001BA5EA?OpenDocument</w:t>
      </w:r>
      <w:r w:rsidR="00A610A6">
        <w:rPr>
          <w:rFonts w:hint="eastAsia"/>
          <w:szCs w:val="24"/>
        </w:rPr>
        <w:t>&gt;</w:t>
      </w:r>
      <w:r w:rsidRPr="00251285">
        <w:rPr>
          <w:rFonts w:hint="eastAsia"/>
          <w:szCs w:val="24"/>
        </w:rPr>
        <w:t>。</w:t>
      </w:r>
    </w:p>
    <w:p w:rsidR="00251285" w:rsidRPr="00251285" w:rsidRDefault="00251285" w:rsidP="00022914">
      <w:pPr>
        <w:ind w:firstLine="510"/>
        <w:rPr>
          <w:szCs w:val="24"/>
        </w:rPr>
      </w:pPr>
      <w:r w:rsidRPr="00251285">
        <w:rPr>
          <w:szCs w:val="24"/>
        </w:rPr>
        <w:t>239.</w:t>
      </w:r>
      <w:r w:rsidRPr="00251285">
        <w:rPr>
          <w:szCs w:val="24"/>
        </w:rPr>
        <w:tab/>
        <w:t>2002</w:t>
      </w:r>
      <w:r w:rsidRPr="00251285">
        <w:rPr>
          <w:rFonts w:hint="eastAsia"/>
          <w:szCs w:val="24"/>
        </w:rPr>
        <w:t>年</w:t>
      </w:r>
      <w:r w:rsidRPr="00251285">
        <w:rPr>
          <w:rFonts w:hint="eastAsia"/>
          <w:szCs w:val="24"/>
        </w:rPr>
        <w:t>7</w:t>
      </w:r>
      <w:r w:rsidRPr="00251285">
        <w:rPr>
          <w:rFonts w:hint="eastAsia"/>
          <w:szCs w:val="24"/>
        </w:rPr>
        <w:t>月，</w:t>
      </w:r>
      <w:r w:rsidRPr="00251285">
        <w:rPr>
          <w:szCs w:val="24"/>
        </w:rPr>
        <w:t>澳大利亚政府</w:t>
      </w:r>
      <w:r w:rsidRPr="00251285">
        <w:rPr>
          <w:rFonts w:hint="eastAsia"/>
          <w:szCs w:val="24"/>
        </w:rPr>
        <w:t>实施了一项由六部分组成的一揽子反恐立法方案，目的在于消除主要的恐怖威胁，并为追查和有效起诉恐怖活动犯罪者制定法律框架。</w:t>
      </w:r>
    </w:p>
    <w:p w:rsidR="00251285" w:rsidRPr="00251285" w:rsidRDefault="00251285" w:rsidP="00022914">
      <w:pPr>
        <w:ind w:firstLine="510"/>
        <w:rPr>
          <w:szCs w:val="24"/>
        </w:rPr>
      </w:pPr>
      <w:r w:rsidRPr="00251285">
        <w:rPr>
          <w:szCs w:val="24"/>
        </w:rPr>
        <w:t>240.</w:t>
      </w:r>
      <w:r w:rsidRPr="00251285">
        <w:rPr>
          <w:szCs w:val="24"/>
        </w:rPr>
        <w:tab/>
      </w:r>
      <w:r w:rsidRPr="00251285">
        <w:rPr>
          <w:szCs w:val="24"/>
        </w:rPr>
        <w:t>人权和平等机会委员会</w:t>
      </w:r>
      <w:r w:rsidRPr="00251285">
        <w:rPr>
          <w:rFonts w:hint="eastAsia"/>
          <w:szCs w:val="24"/>
        </w:rPr>
        <w:t>对</w:t>
      </w:r>
      <w:r w:rsidRPr="00251285">
        <w:rPr>
          <w:rFonts w:hint="eastAsia"/>
          <w:szCs w:val="24"/>
        </w:rPr>
        <w:t>2002</w:t>
      </w:r>
      <w:r w:rsidRPr="00251285">
        <w:rPr>
          <w:rFonts w:hint="eastAsia"/>
          <w:szCs w:val="24"/>
        </w:rPr>
        <w:t>年反恐怖主义法案的意见见</w:t>
      </w:r>
      <w:r w:rsidR="00A610A6">
        <w:rPr>
          <w:rFonts w:hint="eastAsia"/>
          <w:szCs w:val="24"/>
        </w:rPr>
        <w:t>&lt;</w:t>
      </w:r>
      <w:r w:rsidRPr="006F1BC3">
        <w:rPr>
          <w:szCs w:val="24"/>
        </w:rPr>
        <w:t>http://www.humanrights.gov.au/human_rights/terrorism_sub/asio_asis_dsd.html</w:t>
      </w:r>
      <w:r w:rsidR="00A610A6">
        <w:rPr>
          <w:rFonts w:hint="eastAsia"/>
          <w:szCs w:val="24"/>
        </w:rPr>
        <w:t>&gt;</w:t>
      </w:r>
      <w:r w:rsidRPr="00251285">
        <w:rPr>
          <w:rFonts w:hint="eastAsia"/>
          <w:szCs w:val="24"/>
        </w:rPr>
        <w:t>。</w:t>
      </w:r>
    </w:p>
    <w:p w:rsidR="00251285" w:rsidRPr="00251285" w:rsidRDefault="00251285" w:rsidP="00022914">
      <w:pPr>
        <w:ind w:firstLine="510"/>
        <w:rPr>
          <w:rFonts w:hint="eastAsia"/>
          <w:szCs w:val="24"/>
        </w:rPr>
      </w:pPr>
      <w:r w:rsidRPr="00251285">
        <w:rPr>
          <w:szCs w:val="24"/>
        </w:rPr>
        <w:t>241.</w:t>
      </w:r>
      <w:r w:rsidRPr="00251285">
        <w:rPr>
          <w:szCs w:val="24"/>
        </w:rPr>
        <w:tab/>
        <w:t>2005</w:t>
      </w:r>
      <w:r w:rsidRPr="00251285">
        <w:rPr>
          <w:rFonts w:hint="eastAsia"/>
          <w:szCs w:val="24"/>
        </w:rPr>
        <w:t>年</w:t>
      </w:r>
      <w:r w:rsidRPr="00251285">
        <w:rPr>
          <w:rFonts w:hint="eastAsia"/>
          <w:szCs w:val="24"/>
        </w:rPr>
        <w:t>10</w:t>
      </w:r>
      <w:r w:rsidRPr="00251285">
        <w:rPr>
          <w:rFonts w:hint="eastAsia"/>
          <w:szCs w:val="24"/>
        </w:rPr>
        <w:t>月，</w:t>
      </w:r>
      <w:r w:rsidRPr="00251285">
        <w:rPr>
          <w:szCs w:val="24"/>
        </w:rPr>
        <w:t>澳大利亚政府</w:t>
      </w:r>
      <w:r w:rsidRPr="00251285">
        <w:rPr>
          <w:rFonts w:hint="eastAsia"/>
          <w:szCs w:val="24"/>
        </w:rPr>
        <w:t>以《</w:t>
      </w:r>
      <w:r w:rsidRPr="00251285">
        <w:rPr>
          <w:rFonts w:hint="eastAsia"/>
          <w:szCs w:val="24"/>
        </w:rPr>
        <w:t>2005</w:t>
      </w:r>
      <w:r w:rsidRPr="00251285">
        <w:rPr>
          <w:rFonts w:hint="eastAsia"/>
          <w:szCs w:val="24"/>
        </w:rPr>
        <w:t>年反恐怖主义法（第</w:t>
      </w:r>
      <w:r w:rsidRPr="00251285">
        <w:rPr>
          <w:rFonts w:hint="eastAsia"/>
          <w:szCs w:val="24"/>
        </w:rPr>
        <w:t>2</w:t>
      </w:r>
      <w:r w:rsidRPr="00251285">
        <w:rPr>
          <w:rFonts w:hint="eastAsia"/>
          <w:szCs w:val="24"/>
        </w:rPr>
        <w:t>号）》</w:t>
      </w:r>
      <w:r w:rsidRPr="00251285">
        <w:rPr>
          <w:szCs w:val="24"/>
        </w:rPr>
        <w:t>(</w:t>
      </w:r>
      <w:r w:rsidRPr="00251285">
        <w:rPr>
          <w:szCs w:val="24"/>
        </w:rPr>
        <w:t>澳大利亚联邦</w:t>
      </w:r>
      <w:r w:rsidRPr="00251285">
        <w:rPr>
          <w:szCs w:val="24"/>
        </w:rPr>
        <w:t>)</w:t>
      </w:r>
      <w:r w:rsidRPr="00251285">
        <w:rPr>
          <w:rFonts w:hint="eastAsia"/>
          <w:szCs w:val="24"/>
        </w:rPr>
        <w:t>的形式提出另一份反恐立法方案，于</w:t>
      </w:r>
      <w:smartTag w:uri="urn:schemas-microsoft-com:office:smarttags" w:element="chsdate">
        <w:smartTagPr>
          <w:attr w:name="Year" w:val="2005"/>
          <w:attr w:name="Month" w:val="12"/>
          <w:attr w:name="Day" w:val="28"/>
          <w:attr w:name="IsLunarDate" w:val="False"/>
          <w:attr w:name="IsROCDate" w:val="False"/>
        </w:smartTagPr>
        <w:r w:rsidRPr="00251285">
          <w:rPr>
            <w:rFonts w:hint="eastAsia"/>
            <w:szCs w:val="24"/>
          </w:rPr>
          <w:t>2005</w:t>
        </w:r>
        <w:r w:rsidRPr="00251285">
          <w:rPr>
            <w:rFonts w:hint="eastAsia"/>
            <w:szCs w:val="24"/>
          </w:rPr>
          <w:t>年</w:t>
        </w:r>
        <w:r w:rsidRPr="00251285">
          <w:rPr>
            <w:rFonts w:hint="eastAsia"/>
            <w:szCs w:val="24"/>
          </w:rPr>
          <w:t>12</w:t>
        </w:r>
        <w:r w:rsidRPr="00251285">
          <w:rPr>
            <w:rFonts w:hint="eastAsia"/>
            <w:szCs w:val="24"/>
          </w:rPr>
          <w:t>月</w:t>
        </w:r>
        <w:r w:rsidRPr="00251285">
          <w:rPr>
            <w:rFonts w:hint="eastAsia"/>
            <w:szCs w:val="24"/>
          </w:rPr>
          <w:t>28</w:t>
        </w:r>
        <w:r w:rsidRPr="00251285">
          <w:rPr>
            <w:rFonts w:hint="eastAsia"/>
            <w:szCs w:val="24"/>
          </w:rPr>
          <w:t>日</w:t>
        </w:r>
      </w:smartTag>
      <w:r w:rsidRPr="00251285">
        <w:rPr>
          <w:rFonts w:hint="eastAsia"/>
          <w:szCs w:val="24"/>
        </w:rPr>
        <w:t>生效。该立法旨在防止恐怖袭击发生，同时允许在发生恐怖袭击后保留证据。该法规定扩大对恐怖组织的定义，包括增设倡导恐怖主义、资助恐怖组织的新罪，发布控制命和预防性拘留令的权力，拦截、审问和搜查恐怖主义活动相关人员的权力，获得信息和文件的权力，增设煽动为新罪并予以更新，机场和登机口光学监视装置的使用，修正《</w:t>
      </w:r>
      <w:r w:rsidRPr="00251285">
        <w:rPr>
          <w:rFonts w:hint="eastAsia"/>
          <w:szCs w:val="24"/>
        </w:rPr>
        <w:t>1988</w:t>
      </w:r>
      <w:r w:rsidRPr="00251285">
        <w:rPr>
          <w:rFonts w:hint="eastAsia"/>
          <w:szCs w:val="24"/>
        </w:rPr>
        <w:t>年</w:t>
      </w:r>
      <w:r w:rsidRPr="00251285">
        <w:rPr>
          <w:rFonts w:ascii="Arial" w:hAnsi="Arial" w:cs="Arial"/>
          <w:color w:val="000000"/>
          <w:szCs w:val="24"/>
        </w:rPr>
        <w:t>金融交易申报法</w:t>
      </w:r>
      <w:r w:rsidRPr="00251285">
        <w:rPr>
          <w:rFonts w:ascii="Arial" w:hAnsi="Arial" w:cs="Arial" w:hint="eastAsia"/>
          <w:color w:val="000000"/>
          <w:szCs w:val="24"/>
        </w:rPr>
        <w:t>》与洗钱和恐怖组织相关的部分，以及修正</w:t>
      </w:r>
      <w:r w:rsidRPr="00251285">
        <w:rPr>
          <w:rFonts w:hint="eastAsia"/>
          <w:szCs w:val="24"/>
        </w:rPr>
        <w:t>澳大利亚安全情报组织的许可权力。</w:t>
      </w:r>
    </w:p>
    <w:p w:rsidR="00251285" w:rsidRPr="00251285" w:rsidRDefault="00251285" w:rsidP="00022914">
      <w:pPr>
        <w:ind w:firstLine="510"/>
        <w:rPr>
          <w:rFonts w:hint="eastAsia"/>
          <w:szCs w:val="24"/>
        </w:rPr>
      </w:pPr>
      <w:r w:rsidRPr="00251285">
        <w:rPr>
          <w:szCs w:val="24"/>
        </w:rPr>
        <w:t>242.</w:t>
      </w:r>
      <w:r w:rsidRPr="00251285">
        <w:rPr>
          <w:szCs w:val="24"/>
        </w:rPr>
        <w:tab/>
      </w:r>
      <w:r w:rsidRPr="00251285">
        <w:rPr>
          <w:szCs w:val="24"/>
        </w:rPr>
        <w:t>人权和平等机会委员会</w:t>
      </w:r>
      <w:r w:rsidRPr="00251285">
        <w:rPr>
          <w:rFonts w:hint="eastAsia"/>
          <w:szCs w:val="24"/>
        </w:rPr>
        <w:t>对</w:t>
      </w:r>
      <w:r w:rsidRPr="00251285">
        <w:rPr>
          <w:rFonts w:hint="eastAsia"/>
          <w:szCs w:val="24"/>
        </w:rPr>
        <w:t>2005</w:t>
      </w:r>
      <w:r w:rsidRPr="00251285">
        <w:rPr>
          <w:rFonts w:hint="eastAsia"/>
          <w:szCs w:val="24"/>
        </w:rPr>
        <w:t>年反恐怖主义法案（在参议院《宪法》和法律委员会再审之后得到修正）的意见见</w:t>
      </w:r>
      <w:r w:rsidR="009B52F7">
        <w:rPr>
          <w:rFonts w:hint="eastAsia"/>
          <w:szCs w:val="24"/>
        </w:rPr>
        <w:t>&lt;</w:t>
      </w:r>
      <w:r w:rsidR="00123A6D" w:rsidRPr="006F1BC3">
        <w:rPr>
          <w:szCs w:val="24"/>
        </w:rPr>
        <w:t>http://www.aph.gov.au/Senate/</w:t>
      </w:r>
      <w:r w:rsidR="00123A6D" w:rsidRPr="006F1BC3">
        <w:rPr>
          <w:rFonts w:hint="eastAsia"/>
          <w:szCs w:val="24"/>
        </w:rPr>
        <w:t xml:space="preserve"> </w:t>
      </w:r>
      <w:r w:rsidR="00123A6D" w:rsidRPr="006F1BC3">
        <w:rPr>
          <w:szCs w:val="24"/>
        </w:rPr>
        <w:t>committee/</w:t>
      </w:r>
      <w:r w:rsidR="00123A6D" w:rsidRPr="006F1BC3">
        <w:rPr>
          <w:rFonts w:hint="eastAsia"/>
          <w:szCs w:val="24"/>
        </w:rPr>
        <w:t xml:space="preserve"> </w:t>
      </w:r>
      <w:r w:rsidR="00123A6D" w:rsidRPr="006F1BC3">
        <w:rPr>
          <w:szCs w:val="24"/>
        </w:rPr>
        <w:t>legcon_ctte/terrorism/submissions/sub158.pdf</w:t>
      </w:r>
      <w:r w:rsidR="009B52F7">
        <w:rPr>
          <w:rFonts w:hint="eastAsia"/>
          <w:szCs w:val="24"/>
        </w:rPr>
        <w:t>&gt;</w:t>
      </w:r>
      <w:r w:rsidRPr="00251285">
        <w:rPr>
          <w:rFonts w:hint="eastAsia"/>
          <w:szCs w:val="24"/>
        </w:rPr>
        <w:t>。</w:t>
      </w:r>
      <w:r w:rsidRPr="009B52F7">
        <w:rPr>
          <w:spacing w:val="6"/>
          <w:szCs w:val="24"/>
        </w:rPr>
        <w:t>澳大利亚政府</w:t>
      </w:r>
      <w:r w:rsidR="00123A6D" w:rsidRPr="009B52F7">
        <w:rPr>
          <w:rFonts w:hint="eastAsia"/>
          <w:spacing w:val="6"/>
          <w:szCs w:val="24"/>
        </w:rPr>
        <w:t>向该委员会提交的报告</w:t>
      </w:r>
      <w:r w:rsidR="00123A6D">
        <w:rPr>
          <w:szCs w:val="24"/>
        </w:rPr>
        <w:t>&lt;http://www.aph.gov.au</w:t>
      </w:r>
      <w:r w:rsidRPr="00251285">
        <w:rPr>
          <w:szCs w:val="24"/>
        </w:rPr>
        <w:t>/senate/committee/legcon_ctte/terrorism/submissions/sub</w:t>
      </w:r>
      <w:smartTag w:uri="urn:schemas-microsoft-com:office:smarttags" w:element="chmetcnv">
        <w:smartTagPr>
          <w:attr w:name="TCSC" w:val="0"/>
          <w:attr w:name="NumberType" w:val="1"/>
          <w:attr w:name="Negative" w:val="False"/>
          <w:attr w:name="HasSpace" w:val="False"/>
          <w:attr w:name="SourceValue" w:val="290"/>
          <w:attr w:name="UnitName" w:val="a"/>
        </w:smartTagPr>
        <w:r w:rsidRPr="00251285">
          <w:rPr>
            <w:szCs w:val="24"/>
          </w:rPr>
          <w:t>290a</w:t>
        </w:r>
      </w:smartTag>
      <w:r w:rsidRPr="00251285">
        <w:rPr>
          <w:szCs w:val="24"/>
        </w:rPr>
        <w:t>_att_a.pdf&gt;</w:t>
      </w:r>
      <w:r w:rsidRPr="00251285">
        <w:rPr>
          <w:rFonts w:hint="eastAsia"/>
          <w:szCs w:val="24"/>
        </w:rPr>
        <w:t>。</w:t>
      </w:r>
    </w:p>
    <w:p w:rsidR="00251285" w:rsidRPr="006D6D14" w:rsidRDefault="00251285" w:rsidP="006D6D14">
      <w:pPr>
        <w:pStyle w:val="Heading4"/>
        <w:spacing w:before="320" w:after="320"/>
        <w:jc w:val="both"/>
        <w:rPr>
          <w:rFonts w:ascii="KaiTi_GB2312" w:eastAsia="KaiTi_GB2312" w:hint="eastAsia"/>
          <w:szCs w:val="24"/>
          <w:u w:val="none"/>
        </w:rPr>
      </w:pPr>
      <w:r w:rsidRPr="006D6D14">
        <w:rPr>
          <w:rFonts w:ascii="KaiTi_GB2312" w:eastAsia="KaiTi_GB2312" w:hint="eastAsia"/>
          <w:szCs w:val="24"/>
          <w:u w:val="none"/>
        </w:rPr>
        <w:t>对《1979年</w:t>
      </w:r>
      <w:r w:rsidRPr="006D6D14">
        <w:rPr>
          <w:rFonts w:ascii="KaiTi_GB2312" w:eastAsia="KaiTi_GB2312"/>
          <w:szCs w:val="24"/>
          <w:u w:val="none"/>
        </w:rPr>
        <w:t>澳大利亚</w:t>
      </w:r>
      <w:r w:rsidRPr="006D6D14">
        <w:rPr>
          <w:rFonts w:ascii="KaiTi_GB2312" w:eastAsia="KaiTi_GB2312" w:hint="eastAsia"/>
          <w:szCs w:val="24"/>
          <w:u w:val="none"/>
        </w:rPr>
        <w:t>安全情报组织法》</w:t>
      </w:r>
      <w:r w:rsidRPr="006D6D14">
        <w:rPr>
          <w:rFonts w:ascii="KaiTi_GB2312" w:eastAsia="KaiTi_GB2312"/>
          <w:szCs w:val="24"/>
          <w:u w:val="none"/>
        </w:rPr>
        <w:t>(澳大利亚联邦)</w:t>
      </w:r>
      <w:r w:rsidRPr="006D6D14">
        <w:rPr>
          <w:rFonts w:ascii="KaiTi_GB2312" w:eastAsia="KaiTi_GB2312" w:hint="eastAsia"/>
          <w:szCs w:val="24"/>
          <w:u w:val="none"/>
        </w:rPr>
        <w:t>的修正</w:t>
      </w:r>
    </w:p>
    <w:p w:rsidR="00251285" w:rsidRPr="00251285" w:rsidRDefault="00251285" w:rsidP="00022914">
      <w:pPr>
        <w:ind w:firstLine="510"/>
        <w:rPr>
          <w:szCs w:val="24"/>
        </w:rPr>
      </w:pPr>
      <w:r w:rsidRPr="00251285">
        <w:rPr>
          <w:szCs w:val="24"/>
        </w:rPr>
        <w:t>243.</w:t>
      </w:r>
      <w:r w:rsidRPr="00251285">
        <w:rPr>
          <w:szCs w:val="24"/>
        </w:rPr>
        <w:tab/>
      </w:r>
      <w:r w:rsidRPr="00251285">
        <w:rPr>
          <w:rFonts w:hint="eastAsia"/>
          <w:szCs w:val="24"/>
        </w:rPr>
        <w:t>2003</w:t>
      </w:r>
      <w:r w:rsidRPr="00251285">
        <w:rPr>
          <w:rFonts w:hint="eastAsia"/>
          <w:szCs w:val="24"/>
        </w:rPr>
        <w:t>年</w:t>
      </w:r>
      <w:r w:rsidRPr="00251285">
        <w:rPr>
          <w:rFonts w:hint="eastAsia"/>
          <w:szCs w:val="24"/>
        </w:rPr>
        <w:t>7</w:t>
      </w:r>
      <w:r w:rsidRPr="00251285">
        <w:rPr>
          <w:rFonts w:hint="eastAsia"/>
          <w:szCs w:val="24"/>
        </w:rPr>
        <w:t>月，对《</w:t>
      </w:r>
      <w:r w:rsidRPr="00251285">
        <w:rPr>
          <w:rFonts w:hint="eastAsia"/>
          <w:szCs w:val="24"/>
        </w:rPr>
        <w:t>1979</w:t>
      </w:r>
      <w:r w:rsidRPr="00251285">
        <w:rPr>
          <w:rFonts w:hint="eastAsia"/>
          <w:szCs w:val="24"/>
        </w:rPr>
        <w:t>年澳大利亚安全情报组织法》进行修正，授权澳大利亚安全情报组织寻求审问和拘留（在一些情况下）可能掌握与恐怖犯罪相关信息者的许可。</w:t>
      </w:r>
      <w:r w:rsidRPr="00251285">
        <w:rPr>
          <w:rFonts w:hint="eastAsia"/>
          <w:szCs w:val="24"/>
        </w:rPr>
        <w:t>2003</w:t>
      </w:r>
      <w:r w:rsidRPr="00251285">
        <w:rPr>
          <w:rFonts w:hint="eastAsia"/>
          <w:szCs w:val="24"/>
        </w:rPr>
        <w:t>年</w:t>
      </w:r>
      <w:r w:rsidRPr="00251285">
        <w:rPr>
          <w:rFonts w:hint="eastAsia"/>
          <w:szCs w:val="24"/>
        </w:rPr>
        <w:t>12</w:t>
      </w:r>
      <w:r w:rsidRPr="00251285">
        <w:rPr>
          <w:rFonts w:hint="eastAsia"/>
          <w:szCs w:val="24"/>
        </w:rPr>
        <w:t>月，为响应澳大利亚安全情报组织在根据该法规划和执行许可时确认的实际问题，同样对澳大利亚安全情报组织法进行了修正。</w:t>
      </w:r>
      <w:r w:rsidRPr="00251285">
        <w:rPr>
          <w:szCs w:val="24"/>
        </w:rPr>
        <w:t xml:space="preserve"> </w:t>
      </w:r>
    </w:p>
    <w:p w:rsidR="00251285" w:rsidRPr="00251285" w:rsidRDefault="00251285" w:rsidP="00022914">
      <w:pPr>
        <w:ind w:firstLine="510"/>
        <w:rPr>
          <w:rFonts w:hint="eastAsia"/>
          <w:szCs w:val="24"/>
        </w:rPr>
      </w:pPr>
      <w:r w:rsidRPr="00251285">
        <w:rPr>
          <w:szCs w:val="24"/>
        </w:rPr>
        <w:t>244.</w:t>
      </w:r>
      <w:r w:rsidRPr="00251285">
        <w:rPr>
          <w:szCs w:val="24"/>
        </w:rPr>
        <w:tab/>
      </w:r>
      <w:r w:rsidRPr="00251285">
        <w:rPr>
          <w:rFonts w:hint="eastAsia"/>
          <w:szCs w:val="24"/>
        </w:rPr>
        <w:t>为确保合理地行使新权力，规定了严格的要求和保障条款。其中包括：</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rFonts w:hint="eastAsia"/>
          <w:spacing w:val="10"/>
          <w:szCs w:val="24"/>
          <w:lang w:eastAsia="zh-CN"/>
        </w:rPr>
      </w:pPr>
      <w:r w:rsidRPr="00251285">
        <w:rPr>
          <w:rFonts w:hint="eastAsia"/>
          <w:spacing w:val="10"/>
          <w:szCs w:val="24"/>
          <w:lang w:eastAsia="zh-CN"/>
        </w:rPr>
        <w:t>颁发审讯某人令的“主管官员”必须是联邦法官、联邦地方治安法官或根据法规指定的</w:t>
      </w:r>
      <w:r w:rsidRPr="006F1BC3">
        <w:rPr>
          <w:rFonts w:ascii="Arial" w:hAnsi="Arial" w:cs="Arial" w:hint="eastAsia"/>
          <w:color w:val="000000"/>
          <w:spacing w:val="10"/>
          <w:szCs w:val="24"/>
          <w:lang w:eastAsia="zh-CN"/>
        </w:rPr>
        <w:t>其他</w:t>
      </w:r>
      <w:r w:rsidRPr="00251285">
        <w:rPr>
          <w:rFonts w:hint="eastAsia"/>
          <w:spacing w:val="10"/>
          <w:szCs w:val="24"/>
          <w:lang w:eastAsia="zh-CN"/>
        </w:rPr>
        <w:t>主管官员，根据审讯令进行的审讯只能由具备特定司法经验的主管官员负责</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rFonts w:hint="eastAsia"/>
          <w:spacing w:val="10"/>
          <w:szCs w:val="24"/>
          <w:lang w:eastAsia="zh-CN"/>
        </w:rPr>
      </w:pPr>
      <w:r w:rsidRPr="00251285">
        <w:rPr>
          <w:rFonts w:hint="eastAsia"/>
          <w:spacing w:val="10"/>
          <w:szCs w:val="24"/>
          <w:lang w:eastAsia="zh-CN"/>
        </w:rPr>
        <w:t>颁发令状的主管官员和司法部长必须确知有合理的理由认为颁发许可证对收集与恐怖犯罪相关的重要情报有实质性帮助，司法部长还必须确知不适合依靠其他方法来收集该情报</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如果令状是授权拘留某人，司法部长还必须确知有必要立即拘捕此人</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审讯时间以</w:t>
      </w:r>
      <w:r w:rsidRPr="00251285">
        <w:rPr>
          <w:rFonts w:hint="eastAsia"/>
          <w:spacing w:val="10"/>
          <w:szCs w:val="24"/>
          <w:lang w:eastAsia="zh-CN"/>
        </w:rPr>
        <w:t>24</w:t>
      </w:r>
      <w:r w:rsidRPr="00251285">
        <w:rPr>
          <w:rFonts w:hint="eastAsia"/>
          <w:spacing w:val="10"/>
          <w:szCs w:val="24"/>
          <w:lang w:eastAsia="zh-CN"/>
        </w:rPr>
        <w:t>小时为限（如果有口译员在场，为</w:t>
      </w:r>
      <w:r w:rsidRPr="00251285">
        <w:rPr>
          <w:rFonts w:hint="eastAsia"/>
          <w:spacing w:val="10"/>
          <w:szCs w:val="24"/>
          <w:lang w:eastAsia="zh-CN"/>
        </w:rPr>
        <w:t>48</w:t>
      </w:r>
      <w:r w:rsidRPr="00251285">
        <w:rPr>
          <w:rFonts w:hint="eastAsia"/>
          <w:spacing w:val="10"/>
          <w:szCs w:val="24"/>
          <w:lang w:eastAsia="zh-CN"/>
        </w:rPr>
        <w:t>小时），如果令状允许，拘留时间可限制在</w:t>
      </w:r>
      <w:r w:rsidRPr="00251285">
        <w:rPr>
          <w:rFonts w:hint="eastAsia"/>
          <w:spacing w:val="10"/>
          <w:szCs w:val="24"/>
          <w:lang w:eastAsia="zh-CN"/>
        </w:rPr>
        <w:t>168</w:t>
      </w:r>
      <w:r w:rsidRPr="00251285">
        <w:rPr>
          <w:rFonts w:hint="eastAsia"/>
          <w:spacing w:val="10"/>
          <w:szCs w:val="24"/>
          <w:lang w:eastAsia="zh-CN"/>
        </w:rPr>
        <w:t>小时以内</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随时可以选用律师，并要求以人道主义和尊重人类尊严的方式对待拘捕令对象</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拘捕令对象可就该令状或其在该令状下受到的待遇寻求联邦法院的补救，或者向情报与安全总检查长或联邦</w:t>
      </w:r>
      <w:r w:rsidRPr="00251285">
        <w:rPr>
          <w:spacing w:val="10"/>
          <w:szCs w:val="24"/>
          <w:lang w:eastAsia="zh-CN"/>
        </w:rPr>
        <w:t>监察官</w:t>
      </w:r>
      <w:r w:rsidRPr="00251285">
        <w:rPr>
          <w:rFonts w:hint="eastAsia"/>
          <w:spacing w:val="10"/>
          <w:szCs w:val="24"/>
          <w:lang w:eastAsia="zh-CN"/>
        </w:rPr>
        <w:t>提出起诉</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拘捕令对象必须至少</w:t>
      </w:r>
      <w:r w:rsidRPr="00251285">
        <w:rPr>
          <w:rFonts w:hint="eastAsia"/>
          <w:spacing w:val="10"/>
          <w:szCs w:val="24"/>
          <w:lang w:eastAsia="zh-CN"/>
        </w:rPr>
        <w:t>16</w:t>
      </w:r>
      <w:r w:rsidRPr="00251285">
        <w:rPr>
          <w:rFonts w:hint="eastAsia"/>
          <w:spacing w:val="10"/>
          <w:szCs w:val="24"/>
          <w:lang w:eastAsia="zh-CN"/>
        </w:rPr>
        <w:t>岁才能对其进行审问或拘留，并应针对</w:t>
      </w:r>
      <w:r w:rsidRPr="00251285">
        <w:rPr>
          <w:rFonts w:hint="eastAsia"/>
          <w:spacing w:val="10"/>
          <w:szCs w:val="24"/>
          <w:lang w:eastAsia="zh-CN"/>
        </w:rPr>
        <w:t>16-18</w:t>
      </w:r>
      <w:r w:rsidRPr="00251285">
        <w:rPr>
          <w:rFonts w:hint="eastAsia"/>
          <w:spacing w:val="10"/>
          <w:szCs w:val="24"/>
          <w:lang w:eastAsia="zh-CN"/>
        </w:rPr>
        <w:t>岁的年轻人制定包括补充保障条款在内的特殊规定</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违反保障条款的官员最多可被判处两年监禁</w:t>
      </w:r>
    </w:p>
    <w:p w:rsidR="00251285" w:rsidRPr="006D6D14" w:rsidRDefault="00251285" w:rsidP="006D6D14">
      <w:pPr>
        <w:pStyle w:val="Heading4"/>
        <w:spacing w:before="320" w:after="320"/>
        <w:jc w:val="both"/>
        <w:rPr>
          <w:rFonts w:ascii="KaiTi_GB2312" w:eastAsia="KaiTi_GB2312" w:hint="eastAsia"/>
          <w:szCs w:val="24"/>
          <w:u w:val="none"/>
        </w:rPr>
      </w:pPr>
      <w:r w:rsidRPr="006D6D14">
        <w:rPr>
          <w:rFonts w:ascii="KaiTi_GB2312" w:eastAsia="KaiTi_GB2312" w:hint="eastAsia"/>
          <w:szCs w:val="24"/>
          <w:u w:val="none"/>
        </w:rPr>
        <w:t>保释推定</w:t>
      </w:r>
    </w:p>
    <w:p w:rsidR="00251285" w:rsidRPr="00251285" w:rsidRDefault="00251285" w:rsidP="00022914">
      <w:pPr>
        <w:ind w:firstLine="510"/>
        <w:rPr>
          <w:rFonts w:hint="eastAsia"/>
          <w:szCs w:val="24"/>
        </w:rPr>
      </w:pPr>
      <w:r w:rsidRPr="00251285">
        <w:rPr>
          <w:szCs w:val="24"/>
        </w:rPr>
        <w:t>245.</w:t>
      </w:r>
      <w:r w:rsidRPr="00251285">
        <w:rPr>
          <w:szCs w:val="24"/>
        </w:rPr>
        <w:tab/>
      </w:r>
      <w:r w:rsidRPr="00251285">
        <w:rPr>
          <w:rFonts w:hint="eastAsia"/>
          <w:szCs w:val="24"/>
        </w:rPr>
        <w:t>《</w:t>
      </w:r>
      <w:r w:rsidRPr="00251285">
        <w:rPr>
          <w:rFonts w:hint="eastAsia"/>
          <w:szCs w:val="24"/>
        </w:rPr>
        <w:t>2004</w:t>
      </w:r>
      <w:r w:rsidRPr="00251285">
        <w:rPr>
          <w:rFonts w:hint="eastAsia"/>
          <w:szCs w:val="24"/>
        </w:rPr>
        <w:t>年反恐怖主义法》在《</w:t>
      </w:r>
      <w:r w:rsidRPr="00251285">
        <w:rPr>
          <w:rFonts w:hint="eastAsia"/>
          <w:szCs w:val="24"/>
        </w:rPr>
        <w:t>1914</w:t>
      </w:r>
      <w:r w:rsidRPr="00251285">
        <w:rPr>
          <w:rFonts w:hint="eastAsia"/>
          <w:szCs w:val="24"/>
        </w:rPr>
        <w:t>年刑事犯罪法》中增添了一项新的条款（</w:t>
      </w:r>
      <w:r w:rsidRPr="00251285">
        <w:rPr>
          <w:szCs w:val="24"/>
        </w:rPr>
        <w:t>15AA</w:t>
      </w:r>
      <w:r w:rsidRPr="00251285">
        <w:rPr>
          <w:rFonts w:hint="eastAsia"/>
          <w:szCs w:val="24"/>
        </w:rPr>
        <w:t>）。该条款规定对于被指控或被宣判犯有恐怖主义罪行的人不得给予推定的保释，除非情况特殊证明可以保释。</w:t>
      </w:r>
      <w:r w:rsidRPr="00251285">
        <w:rPr>
          <w:szCs w:val="24"/>
        </w:rPr>
        <w:t xml:space="preserve"> </w:t>
      </w:r>
    </w:p>
    <w:p w:rsidR="00251285" w:rsidRPr="00251285" w:rsidRDefault="00251285" w:rsidP="00022914">
      <w:pPr>
        <w:ind w:firstLine="510"/>
        <w:rPr>
          <w:szCs w:val="24"/>
        </w:rPr>
      </w:pPr>
      <w:r w:rsidRPr="00251285">
        <w:rPr>
          <w:szCs w:val="24"/>
        </w:rPr>
        <w:t>246.</w:t>
      </w:r>
      <w:r w:rsidRPr="00251285">
        <w:rPr>
          <w:szCs w:val="24"/>
        </w:rPr>
        <w:tab/>
      </w:r>
      <w:r w:rsidRPr="00251285">
        <w:rPr>
          <w:rFonts w:hint="eastAsia"/>
          <w:szCs w:val="24"/>
        </w:rPr>
        <w:t>保释是一个复杂的领域，法院传统上享有相当大的酌情处理权。该条款符合这种做法，保留了法院的酌情处理权，由法院来裁定在各个案件中“特殊情况”指的是什么。</w:t>
      </w:r>
    </w:p>
    <w:p w:rsidR="00251285" w:rsidRPr="006D6D14" w:rsidRDefault="00251285" w:rsidP="006D6D14">
      <w:pPr>
        <w:pStyle w:val="Heading4"/>
        <w:spacing w:before="320" w:after="320"/>
        <w:jc w:val="both"/>
        <w:rPr>
          <w:rFonts w:ascii="KaiTi_GB2312" w:eastAsia="KaiTi_GB2312" w:hint="eastAsia"/>
          <w:szCs w:val="24"/>
          <w:u w:val="none"/>
        </w:rPr>
      </w:pPr>
      <w:r w:rsidRPr="006D6D14">
        <w:rPr>
          <w:rFonts w:ascii="KaiTi_GB2312" w:eastAsia="KaiTi_GB2312" w:hint="eastAsia"/>
          <w:szCs w:val="24"/>
          <w:u w:val="none"/>
        </w:rPr>
        <w:t>调查恐怖主义罪行</w:t>
      </w:r>
    </w:p>
    <w:p w:rsidR="00251285" w:rsidRPr="00251285" w:rsidRDefault="00251285" w:rsidP="00022914">
      <w:pPr>
        <w:ind w:firstLine="510"/>
        <w:rPr>
          <w:szCs w:val="24"/>
        </w:rPr>
      </w:pPr>
      <w:r w:rsidRPr="00251285">
        <w:rPr>
          <w:szCs w:val="24"/>
        </w:rPr>
        <w:t>247.</w:t>
      </w:r>
      <w:r w:rsidRPr="00251285">
        <w:rPr>
          <w:szCs w:val="24"/>
        </w:rPr>
        <w:tab/>
      </w:r>
      <w:r w:rsidRPr="00251285">
        <w:rPr>
          <w:rFonts w:hint="eastAsia"/>
          <w:szCs w:val="24"/>
        </w:rPr>
        <w:t>《</w:t>
      </w:r>
      <w:r w:rsidRPr="00251285">
        <w:rPr>
          <w:rFonts w:hint="eastAsia"/>
          <w:szCs w:val="24"/>
        </w:rPr>
        <w:t>1914</w:t>
      </w:r>
      <w:r w:rsidRPr="00251285">
        <w:rPr>
          <w:rFonts w:hint="eastAsia"/>
          <w:szCs w:val="24"/>
        </w:rPr>
        <w:t>年刑法》经修正，把审问拘捕嫌犯的固定时间从</w:t>
      </w:r>
      <w:r w:rsidRPr="00251285">
        <w:rPr>
          <w:rFonts w:hint="eastAsia"/>
          <w:szCs w:val="24"/>
        </w:rPr>
        <w:t>12</w:t>
      </w:r>
      <w:r w:rsidRPr="00251285">
        <w:rPr>
          <w:rFonts w:hint="eastAsia"/>
          <w:szCs w:val="24"/>
        </w:rPr>
        <w:t>小时延长到最多</w:t>
      </w:r>
      <w:r w:rsidRPr="00251285">
        <w:rPr>
          <w:rFonts w:hint="eastAsia"/>
          <w:szCs w:val="24"/>
        </w:rPr>
        <w:t>24</w:t>
      </w:r>
      <w:r w:rsidRPr="00251285">
        <w:rPr>
          <w:rFonts w:hint="eastAsia"/>
          <w:szCs w:val="24"/>
        </w:rPr>
        <w:t>小时。</w:t>
      </w:r>
      <w:r w:rsidRPr="00251285">
        <w:rPr>
          <w:szCs w:val="24"/>
        </w:rPr>
        <w:t xml:space="preserve"> </w:t>
      </w:r>
    </w:p>
    <w:p w:rsidR="00251285" w:rsidRPr="00251285" w:rsidRDefault="00251285" w:rsidP="00022914">
      <w:pPr>
        <w:ind w:firstLine="510"/>
        <w:rPr>
          <w:szCs w:val="24"/>
        </w:rPr>
      </w:pPr>
      <w:r w:rsidRPr="00251285">
        <w:rPr>
          <w:szCs w:val="24"/>
        </w:rPr>
        <w:t>248.</w:t>
      </w:r>
      <w:r w:rsidRPr="00251285">
        <w:rPr>
          <w:szCs w:val="24"/>
        </w:rPr>
        <w:tab/>
      </w:r>
      <w:r w:rsidRPr="00251285">
        <w:rPr>
          <w:rFonts w:hint="eastAsia"/>
          <w:szCs w:val="24"/>
        </w:rPr>
        <w:t>对“恐怖主义罪行”的自动初始调查时限与对所有其他罪行的调查时限相同，即</w:t>
      </w:r>
      <w:r w:rsidRPr="00251285">
        <w:rPr>
          <w:rFonts w:hint="eastAsia"/>
          <w:szCs w:val="24"/>
        </w:rPr>
        <w:t>4</w:t>
      </w:r>
      <w:r w:rsidRPr="00251285">
        <w:rPr>
          <w:rFonts w:hint="eastAsia"/>
          <w:szCs w:val="24"/>
        </w:rPr>
        <w:t>小时（或者，如果是澳大利亚未成年人与土著和托雷斯海峡岛民，为</w:t>
      </w:r>
      <w:r w:rsidRPr="00251285">
        <w:rPr>
          <w:rFonts w:hint="eastAsia"/>
          <w:szCs w:val="24"/>
        </w:rPr>
        <w:t>2</w:t>
      </w:r>
      <w:r w:rsidRPr="00251285">
        <w:rPr>
          <w:rFonts w:hint="eastAsia"/>
          <w:szCs w:val="24"/>
        </w:rPr>
        <w:t>小时）。不过，调查官员现在可以向司法官员申请将调查时间再延长</w:t>
      </w:r>
      <w:r w:rsidRPr="00251285">
        <w:rPr>
          <w:rFonts w:hint="eastAsia"/>
          <w:szCs w:val="24"/>
        </w:rPr>
        <w:t>20</w:t>
      </w:r>
      <w:r w:rsidRPr="00251285">
        <w:rPr>
          <w:rFonts w:hint="eastAsia"/>
          <w:szCs w:val="24"/>
        </w:rPr>
        <w:t>小时。如果在特定情况下全部时间是依法授权的，可以将拘留和审问被捕者的最大时限定为</w:t>
      </w:r>
      <w:r w:rsidRPr="00251285">
        <w:rPr>
          <w:rFonts w:hint="eastAsia"/>
          <w:szCs w:val="24"/>
        </w:rPr>
        <w:t>24</w:t>
      </w:r>
      <w:r w:rsidRPr="00251285">
        <w:rPr>
          <w:rFonts w:hint="eastAsia"/>
          <w:szCs w:val="24"/>
        </w:rPr>
        <w:t>小时——最初的</w:t>
      </w:r>
      <w:r w:rsidRPr="00251285">
        <w:rPr>
          <w:rFonts w:hint="eastAsia"/>
          <w:szCs w:val="24"/>
        </w:rPr>
        <w:t>4</w:t>
      </w:r>
      <w:r w:rsidRPr="00251285">
        <w:rPr>
          <w:rFonts w:hint="eastAsia"/>
          <w:szCs w:val="24"/>
        </w:rPr>
        <w:t>小时加上通过单独或多次延长另外获得的</w:t>
      </w:r>
      <w:r w:rsidRPr="00251285">
        <w:rPr>
          <w:rFonts w:hint="eastAsia"/>
          <w:szCs w:val="24"/>
        </w:rPr>
        <w:t>20</w:t>
      </w:r>
      <w:r w:rsidRPr="00251285">
        <w:rPr>
          <w:rFonts w:hint="eastAsia"/>
          <w:szCs w:val="24"/>
        </w:rPr>
        <w:t>小时。</w:t>
      </w:r>
    </w:p>
    <w:p w:rsidR="00251285" w:rsidRPr="00251285" w:rsidRDefault="00251285" w:rsidP="00022914">
      <w:pPr>
        <w:ind w:firstLine="510"/>
        <w:rPr>
          <w:szCs w:val="24"/>
        </w:rPr>
      </w:pPr>
      <w:r w:rsidRPr="00251285">
        <w:rPr>
          <w:szCs w:val="24"/>
        </w:rPr>
        <w:t>249.</w:t>
      </w:r>
      <w:r w:rsidRPr="00251285">
        <w:rPr>
          <w:szCs w:val="24"/>
        </w:rPr>
        <w:tab/>
      </w:r>
      <w:r w:rsidRPr="00251285">
        <w:rPr>
          <w:rFonts w:hint="eastAsia"/>
          <w:szCs w:val="24"/>
        </w:rPr>
        <w:t>只有当司法官员确知所采取的做法，包括延长拘留时间对于保留或获取证据或完成调查是必要的，且调查正在顺利进行而没有拖延时，才能批准延长时间。必须给嫌疑犯或其法定代理人对延长申请发表意见的机会。如果地方法官或其他司法官员裁定应当批准延长拘留时间，则时间的延长不一定必须是</w:t>
      </w:r>
      <w:r w:rsidRPr="00251285">
        <w:rPr>
          <w:rFonts w:hint="eastAsia"/>
          <w:szCs w:val="24"/>
        </w:rPr>
        <w:t>20</w:t>
      </w:r>
      <w:r w:rsidRPr="00251285">
        <w:rPr>
          <w:rFonts w:hint="eastAsia"/>
          <w:szCs w:val="24"/>
        </w:rPr>
        <w:t>小时整——可以是</w:t>
      </w:r>
      <w:r w:rsidRPr="00251285">
        <w:rPr>
          <w:rFonts w:hint="eastAsia"/>
          <w:szCs w:val="24"/>
        </w:rPr>
        <w:t>20</w:t>
      </w:r>
      <w:r w:rsidRPr="00251285">
        <w:rPr>
          <w:rFonts w:hint="eastAsia"/>
          <w:szCs w:val="24"/>
        </w:rPr>
        <w:t>小时以下的任何时间。</w:t>
      </w:r>
    </w:p>
    <w:p w:rsidR="00251285" w:rsidRPr="006D6D14" w:rsidRDefault="00251285" w:rsidP="006D6D14">
      <w:pPr>
        <w:pStyle w:val="Heading4"/>
        <w:spacing w:before="320" w:after="320"/>
        <w:jc w:val="both"/>
        <w:rPr>
          <w:rFonts w:ascii="KaiTi_GB2312" w:eastAsia="KaiTi_GB2312" w:hint="eastAsia"/>
          <w:szCs w:val="24"/>
          <w:u w:val="none"/>
        </w:rPr>
      </w:pPr>
      <w:r w:rsidRPr="006D6D14">
        <w:rPr>
          <w:rFonts w:ascii="KaiTi_GB2312" w:eastAsia="KaiTi_GB2312" w:hint="eastAsia"/>
          <w:szCs w:val="24"/>
          <w:u w:val="none"/>
        </w:rPr>
        <w:t>根据</w:t>
      </w:r>
      <w:r w:rsidRPr="006D6D14">
        <w:rPr>
          <w:rFonts w:ascii="KaiTi_GB2312" w:eastAsia="KaiTi_GB2312"/>
          <w:szCs w:val="24"/>
          <w:u w:val="none"/>
        </w:rPr>
        <w:t>《2005年反恐怖主义法（第2号）》(澳大利亚联邦)</w:t>
      </w:r>
      <w:r w:rsidRPr="006D6D14">
        <w:rPr>
          <w:rFonts w:ascii="KaiTi_GB2312" w:eastAsia="KaiTi_GB2312" w:hint="eastAsia"/>
          <w:szCs w:val="24"/>
          <w:u w:val="none"/>
        </w:rPr>
        <w:t>对嫌疑犯进行的预防性拘留</w:t>
      </w:r>
    </w:p>
    <w:p w:rsidR="00251285" w:rsidRPr="00251285" w:rsidRDefault="00251285" w:rsidP="00022914">
      <w:pPr>
        <w:ind w:firstLine="510"/>
        <w:rPr>
          <w:rFonts w:hint="eastAsia"/>
          <w:szCs w:val="24"/>
        </w:rPr>
      </w:pPr>
      <w:r w:rsidRPr="00251285">
        <w:rPr>
          <w:szCs w:val="24"/>
        </w:rPr>
        <w:t>250.</w:t>
      </w:r>
      <w:r w:rsidRPr="00251285">
        <w:rPr>
          <w:szCs w:val="24"/>
        </w:rPr>
        <w:tab/>
      </w:r>
      <w:r w:rsidRPr="00251285">
        <w:rPr>
          <w:szCs w:val="24"/>
        </w:rPr>
        <w:t>《刑法》</w:t>
      </w:r>
      <w:r w:rsidRPr="00251285">
        <w:rPr>
          <w:szCs w:val="24"/>
        </w:rPr>
        <w:t xml:space="preserve"> (</w:t>
      </w:r>
      <w:r w:rsidRPr="00251285">
        <w:rPr>
          <w:szCs w:val="24"/>
        </w:rPr>
        <w:t>澳大利亚联邦</w:t>
      </w:r>
      <w:r w:rsidRPr="00251285">
        <w:rPr>
          <w:szCs w:val="24"/>
        </w:rPr>
        <w:t>)</w:t>
      </w:r>
      <w:r w:rsidRPr="00251285">
        <w:rPr>
          <w:rFonts w:hint="eastAsia"/>
          <w:szCs w:val="24"/>
        </w:rPr>
        <w:t>经修正，授予</w:t>
      </w:r>
      <w:r w:rsidRPr="00251285">
        <w:rPr>
          <w:szCs w:val="24"/>
        </w:rPr>
        <w:t>澳大利亚联邦警察局</w:t>
      </w:r>
      <w:r w:rsidRPr="00251285">
        <w:rPr>
          <w:rFonts w:hint="eastAsia"/>
          <w:szCs w:val="24"/>
        </w:rPr>
        <w:t>官员对嫌疑犯进行预防性拘留的权力，但在行使这一权力时，必须有理由证明该嫌疑犯将实际参与恐怖主义活动，或者掌握了与该嫌疑犯准备或参与恐怖主义活动有关的物品，或者已经在恐怖主义行为的准备中采取行动，而发布拘留令对预防恐怖主义行为发生有实质性帮助。只有在为了预防恐怖主义行为而必须拘留当事人时，方可发布预防性拘留令。</w:t>
      </w:r>
    </w:p>
    <w:p w:rsidR="00251285" w:rsidRPr="00251285" w:rsidRDefault="00251285" w:rsidP="00022914">
      <w:pPr>
        <w:ind w:firstLine="510"/>
        <w:rPr>
          <w:szCs w:val="24"/>
        </w:rPr>
      </w:pPr>
      <w:r w:rsidRPr="00251285">
        <w:rPr>
          <w:szCs w:val="24"/>
        </w:rPr>
        <w:t>251.</w:t>
      </w:r>
      <w:r w:rsidRPr="00251285">
        <w:rPr>
          <w:szCs w:val="24"/>
        </w:rPr>
        <w:tab/>
      </w:r>
      <w:r w:rsidRPr="00251285">
        <w:rPr>
          <w:rFonts w:hint="eastAsia"/>
          <w:szCs w:val="24"/>
        </w:rPr>
        <w:t>根据联邦立法，初始拘留令的最大时限为</w:t>
      </w:r>
      <w:r w:rsidRPr="00251285">
        <w:rPr>
          <w:rFonts w:hint="eastAsia"/>
          <w:szCs w:val="24"/>
        </w:rPr>
        <w:t>24</w:t>
      </w:r>
      <w:r w:rsidRPr="00251285">
        <w:rPr>
          <w:rFonts w:hint="eastAsia"/>
          <w:szCs w:val="24"/>
        </w:rPr>
        <w:t>小时，包括延长的时间。可以另外再延长</w:t>
      </w:r>
      <w:r w:rsidRPr="00251285">
        <w:rPr>
          <w:rFonts w:hint="eastAsia"/>
          <w:szCs w:val="24"/>
        </w:rPr>
        <w:t>24</w:t>
      </w:r>
      <w:r w:rsidRPr="00251285">
        <w:rPr>
          <w:rFonts w:hint="eastAsia"/>
          <w:szCs w:val="24"/>
        </w:rPr>
        <w:t>小时，但是，从当事人最初被拘捕起，总拘留时间不得超过</w:t>
      </w:r>
      <w:r w:rsidRPr="00251285">
        <w:rPr>
          <w:rFonts w:hint="eastAsia"/>
          <w:szCs w:val="24"/>
        </w:rPr>
        <w:t>48</w:t>
      </w:r>
      <w:r w:rsidRPr="00251285">
        <w:rPr>
          <w:rFonts w:hint="eastAsia"/>
          <w:szCs w:val="24"/>
        </w:rPr>
        <w:t>小时。</w:t>
      </w:r>
      <w:r w:rsidRPr="00251285">
        <w:rPr>
          <w:szCs w:val="24"/>
        </w:rPr>
        <w:t xml:space="preserve"> </w:t>
      </w:r>
    </w:p>
    <w:p w:rsidR="00251285" w:rsidRPr="00251285" w:rsidRDefault="00251285" w:rsidP="00022914">
      <w:pPr>
        <w:ind w:firstLine="510"/>
        <w:rPr>
          <w:rFonts w:hint="eastAsia"/>
          <w:szCs w:val="24"/>
        </w:rPr>
      </w:pPr>
      <w:r w:rsidRPr="00251285">
        <w:rPr>
          <w:szCs w:val="24"/>
        </w:rPr>
        <w:t>252.</w:t>
      </w:r>
      <w:r w:rsidRPr="00251285">
        <w:rPr>
          <w:rFonts w:hint="eastAsia"/>
          <w:szCs w:val="24"/>
        </w:rPr>
        <w:t xml:space="preserve"> </w:t>
      </w:r>
      <w:r w:rsidRPr="00251285">
        <w:rPr>
          <w:szCs w:val="24"/>
        </w:rPr>
        <w:t>澳大利亚联邦警察局</w:t>
      </w:r>
      <w:r w:rsidRPr="00251285">
        <w:rPr>
          <w:rFonts w:hint="eastAsia"/>
          <w:szCs w:val="24"/>
        </w:rPr>
        <w:t>的高级官员可以发布初始的拘留令。只有法官、联邦地方治安法官、前司法官员或</w:t>
      </w:r>
      <w:r w:rsidRPr="00251285">
        <w:rPr>
          <w:szCs w:val="24"/>
        </w:rPr>
        <w:t>行政上诉法庭</w:t>
      </w:r>
      <w:r w:rsidRPr="00251285">
        <w:rPr>
          <w:rFonts w:hint="eastAsia"/>
          <w:szCs w:val="24"/>
        </w:rPr>
        <w:t>副庭长（为开业律师）才有权发布继续拘留令。能够发布继续拘留令的</w:t>
      </w:r>
      <w:r w:rsidRPr="00251285">
        <w:rPr>
          <w:szCs w:val="24"/>
        </w:rPr>
        <w:t>行政上诉法庭</w:t>
      </w:r>
      <w:r w:rsidRPr="00251285">
        <w:rPr>
          <w:rFonts w:hint="eastAsia"/>
          <w:szCs w:val="24"/>
        </w:rPr>
        <w:t>庭长必须是联邦法院的法官。在两种情况下，发布拘留令的人必须确知有合理的理由认为发布拘留令对预防即将发生的恐怖主义袭击或保留最近发生的恐怖主义袭击证据有实质性帮助。</w:t>
      </w:r>
      <w:r w:rsidRPr="00251285">
        <w:rPr>
          <w:szCs w:val="24"/>
        </w:rPr>
        <w:t xml:space="preserve"> </w:t>
      </w:r>
    </w:p>
    <w:p w:rsidR="00251285" w:rsidRPr="00251285" w:rsidRDefault="00251285" w:rsidP="00022914">
      <w:pPr>
        <w:ind w:firstLine="510"/>
        <w:rPr>
          <w:szCs w:val="24"/>
        </w:rPr>
      </w:pPr>
      <w:r w:rsidRPr="00251285">
        <w:rPr>
          <w:szCs w:val="24"/>
        </w:rPr>
        <w:t>253.</w:t>
      </w:r>
      <w:r w:rsidRPr="00251285">
        <w:rPr>
          <w:rFonts w:hint="eastAsia"/>
          <w:szCs w:val="24"/>
        </w:rPr>
        <w:t xml:space="preserve"> </w:t>
      </w:r>
      <w:r w:rsidRPr="00251285">
        <w:rPr>
          <w:rFonts w:hint="eastAsia"/>
          <w:szCs w:val="24"/>
        </w:rPr>
        <w:t>根据有关规定，被拘留者在被拘留期间有权与家庭成员和其他人进行联系。被拘留者可以与家庭成员和雇主或雇员打电话，以便让他们知道自己是安全的。年满</w:t>
      </w:r>
      <w:r w:rsidRPr="00251285">
        <w:rPr>
          <w:rFonts w:hint="eastAsia"/>
          <w:szCs w:val="24"/>
        </w:rPr>
        <w:t>16</w:t>
      </w:r>
      <w:r w:rsidRPr="00251285">
        <w:rPr>
          <w:rFonts w:hint="eastAsia"/>
          <w:szCs w:val="24"/>
        </w:rPr>
        <w:t>岁但不满</w:t>
      </w:r>
      <w:r w:rsidRPr="00251285">
        <w:rPr>
          <w:rFonts w:hint="eastAsia"/>
          <w:szCs w:val="24"/>
        </w:rPr>
        <w:t>18</w:t>
      </w:r>
      <w:r w:rsidRPr="00251285">
        <w:rPr>
          <w:rFonts w:hint="eastAsia"/>
          <w:szCs w:val="24"/>
        </w:rPr>
        <w:t>岁的被拘留者还可以一次与他</w:t>
      </w:r>
      <w:r w:rsidRPr="00251285">
        <w:rPr>
          <w:rFonts w:hint="eastAsia"/>
          <w:szCs w:val="24"/>
        </w:rPr>
        <w:t>/</w:t>
      </w:r>
      <w:r w:rsidRPr="00251285">
        <w:rPr>
          <w:rFonts w:hint="eastAsia"/>
          <w:szCs w:val="24"/>
        </w:rPr>
        <w:t>她的父母或监护人接触两个小时，除非这些人中有人被禁止与家人或其他人进行联系。禁止联系令意味着，通常允许被拘留者与之联系的人有可能危及为预防恐怖主义行为发生或为保留证据而采取的措施，或者可能危及其他人的安全。</w:t>
      </w:r>
    </w:p>
    <w:p w:rsidR="00251285" w:rsidRPr="00251285" w:rsidRDefault="00251285" w:rsidP="00022914">
      <w:pPr>
        <w:ind w:firstLine="510"/>
        <w:rPr>
          <w:szCs w:val="24"/>
        </w:rPr>
      </w:pPr>
      <w:r w:rsidRPr="00251285">
        <w:rPr>
          <w:szCs w:val="24"/>
        </w:rPr>
        <w:t>254.</w:t>
      </w:r>
      <w:r w:rsidRPr="00251285">
        <w:rPr>
          <w:szCs w:val="24"/>
        </w:rPr>
        <w:tab/>
      </w:r>
      <w:r w:rsidRPr="00251285">
        <w:rPr>
          <w:rFonts w:hint="eastAsia"/>
          <w:szCs w:val="24"/>
        </w:rPr>
        <w:t>被拘留者还可与其律师进行联系，讨论如何依据相关立法就警察官员的行为向</w:t>
      </w:r>
      <w:r w:rsidRPr="00251285">
        <w:rPr>
          <w:szCs w:val="24"/>
        </w:rPr>
        <w:t>监察官</w:t>
      </w:r>
      <w:r w:rsidRPr="00251285">
        <w:rPr>
          <w:rFonts w:hint="eastAsia"/>
          <w:szCs w:val="24"/>
        </w:rPr>
        <w:t>提出起诉，向</w:t>
      </w:r>
      <w:r w:rsidRPr="00251285">
        <w:rPr>
          <w:szCs w:val="24"/>
        </w:rPr>
        <w:t>联邦法院</w:t>
      </w:r>
      <w:r w:rsidRPr="00251285">
        <w:rPr>
          <w:rFonts w:hint="eastAsia"/>
          <w:szCs w:val="24"/>
        </w:rPr>
        <w:t>提出质疑预防性拘留合法性的诉讼，或者对</w:t>
      </w:r>
      <w:r w:rsidRPr="00251285">
        <w:rPr>
          <w:szCs w:val="24"/>
        </w:rPr>
        <w:t>行政上诉法庭</w:t>
      </w:r>
      <w:r w:rsidRPr="00251285">
        <w:rPr>
          <w:rFonts w:hint="eastAsia"/>
          <w:szCs w:val="24"/>
        </w:rPr>
        <w:t>发布预防性拘留令的决定提出质疑。</w:t>
      </w:r>
    </w:p>
    <w:p w:rsidR="00251285" w:rsidRPr="006F1BC3" w:rsidRDefault="00251285" w:rsidP="00022914">
      <w:pPr>
        <w:ind w:firstLine="510"/>
        <w:rPr>
          <w:rFonts w:hint="eastAsia"/>
          <w:szCs w:val="24"/>
          <w:lang w:val="pt-BR"/>
        </w:rPr>
      </w:pPr>
      <w:r w:rsidRPr="006F1BC3">
        <w:rPr>
          <w:szCs w:val="24"/>
          <w:lang w:val="pt-BR"/>
        </w:rPr>
        <w:t>255.</w:t>
      </w:r>
      <w:r w:rsidRPr="006F1BC3">
        <w:rPr>
          <w:szCs w:val="24"/>
          <w:lang w:val="pt-BR"/>
        </w:rPr>
        <w:tab/>
      </w:r>
      <w:r w:rsidRPr="00251285">
        <w:rPr>
          <w:rFonts w:hint="eastAsia"/>
          <w:szCs w:val="24"/>
        </w:rPr>
        <w:t>关于</w:t>
      </w:r>
      <w:r w:rsidRPr="00251285">
        <w:rPr>
          <w:szCs w:val="24"/>
        </w:rPr>
        <w:t>澳大利亚</w:t>
      </w:r>
      <w:r w:rsidRPr="00251285">
        <w:rPr>
          <w:rFonts w:hint="eastAsia"/>
          <w:szCs w:val="24"/>
        </w:rPr>
        <w:t>国家安全立法的更多信息见</w:t>
      </w:r>
      <w:r w:rsidRPr="006F1BC3">
        <w:rPr>
          <w:rFonts w:hint="eastAsia"/>
          <w:szCs w:val="24"/>
          <w:lang w:val="pt-BR"/>
        </w:rPr>
        <w:t>：</w:t>
      </w:r>
      <w:r w:rsidR="005D621E">
        <w:rPr>
          <w:rFonts w:hint="eastAsia"/>
          <w:szCs w:val="24"/>
          <w:lang w:val="pt-BR"/>
        </w:rPr>
        <w:t>&lt;</w:t>
      </w:r>
      <w:r w:rsidRPr="006F1BC3">
        <w:rPr>
          <w:szCs w:val="24"/>
          <w:lang w:val="pt-BR"/>
        </w:rPr>
        <w:t>http://www.nationalsecurity.</w:t>
      </w:r>
      <w:r w:rsidR="006F1BC3" w:rsidRPr="006F1BC3">
        <w:rPr>
          <w:rFonts w:hint="eastAsia"/>
          <w:szCs w:val="24"/>
          <w:lang w:val="pt-BR"/>
        </w:rPr>
        <w:t xml:space="preserve"> </w:t>
      </w:r>
      <w:r w:rsidRPr="006F1BC3">
        <w:rPr>
          <w:szCs w:val="24"/>
          <w:lang w:val="pt-BR"/>
        </w:rPr>
        <w:t>gov.au/</w:t>
      </w:r>
      <w:r w:rsidR="005D621E">
        <w:rPr>
          <w:rFonts w:hint="eastAsia"/>
          <w:szCs w:val="24"/>
          <w:lang w:val="pt-BR"/>
        </w:rPr>
        <w:t>&gt;</w:t>
      </w:r>
      <w:r w:rsidRPr="00251285">
        <w:rPr>
          <w:rFonts w:hint="eastAsia"/>
          <w:szCs w:val="24"/>
        </w:rPr>
        <w:t>。</w:t>
      </w:r>
    </w:p>
    <w:p w:rsidR="00251285" w:rsidRPr="00251285" w:rsidRDefault="00251285" w:rsidP="00022914">
      <w:pPr>
        <w:ind w:firstLine="510"/>
        <w:rPr>
          <w:szCs w:val="24"/>
        </w:rPr>
      </w:pPr>
      <w:r w:rsidRPr="00251285">
        <w:rPr>
          <w:szCs w:val="24"/>
        </w:rPr>
        <w:t>256.</w:t>
      </w:r>
      <w:r w:rsidRPr="00251285">
        <w:rPr>
          <w:szCs w:val="24"/>
        </w:rPr>
        <w:tab/>
      </w:r>
      <w:r w:rsidRPr="00251285">
        <w:rPr>
          <w:rFonts w:hint="eastAsia"/>
          <w:szCs w:val="24"/>
        </w:rPr>
        <w:t>关于推行控制令的立法信息见下文第</w:t>
      </w:r>
      <w:r w:rsidRPr="00251285">
        <w:rPr>
          <w:rFonts w:hint="eastAsia"/>
          <w:szCs w:val="24"/>
        </w:rPr>
        <w:t>296-298</w:t>
      </w:r>
      <w:r w:rsidRPr="00251285">
        <w:rPr>
          <w:rFonts w:hint="eastAsia"/>
          <w:szCs w:val="24"/>
        </w:rPr>
        <w:t>段关于行动自由的内容，第</w:t>
      </w:r>
      <w:r w:rsidRPr="00251285">
        <w:rPr>
          <w:rFonts w:hint="eastAsia"/>
          <w:szCs w:val="24"/>
        </w:rPr>
        <w:t>322-324</w:t>
      </w:r>
      <w:r w:rsidRPr="00251285">
        <w:rPr>
          <w:rFonts w:hint="eastAsia"/>
          <w:szCs w:val="24"/>
        </w:rPr>
        <w:t>段关于意见与言论自由的内容讨论了煽动罪。</w:t>
      </w:r>
    </w:p>
    <w:p w:rsidR="00251285" w:rsidRPr="006D6D14" w:rsidRDefault="00251285" w:rsidP="006D6D14">
      <w:pPr>
        <w:pStyle w:val="Heading4"/>
        <w:spacing w:before="320" w:after="320"/>
        <w:jc w:val="both"/>
        <w:rPr>
          <w:rFonts w:ascii="KaiTi_GB2312" w:eastAsia="KaiTi_GB2312"/>
          <w:szCs w:val="24"/>
          <w:u w:val="none"/>
        </w:rPr>
      </w:pPr>
      <w:r w:rsidRPr="006D6D14">
        <w:rPr>
          <w:rFonts w:ascii="KaiTi_GB2312" w:eastAsia="KaiTi_GB2312" w:hint="eastAsia"/>
          <w:szCs w:val="24"/>
          <w:u w:val="none"/>
        </w:rPr>
        <w:t>州和地区的反恐怖主义立法及</w:t>
      </w:r>
      <w:r w:rsidRPr="006D6D14">
        <w:rPr>
          <w:rFonts w:ascii="KaiTi_GB2312" w:eastAsia="KaiTi_GB2312"/>
          <w:szCs w:val="24"/>
          <w:u w:val="none"/>
        </w:rPr>
        <w:t>预防性拘留</w:t>
      </w:r>
    </w:p>
    <w:p w:rsidR="00251285" w:rsidRPr="00251285" w:rsidRDefault="00251285" w:rsidP="00022914">
      <w:pPr>
        <w:ind w:firstLine="510"/>
        <w:rPr>
          <w:szCs w:val="24"/>
        </w:rPr>
      </w:pPr>
      <w:r w:rsidRPr="00251285">
        <w:rPr>
          <w:szCs w:val="24"/>
        </w:rPr>
        <w:t>257.</w:t>
      </w:r>
      <w:r w:rsidRPr="00251285">
        <w:rPr>
          <w:szCs w:val="24"/>
        </w:rPr>
        <w:tab/>
        <w:t>2005</w:t>
      </w:r>
      <w:r w:rsidRPr="00251285">
        <w:rPr>
          <w:rFonts w:hint="eastAsia"/>
          <w:szCs w:val="24"/>
        </w:rPr>
        <w:t>年</w:t>
      </w:r>
      <w:r w:rsidRPr="00251285">
        <w:rPr>
          <w:rFonts w:hint="eastAsia"/>
          <w:szCs w:val="24"/>
        </w:rPr>
        <w:t>9</w:t>
      </w:r>
      <w:r w:rsidRPr="00251285">
        <w:rPr>
          <w:rFonts w:hint="eastAsia"/>
          <w:szCs w:val="24"/>
        </w:rPr>
        <w:t>月，</w:t>
      </w:r>
      <w:r w:rsidRPr="00251285">
        <w:rPr>
          <w:szCs w:val="24"/>
        </w:rPr>
        <w:t>澳大利亚政务院</w:t>
      </w:r>
      <w:r w:rsidRPr="00251285">
        <w:rPr>
          <w:rFonts w:hint="eastAsia"/>
          <w:szCs w:val="24"/>
        </w:rPr>
        <w:t>一致同意制定全国统一立法，以方便澳大利亚执法部门对恐怖主义行为的调查。</w:t>
      </w:r>
      <w:r w:rsidRPr="00251285">
        <w:rPr>
          <w:szCs w:val="24"/>
        </w:rPr>
        <w:t xml:space="preserve"> </w:t>
      </w:r>
    </w:p>
    <w:p w:rsidR="00251285" w:rsidRPr="00251285" w:rsidRDefault="00251285" w:rsidP="00022914">
      <w:pPr>
        <w:ind w:firstLine="510"/>
        <w:rPr>
          <w:szCs w:val="24"/>
        </w:rPr>
      </w:pPr>
      <w:r w:rsidRPr="00251285">
        <w:rPr>
          <w:szCs w:val="24"/>
        </w:rPr>
        <w:t>258.</w:t>
      </w:r>
      <w:r w:rsidRPr="00251285">
        <w:rPr>
          <w:szCs w:val="24"/>
        </w:rPr>
        <w:tab/>
      </w:r>
      <w:r w:rsidRPr="00251285">
        <w:rPr>
          <w:rFonts w:hint="eastAsia"/>
          <w:szCs w:val="24"/>
        </w:rPr>
        <w:t>根据</w:t>
      </w:r>
      <w:r w:rsidRPr="00251285">
        <w:rPr>
          <w:szCs w:val="24"/>
        </w:rPr>
        <w:t>澳大利亚政务院</w:t>
      </w:r>
      <w:r w:rsidRPr="00251285">
        <w:rPr>
          <w:rFonts w:hint="eastAsia"/>
          <w:szCs w:val="24"/>
        </w:rPr>
        <w:t>的决定，除联邦颁布的</w:t>
      </w:r>
      <w:r w:rsidRPr="00251285">
        <w:rPr>
          <w:szCs w:val="24"/>
        </w:rPr>
        <w:t>预防性拘留</w:t>
      </w:r>
      <w:r w:rsidRPr="00251285">
        <w:rPr>
          <w:rFonts w:hint="eastAsia"/>
          <w:szCs w:val="24"/>
        </w:rPr>
        <w:t>立法（参考第</w:t>
      </w:r>
      <w:r w:rsidRPr="00251285">
        <w:rPr>
          <w:rFonts w:hint="eastAsia"/>
          <w:szCs w:val="24"/>
        </w:rPr>
        <w:t>250-256</w:t>
      </w:r>
      <w:r w:rsidRPr="00251285">
        <w:rPr>
          <w:rFonts w:hint="eastAsia"/>
          <w:szCs w:val="24"/>
        </w:rPr>
        <w:t>段）外，</w:t>
      </w:r>
      <w:r w:rsidRPr="00251285">
        <w:rPr>
          <w:szCs w:val="24"/>
        </w:rPr>
        <w:t>州和地区</w:t>
      </w:r>
      <w:r w:rsidRPr="00251285">
        <w:rPr>
          <w:rFonts w:hint="eastAsia"/>
          <w:szCs w:val="24"/>
        </w:rPr>
        <w:t>也都制定了</w:t>
      </w:r>
      <w:r w:rsidRPr="00251285">
        <w:rPr>
          <w:szCs w:val="24"/>
        </w:rPr>
        <w:t>预防性拘留</w:t>
      </w:r>
      <w:r w:rsidRPr="00251285">
        <w:rPr>
          <w:rFonts w:hint="eastAsia"/>
          <w:szCs w:val="24"/>
        </w:rPr>
        <w:t>立法，并规定预防性拘留以</w:t>
      </w:r>
      <w:r w:rsidRPr="00251285">
        <w:rPr>
          <w:rFonts w:hint="eastAsia"/>
          <w:szCs w:val="24"/>
        </w:rPr>
        <w:t>14</w:t>
      </w:r>
      <w:r w:rsidRPr="00251285">
        <w:rPr>
          <w:rFonts w:hint="eastAsia"/>
          <w:szCs w:val="24"/>
        </w:rPr>
        <w:t>天为限。</w:t>
      </w:r>
    </w:p>
    <w:p w:rsidR="00251285" w:rsidRPr="00251285" w:rsidRDefault="00251285" w:rsidP="00022914">
      <w:pPr>
        <w:ind w:firstLine="510"/>
        <w:rPr>
          <w:rFonts w:hint="eastAsia"/>
          <w:szCs w:val="24"/>
        </w:rPr>
      </w:pPr>
      <w:r w:rsidRPr="00251285">
        <w:rPr>
          <w:szCs w:val="24"/>
        </w:rPr>
        <w:t>259.</w:t>
      </w:r>
      <w:r w:rsidRPr="00251285">
        <w:rPr>
          <w:szCs w:val="24"/>
        </w:rPr>
        <w:tab/>
      </w:r>
      <w:r w:rsidRPr="00251285">
        <w:rPr>
          <w:rFonts w:hint="eastAsia"/>
          <w:szCs w:val="24"/>
        </w:rPr>
        <w:t>下面列出了</w:t>
      </w:r>
      <w:r w:rsidRPr="00251285">
        <w:rPr>
          <w:szCs w:val="24"/>
        </w:rPr>
        <w:t>州和地区</w:t>
      </w:r>
      <w:r w:rsidRPr="00251285">
        <w:rPr>
          <w:rFonts w:hint="eastAsia"/>
          <w:szCs w:val="24"/>
        </w:rPr>
        <w:t>的相关立法：</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w:t>
      </w:r>
      <w:r w:rsidRPr="00251285">
        <w:rPr>
          <w:rFonts w:hint="eastAsia"/>
          <w:spacing w:val="10"/>
          <w:szCs w:val="24"/>
          <w:lang w:eastAsia="zh-CN"/>
        </w:rPr>
        <w:t>2002</w:t>
      </w:r>
      <w:r w:rsidRPr="00251285">
        <w:rPr>
          <w:rFonts w:hint="eastAsia"/>
          <w:spacing w:val="10"/>
          <w:szCs w:val="24"/>
          <w:lang w:eastAsia="zh-CN"/>
        </w:rPr>
        <w:t>年</w:t>
      </w:r>
      <w:r w:rsidRPr="00251285">
        <w:rPr>
          <w:spacing w:val="10"/>
          <w:szCs w:val="24"/>
          <w:lang w:eastAsia="zh-CN"/>
        </w:rPr>
        <w:t>恐怖主义</w:t>
      </w:r>
      <w:r w:rsidRPr="00251285">
        <w:rPr>
          <w:spacing w:val="10"/>
          <w:szCs w:val="24"/>
          <w:lang w:eastAsia="zh-CN"/>
        </w:rPr>
        <w:t>(</w:t>
      </w:r>
      <w:r w:rsidRPr="00251285">
        <w:rPr>
          <w:rFonts w:hint="eastAsia"/>
          <w:spacing w:val="10"/>
          <w:szCs w:val="24"/>
          <w:lang w:eastAsia="zh-CN"/>
        </w:rPr>
        <w:t>警察权力</w:t>
      </w:r>
      <w:r w:rsidRPr="00251285">
        <w:rPr>
          <w:spacing w:val="10"/>
          <w:szCs w:val="24"/>
          <w:lang w:eastAsia="zh-CN"/>
        </w:rPr>
        <w:t>)</w:t>
      </w:r>
      <w:r w:rsidRPr="00251285">
        <w:rPr>
          <w:rFonts w:hint="eastAsia"/>
          <w:spacing w:val="10"/>
          <w:szCs w:val="24"/>
          <w:lang w:eastAsia="zh-CN"/>
        </w:rPr>
        <w:t>法》</w:t>
      </w:r>
      <w:r w:rsidRPr="00251285">
        <w:rPr>
          <w:spacing w:val="10"/>
          <w:szCs w:val="24"/>
          <w:lang w:eastAsia="zh-CN"/>
        </w:rPr>
        <w:t>(</w:t>
      </w:r>
      <w:r w:rsidRPr="00251285">
        <w:rPr>
          <w:spacing w:val="10"/>
          <w:szCs w:val="24"/>
          <w:lang w:eastAsia="zh-CN"/>
        </w:rPr>
        <w:t>新南威尔士州</w:t>
      </w:r>
      <w:r w:rsidRPr="00251285">
        <w:rPr>
          <w:spacing w:val="10"/>
          <w:szCs w:val="24"/>
          <w:lang w:eastAsia="zh-CN"/>
        </w:rPr>
        <w:t>)</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w:t>
      </w:r>
      <w:r w:rsidRPr="00251285">
        <w:rPr>
          <w:spacing w:val="10"/>
          <w:szCs w:val="24"/>
          <w:lang w:eastAsia="zh-CN"/>
        </w:rPr>
        <w:t>2003</w:t>
      </w:r>
      <w:r w:rsidRPr="00251285">
        <w:rPr>
          <w:rFonts w:hint="eastAsia"/>
          <w:spacing w:val="10"/>
          <w:szCs w:val="24"/>
          <w:lang w:eastAsia="zh-CN"/>
        </w:rPr>
        <w:t>年</w:t>
      </w:r>
      <w:r w:rsidRPr="00251285">
        <w:rPr>
          <w:spacing w:val="10"/>
          <w:szCs w:val="24"/>
          <w:lang w:eastAsia="zh-CN"/>
        </w:rPr>
        <w:t>恐怖主义</w:t>
      </w:r>
      <w:r w:rsidRPr="00251285">
        <w:rPr>
          <w:spacing w:val="10"/>
          <w:szCs w:val="24"/>
          <w:lang w:eastAsia="zh-CN"/>
        </w:rPr>
        <w:t>(</w:t>
      </w:r>
      <w:r w:rsidRPr="00251285">
        <w:rPr>
          <w:rFonts w:hint="eastAsia"/>
          <w:spacing w:val="10"/>
          <w:szCs w:val="24"/>
          <w:lang w:eastAsia="zh-CN"/>
        </w:rPr>
        <w:t>社区保护</w:t>
      </w:r>
      <w:r w:rsidRPr="00251285">
        <w:rPr>
          <w:spacing w:val="10"/>
          <w:szCs w:val="24"/>
          <w:lang w:eastAsia="zh-CN"/>
        </w:rPr>
        <w:t>)</w:t>
      </w:r>
      <w:r w:rsidRPr="00251285">
        <w:rPr>
          <w:rFonts w:hint="eastAsia"/>
          <w:spacing w:val="10"/>
          <w:szCs w:val="24"/>
          <w:lang w:eastAsia="zh-CN"/>
        </w:rPr>
        <w:t>法》</w:t>
      </w:r>
      <w:r w:rsidRPr="00251285">
        <w:rPr>
          <w:spacing w:val="10"/>
          <w:szCs w:val="24"/>
          <w:lang w:eastAsia="zh-CN"/>
        </w:rPr>
        <w:t>(</w:t>
      </w:r>
      <w:r w:rsidRPr="00251285">
        <w:rPr>
          <w:rFonts w:hint="eastAsia"/>
          <w:spacing w:val="10"/>
          <w:szCs w:val="24"/>
          <w:lang w:eastAsia="zh-CN"/>
        </w:rPr>
        <w:t>维多利亚州</w:t>
      </w:r>
      <w:r w:rsidRPr="00251285">
        <w:rPr>
          <w:spacing w:val="10"/>
          <w:szCs w:val="24"/>
          <w:lang w:eastAsia="zh-CN"/>
        </w:rPr>
        <w:t>)</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w:t>
      </w:r>
      <w:r w:rsidRPr="00251285">
        <w:rPr>
          <w:rFonts w:hint="eastAsia"/>
          <w:spacing w:val="10"/>
          <w:szCs w:val="24"/>
          <w:lang w:eastAsia="zh-CN"/>
        </w:rPr>
        <w:t>2005</w:t>
      </w:r>
      <w:r w:rsidRPr="00251285">
        <w:rPr>
          <w:rFonts w:hint="eastAsia"/>
          <w:spacing w:val="10"/>
          <w:szCs w:val="24"/>
          <w:lang w:eastAsia="zh-CN"/>
        </w:rPr>
        <w:t>年</w:t>
      </w:r>
      <w:r w:rsidRPr="00251285">
        <w:rPr>
          <w:spacing w:val="10"/>
          <w:szCs w:val="24"/>
          <w:lang w:eastAsia="zh-CN"/>
        </w:rPr>
        <w:t>恐怖主义</w:t>
      </w:r>
      <w:r w:rsidRPr="00251285">
        <w:rPr>
          <w:spacing w:val="10"/>
          <w:szCs w:val="24"/>
          <w:lang w:eastAsia="zh-CN"/>
        </w:rPr>
        <w:t>(</w:t>
      </w:r>
      <w:r w:rsidRPr="00251285">
        <w:rPr>
          <w:spacing w:val="10"/>
          <w:szCs w:val="24"/>
          <w:lang w:eastAsia="zh-CN"/>
        </w:rPr>
        <w:t>预防性拘留</w:t>
      </w:r>
      <w:r w:rsidRPr="00251285">
        <w:rPr>
          <w:spacing w:val="10"/>
          <w:szCs w:val="24"/>
          <w:lang w:eastAsia="zh-CN"/>
        </w:rPr>
        <w:t xml:space="preserve">) </w:t>
      </w:r>
      <w:r w:rsidRPr="00251285">
        <w:rPr>
          <w:rFonts w:hint="eastAsia"/>
          <w:spacing w:val="10"/>
          <w:szCs w:val="24"/>
          <w:lang w:eastAsia="zh-CN"/>
        </w:rPr>
        <w:t>法》</w:t>
      </w:r>
      <w:r w:rsidRPr="00251285">
        <w:rPr>
          <w:spacing w:val="10"/>
          <w:szCs w:val="24"/>
          <w:lang w:eastAsia="zh-CN"/>
        </w:rPr>
        <w:t>(</w:t>
      </w:r>
      <w:r w:rsidRPr="00251285">
        <w:rPr>
          <w:spacing w:val="10"/>
          <w:szCs w:val="24"/>
          <w:lang w:eastAsia="zh-CN"/>
        </w:rPr>
        <w:t>昆士兰州</w:t>
      </w:r>
      <w:r w:rsidRPr="00251285">
        <w:rPr>
          <w:spacing w:val="10"/>
          <w:szCs w:val="24"/>
          <w:lang w:eastAsia="zh-CN"/>
        </w:rPr>
        <w:t>)</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w:t>
      </w:r>
      <w:r w:rsidRPr="00251285">
        <w:rPr>
          <w:rFonts w:hint="eastAsia"/>
          <w:spacing w:val="10"/>
          <w:szCs w:val="24"/>
          <w:lang w:eastAsia="zh-CN"/>
        </w:rPr>
        <w:t>2006</w:t>
      </w:r>
      <w:r w:rsidRPr="00251285">
        <w:rPr>
          <w:rFonts w:hint="eastAsia"/>
          <w:spacing w:val="10"/>
          <w:szCs w:val="24"/>
          <w:lang w:eastAsia="zh-CN"/>
        </w:rPr>
        <w:t>年</w:t>
      </w:r>
      <w:r w:rsidRPr="00251285">
        <w:rPr>
          <w:spacing w:val="10"/>
          <w:szCs w:val="24"/>
          <w:lang w:eastAsia="zh-CN"/>
        </w:rPr>
        <w:t>恐怖主义</w:t>
      </w:r>
      <w:r w:rsidRPr="00251285">
        <w:rPr>
          <w:spacing w:val="10"/>
          <w:szCs w:val="24"/>
          <w:lang w:eastAsia="zh-CN"/>
        </w:rPr>
        <w:t>(</w:t>
      </w:r>
      <w:r w:rsidRPr="00251285">
        <w:rPr>
          <w:spacing w:val="10"/>
          <w:szCs w:val="24"/>
          <w:lang w:eastAsia="zh-CN"/>
        </w:rPr>
        <w:t>预防性拘留</w:t>
      </w:r>
      <w:r w:rsidRPr="00251285">
        <w:rPr>
          <w:spacing w:val="10"/>
          <w:szCs w:val="24"/>
          <w:lang w:eastAsia="zh-CN"/>
        </w:rPr>
        <w:t>)</w:t>
      </w:r>
      <w:r w:rsidRPr="00251285">
        <w:rPr>
          <w:rFonts w:hint="eastAsia"/>
          <w:spacing w:val="10"/>
          <w:szCs w:val="24"/>
          <w:lang w:eastAsia="zh-CN"/>
        </w:rPr>
        <w:t>法》</w:t>
      </w:r>
      <w:r w:rsidRPr="00251285">
        <w:rPr>
          <w:spacing w:val="10"/>
          <w:szCs w:val="24"/>
          <w:lang w:eastAsia="zh-CN"/>
        </w:rPr>
        <w:t>(</w:t>
      </w:r>
      <w:r w:rsidRPr="00251285">
        <w:rPr>
          <w:spacing w:val="10"/>
          <w:szCs w:val="24"/>
          <w:lang w:eastAsia="zh-CN"/>
        </w:rPr>
        <w:t>西澳大利亚州</w:t>
      </w:r>
      <w:r w:rsidRPr="00251285">
        <w:rPr>
          <w:spacing w:val="10"/>
          <w:szCs w:val="24"/>
          <w:lang w:eastAsia="zh-CN"/>
        </w:rPr>
        <w:t>)</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w:t>
      </w:r>
      <w:r w:rsidRPr="00251285">
        <w:rPr>
          <w:rFonts w:hint="eastAsia"/>
          <w:spacing w:val="10"/>
          <w:szCs w:val="24"/>
          <w:lang w:eastAsia="zh-CN"/>
        </w:rPr>
        <w:t>2005</w:t>
      </w:r>
      <w:r w:rsidRPr="00251285">
        <w:rPr>
          <w:rFonts w:hint="eastAsia"/>
          <w:spacing w:val="10"/>
          <w:szCs w:val="24"/>
          <w:lang w:eastAsia="zh-CN"/>
        </w:rPr>
        <w:t>年</w:t>
      </w:r>
      <w:r w:rsidRPr="00251285">
        <w:rPr>
          <w:spacing w:val="10"/>
          <w:szCs w:val="24"/>
          <w:lang w:eastAsia="zh-CN"/>
        </w:rPr>
        <w:t>恐怖主义</w:t>
      </w:r>
      <w:r w:rsidRPr="00251285">
        <w:rPr>
          <w:spacing w:val="10"/>
          <w:szCs w:val="24"/>
          <w:lang w:eastAsia="zh-CN"/>
        </w:rPr>
        <w:t>(</w:t>
      </w:r>
      <w:r w:rsidRPr="00251285">
        <w:rPr>
          <w:spacing w:val="10"/>
          <w:szCs w:val="24"/>
          <w:lang w:eastAsia="zh-CN"/>
        </w:rPr>
        <w:t>预防性拘留</w:t>
      </w:r>
      <w:r w:rsidRPr="00251285">
        <w:rPr>
          <w:spacing w:val="10"/>
          <w:szCs w:val="24"/>
          <w:lang w:eastAsia="zh-CN"/>
        </w:rPr>
        <w:t>)</w:t>
      </w:r>
      <w:r w:rsidRPr="00251285">
        <w:rPr>
          <w:rFonts w:hint="eastAsia"/>
          <w:spacing w:val="10"/>
          <w:szCs w:val="24"/>
          <w:lang w:eastAsia="zh-CN"/>
        </w:rPr>
        <w:t>法》</w:t>
      </w:r>
      <w:r w:rsidRPr="00251285">
        <w:rPr>
          <w:spacing w:val="10"/>
          <w:szCs w:val="24"/>
          <w:lang w:eastAsia="zh-CN"/>
        </w:rPr>
        <w:t xml:space="preserve"> (</w:t>
      </w:r>
      <w:r w:rsidRPr="00251285">
        <w:rPr>
          <w:rFonts w:hint="eastAsia"/>
          <w:spacing w:val="10"/>
          <w:szCs w:val="24"/>
          <w:lang w:eastAsia="zh-CN"/>
        </w:rPr>
        <w:t>南澳大利亚州</w:t>
      </w:r>
      <w:r w:rsidRPr="00251285">
        <w:rPr>
          <w:spacing w:val="10"/>
          <w:szCs w:val="24"/>
          <w:lang w:eastAsia="zh-CN"/>
        </w:rPr>
        <w:t>)</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w:t>
      </w:r>
      <w:r w:rsidRPr="00251285">
        <w:rPr>
          <w:rFonts w:hint="eastAsia"/>
          <w:spacing w:val="10"/>
          <w:szCs w:val="24"/>
          <w:lang w:eastAsia="zh-CN"/>
        </w:rPr>
        <w:t>2005</w:t>
      </w:r>
      <w:r w:rsidRPr="00251285">
        <w:rPr>
          <w:rFonts w:hint="eastAsia"/>
          <w:spacing w:val="10"/>
          <w:szCs w:val="24"/>
          <w:lang w:eastAsia="zh-CN"/>
        </w:rPr>
        <w:t>年</w:t>
      </w:r>
      <w:r w:rsidRPr="00251285">
        <w:rPr>
          <w:spacing w:val="10"/>
          <w:szCs w:val="24"/>
          <w:lang w:eastAsia="zh-CN"/>
        </w:rPr>
        <w:t>恐怖主义</w:t>
      </w:r>
      <w:r w:rsidRPr="00251285">
        <w:rPr>
          <w:spacing w:val="10"/>
          <w:szCs w:val="24"/>
          <w:lang w:eastAsia="zh-CN"/>
        </w:rPr>
        <w:t>(</w:t>
      </w:r>
      <w:r w:rsidRPr="00251285">
        <w:rPr>
          <w:spacing w:val="10"/>
          <w:szCs w:val="24"/>
          <w:lang w:eastAsia="zh-CN"/>
        </w:rPr>
        <w:t>预防性拘留</w:t>
      </w:r>
      <w:r w:rsidRPr="00251285">
        <w:rPr>
          <w:spacing w:val="10"/>
          <w:szCs w:val="24"/>
          <w:lang w:eastAsia="zh-CN"/>
        </w:rPr>
        <w:t>)</w:t>
      </w:r>
      <w:r w:rsidRPr="00251285">
        <w:rPr>
          <w:rFonts w:hint="eastAsia"/>
          <w:spacing w:val="10"/>
          <w:szCs w:val="24"/>
          <w:lang w:eastAsia="zh-CN"/>
        </w:rPr>
        <w:t>法》</w:t>
      </w:r>
      <w:r w:rsidRPr="00251285">
        <w:rPr>
          <w:spacing w:val="10"/>
          <w:szCs w:val="24"/>
          <w:lang w:eastAsia="zh-CN"/>
        </w:rPr>
        <w:t>(</w:t>
      </w:r>
      <w:r w:rsidRPr="00251285">
        <w:rPr>
          <w:rFonts w:hint="eastAsia"/>
          <w:spacing w:val="10"/>
          <w:szCs w:val="24"/>
          <w:lang w:eastAsia="zh-CN"/>
        </w:rPr>
        <w:t>塔斯马尼亚州</w:t>
      </w:r>
      <w:r w:rsidRPr="00251285">
        <w:rPr>
          <w:spacing w:val="10"/>
          <w:szCs w:val="24"/>
          <w:lang w:eastAsia="zh-CN"/>
        </w:rPr>
        <w:t>)</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w:t>
      </w:r>
      <w:r w:rsidRPr="00251285">
        <w:rPr>
          <w:rFonts w:hint="eastAsia"/>
          <w:spacing w:val="10"/>
          <w:szCs w:val="24"/>
          <w:lang w:eastAsia="zh-CN"/>
        </w:rPr>
        <w:t>2006</w:t>
      </w:r>
      <w:r w:rsidRPr="00251285">
        <w:rPr>
          <w:rFonts w:hint="eastAsia"/>
          <w:spacing w:val="10"/>
          <w:szCs w:val="24"/>
          <w:lang w:eastAsia="zh-CN"/>
        </w:rPr>
        <w:t>年</w:t>
      </w:r>
      <w:r w:rsidRPr="00251285">
        <w:rPr>
          <w:spacing w:val="10"/>
          <w:szCs w:val="24"/>
          <w:lang w:eastAsia="zh-CN"/>
        </w:rPr>
        <w:t>恐怖主义</w:t>
      </w:r>
      <w:r w:rsidRPr="00251285">
        <w:rPr>
          <w:spacing w:val="10"/>
          <w:szCs w:val="24"/>
          <w:lang w:eastAsia="zh-CN"/>
        </w:rPr>
        <w:t>(</w:t>
      </w:r>
      <w:r w:rsidRPr="00251285">
        <w:rPr>
          <w:rFonts w:hint="eastAsia"/>
          <w:spacing w:val="10"/>
          <w:szCs w:val="24"/>
          <w:lang w:eastAsia="zh-CN"/>
        </w:rPr>
        <w:t>特别临时权力</w:t>
      </w:r>
      <w:r w:rsidRPr="00251285">
        <w:rPr>
          <w:spacing w:val="10"/>
          <w:szCs w:val="24"/>
          <w:lang w:eastAsia="zh-CN"/>
        </w:rPr>
        <w:t>)</w:t>
      </w:r>
      <w:r w:rsidRPr="00251285">
        <w:rPr>
          <w:rFonts w:hint="eastAsia"/>
          <w:spacing w:val="10"/>
          <w:szCs w:val="24"/>
          <w:lang w:eastAsia="zh-CN"/>
        </w:rPr>
        <w:t>法》</w:t>
      </w:r>
      <w:r w:rsidRPr="00251285">
        <w:rPr>
          <w:spacing w:val="10"/>
          <w:szCs w:val="24"/>
          <w:lang w:eastAsia="zh-CN"/>
        </w:rPr>
        <w:t>(</w:t>
      </w:r>
      <w:r w:rsidRPr="00251285">
        <w:rPr>
          <w:spacing w:val="10"/>
          <w:szCs w:val="24"/>
          <w:lang w:eastAsia="zh-CN"/>
        </w:rPr>
        <w:t>澳大利亚首都地区</w:t>
      </w:r>
      <w:r w:rsidRPr="00251285">
        <w:rPr>
          <w:spacing w:val="10"/>
          <w:szCs w:val="24"/>
          <w:lang w:eastAsia="zh-CN"/>
        </w:rPr>
        <w:t>)</w:t>
      </w:r>
      <w:r w:rsidRPr="00251285">
        <w:rPr>
          <w:rFonts w:hint="eastAsia"/>
          <w:spacing w:val="10"/>
          <w:szCs w:val="24"/>
          <w:lang w:eastAsia="zh-CN"/>
        </w:rPr>
        <w:t>，以及</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w:t>
      </w:r>
      <w:r w:rsidRPr="00251285">
        <w:rPr>
          <w:spacing w:val="10"/>
          <w:szCs w:val="24"/>
          <w:lang w:eastAsia="zh-CN"/>
        </w:rPr>
        <w:t>恐怖主义</w:t>
      </w:r>
      <w:r w:rsidRPr="00251285">
        <w:rPr>
          <w:spacing w:val="10"/>
          <w:szCs w:val="24"/>
          <w:lang w:eastAsia="zh-CN"/>
        </w:rPr>
        <w:t>(</w:t>
      </w:r>
      <w:r w:rsidRPr="00251285">
        <w:rPr>
          <w:rFonts w:hint="eastAsia"/>
          <w:spacing w:val="10"/>
          <w:szCs w:val="24"/>
          <w:lang w:eastAsia="zh-CN"/>
        </w:rPr>
        <w:t>紧急权力</w:t>
      </w:r>
      <w:r w:rsidRPr="00251285">
        <w:rPr>
          <w:spacing w:val="10"/>
          <w:szCs w:val="24"/>
          <w:lang w:eastAsia="zh-CN"/>
        </w:rPr>
        <w:t>)</w:t>
      </w:r>
      <w:r w:rsidRPr="00251285">
        <w:rPr>
          <w:rFonts w:hint="eastAsia"/>
          <w:spacing w:val="10"/>
          <w:szCs w:val="24"/>
          <w:lang w:eastAsia="zh-CN"/>
        </w:rPr>
        <w:t>法》</w:t>
      </w:r>
      <w:r w:rsidRPr="00251285">
        <w:rPr>
          <w:spacing w:val="10"/>
          <w:szCs w:val="24"/>
          <w:lang w:eastAsia="zh-CN"/>
        </w:rPr>
        <w:t>(</w:t>
      </w:r>
      <w:r w:rsidRPr="00251285">
        <w:rPr>
          <w:rFonts w:hint="eastAsia"/>
          <w:spacing w:val="10"/>
          <w:szCs w:val="24"/>
          <w:lang w:eastAsia="zh-CN"/>
        </w:rPr>
        <w:t>北部地区</w:t>
      </w:r>
      <w:r w:rsidRPr="00251285">
        <w:rPr>
          <w:spacing w:val="10"/>
          <w:szCs w:val="24"/>
          <w:lang w:eastAsia="zh-CN"/>
        </w:rPr>
        <w:t>)</w:t>
      </w:r>
    </w:p>
    <w:p w:rsidR="00251285" w:rsidRPr="00251285" w:rsidRDefault="00251285" w:rsidP="00022914">
      <w:pPr>
        <w:ind w:firstLine="510"/>
        <w:rPr>
          <w:szCs w:val="24"/>
        </w:rPr>
      </w:pPr>
      <w:r w:rsidRPr="00251285">
        <w:rPr>
          <w:szCs w:val="24"/>
        </w:rPr>
        <w:t>260.</w:t>
      </w:r>
      <w:r w:rsidRPr="00251285">
        <w:rPr>
          <w:szCs w:val="24"/>
        </w:rPr>
        <w:tab/>
      </w:r>
      <w:r w:rsidRPr="00251285">
        <w:rPr>
          <w:rFonts w:hint="eastAsia"/>
          <w:szCs w:val="24"/>
        </w:rPr>
        <w:t>此外，为提高执法部门打击恐怖主义威胁的力度，各</w:t>
      </w:r>
      <w:r w:rsidRPr="00251285">
        <w:rPr>
          <w:szCs w:val="24"/>
        </w:rPr>
        <w:t>州和地区</w:t>
      </w:r>
      <w:r w:rsidRPr="00251285">
        <w:rPr>
          <w:rFonts w:hint="eastAsia"/>
          <w:szCs w:val="24"/>
        </w:rPr>
        <w:t>修改了各自的现行立法，授</w:t>
      </w:r>
      <w:r w:rsidR="005D621E">
        <w:rPr>
          <w:rFonts w:hint="eastAsia"/>
          <w:szCs w:val="24"/>
        </w:rPr>
        <w:t>予</w:t>
      </w:r>
      <w:r w:rsidRPr="00251285">
        <w:rPr>
          <w:rFonts w:hint="eastAsia"/>
          <w:szCs w:val="24"/>
        </w:rPr>
        <w:t>执法部门拦截和搜查的权力以及进入和搜查、移动汽车、用警戒线围住指定地区和向公共机构发布指令的权力。</w:t>
      </w:r>
      <w:r w:rsidRPr="00251285">
        <w:rPr>
          <w:szCs w:val="24"/>
        </w:rPr>
        <w:t>州和地区</w:t>
      </w:r>
      <w:r w:rsidRPr="00251285">
        <w:rPr>
          <w:rFonts w:hint="eastAsia"/>
          <w:szCs w:val="24"/>
        </w:rPr>
        <w:t>的立法包含许多合理的保障条款，类似于联邦立法中的条款。</w:t>
      </w:r>
    </w:p>
    <w:p w:rsidR="00251285" w:rsidRPr="00B64987" w:rsidRDefault="00251285" w:rsidP="00B64987">
      <w:pPr>
        <w:pStyle w:val="Heading3"/>
        <w:spacing w:before="320"/>
        <w:jc w:val="both"/>
        <w:rPr>
          <w:szCs w:val="24"/>
          <w:u w:val="none"/>
        </w:rPr>
      </w:pPr>
      <w:r w:rsidRPr="00B64987">
        <w:rPr>
          <w:szCs w:val="24"/>
          <w:u w:val="none"/>
        </w:rPr>
        <w:t>(</w:t>
      </w:r>
      <w:r w:rsidRPr="00B64987">
        <w:rPr>
          <w:rFonts w:hint="eastAsia"/>
          <w:szCs w:val="24"/>
          <w:u w:val="none"/>
        </w:rPr>
        <w:t>二</w:t>
      </w:r>
      <w:r w:rsidRPr="00B64987">
        <w:rPr>
          <w:szCs w:val="24"/>
          <w:u w:val="none"/>
        </w:rPr>
        <w:t>)</w:t>
      </w:r>
      <w:r w:rsidRPr="00B64987">
        <w:rPr>
          <w:szCs w:val="24"/>
          <w:u w:val="none"/>
        </w:rPr>
        <w:tab/>
      </w:r>
      <w:r w:rsidRPr="00B64987">
        <w:rPr>
          <w:szCs w:val="24"/>
          <w:u w:val="none"/>
        </w:rPr>
        <w:t>移民拘留</w:t>
      </w:r>
    </w:p>
    <w:p w:rsidR="00251285" w:rsidRPr="00251285" w:rsidRDefault="00251285" w:rsidP="00022914">
      <w:pPr>
        <w:ind w:firstLine="510"/>
        <w:rPr>
          <w:szCs w:val="24"/>
        </w:rPr>
      </w:pPr>
      <w:r w:rsidRPr="00251285">
        <w:rPr>
          <w:szCs w:val="24"/>
        </w:rPr>
        <w:t>261.</w:t>
      </w:r>
      <w:r w:rsidRPr="00251285">
        <w:rPr>
          <w:szCs w:val="24"/>
        </w:rPr>
        <w:tab/>
      </w:r>
      <w:r w:rsidRPr="00251285">
        <w:rPr>
          <w:rFonts w:hint="eastAsia"/>
          <w:szCs w:val="24"/>
        </w:rPr>
        <w:t>各国有权决定许可哪些非公民进入其领土以及允许他们留在境内的条件，这是各国的基本权利。</w:t>
      </w:r>
    </w:p>
    <w:p w:rsidR="00251285" w:rsidRPr="00251285" w:rsidRDefault="00251285" w:rsidP="00022914">
      <w:pPr>
        <w:ind w:firstLine="510"/>
        <w:rPr>
          <w:szCs w:val="24"/>
        </w:rPr>
      </w:pPr>
      <w:r w:rsidRPr="00251285">
        <w:rPr>
          <w:szCs w:val="24"/>
        </w:rPr>
        <w:t>262.</w:t>
      </w:r>
      <w:r w:rsidRPr="00251285">
        <w:rPr>
          <w:szCs w:val="24"/>
        </w:rPr>
        <w:tab/>
      </w:r>
      <w:r w:rsidRPr="00251285">
        <w:rPr>
          <w:rFonts w:hint="eastAsia"/>
          <w:szCs w:val="24"/>
        </w:rPr>
        <w:t>《</w:t>
      </w:r>
      <w:r w:rsidRPr="00251285">
        <w:rPr>
          <w:rFonts w:hint="eastAsia"/>
          <w:szCs w:val="24"/>
        </w:rPr>
        <w:t>1958</w:t>
      </w:r>
      <w:r w:rsidRPr="00251285">
        <w:rPr>
          <w:rFonts w:hint="eastAsia"/>
          <w:szCs w:val="24"/>
        </w:rPr>
        <w:t>年移民法》规定必须拘留澳大利亚移民区的所有非法非公民，并且，对于那些不留在澳大利亚的人必须尽快让其离开。被拘留者包括以下人员：</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没有签证抵达</w:t>
      </w:r>
      <w:r w:rsidRPr="00251285">
        <w:rPr>
          <w:spacing w:val="10"/>
          <w:szCs w:val="24"/>
          <w:lang w:eastAsia="zh-CN"/>
        </w:rPr>
        <w:t>澳大利亚</w:t>
      </w:r>
      <w:r w:rsidRPr="00251285">
        <w:rPr>
          <w:spacing w:val="10"/>
          <w:szCs w:val="24"/>
          <w:lang w:eastAsia="zh-CN"/>
        </w:rPr>
        <w:t xml:space="preserve"> </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rPr>
      </w:pPr>
      <w:r w:rsidRPr="00251285">
        <w:rPr>
          <w:rFonts w:hint="eastAsia"/>
          <w:spacing w:val="10"/>
          <w:szCs w:val="24"/>
          <w:lang w:eastAsia="zh-CN"/>
        </w:rPr>
        <w:t>签证过期，或者</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由于签证持有人违反签证条件或者未能通过特征检测而被取消签证</w:t>
      </w:r>
    </w:p>
    <w:p w:rsidR="00251285" w:rsidRPr="00251285" w:rsidRDefault="00251285" w:rsidP="00870F61">
      <w:pPr>
        <w:ind w:firstLine="510"/>
        <w:rPr>
          <w:rFonts w:hint="eastAsia"/>
          <w:szCs w:val="24"/>
        </w:rPr>
      </w:pPr>
      <w:r w:rsidRPr="00251285">
        <w:rPr>
          <w:szCs w:val="24"/>
        </w:rPr>
        <w:t>澳大利亚</w:t>
      </w:r>
      <w:r w:rsidRPr="00251285">
        <w:rPr>
          <w:rFonts w:hint="eastAsia"/>
          <w:szCs w:val="24"/>
        </w:rPr>
        <w:t>采取的这些举措完全符合</w:t>
      </w:r>
      <w:r w:rsidRPr="00251285">
        <w:rPr>
          <w:rFonts w:hint="eastAsia"/>
          <w:szCs w:val="24"/>
        </w:rPr>
        <w:t>1951</w:t>
      </w:r>
      <w:r w:rsidRPr="00251285">
        <w:rPr>
          <w:rFonts w:hint="eastAsia"/>
          <w:szCs w:val="24"/>
        </w:rPr>
        <w:t>年《关于难民地位的公约》及其《</w:t>
      </w:r>
      <w:r w:rsidRPr="00251285">
        <w:rPr>
          <w:rFonts w:hint="eastAsia"/>
          <w:szCs w:val="24"/>
        </w:rPr>
        <w:t>1967</w:t>
      </w:r>
      <w:r w:rsidRPr="00251285">
        <w:rPr>
          <w:rFonts w:hint="eastAsia"/>
          <w:szCs w:val="24"/>
        </w:rPr>
        <w:t>年议定书》。</w:t>
      </w:r>
    </w:p>
    <w:p w:rsidR="00251285" w:rsidRPr="00251285" w:rsidRDefault="00251285" w:rsidP="00022914">
      <w:pPr>
        <w:ind w:firstLine="510"/>
        <w:rPr>
          <w:szCs w:val="24"/>
        </w:rPr>
      </w:pPr>
      <w:r w:rsidRPr="00251285">
        <w:rPr>
          <w:szCs w:val="24"/>
        </w:rPr>
        <w:t>263.</w:t>
      </w:r>
      <w:r w:rsidRPr="00251285">
        <w:rPr>
          <w:szCs w:val="24"/>
        </w:rPr>
        <w:tab/>
      </w:r>
      <w:r w:rsidRPr="00251285">
        <w:rPr>
          <w:rFonts w:hint="eastAsia"/>
          <w:szCs w:val="24"/>
        </w:rPr>
        <w:t>被</w:t>
      </w:r>
      <w:r w:rsidRPr="00251285">
        <w:rPr>
          <w:szCs w:val="24"/>
        </w:rPr>
        <w:t>移民拘留</w:t>
      </w:r>
      <w:r w:rsidRPr="00251285">
        <w:rPr>
          <w:rFonts w:hint="eastAsia"/>
          <w:szCs w:val="24"/>
        </w:rPr>
        <w:t>的人员违反了</w:t>
      </w:r>
      <w:r w:rsidRPr="00251285">
        <w:rPr>
          <w:szCs w:val="24"/>
        </w:rPr>
        <w:t>澳大利亚</w:t>
      </w:r>
      <w:r w:rsidRPr="00251285">
        <w:rPr>
          <w:rFonts w:hint="eastAsia"/>
          <w:szCs w:val="24"/>
        </w:rPr>
        <w:t>法律，他们或者寻求未经许可进入澳大利亚，或者在合法入境之后未能遵守签证条件。拘留非法非公民使</w:t>
      </w:r>
      <w:r w:rsidRPr="00251285">
        <w:rPr>
          <w:szCs w:val="24"/>
        </w:rPr>
        <w:t>澳大利亚政府</w:t>
      </w:r>
      <w:r w:rsidRPr="00251285">
        <w:rPr>
          <w:rFonts w:hint="eastAsia"/>
          <w:szCs w:val="24"/>
        </w:rPr>
        <w:t>得以实际接触到这类人，并处理他们提出的留在澳大利亚的申请（包括保护申请），如果这些申请未获通过，将勒令此类人员尽快离境。</w:t>
      </w:r>
      <w:r w:rsidRPr="00251285">
        <w:rPr>
          <w:szCs w:val="24"/>
        </w:rPr>
        <w:t>澳大利亚</w:t>
      </w:r>
      <w:r w:rsidRPr="00251285">
        <w:rPr>
          <w:rFonts w:hint="eastAsia"/>
          <w:szCs w:val="24"/>
        </w:rPr>
        <w:t>没有制定拘留寻求难民地位者的政策。一些被</w:t>
      </w:r>
      <w:r w:rsidRPr="00251285">
        <w:rPr>
          <w:szCs w:val="24"/>
        </w:rPr>
        <w:t>移民拘留</w:t>
      </w:r>
      <w:r w:rsidRPr="00251285">
        <w:rPr>
          <w:rFonts w:hint="eastAsia"/>
          <w:szCs w:val="24"/>
        </w:rPr>
        <w:t>的人员在被拘留后选择向当局提出难民地位申请，对于这些人员，那些被认为是难民的人在经过健康和特征检测之后，应立即予以释放。在被</w:t>
      </w:r>
      <w:r w:rsidRPr="00251285">
        <w:rPr>
          <w:szCs w:val="24"/>
        </w:rPr>
        <w:t>移民拘留</w:t>
      </w:r>
      <w:r w:rsidRPr="00251285">
        <w:rPr>
          <w:rFonts w:hint="eastAsia"/>
          <w:szCs w:val="24"/>
        </w:rPr>
        <w:t>的人中，只有大约</w:t>
      </w:r>
      <w:r w:rsidRPr="00251285">
        <w:rPr>
          <w:rFonts w:hint="eastAsia"/>
          <w:szCs w:val="24"/>
        </w:rPr>
        <w:t>15%</w:t>
      </w:r>
      <w:r w:rsidRPr="00251285">
        <w:rPr>
          <w:rFonts w:hint="eastAsia"/>
          <w:szCs w:val="24"/>
        </w:rPr>
        <w:t>的人寻求难民地位，对大多数申请这种地位的人，澳大利亚在处理他们的申请期间未对其进行拘留。</w:t>
      </w:r>
    </w:p>
    <w:p w:rsidR="00251285" w:rsidRPr="00251285" w:rsidRDefault="00251285" w:rsidP="00022914">
      <w:pPr>
        <w:ind w:firstLine="510"/>
        <w:rPr>
          <w:szCs w:val="24"/>
        </w:rPr>
      </w:pPr>
      <w:r w:rsidRPr="00251285">
        <w:rPr>
          <w:szCs w:val="24"/>
        </w:rPr>
        <w:t>264.</w:t>
      </w:r>
      <w:r w:rsidRPr="00251285">
        <w:rPr>
          <w:szCs w:val="24"/>
        </w:rPr>
        <w:tab/>
      </w:r>
      <w:r w:rsidRPr="00251285">
        <w:rPr>
          <w:rFonts w:hint="eastAsia"/>
          <w:szCs w:val="24"/>
        </w:rPr>
        <w:t>2005</w:t>
      </w:r>
      <w:r w:rsidRPr="00251285">
        <w:rPr>
          <w:rFonts w:hint="eastAsia"/>
          <w:szCs w:val="24"/>
        </w:rPr>
        <w:t>年</w:t>
      </w:r>
      <w:r w:rsidRPr="00251285">
        <w:rPr>
          <w:rFonts w:hint="eastAsia"/>
          <w:szCs w:val="24"/>
        </w:rPr>
        <w:t>6</w:t>
      </w:r>
      <w:r w:rsidRPr="00251285">
        <w:rPr>
          <w:rFonts w:hint="eastAsia"/>
          <w:szCs w:val="24"/>
        </w:rPr>
        <w:t>月对《移民法》的修正确保了根据社区拘留协议，把有子女的被拘留家庭安置在社区里，并规定了满足他们个人需求的条件。这些修正包括：</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rFonts w:hint="eastAsia"/>
          <w:spacing w:val="10"/>
          <w:szCs w:val="24"/>
          <w:lang w:eastAsia="zh-CN"/>
        </w:rPr>
      </w:pPr>
      <w:r w:rsidRPr="00251285">
        <w:rPr>
          <w:rFonts w:hint="eastAsia"/>
          <w:spacing w:val="10"/>
          <w:szCs w:val="24"/>
          <w:lang w:eastAsia="zh-CN"/>
        </w:rPr>
        <w:t>说明</w:t>
      </w:r>
      <w:r w:rsidRPr="00251285">
        <w:rPr>
          <w:spacing w:val="10"/>
          <w:szCs w:val="24"/>
          <w:lang w:eastAsia="zh-CN"/>
        </w:rPr>
        <w:t>澳大利亚</w:t>
      </w:r>
      <w:r w:rsidRPr="00251285">
        <w:rPr>
          <w:rFonts w:hint="eastAsia"/>
          <w:spacing w:val="10"/>
          <w:szCs w:val="24"/>
          <w:lang w:eastAsia="zh-CN"/>
        </w:rPr>
        <w:t>议会确认只有作为最后的手段时才可以拘留未成年人的原则</w:t>
      </w:r>
      <w:r w:rsidRPr="00251285">
        <w:rPr>
          <w:spacing w:val="10"/>
          <w:szCs w:val="24"/>
          <w:lang w:eastAsia="zh-CN"/>
        </w:rPr>
        <w:t xml:space="preserve"> </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规定司法部长拥有非强制权力，可以具体规定拘留当事人的其他安排和施加适用于拘留该当事人的条件</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规定司法部长有权签发被拘留的当事人签证，以及</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要求</w:t>
      </w:r>
      <w:r w:rsidRPr="00251285">
        <w:rPr>
          <w:spacing w:val="10"/>
          <w:szCs w:val="24"/>
          <w:lang w:eastAsia="zh-CN"/>
        </w:rPr>
        <w:t>移民和公民部</w:t>
      </w:r>
      <w:r w:rsidRPr="00251285">
        <w:rPr>
          <w:rFonts w:hint="eastAsia"/>
          <w:spacing w:val="10"/>
          <w:szCs w:val="24"/>
          <w:lang w:eastAsia="zh-CN"/>
        </w:rPr>
        <w:t>秘书向联邦</w:t>
      </w:r>
      <w:r w:rsidRPr="00251285">
        <w:rPr>
          <w:spacing w:val="10"/>
          <w:szCs w:val="24"/>
          <w:lang w:eastAsia="zh-CN"/>
        </w:rPr>
        <w:t>监察官</w:t>
      </w:r>
      <w:r w:rsidRPr="00251285">
        <w:rPr>
          <w:rFonts w:hint="eastAsia"/>
          <w:spacing w:val="10"/>
          <w:szCs w:val="24"/>
          <w:lang w:eastAsia="zh-CN"/>
        </w:rPr>
        <w:t>报告被拘留两年或两年以上当事人的情况，由</w:t>
      </w:r>
      <w:r w:rsidRPr="00251285">
        <w:rPr>
          <w:spacing w:val="10"/>
          <w:szCs w:val="24"/>
          <w:lang w:eastAsia="zh-CN"/>
        </w:rPr>
        <w:t>监察官</w:t>
      </w:r>
      <w:r w:rsidRPr="00251285">
        <w:rPr>
          <w:rFonts w:hint="eastAsia"/>
          <w:spacing w:val="10"/>
          <w:szCs w:val="24"/>
          <w:lang w:eastAsia="zh-CN"/>
        </w:rPr>
        <w:t>向部长提供与这些当事人相关的评估和建议，包括有待提出的陈述意见</w:t>
      </w:r>
    </w:p>
    <w:p w:rsidR="00251285" w:rsidRPr="00251285" w:rsidRDefault="00251285" w:rsidP="00022914">
      <w:pPr>
        <w:ind w:firstLine="510"/>
        <w:rPr>
          <w:szCs w:val="24"/>
        </w:rPr>
      </w:pPr>
      <w:r w:rsidRPr="00251285">
        <w:rPr>
          <w:szCs w:val="24"/>
        </w:rPr>
        <w:t>265.</w:t>
      </w:r>
      <w:r w:rsidRPr="00251285">
        <w:rPr>
          <w:szCs w:val="24"/>
        </w:rPr>
        <w:tab/>
      </w:r>
      <w:r w:rsidRPr="00251285">
        <w:rPr>
          <w:rFonts w:hint="eastAsia"/>
          <w:szCs w:val="24"/>
        </w:rPr>
        <w:t>2005</w:t>
      </w:r>
      <w:r w:rsidRPr="00251285">
        <w:rPr>
          <w:rFonts w:hint="eastAsia"/>
          <w:szCs w:val="24"/>
        </w:rPr>
        <w:t>年</w:t>
      </w:r>
      <w:r w:rsidRPr="00251285">
        <w:rPr>
          <w:rFonts w:hint="eastAsia"/>
          <w:szCs w:val="24"/>
        </w:rPr>
        <w:t>6</w:t>
      </w:r>
      <w:r w:rsidRPr="00251285">
        <w:rPr>
          <w:rFonts w:hint="eastAsia"/>
          <w:szCs w:val="24"/>
        </w:rPr>
        <w:t>月宣布的对移民法的进一步修改要求</w:t>
      </w:r>
      <w:r w:rsidRPr="00251285">
        <w:rPr>
          <w:szCs w:val="24"/>
        </w:rPr>
        <w:t>移民和公民部</w:t>
      </w:r>
      <w:r w:rsidRPr="00251285">
        <w:rPr>
          <w:rFonts w:hint="eastAsia"/>
          <w:szCs w:val="24"/>
        </w:rPr>
        <w:t>在当事人提出申请后</w:t>
      </w:r>
      <w:r w:rsidRPr="00251285">
        <w:rPr>
          <w:rFonts w:hint="eastAsia"/>
          <w:szCs w:val="24"/>
        </w:rPr>
        <w:t>90</w:t>
      </w:r>
      <w:r w:rsidRPr="00251285">
        <w:rPr>
          <w:rFonts w:hint="eastAsia"/>
          <w:szCs w:val="24"/>
        </w:rPr>
        <w:t>天内决定是否批准保护签证的申请。同样地，难民复审法庭必须在</w:t>
      </w:r>
      <w:r w:rsidRPr="00251285">
        <w:rPr>
          <w:rFonts w:hint="eastAsia"/>
          <w:szCs w:val="24"/>
        </w:rPr>
        <w:t>90</w:t>
      </w:r>
      <w:r w:rsidRPr="00251285">
        <w:rPr>
          <w:rFonts w:hint="eastAsia"/>
          <w:szCs w:val="24"/>
        </w:rPr>
        <w:t>天内进行复审。对于未遵守时限的案件，应向澳大利亚议会提交定期报告。</w:t>
      </w:r>
    </w:p>
    <w:p w:rsidR="00251285" w:rsidRPr="006D6D14" w:rsidRDefault="00251285" w:rsidP="006D6D14">
      <w:pPr>
        <w:pStyle w:val="Heading4"/>
        <w:spacing w:before="320" w:after="320"/>
        <w:jc w:val="both"/>
        <w:rPr>
          <w:rFonts w:ascii="KaiTi_GB2312" w:eastAsia="KaiTi_GB2312" w:hint="eastAsia"/>
          <w:szCs w:val="24"/>
          <w:u w:val="none"/>
        </w:rPr>
      </w:pPr>
      <w:r w:rsidRPr="006D6D14">
        <w:rPr>
          <w:rFonts w:ascii="KaiTi_GB2312" w:eastAsia="KaiTi_GB2312" w:hint="eastAsia"/>
          <w:szCs w:val="24"/>
          <w:u w:val="none"/>
        </w:rPr>
        <w:t>法律咨询</w:t>
      </w:r>
    </w:p>
    <w:p w:rsidR="00251285" w:rsidRPr="00251285" w:rsidRDefault="00251285" w:rsidP="00022914">
      <w:pPr>
        <w:ind w:firstLine="510"/>
        <w:rPr>
          <w:szCs w:val="24"/>
        </w:rPr>
      </w:pPr>
      <w:r w:rsidRPr="00251285">
        <w:rPr>
          <w:szCs w:val="24"/>
        </w:rPr>
        <w:t>266.</w:t>
      </w:r>
      <w:r w:rsidRPr="00251285">
        <w:rPr>
          <w:szCs w:val="24"/>
        </w:rPr>
        <w:tab/>
      </w:r>
      <w:r w:rsidRPr="00251285">
        <w:rPr>
          <w:rFonts w:hint="eastAsia"/>
          <w:szCs w:val="24"/>
        </w:rPr>
        <w:t>根据《移民法》第</w:t>
      </w:r>
      <w:r w:rsidRPr="00251285">
        <w:rPr>
          <w:rFonts w:hint="eastAsia"/>
          <w:szCs w:val="24"/>
        </w:rPr>
        <w:t>256</w:t>
      </w:r>
      <w:r w:rsidRPr="00251285">
        <w:rPr>
          <w:rFonts w:hint="eastAsia"/>
          <w:szCs w:val="24"/>
        </w:rPr>
        <w:t>条，如果某人被</w:t>
      </w:r>
      <w:r w:rsidRPr="00251285">
        <w:rPr>
          <w:szCs w:val="24"/>
        </w:rPr>
        <w:t>移民拘留</w:t>
      </w:r>
      <w:r w:rsidRPr="00251285">
        <w:rPr>
          <w:rFonts w:hint="eastAsia"/>
          <w:szCs w:val="24"/>
        </w:rPr>
        <w:t>，负责</w:t>
      </w:r>
      <w:r w:rsidRPr="00251285">
        <w:rPr>
          <w:szCs w:val="24"/>
        </w:rPr>
        <w:t>拘留</w:t>
      </w:r>
      <w:r w:rsidRPr="00251285">
        <w:rPr>
          <w:rFonts w:hint="eastAsia"/>
          <w:szCs w:val="24"/>
        </w:rPr>
        <w:t>的人员应在被</w:t>
      </w:r>
      <w:r w:rsidRPr="00251285">
        <w:rPr>
          <w:szCs w:val="24"/>
        </w:rPr>
        <w:t>拘留</w:t>
      </w:r>
      <w:r w:rsidRPr="00251285">
        <w:rPr>
          <w:rFonts w:hint="eastAsia"/>
          <w:szCs w:val="24"/>
        </w:rPr>
        <w:t>者的要求下，向其提供获得法律咨询或对其被</w:t>
      </w:r>
      <w:r w:rsidRPr="00251285">
        <w:rPr>
          <w:szCs w:val="24"/>
        </w:rPr>
        <w:t>拘留</w:t>
      </w:r>
      <w:r w:rsidRPr="00251285">
        <w:rPr>
          <w:rFonts w:hint="eastAsia"/>
          <w:szCs w:val="24"/>
        </w:rPr>
        <w:t>提出法律诉讼的各种便利。在到达</w:t>
      </w:r>
      <w:r w:rsidRPr="00251285">
        <w:rPr>
          <w:szCs w:val="24"/>
        </w:rPr>
        <w:t>移民拘留</w:t>
      </w:r>
      <w:r w:rsidRPr="00251285">
        <w:rPr>
          <w:rFonts w:hint="eastAsia"/>
          <w:szCs w:val="24"/>
        </w:rPr>
        <w:t>中心后，作为引导程序的一部分，应告知被拘留者他们有权接受法定代理人的访问，通过电话与他们联络和通过传真或邮件向他们发送材料。</w:t>
      </w:r>
      <w:r w:rsidRPr="00251285">
        <w:rPr>
          <w:szCs w:val="24"/>
        </w:rPr>
        <w:t xml:space="preserve"> </w:t>
      </w:r>
    </w:p>
    <w:p w:rsidR="00251285" w:rsidRPr="00251285" w:rsidRDefault="00251285" w:rsidP="00022914">
      <w:pPr>
        <w:ind w:firstLine="510"/>
        <w:rPr>
          <w:szCs w:val="24"/>
        </w:rPr>
      </w:pPr>
      <w:r w:rsidRPr="00251285">
        <w:rPr>
          <w:szCs w:val="24"/>
        </w:rPr>
        <w:t>267.</w:t>
      </w:r>
      <w:r w:rsidRPr="00251285">
        <w:rPr>
          <w:szCs w:val="24"/>
        </w:rPr>
        <w:tab/>
      </w:r>
      <w:r w:rsidRPr="00251285">
        <w:rPr>
          <w:szCs w:val="24"/>
        </w:rPr>
        <w:t>移民和公民部</w:t>
      </w:r>
      <w:r w:rsidRPr="00251285">
        <w:rPr>
          <w:rFonts w:hint="eastAsia"/>
          <w:szCs w:val="24"/>
        </w:rPr>
        <w:t>鼓励法定代理人在访问</w:t>
      </w:r>
      <w:r w:rsidRPr="00251285">
        <w:rPr>
          <w:szCs w:val="24"/>
        </w:rPr>
        <w:t>移民拘留</w:t>
      </w:r>
      <w:r w:rsidRPr="00251285">
        <w:rPr>
          <w:rFonts w:hint="eastAsia"/>
          <w:szCs w:val="24"/>
        </w:rPr>
        <w:t>中心的被</w:t>
      </w:r>
      <w:r w:rsidR="005D621E">
        <w:rPr>
          <w:rFonts w:hint="eastAsia"/>
          <w:szCs w:val="24"/>
        </w:rPr>
        <w:t>拘</w:t>
      </w:r>
      <w:r w:rsidRPr="00251285">
        <w:rPr>
          <w:rFonts w:hint="eastAsia"/>
          <w:szCs w:val="24"/>
        </w:rPr>
        <w:t>留者之前做出适当安排，保证为他们提供适当的会客室，并让被拘留者知道预约安排。移民和公民部还通过提供邮递、电话和传真服务使联络更加方便。</w:t>
      </w:r>
    </w:p>
    <w:p w:rsidR="00251285" w:rsidRPr="00251285" w:rsidRDefault="00251285" w:rsidP="00022914">
      <w:pPr>
        <w:ind w:firstLine="510"/>
        <w:rPr>
          <w:szCs w:val="24"/>
        </w:rPr>
      </w:pPr>
      <w:r w:rsidRPr="00251285">
        <w:rPr>
          <w:szCs w:val="24"/>
        </w:rPr>
        <w:t>268.</w:t>
      </w:r>
      <w:r w:rsidRPr="00251285">
        <w:rPr>
          <w:szCs w:val="24"/>
        </w:rPr>
        <w:tab/>
      </w:r>
      <w:r w:rsidRPr="00251285">
        <w:rPr>
          <w:rFonts w:hint="eastAsia"/>
          <w:szCs w:val="24"/>
        </w:rPr>
        <w:t>《移民咨询及申请协助计划》向难民申请者提供免费咨询和援助，包括被移民拘留</w:t>
      </w:r>
      <w:r w:rsidR="005D621E">
        <w:rPr>
          <w:rFonts w:hint="eastAsia"/>
          <w:szCs w:val="24"/>
        </w:rPr>
        <w:t>者</w:t>
      </w:r>
      <w:r w:rsidRPr="00251285">
        <w:rPr>
          <w:rFonts w:hint="eastAsia"/>
          <w:szCs w:val="24"/>
        </w:rPr>
        <w:t>、无成人带领的未成年人。这类服务包括在初步裁决和特征复审阶段协助准备、提出和提供签证申请。服务还包括必要时提供口译员。</w:t>
      </w:r>
    </w:p>
    <w:p w:rsidR="00251285" w:rsidRPr="006D6D14" w:rsidRDefault="00251285" w:rsidP="006D6D14">
      <w:pPr>
        <w:pStyle w:val="Heading4"/>
        <w:spacing w:before="320" w:after="320"/>
        <w:jc w:val="both"/>
        <w:rPr>
          <w:rFonts w:ascii="KaiTi_GB2312" w:eastAsia="KaiTi_GB2312" w:hint="eastAsia"/>
          <w:szCs w:val="24"/>
          <w:u w:val="none"/>
        </w:rPr>
      </w:pPr>
      <w:r w:rsidRPr="006D6D14">
        <w:rPr>
          <w:rFonts w:ascii="KaiTi_GB2312" w:eastAsia="KaiTi_GB2312" w:hint="eastAsia"/>
          <w:szCs w:val="24"/>
          <w:u w:val="none"/>
        </w:rPr>
        <w:t>拘留时间</w:t>
      </w:r>
    </w:p>
    <w:p w:rsidR="00251285" w:rsidRPr="00251285" w:rsidRDefault="00251285" w:rsidP="00022914">
      <w:pPr>
        <w:ind w:firstLine="510"/>
        <w:rPr>
          <w:rFonts w:hint="eastAsia"/>
          <w:szCs w:val="24"/>
        </w:rPr>
      </w:pPr>
      <w:r w:rsidRPr="00251285">
        <w:rPr>
          <w:szCs w:val="24"/>
        </w:rPr>
        <w:t>269.</w:t>
      </w:r>
      <w:r w:rsidRPr="00251285">
        <w:rPr>
          <w:rFonts w:hint="eastAsia"/>
          <w:szCs w:val="24"/>
        </w:rPr>
        <w:t xml:space="preserve"> 2004</w:t>
      </w:r>
      <w:r w:rsidRPr="00251285">
        <w:rPr>
          <w:rFonts w:hint="eastAsia"/>
          <w:szCs w:val="24"/>
        </w:rPr>
        <w:t>年，</w:t>
      </w:r>
      <w:r w:rsidRPr="00251285">
        <w:rPr>
          <w:szCs w:val="24"/>
        </w:rPr>
        <w:t>澳大利亚高等法院</w:t>
      </w:r>
      <w:r w:rsidRPr="00251285">
        <w:rPr>
          <w:rFonts w:hint="eastAsia"/>
          <w:szCs w:val="24"/>
        </w:rPr>
        <w:t>确认，依据《移民法》，如果在一定时间内勒令当事人离境不可行，拘留当事人属于符合《宪法》的合法行为</w:t>
      </w:r>
      <w:r w:rsidRPr="00251285">
        <w:rPr>
          <w:szCs w:val="24"/>
        </w:rPr>
        <w:t xml:space="preserve"> (</w:t>
      </w:r>
      <w:r w:rsidRPr="005D621E">
        <w:rPr>
          <w:rFonts w:ascii="KaiTi_GB2312" w:eastAsia="KaiTi_GB2312" w:hint="eastAsia"/>
          <w:szCs w:val="24"/>
        </w:rPr>
        <w:t>移民、多元文化及土著事务部部长诉</w:t>
      </w:r>
      <w:r w:rsidR="005D621E" w:rsidRPr="005D621E">
        <w:rPr>
          <w:rFonts w:ascii="KaiTi_GB2312" w:eastAsia="KaiTi_GB2312" w:hint="eastAsia"/>
          <w:szCs w:val="24"/>
        </w:rPr>
        <w:t>诉</w:t>
      </w:r>
      <w:r w:rsidRPr="005D621E">
        <w:rPr>
          <w:rFonts w:ascii="KaiTi_GB2312" w:eastAsia="KaiTi_GB2312" w:hint="eastAsia"/>
          <w:szCs w:val="24"/>
        </w:rPr>
        <w:t>Al</w:t>
      </w:r>
      <w:r w:rsidRPr="005D621E">
        <w:rPr>
          <w:rFonts w:eastAsia="KaiTi_GB2312" w:hint="eastAsia"/>
          <w:szCs w:val="24"/>
        </w:rPr>
        <w:t> </w:t>
      </w:r>
      <w:r w:rsidRPr="005D621E">
        <w:rPr>
          <w:rFonts w:ascii="KaiTi_GB2312" w:eastAsia="KaiTi_GB2312" w:hint="eastAsia"/>
          <w:szCs w:val="24"/>
        </w:rPr>
        <w:t>Khafaji</w:t>
      </w:r>
      <w:r w:rsidRPr="00251285">
        <w:rPr>
          <w:szCs w:val="24"/>
        </w:rPr>
        <w:t xml:space="preserve"> [2004</w:t>
      </w:r>
      <w:r w:rsidRPr="00251285">
        <w:rPr>
          <w:rFonts w:hint="eastAsia"/>
          <w:szCs w:val="24"/>
        </w:rPr>
        <w:t>年</w:t>
      </w:r>
      <w:r w:rsidRPr="00251285">
        <w:rPr>
          <w:szCs w:val="24"/>
        </w:rPr>
        <w:t xml:space="preserve">] HCA 38 </w:t>
      </w:r>
      <w:r w:rsidRPr="00251285">
        <w:rPr>
          <w:rFonts w:hint="eastAsia"/>
          <w:szCs w:val="24"/>
        </w:rPr>
        <w:t>和</w:t>
      </w:r>
      <w:r w:rsidRPr="005D621E">
        <w:rPr>
          <w:rFonts w:ascii="KaiTi_GB2312" w:eastAsia="KaiTi_GB2312"/>
          <w:szCs w:val="24"/>
        </w:rPr>
        <w:t xml:space="preserve"> Al-Kateb</w:t>
      </w:r>
      <w:r w:rsidRPr="005D621E">
        <w:rPr>
          <w:rFonts w:ascii="KaiTi_GB2312" w:eastAsia="KaiTi_GB2312" w:hint="eastAsia"/>
          <w:szCs w:val="24"/>
        </w:rPr>
        <w:t>诉</w:t>
      </w:r>
      <w:r w:rsidRPr="005D621E">
        <w:rPr>
          <w:rFonts w:ascii="KaiTi_GB2312" w:eastAsia="KaiTi_GB2312"/>
          <w:szCs w:val="24"/>
        </w:rPr>
        <w:t xml:space="preserve"> Godwin </w:t>
      </w:r>
      <w:r w:rsidRPr="00251285">
        <w:rPr>
          <w:szCs w:val="24"/>
        </w:rPr>
        <w:t>[2004</w:t>
      </w:r>
      <w:r w:rsidRPr="00251285">
        <w:rPr>
          <w:rFonts w:hint="eastAsia"/>
          <w:szCs w:val="24"/>
        </w:rPr>
        <w:t>年</w:t>
      </w:r>
      <w:r w:rsidRPr="00251285">
        <w:rPr>
          <w:szCs w:val="24"/>
        </w:rPr>
        <w:t>] HCA 37)</w:t>
      </w:r>
      <w:r w:rsidRPr="00251285">
        <w:rPr>
          <w:rFonts w:hint="eastAsia"/>
          <w:szCs w:val="24"/>
        </w:rPr>
        <w:t>。不过，</w:t>
      </w:r>
      <w:r w:rsidRPr="00251285">
        <w:rPr>
          <w:szCs w:val="24"/>
        </w:rPr>
        <w:t>澳大利亚政府</w:t>
      </w:r>
      <w:r w:rsidRPr="00251285">
        <w:rPr>
          <w:rFonts w:hint="eastAsia"/>
          <w:szCs w:val="24"/>
        </w:rPr>
        <w:t>在设法最大限度地缩短被</w:t>
      </w:r>
      <w:r w:rsidRPr="00251285">
        <w:rPr>
          <w:szCs w:val="24"/>
        </w:rPr>
        <w:t>移民拘留</w:t>
      </w:r>
      <w:r w:rsidRPr="00251285">
        <w:rPr>
          <w:rFonts w:hint="eastAsia"/>
          <w:szCs w:val="24"/>
        </w:rPr>
        <w:t>的时间。获得签证的被拘留者将成为合法的非公民并获得释放。</w:t>
      </w:r>
    </w:p>
    <w:p w:rsidR="00251285" w:rsidRPr="00251285" w:rsidRDefault="00251285" w:rsidP="00022914">
      <w:pPr>
        <w:ind w:firstLine="510"/>
        <w:rPr>
          <w:szCs w:val="24"/>
        </w:rPr>
      </w:pPr>
      <w:r w:rsidRPr="00251285">
        <w:rPr>
          <w:szCs w:val="24"/>
        </w:rPr>
        <w:t>270.</w:t>
      </w:r>
      <w:r w:rsidRPr="00251285">
        <w:rPr>
          <w:szCs w:val="24"/>
        </w:rPr>
        <w:tab/>
        <w:t>2005</w:t>
      </w:r>
      <w:r w:rsidRPr="00251285">
        <w:rPr>
          <w:rFonts w:hint="eastAsia"/>
          <w:szCs w:val="24"/>
        </w:rPr>
        <w:t>年</w:t>
      </w:r>
      <w:r w:rsidRPr="00251285">
        <w:rPr>
          <w:rFonts w:hint="eastAsia"/>
          <w:szCs w:val="24"/>
        </w:rPr>
        <w:t>6</w:t>
      </w:r>
      <w:r w:rsidRPr="00251285">
        <w:rPr>
          <w:rFonts w:hint="eastAsia"/>
          <w:szCs w:val="24"/>
        </w:rPr>
        <w:t>月，</w:t>
      </w:r>
      <w:r w:rsidRPr="00251285">
        <w:rPr>
          <w:szCs w:val="24"/>
        </w:rPr>
        <w:t>澳大利亚政府</w:t>
      </w:r>
      <w:r w:rsidRPr="00251285">
        <w:rPr>
          <w:rFonts w:hint="eastAsia"/>
          <w:szCs w:val="24"/>
        </w:rPr>
        <w:t>宣布对《移民法》进行了一些修改，这对澳大利亚拘留时间长的问题有重要影响：议会宣布对儿童和家庭的拘留为最后才能采取的手段；难民复审法庭就保护签证进行的所有主要裁定和复审均须在申请的</w:t>
      </w:r>
      <w:r w:rsidRPr="00251285">
        <w:rPr>
          <w:rFonts w:hint="eastAsia"/>
          <w:szCs w:val="24"/>
        </w:rPr>
        <w:t>90</w:t>
      </w:r>
      <w:r w:rsidRPr="00251285">
        <w:rPr>
          <w:rFonts w:hint="eastAsia"/>
          <w:szCs w:val="24"/>
        </w:rPr>
        <w:t>天内完成；如果当事人被拘留两年或两年以上，要求</w:t>
      </w:r>
      <w:r w:rsidRPr="00251285">
        <w:rPr>
          <w:szCs w:val="24"/>
        </w:rPr>
        <w:t>移民和公民部</w:t>
      </w:r>
      <w:r w:rsidRPr="00251285">
        <w:rPr>
          <w:rFonts w:hint="eastAsia"/>
          <w:szCs w:val="24"/>
        </w:rPr>
        <w:t>每六个月向监察官报告一次。</w:t>
      </w:r>
      <w:r w:rsidRPr="00251285">
        <w:rPr>
          <w:szCs w:val="24"/>
        </w:rPr>
        <w:t>监察官</w:t>
      </w:r>
      <w:r w:rsidRPr="00251285">
        <w:rPr>
          <w:rFonts w:hint="eastAsia"/>
          <w:szCs w:val="24"/>
        </w:rPr>
        <w:t>对报告进行评价，并向移民和公民部部长提交其评估意见，后者则应将评估意见提交议会审议。</w:t>
      </w:r>
      <w:r w:rsidRPr="00251285">
        <w:rPr>
          <w:szCs w:val="24"/>
        </w:rPr>
        <w:t xml:space="preserve"> </w:t>
      </w:r>
    </w:p>
    <w:p w:rsidR="00251285" w:rsidRPr="00251285" w:rsidRDefault="00251285" w:rsidP="00022914">
      <w:pPr>
        <w:ind w:firstLine="510"/>
        <w:rPr>
          <w:rFonts w:hint="eastAsia"/>
          <w:szCs w:val="24"/>
        </w:rPr>
      </w:pPr>
      <w:r w:rsidRPr="00251285">
        <w:rPr>
          <w:szCs w:val="24"/>
        </w:rPr>
        <w:t>271.</w:t>
      </w:r>
      <w:r w:rsidRPr="00251285">
        <w:rPr>
          <w:szCs w:val="24"/>
        </w:rPr>
        <w:tab/>
      </w:r>
      <w:r w:rsidRPr="00251285">
        <w:rPr>
          <w:rFonts w:hint="eastAsia"/>
          <w:szCs w:val="24"/>
        </w:rPr>
        <w:t>促使拘留期限延长的各种因素包括将当事人遣返回一些国家所面临的困难。这些困难可能与以下因素有关：</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形势不利于安全和有序地遣返——例如，战争或国内动荡状态</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难以确认身份及获取旅行证件的相关问题</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正在对移民与签证问题提起诉讼</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不存在已达成一致意见的遣返协议，以及</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rPr>
      </w:pPr>
      <w:r w:rsidRPr="00251285">
        <w:rPr>
          <w:rFonts w:hint="eastAsia"/>
          <w:spacing w:val="10"/>
          <w:szCs w:val="24"/>
          <w:lang w:eastAsia="zh-CN"/>
        </w:rPr>
        <w:t>难以通过第三国过境</w:t>
      </w:r>
    </w:p>
    <w:p w:rsidR="00251285" w:rsidRPr="00251285" w:rsidRDefault="00251285" w:rsidP="00022914">
      <w:pPr>
        <w:ind w:firstLine="510"/>
        <w:rPr>
          <w:szCs w:val="24"/>
        </w:rPr>
      </w:pPr>
      <w:r w:rsidRPr="00251285">
        <w:rPr>
          <w:szCs w:val="24"/>
        </w:rPr>
        <w:t>272.</w:t>
      </w:r>
      <w:r w:rsidRPr="00251285">
        <w:rPr>
          <w:szCs w:val="24"/>
        </w:rPr>
        <w:tab/>
      </w:r>
      <w:r w:rsidRPr="00251285">
        <w:rPr>
          <w:rFonts w:hint="eastAsia"/>
          <w:szCs w:val="24"/>
        </w:rPr>
        <w:t>提出的另一项重要修改是实行新的递解前过渡签证，它为释放延长了拘留时限的少数被拘留者提供了更大的便利，这项修改从</w:t>
      </w:r>
      <w:smartTag w:uri="urn:schemas-microsoft-com:office:smarttags" w:element="chsdate">
        <w:smartTagPr>
          <w:attr w:name="Year" w:val="2005"/>
          <w:attr w:name="Month" w:val="5"/>
          <w:attr w:name="Day" w:val="11"/>
          <w:attr w:name="IsLunarDate" w:val="False"/>
          <w:attr w:name="IsROCDate" w:val="False"/>
        </w:smartTagPr>
        <w:r w:rsidRPr="00251285">
          <w:rPr>
            <w:rFonts w:hint="eastAsia"/>
            <w:szCs w:val="24"/>
          </w:rPr>
          <w:t>2005</w:t>
        </w:r>
        <w:r w:rsidRPr="00251285">
          <w:rPr>
            <w:rFonts w:hint="eastAsia"/>
            <w:szCs w:val="24"/>
          </w:rPr>
          <w:t>年</w:t>
        </w:r>
        <w:r w:rsidRPr="00251285">
          <w:rPr>
            <w:rFonts w:hint="eastAsia"/>
            <w:szCs w:val="24"/>
          </w:rPr>
          <w:t>5</w:t>
        </w:r>
        <w:r w:rsidRPr="00251285">
          <w:rPr>
            <w:rFonts w:hint="eastAsia"/>
            <w:szCs w:val="24"/>
          </w:rPr>
          <w:t>月</w:t>
        </w:r>
        <w:r w:rsidRPr="00251285">
          <w:rPr>
            <w:rFonts w:hint="eastAsia"/>
            <w:szCs w:val="24"/>
          </w:rPr>
          <w:t>11</w:t>
        </w:r>
        <w:r w:rsidRPr="00251285">
          <w:rPr>
            <w:rFonts w:hint="eastAsia"/>
            <w:szCs w:val="24"/>
          </w:rPr>
          <w:t>日</w:t>
        </w:r>
      </w:smartTag>
      <w:r w:rsidRPr="00251285">
        <w:rPr>
          <w:rFonts w:hint="eastAsia"/>
          <w:szCs w:val="24"/>
        </w:rPr>
        <w:t>起生效。递解前过渡签证是</w:t>
      </w:r>
      <w:r w:rsidRPr="00251285">
        <w:rPr>
          <w:szCs w:val="24"/>
        </w:rPr>
        <w:t>澳大利亚政府</w:t>
      </w:r>
      <w:r w:rsidRPr="00251285">
        <w:rPr>
          <w:rFonts w:hint="eastAsia"/>
          <w:szCs w:val="24"/>
        </w:rPr>
        <w:t>所作承诺的一部分，它有利于审查大量拘留案件，并能帮助确定哪些案件可另加审理。这种签证针对那些出于各种他们无法控制的原因无法在不久的将来遣返的人员。其他适当安排包括移民住房安排和国家机构的照料安排。</w:t>
      </w:r>
    </w:p>
    <w:p w:rsidR="00251285" w:rsidRPr="006D6D14" w:rsidRDefault="00251285" w:rsidP="006D6D14">
      <w:pPr>
        <w:pStyle w:val="Heading4"/>
        <w:spacing w:before="320" w:after="320"/>
        <w:jc w:val="both"/>
        <w:rPr>
          <w:rFonts w:ascii="KaiTi_GB2312" w:eastAsia="KaiTi_GB2312"/>
          <w:szCs w:val="24"/>
          <w:u w:val="none"/>
        </w:rPr>
      </w:pPr>
      <w:r w:rsidRPr="006D6D14">
        <w:rPr>
          <w:rFonts w:ascii="KaiTi_GB2312" w:eastAsia="KaiTi_GB2312" w:hint="eastAsia"/>
          <w:szCs w:val="24"/>
          <w:u w:val="none"/>
        </w:rPr>
        <w:t>移民拘留中心的条件</w:t>
      </w:r>
    </w:p>
    <w:p w:rsidR="00251285" w:rsidRPr="00251285" w:rsidRDefault="00251285" w:rsidP="00022914">
      <w:pPr>
        <w:ind w:firstLine="510"/>
        <w:rPr>
          <w:rFonts w:hint="eastAsia"/>
          <w:szCs w:val="24"/>
        </w:rPr>
      </w:pPr>
      <w:r w:rsidRPr="00251285">
        <w:rPr>
          <w:szCs w:val="24"/>
        </w:rPr>
        <w:t>273.</w:t>
      </w:r>
      <w:r w:rsidRPr="00251285">
        <w:rPr>
          <w:szCs w:val="24"/>
        </w:rPr>
        <w:tab/>
      </w:r>
      <w:r w:rsidRPr="00251285">
        <w:rPr>
          <w:szCs w:val="24"/>
        </w:rPr>
        <w:t>澳大利亚政</w:t>
      </w:r>
      <w:r w:rsidRPr="00251285">
        <w:rPr>
          <w:rFonts w:hint="eastAsia"/>
          <w:szCs w:val="24"/>
        </w:rPr>
        <w:t>积极致力于满足被安置在</w:t>
      </w:r>
      <w:r w:rsidRPr="00251285">
        <w:rPr>
          <w:szCs w:val="24"/>
        </w:rPr>
        <w:t>移民拘留</w:t>
      </w:r>
      <w:r w:rsidRPr="00251285">
        <w:rPr>
          <w:rFonts w:hint="eastAsia"/>
          <w:szCs w:val="24"/>
        </w:rPr>
        <w:t>中心的人员的需求。拘留服务提供机构坚持移民拘留契约计划表，该表概述了</w:t>
      </w:r>
      <w:r w:rsidRPr="00251285">
        <w:rPr>
          <w:szCs w:val="24"/>
        </w:rPr>
        <w:t>移民拘留</w:t>
      </w:r>
      <w:r w:rsidRPr="00251285">
        <w:rPr>
          <w:rFonts w:hint="eastAsia"/>
          <w:szCs w:val="24"/>
        </w:rPr>
        <w:t>所应提供的生活质量，可以证明</w:t>
      </w:r>
      <w:r w:rsidRPr="00251285">
        <w:rPr>
          <w:szCs w:val="24"/>
        </w:rPr>
        <w:t>澳大利亚政府</w:t>
      </w:r>
      <w:r w:rsidRPr="00251285">
        <w:rPr>
          <w:rFonts w:hint="eastAsia"/>
          <w:szCs w:val="24"/>
        </w:rPr>
        <w:t>致力于确保被拘留者得到适当照料。这些标准考虑到了被拘留者的个人需求，如性别、文化和年龄等。</w:t>
      </w:r>
    </w:p>
    <w:p w:rsidR="00251285" w:rsidRPr="00251285" w:rsidRDefault="00251285" w:rsidP="00022914">
      <w:pPr>
        <w:ind w:firstLine="510"/>
        <w:rPr>
          <w:rFonts w:hint="eastAsia"/>
          <w:szCs w:val="24"/>
        </w:rPr>
      </w:pPr>
      <w:r w:rsidRPr="00251285">
        <w:rPr>
          <w:szCs w:val="24"/>
        </w:rPr>
        <w:t>274.</w:t>
      </w:r>
      <w:r w:rsidRPr="00251285">
        <w:rPr>
          <w:szCs w:val="24"/>
        </w:rPr>
        <w:tab/>
      </w:r>
      <w:r w:rsidRPr="00251285">
        <w:rPr>
          <w:rFonts w:hint="eastAsia"/>
          <w:szCs w:val="24"/>
        </w:rPr>
        <w:t>根据以下核心行动原则管理</w:t>
      </w:r>
      <w:r w:rsidRPr="00251285">
        <w:rPr>
          <w:szCs w:val="24"/>
        </w:rPr>
        <w:t>移民拘留</w:t>
      </w:r>
      <w:r w:rsidRPr="00251285">
        <w:rPr>
          <w:rFonts w:hint="eastAsia"/>
          <w:szCs w:val="24"/>
        </w:rPr>
        <w:t>设施：</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spacing w:val="10"/>
          <w:szCs w:val="24"/>
          <w:lang w:eastAsia="zh-CN"/>
        </w:rPr>
        <w:t>移民拘留</w:t>
      </w:r>
      <w:r w:rsidRPr="00251285">
        <w:rPr>
          <w:rFonts w:hint="eastAsia"/>
          <w:spacing w:val="10"/>
          <w:szCs w:val="24"/>
          <w:lang w:eastAsia="zh-CN"/>
        </w:rPr>
        <w:t>是强制性“行政拘留”，不是不确定的或矫正性拘留</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必须依法公平合理地对待被</w:t>
      </w:r>
      <w:r w:rsidRPr="00251285">
        <w:rPr>
          <w:spacing w:val="10"/>
          <w:szCs w:val="24"/>
          <w:lang w:eastAsia="zh-CN"/>
        </w:rPr>
        <w:t>移民拘留</w:t>
      </w:r>
      <w:r w:rsidRPr="00251285">
        <w:rPr>
          <w:rFonts w:hint="eastAsia"/>
          <w:spacing w:val="10"/>
          <w:szCs w:val="24"/>
          <w:lang w:eastAsia="zh-CN"/>
        </w:rPr>
        <w:t>的人</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rFonts w:hint="eastAsia"/>
          <w:spacing w:val="10"/>
          <w:szCs w:val="24"/>
          <w:lang w:eastAsia="zh-CN"/>
        </w:rPr>
      </w:pPr>
      <w:r w:rsidRPr="00251285">
        <w:rPr>
          <w:rFonts w:hint="eastAsia"/>
          <w:spacing w:val="10"/>
          <w:szCs w:val="24"/>
          <w:lang w:eastAsia="zh-CN"/>
        </w:rPr>
        <w:t>根据责任义务原则制定拘留服务的政策和做法</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对于有子女的家庭，只有在万不得已时才能将其安置在拘留设施内</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应当及时向被</w:t>
      </w:r>
      <w:r w:rsidRPr="00251285">
        <w:rPr>
          <w:spacing w:val="10"/>
          <w:szCs w:val="24"/>
          <w:lang w:eastAsia="zh-CN"/>
        </w:rPr>
        <w:t>移民拘留</w:t>
      </w:r>
      <w:r w:rsidRPr="00251285">
        <w:rPr>
          <w:rFonts w:hint="eastAsia"/>
          <w:spacing w:val="10"/>
          <w:szCs w:val="24"/>
          <w:lang w:eastAsia="zh-CN"/>
        </w:rPr>
        <w:t>的人提供高质量的住处、保健服务、食物和其他必要的服务</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尽可能缩短拘留时间，特别是</w:t>
      </w:r>
      <w:r w:rsidRPr="00251285">
        <w:rPr>
          <w:spacing w:val="10"/>
          <w:szCs w:val="24"/>
          <w:lang w:eastAsia="zh-CN"/>
        </w:rPr>
        <w:t>移民拘留</w:t>
      </w:r>
      <w:r w:rsidRPr="00251285">
        <w:rPr>
          <w:rFonts w:hint="eastAsia"/>
          <w:spacing w:val="10"/>
          <w:szCs w:val="24"/>
          <w:lang w:eastAsia="zh-CN"/>
        </w:rPr>
        <w:t>所内的拘留时间</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应认真和定期进行个案管理，并确定应将被拘留者安排在拘留服务网络的哪一部分以及他们需要哪些服务</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风险因素评价是行动决策的基础</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应不断改善拘留工作并加以合理的管理</w:t>
      </w:r>
    </w:p>
    <w:p w:rsidR="00251285" w:rsidRPr="00251285" w:rsidRDefault="00251285" w:rsidP="00022914">
      <w:pPr>
        <w:ind w:firstLine="510"/>
        <w:rPr>
          <w:rFonts w:hint="eastAsia"/>
          <w:szCs w:val="24"/>
        </w:rPr>
      </w:pPr>
      <w:r w:rsidRPr="00251285">
        <w:rPr>
          <w:szCs w:val="24"/>
        </w:rPr>
        <w:t>275.</w:t>
      </w:r>
      <w:r w:rsidRPr="00251285">
        <w:rPr>
          <w:szCs w:val="24"/>
        </w:rPr>
        <w:tab/>
      </w:r>
      <w:r w:rsidRPr="00251285">
        <w:rPr>
          <w:rFonts w:hint="eastAsia"/>
          <w:szCs w:val="24"/>
        </w:rPr>
        <w:t>合格的医疗人员应在当事人被</w:t>
      </w:r>
      <w:r w:rsidRPr="00251285">
        <w:rPr>
          <w:szCs w:val="24"/>
        </w:rPr>
        <w:t>移民拘留</w:t>
      </w:r>
      <w:r w:rsidRPr="00251285">
        <w:rPr>
          <w:rFonts w:hint="eastAsia"/>
          <w:szCs w:val="24"/>
        </w:rPr>
        <w:t>后，尽快确定他们的卫生保健需求。合格的医生和有证书的护士在</w:t>
      </w:r>
      <w:r w:rsidRPr="00251285">
        <w:rPr>
          <w:szCs w:val="24"/>
        </w:rPr>
        <w:t>移民拘留中心</w:t>
      </w:r>
      <w:r w:rsidRPr="00251285">
        <w:rPr>
          <w:rFonts w:hint="eastAsia"/>
          <w:szCs w:val="24"/>
        </w:rPr>
        <w:t>现场提供医疗服务，以满足每个人的健康需要，如果临床需要，应把当事人转到医院或者在社区里提供专业照料。</w:t>
      </w:r>
      <w:r w:rsidRPr="00251285">
        <w:rPr>
          <w:szCs w:val="24"/>
        </w:rPr>
        <w:t>移民拘留中心</w:t>
      </w:r>
      <w:r w:rsidRPr="00251285">
        <w:rPr>
          <w:rFonts w:hint="eastAsia"/>
          <w:szCs w:val="24"/>
        </w:rPr>
        <w:t>实施了加强的心理健康服务，包括在所有当事人抵达中心时进行正式的心理健康检查，转到多学科的心理健康小组进行诊断，制定特别的心理保健计划和持续的照料。所有中心都有一名定期来探视的精神病医生。如果临床需要，可以把被</w:t>
      </w:r>
      <w:r w:rsidRPr="00251285">
        <w:rPr>
          <w:szCs w:val="24"/>
        </w:rPr>
        <w:t>移民拘留</w:t>
      </w:r>
      <w:r w:rsidRPr="00251285">
        <w:rPr>
          <w:rFonts w:hint="eastAsia"/>
          <w:szCs w:val="24"/>
        </w:rPr>
        <w:t>的当事人转到医院或社区里拘留中心以外的专家进行心理健康治疗。</w:t>
      </w:r>
    </w:p>
    <w:p w:rsidR="00251285" w:rsidRPr="00251285" w:rsidRDefault="00251285" w:rsidP="00022914">
      <w:pPr>
        <w:ind w:firstLine="510"/>
        <w:rPr>
          <w:rFonts w:hint="eastAsia"/>
          <w:szCs w:val="24"/>
        </w:rPr>
      </w:pPr>
      <w:r w:rsidRPr="00251285">
        <w:rPr>
          <w:szCs w:val="24"/>
        </w:rPr>
        <w:t>276.</w:t>
      </w:r>
      <w:r w:rsidRPr="00251285">
        <w:rPr>
          <w:szCs w:val="24"/>
        </w:rPr>
        <w:tab/>
      </w:r>
      <w:r w:rsidRPr="00251285">
        <w:rPr>
          <w:rFonts w:hint="eastAsia"/>
          <w:szCs w:val="24"/>
        </w:rPr>
        <w:t>2006</w:t>
      </w:r>
      <w:r w:rsidRPr="00251285">
        <w:rPr>
          <w:rFonts w:hint="eastAsia"/>
          <w:szCs w:val="24"/>
        </w:rPr>
        <w:t>年</w:t>
      </w:r>
      <w:r w:rsidRPr="00251285">
        <w:rPr>
          <w:rFonts w:hint="eastAsia"/>
          <w:szCs w:val="24"/>
        </w:rPr>
        <w:t>3</w:t>
      </w:r>
      <w:r w:rsidRPr="00251285">
        <w:rPr>
          <w:rFonts w:hint="eastAsia"/>
          <w:szCs w:val="24"/>
        </w:rPr>
        <w:t>月成立了拘留健康咨询小组，该小组的主要职责是在制定、实施和监测改善被</w:t>
      </w:r>
      <w:r w:rsidRPr="00251285">
        <w:rPr>
          <w:szCs w:val="24"/>
        </w:rPr>
        <w:t>移民拘留</w:t>
      </w:r>
      <w:r w:rsidRPr="00251285">
        <w:rPr>
          <w:rFonts w:hint="eastAsia"/>
          <w:szCs w:val="24"/>
        </w:rPr>
        <w:t>者的保健条件方面向</w:t>
      </w:r>
      <w:r w:rsidRPr="00251285">
        <w:rPr>
          <w:szCs w:val="24"/>
        </w:rPr>
        <w:t>移民和公民部</w:t>
      </w:r>
      <w:r w:rsidRPr="00251285">
        <w:rPr>
          <w:rFonts w:hint="eastAsia"/>
          <w:szCs w:val="24"/>
        </w:rPr>
        <w:t>提出建议。该小组由来自各个组织的专家代表组成，这些人中有精神病学专家、心理学专家、保健专家、牙科专家、难民问题专家、护理专家、普通医师以及享有观察员身份的监察官办公室人员。</w:t>
      </w:r>
    </w:p>
    <w:p w:rsidR="00251285" w:rsidRPr="00251285" w:rsidRDefault="00251285" w:rsidP="00022914">
      <w:pPr>
        <w:ind w:firstLine="510"/>
        <w:rPr>
          <w:szCs w:val="24"/>
        </w:rPr>
      </w:pPr>
      <w:r w:rsidRPr="00251285">
        <w:rPr>
          <w:szCs w:val="24"/>
        </w:rPr>
        <w:t>277.</w:t>
      </w:r>
      <w:r w:rsidRPr="00251285">
        <w:rPr>
          <w:szCs w:val="24"/>
        </w:rPr>
        <w:tab/>
      </w:r>
      <w:r w:rsidRPr="00251285">
        <w:rPr>
          <w:rFonts w:hint="eastAsia"/>
          <w:szCs w:val="24"/>
        </w:rPr>
        <w:t>根据</w:t>
      </w:r>
      <w:r w:rsidRPr="00251285">
        <w:rPr>
          <w:szCs w:val="24"/>
        </w:rPr>
        <w:t>移民拘留政策</w:t>
      </w:r>
      <w:r w:rsidRPr="00251285">
        <w:rPr>
          <w:rFonts w:hint="eastAsia"/>
          <w:szCs w:val="24"/>
        </w:rPr>
        <w:t>，</w:t>
      </w:r>
      <w:r w:rsidRPr="00251285">
        <w:rPr>
          <w:szCs w:val="24"/>
        </w:rPr>
        <w:t>移民拘留</w:t>
      </w:r>
      <w:r w:rsidRPr="00251285">
        <w:rPr>
          <w:rFonts w:hint="eastAsia"/>
          <w:szCs w:val="24"/>
        </w:rPr>
        <w:t>所开展了一些有助于被拘留者发展和提高其生活质量的计划。其中包括英语语言教授、文化课和体育活动等教育服务。所有被</w:t>
      </w:r>
      <w:r w:rsidRPr="00251285">
        <w:rPr>
          <w:szCs w:val="24"/>
        </w:rPr>
        <w:t>移民拘留</w:t>
      </w:r>
      <w:r w:rsidRPr="00251285">
        <w:rPr>
          <w:rFonts w:hint="eastAsia"/>
          <w:szCs w:val="24"/>
        </w:rPr>
        <w:t>者都可以自由地奉行他们所选择的宗教，还可在特殊的礼拜日在拘留所内举行宗教仪式。</w:t>
      </w:r>
    </w:p>
    <w:p w:rsidR="00251285" w:rsidRPr="00251285" w:rsidRDefault="00251285" w:rsidP="00022914">
      <w:pPr>
        <w:ind w:firstLine="510"/>
        <w:rPr>
          <w:szCs w:val="24"/>
        </w:rPr>
      </w:pPr>
      <w:r w:rsidRPr="00251285">
        <w:rPr>
          <w:szCs w:val="24"/>
        </w:rPr>
        <w:t>278.</w:t>
      </w:r>
      <w:r w:rsidRPr="00251285">
        <w:rPr>
          <w:szCs w:val="24"/>
        </w:rPr>
        <w:tab/>
      </w:r>
      <w:r w:rsidRPr="00251285">
        <w:rPr>
          <w:rFonts w:hint="eastAsia"/>
          <w:szCs w:val="24"/>
        </w:rPr>
        <w:t>对移民拘留条件应进行行政审查。</w:t>
      </w:r>
      <w:r w:rsidRPr="00251285">
        <w:rPr>
          <w:rFonts w:hint="eastAsia"/>
          <w:szCs w:val="24"/>
        </w:rPr>
        <w:t>2001</w:t>
      </w:r>
      <w:r w:rsidRPr="00251285">
        <w:rPr>
          <w:rFonts w:hint="eastAsia"/>
          <w:szCs w:val="24"/>
        </w:rPr>
        <w:t>年</w:t>
      </w:r>
      <w:r w:rsidRPr="00251285">
        <w:rPr>
          <w:rFonts w:hint="eastAsia"/>
          <w:szCs w:val="24"/>
        </w:rPr>
        <w:t>2</w:t>
      </w:r>
      <w:r w:rsidRPr="00251285">
        <w:rPr>
          <w:rFonts w:hint="eastAsia"/>
          <w:szCs w:val="24"/>
        </w:rPr>
        <w:t>月，成立了一个</w:t>
      </w:r>
      <w:r w:rsidRPr="00251285">
        <w:rPr>
          <w:szCs w:val="24"/>
        </w:rPr>
        <w:t>移民拘留</w:t>
      </w:r>
      <w:r w:rsidRPr="00251285">
        <w:rPr>
          <w:rFonts w:hint="eastAsia"/>
          <w:szCs w:val="24"/>
        </w:rPr>
        <w:t>咨询小组，负责就</w:t>
      </w:r>
      <w:r w:rsidRPr="00251285">
        <w:rPr>
          <w:szCs w:val="24"/>
        </w:rPr>
        <w:t>移民拘留</w:t>
      </w:r>
      <w:r w:rsidRPr="00251285">
        <w:rPr>
          <w:rFonts w:hint="eastAsia"/>
          <w:szCs w:val="24"/>
        </w:rPr>
        <w:t>所如果向被拘留者提供适当的服务、住所和设施等问题向</w:t>
      </w:r>
      <w:r w:rsidRPr="00251285">
        <w:rPr>
          <w:szCs w:val="24"/>
        </w:rPr>
        <w:t>移民和公民部部长</w:t>
      </w:r>
      <w:r w:rsidRPr="00251285">
        <w:rPr>
          <w:rFonts w:hint="eastAsia"/>
          <w:szCs w:val="24"/>
        </w:rPr>
        <w:t>提供建议。该小组由根据其在移民和人道主义问题上的专业知识选出的个人组成。该小组可以不受约束地访问</w:t>
      </w:r>
      <w:r w:rsidRPr="00251285">
        <w:rPr>
          <w:szCs w:val="24"/>
        </w:rPr>
        <w:t>澳大利亚</w:t>
      </w:r>
      <w:r w:rsidRPr="00251285">
        <w:rPr>
          <w:rFonts w:hint="eastAsia"/>
          <w:szCs w:val="24"/>
        </w:rPr>
        <w:t>所有</w:t>
      </w:r>
      <w:r w:rsidRPr="00251285">
        <w:rPr>
          <w:szCs w:val="24"/>
        </w:rPr>
        <w:t>移民拘留</w:t>
      </w:r>
      <w:r w:rsidRPr="00251285">
        <w:rPr>
          <w:rFonts w:hint="eastAsia"/>
          <w:szCs w:val="24"/>
        </w:rPr>
        <w:t>所。自成立以来，咨询小组至少每年对</w:t>
      </w:r>
      <w:r w:rsidRPr="00251285">
        <w:rPr>
          <w:szCs w:val="24"/>
        </w:rPr>
        <w:t>澳大利亚</w:t>
      </w:r>
      <w:r w:rsidRPr="00251285">
        <w:rPr>
          <w:rFonts w:hint="eastAsia"/>
          <w:szCs w:val="24"/>
        </w:rPr>
        <w:t>所有</w:t>
      </w:r>
      <w:r w:rsidRPr="00251285">
        <w:rPr>
          <w:szCs w:val="24"/>
        </w:rPr>
        <w:t>移民拘留</w:t>
      </w:r>
      <w:r w:rsidRPr="00251285">
        <w:rPr>
          <w:rFonts w:hint="eastAsia"/>
          <w:szCs w:val="24"/>
        </w:rPr>
        <w:t>所集体和</w:t>
      </w:r>
      <w:r w:rsidRPr="00251285">
        <w:rPr>
          <w:rFonts w:hint="eastAsia"/>
          <w:szCs w:val="24"/>
        </w:rPr>
        <w:t>/</w:t>
      </w:r>
      <w:r w:rsidRPr="00251285">
        <w:rPr>
          <w:rFonts w:hint="eastAsia"/>
          <w:szCs w:val="24"/>
        </w:rPr>
        <w:t>或单独访问一次。</w:t>
      </w:r>
    </w:p>
    <w:p w:rsidR="00251285" w:rsidRPr="00251285" w:rsidRDefault="00251285" w:rsidP="00022914">
      <w:pPr>
        <w:ind w:firstLine="510"/>
        <w:rPr>
          <w:szCs w:val="24"/>
        </w:rPr>
      </w:pPr>
      <w:r w:rsidRPr="00251285">
        <w:rPr>
          <w:szCs w:val="24"/>
        </w:rPr>
        <w:t>279.</w:t>
      </w:r>
      <w:r w:rsidRPr="00251285">
        <w:rPr>
          <w:szCs w:val="24"/>
        </w:rPr>
        <w:tab/>
      </w:r>
      <w:r w:rsidRPr="00251285">
        <w:rPr>
          <w:rFonts w:hint="eastAsia"/>
          <w:szCs w:val="24"/>
        </w:rPr>
        <w:t>此外，一个由各部门高级官员组成的常设工作组定期召开会议，对所有拘留案件进行行政审查。</w:t>
      </w:r>
    </w:p>
    <w:p w:rsidR="00251285" w:rsidRPr="006D6D14" w:rsidRDefault="00251285" w:rsidP="006D6D14">
      <w:pPr>
        <w:pStyle w:val="Heading4"/>
        <w:spacing w:before="320" w:after="320"/>
        <w:jc w:val="both"/>
        <w:rPr>
          <w:rFonts w:ascii="KaiTi_GB2312" w:eastAsia="KaiTi_GB2312" w:hint="eastAsia"/>
          <w:szCs w:val="24"/>
          <w:u w:val="none"/>
        </w:rPr>
      </w:pPr>
      <w:r w:rsidRPr="006D6D14">
        <w:rPr>
          <w:rFonts w:ascii="KaiTi_GB2312" w:eastAsia="KaiTi_GB2312" w:hint="eastAsia"/>
          <w:szCs w:val="24"/>
          <w:u w:val="none"/>
        </w:rPr>
        <w:t>解除对儿童的移民拘留</w:t>
      </w:r>
    </w:p>
    <w:p w:rsidR="00251285" w:rsidRPr="00251285" w:rsidRDefault="00251285" w:rsidP="00022914">
      <w:pPr>
        <w:ind w:firstLine="510"/>
        <w:rPr>
          <w:szCs w:val="24"/>
        </w:rPr>
      </w:pPr>
      <w:r w:rsidRPr="00251285">
        <w:rPr>
          <w:szCs w:val="24"/>
        </w:rPr>
        <w:t>280.</w:t>
      </w:r>
      <w:r w:rsidRPr="00251285">
        <w:rPr>
          <w:szCs w:val="24"/>
        </w:rPr>
        <w:tab/>
      </w:r>
      <w:r w:rsidRPr="00251285">
        <w:rPr>
          <w:rFonts w:hint="eastAsia"/>
          <w:szCs w:val="24"/>
        </w:rPr>
        <w:t>儿童权利委员会欢迎</w:t>
      </w:r>
      <w:r w:rsidRPr="00251285">
        <w:rPr>
          <w:rFonts w:hint="eastAsia"/>
          <w:szCs w:val="24"/>
        </w:rPr>
        <w:t>2005</w:t>
      </w:r>
      <w:r w:rsidRPr="00251285">
        <w:rPr>
          <w:rFonts w:hint="eastAsia"/>
          <w:szCs w:val="24"/>
        </w:rPr>
        <w:t>年</w:t>
      </w:r>
      <w:r w:rsidRPr="00251285">
        <w:rPr>
          <w:rFonts w:hint="eastAsia"/>
          <w:szCs w:val="24"/>
        </w:rPr>
        <w:t>6</w:t>
      </w:r>
      <w:r w:rsidRPr="00251285">
        <w:rPr>
          <w:rFonts w:hint="eastAsia"/>
          <w:szCs w:val="24"/>
        </w:rPr>
        <w:t>月对《移民法》的修改，</w:t>
      </w:r>
      <w:r w:rsidRPr="00251285">
        <w:rPr>
          <w:rStyle w:val="FootnoteReference"/>
          <w:spacing w:val="10"/>
          <w:szCs w:val="24"/>
        </w:rPr>
        <w:footnoteReference w:id="8"/>
      </w:r>
      <w:r w:rsidRPr="00251285">
        <w:rPr>
          <w:rFonts w:hint="eastAsia"/>
          <w:szCs w:val="24"/>
        </w:rPr>
        <w:t>《移民法》申明，“议会确认只有在迫不得已的情况下方可拘留儿童”</w:t>
      </w:r>
      <w:r w:rsidRPr="00251285">
        <w:rPr>
          <w:szCs w:val="24"/>
        </w:rPr>
        <w:t>(</w:t>
      </w:r>
      <w:r w:rsidRPr="00251285">
        <w:rPr>
          <w:rFonts w:hint="eastAsia"/>
          <w:szCs w:val="24"/>
        </w:rPr>
        <w:t>第</w:t>
      </w:r>
      <w:r w:rsidRPr="00251285">
        <w:rPr>
          <w:szCs w:val="24"/>
        </w:rPr>
        <w:t>4</w:t>
      </w:r>
      <w:r w:rsidR="005D621E">
        <w:rPr>
          <w:rFonts w:hint="eastAsia"/>
          <w:szCs w:val="24"/>
        </w:rPr>
        <w:t xml:space="preserve"> </w:t>
      </w:r>
      <w:r w:rsidRPr="00251285">
        <w:rPr>
          <w:szCs w:val="24"/>
        </w:rPr>
        <w:t>AA</w:t>
      </w:r>
      <w:r w:rsidR="005D621E" w:rsidRPr="00251285">
        <w:rPr>
          <w:rFonts w:hint="eastAsia"/>
          <w:szCs w:val="24"/>
        </w:rPr>
        <w:t>条</w:t>
      </w:r>
      <w:r w:rsidRPr="00251285">
        <w:rPr>
          <w:szCs w:val="24"/>
        </w:rPr>
        <w:t>)</w:t>
      </w:r>
      <w:r w:rsidRPr="00251285">
        <w:rPr>
          <w:rFonts w:hint="eastAsia"/>
          <w:szCs w:val="24"/>
        </w:rPr>
        <w:t>。修正案指出该原则涉及按传统拘留方式拘留儿童的问题。该原则表明，如果依据该法需要拘留儿童，只要有可能，就应当根据确定住所的安排将其安置在社区内（如今称为社区拘留）。</w:t>
      </w:r>
    </w:p>
    <w:p w:rsidR="00251285" w:rsidRPr="00251285" w:rsidRDefault="00251285" w:rsidP="00022914">
      <w:pPr>
        <w:ind w:firstLine="510"/>
        <w:rPr>
          <w:szCs w:val="24"/>
        </w:rPr>
      </w:pPr>
      <w:r w:rsidRPr="00251285">
        <w:rPr>
          <w:szCs w:val="24"/>
        </w:rPr>
        <w:t>281.</w:t>
      </w:r>
      <w:r w:rsidRPr="00251285">
        <w:rPr>
          <w:szCs w:val="24"/>
        </w:rPr>
        <w:tab/>
      </w:r>
      <w:r w:rsidRPr="00251285">
        <w:rPr>
          <w:szCs w:val="24"/>
        </w:rPr>
        <w:t>移民和公民部部长</w:t>
      </w:r>
      <w:r w:rsidRPr="00251285">
        <w:rPr>
          <w:rFonts w:hint="eastAsia"/>
          <w:szCs w:val="24"/>
        </w:rPr>
        <w:t>现拥有另外一项非强制性的不可转让的权力，他可以规定对当事人的其他拘留安排及适用于拘留该当事人的条件。这些修正旨在确保根据灵活的社区拘留安排，将那些有子女的被</w:t>
      </w:r>
      <w:r w:rsidRPr="00251285">
        <w:rPr>
          <w:szCs w:val="24"/>
        </w:rPr>
        <w:t>移民拘留</w:t>
      </w:r>
      <w:r w:rsidRPr="00251285">
        <w:rPr>
          <w:rFonts w:hint="eastAsia"/>
          <w:szCs w:val="24"/>
        </w:rPr>
        <w:t>家庭安排在社区内，使条件符合他们的具体情况。</w:t>
      </w:r>
      <w:r w:rsidRPr="00251285">
        <w:rPr>
          <w:szCs w:val="24"/>
        </w:rPr>
        <w:t xml:space="preserve"> </w:t>
      </w:r>
    </w:p>
    <w:p w:rsidR="00251285" w:rsidRPr="00251285" w:rsidRDefault="00251285" w:rsidP="00022914">
      <w:pPr>
        <w:ind w:firstLine="510"/>
        <w:rPr>
          <w:szCs w:val="24"/>
        </w:rPr>
      </w:pPr>
      <w:r w:rsidRPr="00251285">
        <w:rPr>
          <w:szCs w:val="24"/>
        </w:rPr>
        <w:t>282.</w:t>
      </w:r>
      <w:r w:rsidRPr="00251285">
        <w:rPr>
          <w:szCs w:val="24"/>
        </w:rPr>
        <w:tab/>
      </w:r>
      <w:smartTag w:uri="urn:schemas-microsoft-com:office:smarttags" w:element="chsdate">
        <w:smartTagPr>
          <w:attr w:name="Year" w:val="2005"/>
          <w:attr w:name="Month" w:val="7"/>
          <w:attr w:name="Day" w:val="29"/>
          <w:attr w:name="IsLunarDate" w:val="False"/>
          <w:attr w:name="IsROCDate" w:val="False"/>
        </w:smartTagPr>
        <w:r w:rsidRPr="00251285">
          <w:rPr>
            <w:szCs w:val="24"/>
          </w:rPr>
          <w:t>2005</w:t>
        </w:r>
        <w:r w:rsidRPr="00251285">
          <w:rPr>
            <w:rFonts w:hint="eastAsia"/>
            <w:szCs w:val="24"/>
          </w:rPr>
          <w:t>年</w:t>
        </w:r>
        <w:r w:rsidRPr="00251285">
          <w:rPr>
            <w:rFonts w:hint="eastAsia"/>
            <w:szCs w:val="24"/>
          </w:rPr>
          <w:t>7</w:t>
        </w:r>
        <w:r w:rsidRPr="00251285">
          <w:rPr>
            <w:rFonts w:hint="eastAsia"/>
            <w:szCs w:val="24"/>
          </w:rPr>
          <w:t>月</w:t>
        </w:r>
        <w:r w:rsidRPr="00251285">
          <w:rPr>
            <w:rFonts w:hint="eastAsia"/>
            <w:szCs w:val="24"/>
          </w:rPr>
          <w:t>29</w:t>
        </w:r>
        <w:r w:rsidRPr="00251285">
          <w:rPr>
            <w:rFonts w:hint="eastAsia"/>
            <w:szCs w:val="24"/>
          </w:rPr>
          <w:t>日</w:t>
        </w:r>
      </w:smartTag>
      <w:r w:rsidRPr="00251285">
        <w:rPr>
          <w:rFonts w:hint="eastAsia"/>
          <w:szCs w:val="24"/>
        </w:rPr>
        <w:t>，所有有子女的被</w:t>
      </w:r>
      <w:r w:rsidRPr="00251285">
        <w:rPr>
          <w:szCs w:val="24"/>
        </w:rPr>
        <w:t>移民拘留</w:t>
      </w:r>
      <w:r w:rsidRPr="00251285">
        <w:rPr>
          <w:rFonts w:hint="eastAsia"/>
          <w:szCs w:val="24"/>
        </w:rPr>
        <w:t>家庭都被移民拘留所释放，转由社区拘留。如今，根据移民和公民部部长的决定，这些家庭都应根据社区拘留安排被尽早安置到社区。所有被安置在移民住宅区住所或社区其他临时拘留所的有子女的家庭都应转交</w:t>
      </w:r>
      <w:r w:rsidRPr="00251285">
        <w:rPr>
          <w:szCs w:val="24"/>
        </w:rPr>
        <w:t>移民和公民部部长</w:t>
      </w:r>
      <w:r w:rsidRPr="00251285">
        <w:rPr>
          <w:rFonts w:hint="eastAsia"/>
          <w:szCs w:val="24"/>
        </w:rPr>
        <w:t>处理，由其决定能否将他们安置在社区拘留所。</w:t>
      </w:r>
    </w:p>
    <w:p w:rsidR="00251285" w:rsidRPr="00251285" w:rsidRDefault="00251285" w:rsidP="00022914">
      <w:pPr>
        <w:ind w:firstLine="510"/>
        <w:rPr>
          <w:rFonts w:hint="eastAsia"/>
          <w:szCs w:val="24"/>
        </w:rPr>
      </w:pPr>
      <w:r w:rsidRPr="00251285">
        <w:rPr>
          <w:szCs w:val="24"/>
        </w:rPr>
        <w:t>283.</w:t>
      </w:r>
      <w:r w:rsidRPr="00251285">
        <w:rPr>
          <w:szCs w:val="24"/>
        </w:rPr>
        <w:tab/>
      </w:r>
      <w:r w:rsidRPr="00251285">
        <w:rPr>
          <w:szCs w:val="24"/>
        </w:rPr>
        <w:t>澳大利亚政府</w:t>
      </w:r>
      <w:r w:rsidRPr="00251285">
        <w:rPr>
          <w:rFonts w:hint="eastAsia"/>
          <w:szCs w:val="24"/>
        </w:rPr>
        <w:t>一直与</w:t>
      </w:r>
      <w:r w:rsidRPr="00251285">
        <w:rPr>
          <w:szCs w:val="24"/>
        </w:rPr>
        <w:t>非政府组织</w:t>
      </w:r>
      <w:r w:rsidRPr="00251285">
        <w:rPr>
          <w:rFonts w:hint="eastAsia"/>
          <w:szCs w:val="24"/>
        </w:rPr>
        <w:t>共同努力，确保在当事人被安置到社区拘留所时向其提供适当的支助。</w:t>
      </w:r>
      <w:r w:rsidRPr="00251285">
        <w:rPr>
          <w:szCs w:val="24"/>
        </w:rPr>
        <w:t>澳大利亚政府</w:t>
      </w:r>
      <w:r w:rsidRPr="00251285">
        <w:rPr>
          <w:rFonts w:hint="eastAsia"/>
          <w:szCs w:val="24"/>
        </w:rPr>
        <w:t>向</w:t>
      </w:r>
      <w:r w:rsidRPr="00251285">
        <w:rPr>
          <w:szCs w:val="24"/>
        </w:rPr>
        <w:t>非政府组织</w:t>
      </w:r>
      <w:r w:rsidRPr="00251285">
        <w:rPr>
          <w:rFonts w:hint="eastAsia"/>
          <w:szCs w:val="24"/>
        </w:rPr>
        <w:t>提供资助，为被拘留者安排住房，并补贴他们的账单和其他生活开支。</w:t>
      </w:r>
      <w:r w:rsidRPr="00251285">
        <w:rPr>
          <w:szCs w:val="24"/>
        </w:rPr>
        <w:t>非政府组织</w:t>
      </w:r>
      <w:r w:rsidRPr="00251285">
        <w:rPr>
          <w:rFonts w:hint="eastAsia"/>
          <w:szCs w:val="24"/>
        </w:rPr>
        <w:t>还提供审理官员，帮助被社区拘留的人和确保他们能够获得相关的服务及利用社会支助网络。社区拘留是移民和公民部部长批准的一项基于社区的拘留方案。社区</w:t>
      </w:r>
      <w:r w:rsidR="005D621E">
        <w:rPr>
          <w:rFonts w:hint="eastAsia"/>
          <w:szCs w:val="24"/>
        </w:rPr>
        <w:t>拘</w:t>
      </w:r>
      <w:r w:rsidRPr="00251285">
        <w:rPr>
          <w:rFonts w:hint="eastAsia"/>
          <w:szCs w:val="24"/>
        </w:rPr>
        <w:t>留虽是一项非强制性的不可转让的权力，但根据总理的指示，在有子女的家庭被拘留时，应在四周内做出社区拘留安置决定。</w:t>
      </w:r>
      <w:r w:rsidRPr="00251285">
        <w:rPr>
          <w:szCs w:val="24"/>
        </w:rPr>
        <w:t>移民和公民部</w:t>
      </w:r>
      <w:r w:rsidRPr="00251285">
        <w:rPr>
          <w:rFonts w:hint="eastAsia"/>
          <w:szCs w:val="24"/>
        </w:rPr>
        <w:t>制定了有关的准则和程序，以更好地遵守家庭拘留时限。</w:t>
      </w:r>
      <w:r w:rsidRPr="00251285">
        <w:rPr>
          <w:szCs w:val="24"/>
        </w:rPr>
        <w:t>移民和公民部</w:t>
      </w:r>
      <w:r w:rsidRPr="00251285">
        <w:rPr>
          <w:rFonts w:hint="eastAsia"/>
          <w:szCs w:val="24"/>
        </w:rPr>
        <w:t>公布了社区拘留（先前称为确定住所）情况介绍，可从</w:t>
      </w:r>
      <w:r w:rsidRPr="00251285">
        <w:rPr>
          <w:szCs w:val="24"/>
        </w:rPr>
        <w:t>移民和公民部</w:t>
      </w:r>
      <w:r w:rsidRPr="00251285">
        <w:rPr>
          <w:rFonts w:hint="eastAsia"/>
          <w:szCs w:val="24"/>
        </w:rPr>
        <w:t>的网站查看：</w:t>
      </w:r>
      <w:r w:rsidR="005D621E">
        <w:rPr>
          <w:rFonts w:hint="eastAsia"/>
          <w:szCs w:val="24"/>
        </w:rPr>
        <w:t>&lt;</w:t>
      </w:r>
      <w:r w:rsidRPr="006F1BC3">
        <w:rPr>
          <w:szCs w:val="24"/>
        </w:rPr>
        <w:t>http://www.immi.gov.au</w:t>
      </w:r>
      <w:r w:rsidR="005D621E">
        <w:rPr>
          <w:rFonts w:hint="eastAsia"/>
          <w:szCs w:val="24"/>
        </w:rPr>
        <w:t>&gt;</w:t>
      </w:r>
      <w:r w:rsidRPr="00251285">
        <w:rPr>
          <w:rFonts w:hint="eastAsia"/>
          <w:szCs w:val="24"/>
        </w:rPr>
        <w:t>。</w:t>
      </w:r>
    </w:p>
    <w:p w:rsidR="00251285" w:rsidRPr="00251285" w:rsidRDefault="00251285" w:rsidP="00022914">
      <w:pPr>
        <w:ind w:firstLine="510"/>
        <w:rPr>
          <w:rFonts w:hint="eastAsia"/>
          <w:szCs w:val="24"/>
        </w:rPr>
      </w:pPr>
      <w:r w:rsidRPr="00251285">
        <w:rPr>
          <w:szCs w:val="24"/>
        </w:rPr>
        <w:t>284.</w:t>
      </w:r>
      <w:r w:rsidRPr="00251285">
        <w:rPr>
          <w:szCs w:val="24"/>
        </w:rPr>
        <w:tab/>
      </w:r>
      <w:r w:rsidRPr="00251285">
        <w:rPr>
          <w:rFonts w:hint="eastAsia"/>
          <w:szCs w:val="24"/>
        </w:rPr>
        <w:t>在家庭最初被拘留时，可以把他们安置在移民住宅区住所中心，同时对他们进行初步处理，并对他们的遣返前景进行评估，移民和公民部部长还要考虑如何根据社区拘留安排将家庭安置到社区内。澳大利亚向移民住宅区住所中心的家庭提供社区型住所，让他们有机会享受更加自给自足的生活方式，同时仍保持在正式的</w:t>
      </w:r>
      <w:r w:rsidRPr="00251285">
        <w:rPr>
          <w:szCs w:val="24"/>
        </w:rPr>
        <w:t>移民拘留</w:t>
      </w:r>
      <w:r w:rsidRPr="00251285">
        <w:rPr>
          <w:rFonts w:hint="eastAsia"/>
          <w:szCs w:val="24"/>
        </w:rPr>
        <w:t>状态。</w:t>
      </w:r>
    </w:p>
    <w:p w:rsidR="00251285" w:rsidRPr="00B64987" w:rsidRDefault="00251285" w:rsidP="00B64987">
      <w:pPr>
        <w:pStyle w:val="Heading3"/>
        <w:spacing w:before="320"/>
        <w:jc w:val="both"/>
        <w:rPr>
          <w:szCs w:val="24"/>
          <w:u w:val="none"/>
        </w:rPr>
      </w:pPr>
      <w:r w:rsidRPr="00B64987">
        <w:rPr>
          <w:szCs w:val="24"/>
          <w:u w:val="none"/>
        </w:rPr>
        <w:t>(</w:t>
      </w:r>
      <w:r w:rsidRPr="00B64987">
        <w:rPr>
          <w:rFonts w:hint="eastAsia"/>
          <w:szCs w:val="24"/>
          <w:u w:val="none"/>
        </w:rPr>
        <w:t>三</w:t>
      </w:r>
      <w:r w:rsidRPr="00B64987">
        <w:rPr>
          <w:szCs w:val="24"/>
          <w:u w:val="none"/>
        </w:rPr>
        <w:t>)</w:t>
      </w:r>
      <w:r w:rsidRPr="00B64987">
        <w:rPr>
          <w:szCs w:val="24"/>
          <w:u w:val="none"/>
        </w:rPr>
        <w:tab/>
      </w:r>
      <w:r w:rsidRPr="00B64987">
        <w:rPr>
          <w:rFonts w:hint="eastAsia"/>
          <w:szCs w:val="24"/>
          <w:u w:val="none"/>
        </w:rPr>
        <w:t>土著居民在关押中死亡的情况</w:t>
      </w:r>
    </w:p>
    <w:p w:rsidR="00251285" w:rsidRPr="00251285" w:rsidRDefault="00251285" w:rsidP="00022914">
      <w:pPr>
        <w:ind w:firstLine="510"/>
        <w:rPr>
          <w:rFonts w:hint="eastAsia"/>
          <w:szCs w:val="24"/>
        </w:rPr>
      </w:pPr>
      <w:r w:rsidRPr="00251285">
        <w:rPr>
          <w:szCs w:val="24"/>
        </w:rPr>
        <w:t>285.</w:t>
      </w:r>
      <w:r w:rsidRPr="00251285">
        <w:rPr>
          <w:szCs w:val="24"/>
        </w:rPr>
        <w:tab/>
      </w:r>
      <w:r w:rsidRPr="00251285">
        <w:rPr>
          <w:rFonts w:hint="eastAsia"/>
          <w:szCs w:val="24"/>
        </w:rPr>
        <w:t>2005</w:t>
      </w:r>
      <w:r w:rsidRPr="00251285">
        <w:rPr>
          <w:rFonts w:hint="eastAsia"/>
          <w:szCs w:val="24"/>
        </w:rPr>
        <w:t>年，在总共</w:t>
      </w:r>
      <w:r w:rsidRPr="00251285">
        <w:rPr>
          <w:rFonts w:hint="eastAsia"/>
          <w:szCs w:val="24"/>
        </w:rPr>
        <w:t>54</w:t>
      </w:r>
      <w:r w:rsidRPr="00251285">
        <w:rPr>
          <w:rFonts w:hint="eastAsia"/>
          <w:szCs w:val="24"/>
        </w:rPr>
        <w:t>例在监狱和警察拘留中死亡的事件中，</w:t>
      </w:r>
      <w:r w:rsidRPr="00251285">
        <w:rPr>
          <w:rFonts w:hint="eastAsia"/>
          <w:szCs w:val="24"/>
        </w:rPr>
        <w:t>15</w:t>
      </w:r>
      <w:r w:rsidRPr="00251285">
        <w:rPr>
          <w:rFonts w:hint="eastAsia"/>
          <w:szCs w:val="24"/>
        </w:rPr>
        <w:t>例是土著居民，是自</w:t>
      </w:r>
      <w:r w:rsidRPr="00251285">
        <w:rPr>
          <w:rFonts w:hint="eastAsia"/>
          <w:szCs w:val="24"/>
        </w:rPr>
        <w:t>1996</w:t>
      </w:r>
      <w:r w:rsidRPr="00251285">
        <w:rPr>
          <w:rFonts w:hint="eastAsia"/>
          <w:szCs w:val="24"/>
        </w:rPr>
        <w:t>年以来</w:t>
      </w:r>
      <w:r w:rsidRPr="00251285">
        <w:rPr>
          <w:szCs w:val="24"/>
        </w:rPr>
        <w:t>澳大利亚</w:t>
      </w:r>
      <w:r w:rsidRPr="00251285">
        <w:rPr>
          <w:rFonts w:ascii="Arial" w:hAnsi="Arial" w:cs="Arial"/>
          <w:color w:val="000000"/>
          <w:szCs w:val="24"/>
        </w:rPr>
        <w:t>犯罪学研究所</w:t>
      </w:r>
      <w:r w:rsidRPr="00251285">
        <w:rPr>
          <w:rFonts w:hint="eastAsia"/>
          <w:szCs w:val="24"/>
        </w:rPr>
        <w:t>记录的同等最低数量。</w:t>
      </w:r>
    </w:p>
    <w:p w:rsidR="00251285" w:rsidRPr="00251285" w:rsidRDefault="00251285" w:rsidP="00022914">
      <w:pPr>
        <w:ind w:firstLine="510"/>
        <w:rPr>
          <w:szCs w:val="24"/>
        </w:rPr>
      </w:pPr>
      <w:r w:rsidRPr="00251285">
        <w:rPr>
          <w:szCs w:val="24"/>
        </w:rPr>
        <w:t>286.</w:t>
      </w:r>
      <w:r w:rsidRPr="00251285">
        <w:rPr>
          <w:szCs w:val="24"/>
        </w:rPr>
        <w:tab/>
      </w:r>
      <w:r w:rsidRPr="00251285">
        <w:rPr>
          <w:rFonts w:hint="eastAsia"/>
          <w:szCs w:val="24"/>
        </w:rPr>
        <w:t>尽管</w:t>
      </w:r>
      <w:r w:rsidRPr="00251285">
        <w:rPr>
          <w:rFonts w:hint="eastAsia"/>
          <w:szCs w:val="24"/>
        </w:rPr>
        <w:t>1982</w:t>
      </w:r>
      <w:r w:rsidRPr="00251285">
        <w:rPr>
          <w:rFonts w:hint="eastAsia"/>
          <w:szCs w:val="24"/>
        </w:rPr>
        <w:t>年以来，土著和非土著居民在监狱中死亡的比率一直在每</w:t>
      </w:r>
      <w:r w:rsidRPr="00251285">
        <w:rPr>
          <w:rFonts w:hint="eastAsia"/>
          <w:szCs w:val="24"/>
        </w:rPr>
        <w:t>1</w:t>
      </w:r>
      <w:r w:rsidR="005D621E">
        <w:rPr>
          <w:rFonts w:hint="eastAsia"/>
          <w:szCs w:val="24"/>
        </w:rPr>
        <w:t xml:space="preserve"> </w:t>
      </w:r>
      <w:r w:rsidRPr="00251285">
        <w:rPr>
          <w:rFonts w:hint="eastAsia"/>
          <w:szCs w:val="24"/>
        </w:rPr>
        <w:t>000</w:t>
      </w:r>
      <w:r w:rsidRPr="00251285">
        <w:rPr>
          <w:rFonts w:hint="eastAsia"/>
          <w:szCs w:val="24"/>
        </w:rPr>
        <w:t>名囚犯中有</w:t>
      </w:r>
      <w:r w:rsidRPr="00251285">
        <w:rPr>
          <w:rFonts w:hint="eastAsia"/>
          <w:szCs w:val="24"/>
        </w:rPr>
        <w:t>1</w:t>
      </w:r>
      <w:r w:rsidRPr="00251285">
        <w:rPr>
          <w:rFonts w:hint="eastAsia"/>
          <w:szCs w:val="24"/>
        </w:rPr>
        <w:t>到</w:t>
      </w:r>
      <w:r w:rsidRPr="00251285">
        <w:rPr>
          <w:rFonts w:hint="eastAsia"/>
          <w:szCs w:val="24"/>
        </w:rPr>
        <w:t>6</w:t>
      </w:r>
      <w:r w:rsidRPr="00251285">
        <w:rPr>
          <w:rFonts w:hint="eastAsia"/>
          <w:szCs w:val="24"/>
        </w:rPr>
        <w:t>人死亡之间浮动，但</w:t>
      </w:r>
      <w:r w:rsidRPr="00251285">
        <w:rPr>
          <w:rFonts w:hint="eastAsia"/>
          <w:szCs w:val="24"/>
        </w:rPr>
        <w:t>1999</w:t>
      </w:r>
      <w:r w:rsidRPr="00251285">
        <w:rPr>
          <w:rFonts w:hint="eastAsia"/>
          <w:szCs w:val="24"/>
        </w:rPr>
        <w:t>年以来，土著和非土著居民在监狱中死亡的比率已经变得比较类似，在此之后，两者均呈下降趋势。</w:t>
      </w:r>
      <w:r w:rsidRPr="00251285">
        <w:rPr>
          <w:szCs w:val="24"/>
        </w:rPr>
        <w:t>2005</w:t>
      </w:r>
      <w:r w:rsidRPr="00251285">
        <w:rPr>
          <w:rFonts w:hint="eastAsia"/>
          <w:szCs w:val="24"/>
        </w:rPr>
        <w:t>年，土著居民在关押中死亡的比率为每</w:t>
      </w:r>
      <w:r w:rsidRPr="00251285">
        <w:rPr>
          <w:szCs w:val="24"/>
        </w:rPr>
        <w:t>1</w:t>
      </w:r>
      <w:r w:rsidR="005D621E">
        <w:rPr>
          <w:rFonts w:hint="eastAsia"/>
          <w:szCs w:val="24"/>
        </w:rPr>
        <w:t xml:space="preserve"> </w:t>
      </w:r>
      <w:r w:rsidRPr="00251285">
        <w:rPr>
          <w:szCs w:val="24"/>
        </w:rPr>
        <w:t>000</w:t>
      </w:r>
      <w:r w:rsidRPr="00251285">
        <w:rPr>
          <w:rFonts w:hint="eastAsia"/>
          <w:szCs w:val="24"/>
        </w:rPr>
        <w:t>名土著囚犯中有</w:t>
      </w:r>
      <w:r w:rsidRPr="00251285">
        <w:rPr>
          <w:szCs w:val="24"/>
        </w:rPr>
        <w:t>1.2</w:t>
      </w:r>
      <w:r w:rsidRPr="00251285">
        <w:rPr>
          <w:rFonts w:hint="eastAsia"/>
          <w:szCs w:val="24"/>
        </w:rPr>
        <w:t>人死亡，相比之下，每</w:t>
      </w:r>
      <w:r w:rsidR="005D621E">
        <w:rPr>
          <w:rFonts w:hint="eastAsia"/>
          <w:szCs w:val="24"/>
        </w:rPr>
        <w:t xml:space="preserve">    </w:t>
      </w:r>
      <w:r w:rsidRPr="00251285">
        <w:rPr>
          <w:szCs w:val="24"/>
        </w:rPr>
        <w:t>1</w:t>
      </w:r>
      <w:r w:rsidR="005D621E">
        <w:rPr>
          <w:rFonts w:hint="eastAsia"/>
          <w:szCs w:val="24"/>
        </w:rPr>
        <w:t xml:space="preserve"> </w:t>
      </w:r>
      <w:r w:rsidRPr="00251285">
        <w:rPr>
          <w:szCs w:val="24"/>
        </w:rPr>
        <w:t>000</w:t>
      </w:r>
      <w:r w:rsidRPr="00251285">
        <w:rPr>
          <w:rFonts w:hint="eastAsia"/>
          <w:szCs w:val="24"/>
        </w:rPr>
        <w:t>名非土著囚犯中有</w:t>
      </w:r>
      <w:r w:rsidRPr="00251285">
        <w:rPr>
          <w:szCs w:val="24"/>
        </w:rPr>
        <w:t>1.4</w:t>
      </w:r>
      <w:r w:rsidRPr="00251285">
        <w:rPr>
          <w:rFonts w:hint="eastAsia"/>
          <w:szCs w:val="24"/>
        </w:rPr>
        <w:t>人残疾。</w:t>
      </w:r>
      <w:r w:rsidRPr="00251285">
        <w:rPr>
          <w:rFonts w:hint="eastAsia"/>
          <w:szCs w:val="24"/>
        </w:rPr>
        <w:t>2005-2006</w:t>
      </w:r>
      <w:r w:rsidRPr="00251285">
        <w:rPr>
          <w:rFonts w:hint="eastAsia"/>
          <w:szCs w:val="24"/>
        </w:rPr>
        <w:t>年期间，没有土著囚犯死于明显的非自然原因。</w:t>
      </w:r>
    </w:p>
    <w:p w:rsidR="00251285" w:rsidRPr="00251285" w:rsidRDefault="00251285" w:rsidP="00022914">
      <w:pPr>
        <w:ind w:firstLine="510"/>
        <w:rPr>
          <w:rFonts w:hint="eastAsia"/>
          <w:szCs w:val="24"/>
        </w:rPr>
      </w:pPr>
      <w:r w:rsidRPr="00251285">
        <w:rPr>
          <w:szCs w:val="24"/>
        </w:rPr>
        <w:t>287.</w:t>
      </w:r>
      <w:r w:rsidRPr="00251285">
        <w:rPr>
          <w:szCs w:val="24"/>
        </w:rPr>
        <w:tab/>
      </w:r>
      <w:r w:rsidRPr="00251285">
        <w:rPr>
          <w:rFonts w:hint="eastAsia"/>
          <w:szCs w:val="24"/>
        </w:rPr>
        <w:t>但是，</w:t>
      </w:r>
      <w:r w:rsidRPr="00251285">
        <w:rPr>
          <w:szCs w:val="24"/>
        </w:rPr>
        <w:t>澳大利亚土著居民</w:t>
      </w:r>
      <w:r w:rsidRPr="00251285">
        <w:rPr>
          <w:rFonts w:hint="eastAsia"/>
          <w:szCs w:val="24"/>
        </w:rPr>
        <w:t>被刑事司法系统关押的人数依然过多。截至</w:t>
      </w:r>
      <w:smartTag w:uri="urn:schemas-microsoft-com:office:smarttags" w:element="chsdate">
        <w:smartTagPr>
          <w:attr w:name="IsROCDate" w:val="False"/>
          <w:attr w:name="IsLunarDate" w:val="False"/>
          <w:attr w:name="Day" w:val="30"/>
          <w:attr w:name="Month" w:val="6"/>
          <w:attr w:name="Year" w:val="2006"/>
        </w:smartTagPr>
        <w:r w:rsidRPr="00251285">
          <w:rPr>
            <w:rFonts w:hint="eastAsia"/>
            <w:szCs w:val="24"/>
          </w:rPr>
          <w:t>2006</w:t>
        </w:r>
        <w:r w:rsidRPr="00251285">
          <w:rPr>
            <w:rFonts w:hint="eastAsia"/>
            <w:szCs w:val="24"/>
          </w:rPr>
          <w:t>年</w:t>
        </w:r>
        <w:r w:rsidRPr="00251285">
          <w:rPr>
            <w:rFonts w:hint="eastAsia"/>
            <w:szCs w:val="24"/>
          </w:rPr>
          <w:t>6</w:t>
        </w:r>
        <w:r w:rsidRPr="00251285">
          <w:rPr>
            <w:rFonts w:hint="eastAsia"/>
            <w:szCs w:val="24"/>
          </w:rPr>
          <w:t>月</w:t>
        </w:r>
        <w:r w:rsidRPr="00251285">
          <w:rPr>
            <w:rFonts w:hint="eastAsia"/>
            <w:szCs w:val="24"/>
          </w:rPr>
          <w:t>30</w:t>
        </w:r>
        <w:r w:rsidRPr="00251285">
          <w:rPr>
            <w:rFonts w:hint="eastAsia"/>
            <w:szCs w:val="24"/>
          </w:rPr>
          <w:t>日</w:t>
        </w:r>
      </w:smartTag>
      <w:r w:rsidRPr="00251285">
        <w:rPr>
          <w:rFonts w:hint="eastAsia"/>
          <w:szCs w:val="24"/>
        </w:rPr>
        <w:t>，土著囚犯占囚犯总人数的</w:t>
      </w:r>
      <w:r w:rsidRPr="00251285">
        <w:rPr>
          <w:rFonts w:hint="eastAsia"/>
          <w:szCs w:val="24"/>
        </w:rPr>
        <w:t>24%</w:t>
      </w:r>
      <w:r w:rsidRPr="00251285">
        <w:rPr>
          <w:rFonts w:hint="eastAsia"/>
          <w:szCs w:val="24"/>
        </w:rPr>
        <w:t>，是自</w:t>
      </w:r>
      <w:r w:rsidRPr="00251285">
        <w:rPr>
          <w:rFonts w:hint="eastAsia"/>
          <w:szCs w:val="24"/>
        </w:rPr>
        <w:t>1996</w:t>
      </w:r>
      <w:r w:rsidRPr="00251285">
        <w:rPr>
          <w:rFonts w:hint="eastAsia"/>
          <w:szCs w:val="24"/>
        </w:rPr>
        <w:t>年以来截至</w:t>
      </w:r>
      <w:smartTag w:uri="urn:schemas-microsoft-com:office:smarttags" w:element="chsdate">
        <w:smartTagPr>
          <w:attr w:name="IsROCDate" w:val="False"/>
          <w:attr w:name="IsLunarDate" w:val="False"/>
          <w:attr w:name="Day" w:val="30"/>
          <w:attr w:name="Month" w:val="6"/>
          <w:attr w:name="Year" w:val="2006"/>
        </w:smartTagPr>
        <w:r w:rsidR="005D621E">
          <w:rPr>
            <w:rFonts w:hint="eastAsia"/>
            <w:szCs w:val="24"/>
          </w:rPr>
          <w:t>2006</w:t>
        </w:r>
        <w:r w:rsidR="005D621E">
          <w:rPr>
            <w:rFonts w:hint="eastAsia"/>
            <w:szCs w:val="24"/>
          </w:rPr>
          <w:t>年</w:t>
        </w:r>
        <w:r w:rsidRPr="00251285">
          <w:rPr>
            <w:rFonts w:hint="eastAsia"/>
            <w:szCs w:val="24"/>
          </w:rPr>
          <w:t>6</w:t>
        </w:r>
        <w:r w:rsidRPr="00251285">
          <w:rPr>
            <w:rFonts w:hint="eastAsia"/>
            <w:szCs w:val="24"/>
          </w:rPr>
          <w:t>月</w:t>
        </w:r>
        <w:r w:rsidRPr="00251285">
          <w:rPr>
            <w:rFonts w:hint="eastAsia"/>
            <w:szCs w:val="24"/>
          </w:rPr>
          <w:t>30</w:t>
        </w:r>
        <w:r w:rsidRPr="00251285">
          <w:rPr>
            <w:rFonts w:hint="eastAsia"/>
            <w:szCs w:val="24"/>
          </w:rPr>
          <w:t>日</w:t>
        </w:r>
      </w:smartTag>
      <w:r w:rsidRPr="00251285">
        <w:rPr>
          <w:rFonts w:hint="eastAsia"/>
          <w:szCs w:val="24"/>
        </w:rPr>
        <w:t>最高的比例，土著居民监禁的年龄标准化比率为每</w:t>
      </w:r>
      <w:r w:rsidRPr="00251285">
        <w:rPr>
          <w:szCs w:val="24"/>
        </w:rPr>
        <w:t xml:space="preserve"> 100</w:t>
      </w:r>
      <w:r w:rsidR="005D621E">
        <w:rPr>
          <w:rFonts w:hint="eastAsia"/>
          <w:szCs w:val="24"/>
        </w:rPr>
        <w:t xml:space="preserve"> </w:t>
      </w:r>
      <w:r w:rsidRPr="00251285">
        <w:rPr>
          <w:szCs w:val="24"/>
        </w:rPr>
        <w:t>000</w:t>
      </w:r>
      <w:r w:rsidRPr="00251285">
        <w:rPr>
          <w:rFonts w:hint="eastAsia"/>
          <w:szCs w:val="24"/>
        </w:rPr>
        <w:t>名土著成</w:t>
      </w:r>
      <w:r w:rsidR="005D621E">
        <w:rPr>
          <w:rFonts w:hint="eastAsia"/>
          <w:szCs w:val="24"/>
        </w:rPr>
        <w:t>年</w:t>
      </w:r>
      <w:r w:rsidRPr="00251285">
        <w:rPr>
          <w:rFonts w:hint="eastAsia"/>
          <w:szCs w:val="24"/>
        </w:rPr>
        <w:t>人中有</w:t>
      </w:r>
      <w:r w:rsidRPr="00251285">
        <w:rPr>
          <w:szCs w:val="24"/>
        </w:rPr>
        <w:t>1</w:t>
      </w:r>
      <w:r w:rsidR="005D621E">
        <w:rPr>
          <w:rFonts w:hint="eastAsia"/>
          <w:szCs w:val="24"/>
        </w:rPr>
        <w:t xml:space="preserve"> </w:t>
      </w:r>
      <w:r w:rsidRPr="00251285">
        <w:rPr>
          <w:szCs w:val="24"/>
        </w:rPr>
        <w:t>668</w:t>
      </w:r>
      <w:r w:rsidRPr="00251285">
        <w:rPr>
          <w:rFonts w:hint="eastAsia"/>
          <w:szCs w:val="24"/>
        </w:rPr>
        <w:t>人被监禁，比非土著居民的比率高</w:t>
      </w:r>
      <w:r w:rsidRPr="00251285">
        <w:rPr>
          <w:rFonts w:hint="eastAsia"/>
          <w:szCs w:val="24"/>
        </w:rPr>
        <w:t>13</w:t>
      </w:r>
      <w:r w:rsidRPr="00251285">
        <w:rPr>
          <w:rFonts w:hint="eastAsia"/>
          <w:szCs w:val="24"/>
        </w:rPr>
        <w:t>倍。</w:t>
      </w:r>
    </w:p>
    <w:p w:rsidR="00251285" w:rsidRPr="00251285" w:rsidRDefault="00251285" w:rsidP="00022914">
      <w:pPr>
        <w:ind w:firstLine="510"/>
        <w:rPr>
          <w:szCs w:val="24"/>
        </w:rPr>
      </w:pPr>
      <w:r w:rsidRPr="00251285">
        <w:rPr>
          <w:szCs w:val="24"/>
        </w:rPr>
        <w:t>288.</w:t>
      </w:r>
      <w:r w:rsidRPr="00251285">
        <w:rPr>
          <w:szCs w:val="24"/>
        </w:rPr>
        <w:tab/>
      </w:r>
      <w:r w:rsidRPr="00251285">
        <w:rPr>
          <w:rFonts w:hint="eastAsia"/>
          <w:szCs w:val="24"/>
        </w:rPr>
        <w:t>尽管土著人口年轻化并且增长快速，但</w:t>
      </w:r>
      <w:r w:rsidRPr="00251285">
        <w:rPr>
          <w:rFonts w:hint="eastAsia"/>
          <w:szCs w:val="24"/>
        </w:rPr>
        <w:t>10-17</w:t>
      </w:r>
      <w:r w:rsidRPr="00251285">
        <w:rPr>
          <w:rFonts w:hint="eastAsia"/>
          <w:szCs w:val="24"/>
        </w:rPr>
        <w:t>岁土著年轻人被关押的比率在过去</w:t>
      </w:r>
      <w:r w:rsidRPr="00251285">
        <w:rPr>
          <w:rFonts w:hint="eastAsia"/>
          <w:szCs w:val="24"/>
        </w:rPr>
        <w:t>10</w:t>
      </w:r>
      <w:r w:rsidRPr="00251285">
        <w:rPr>
          <w:rFonts w:hint="eastAsia"/>
          <w:szCs w:val="24"/>
        </w:rPr>
        <w:t>年却有所下降（与</w:t>
      </w:r>
      <w:r w:rsidRPr="00251285">
        <w:rPr>
          <w:rFonts w:hint="eastAsia"/>
          <w:szCs w:val="24"/>
        </w:rPr>
        <w:t>1994</w:t>
      </w:r>
      <w:r w:rsidRPr="00251285">
        <w:rPr>
          <w:rFonts w:hint="eastAsia"/>
          <w:szCs w:val="24"/>
        </w:rPr>
        <w:t>年相比，</w:t>
      </w:r>
      <w:r w:rsidRPr="00251285">
        <w:rPr>
          <w:rFonts w:hint="eastAsia"/>
          <w:szCs w:val="24"/>
        </w:rPr>
        <w:t>2005</w:t>
      </w:r>
      <w:r w:rsidRPr="00251285">
        <w:rPr>
          <w:rFonts w:hint="eastAsia"/>
          <w:szCs w:val="24"/>
        </w:rPr>
        <w:t>年下降了</w:t>
      </w:r>
      <w:r w:rsidRPr="00251285">
        <w:rPr>
          <w:rFonts w:hint="eastAsia"/>
          <w:szCs w:val="24"/>
        </w:rPr>
        <w:t>25%</w:t>
      </w:r>
      <w:r w:rsidRPr="00251285">
        <w:rPr>
          <w:rFonts w:hint="eastAsia"/>
          <w:szCs w:val="24"/>
        </w:rPr>
        <w:t>）。但是，使用比率之比（土著比率除以非土著比率）计算的被关押土著年轻人代表过多的比率自从</w:t>
      </w:r>
      <w:r w:rsidRPr="00251285">
        <w:rPr>
          <w:rFonts w:hint="eastAsia"/>
          <w:szCs w:val="24"/>
        </w:rPr>
        <w:t>1994</w:t>
      </w:r>
      <w:r w:rsidRPr="00251285">
        <w:rPr>
          <w:rFonts w:hint="eastAsia"/>
          <w:szCs w:val="24"/>
        </w:rPr>
        <w:t>年以来没有减少。截至</w:t>
      </w:r>
      <w:smartTag w:uri="urn:schemas-microsoft-com:office:smarttags" w:element="chsdate">
        <w:smartTagPr>
          <w:attr w:name="Year" w:val="2005"/>
          <w:attr w:name="Month" w:val="6"/>
          <w:attr w:name="Day" w:val="30"/>
          <w:attr w:name="IsLunarDate" w:val="False"/>
          <w:attr w:name="IsROCDate" w:val="False"/>
        </w:smartTagPr>
        <w:r w:rsidRPr="00251285">
          <w:rPr>
            <w:rFonts w:hint="eastAsia"/>
            <w:szCs w:val="24"/>
          </w:rPr>
          <w:t>2005</w:t>
        </w:r>
        <w:r w:rsidRPr="00251285">
          <w:rPr>
            <w:rFonts w:hint="eastAsia"/>
            <w:szCs w:val="24"/>
          </w:rPr>
          <w:t>年</w:t>
        </w:r>
        <w:r w:rsidRPr="00251285">
          <w:rPr>
            <w:rFonts w:hint="eastAsia"/>
            <w:szCs w:val="24"/>
          </w:rPr>
          <w:t>6</w:t>
        </w:r>
        <w:r w:rsidRPr="00251285">
          <w:rPr>
            <w:rFonts w:hint="eastAsia"/>
            <w:szCs w:val="24"/>
          </w:rPr>
          <w:t>月</w:t>
        </w:r>
        <w:r w:rsidRPr="00251285">
          <w:rPr>
            <w:rFonts w:hint="eastAsia"/>
            <w:szCs w:val="24"/>
          </w:rPr>
          <w:t>30</w:t>
        </w:r>
        <w:r w:rsidRPr="00251285">
          <w:rPr>
            <w:rFonts w:hint="eastAsia"/>
            <w:szCs w:val="24"/>
          </w:rPr>
          <w:t>日</w:t>
        </w:r>
      </w:smartTag>
      <w:r w:rsidRPr="00251285">
        <w:rPr>
          <w:rFonts w:hint="eastAsia"/>
          <w:szCs w:val="24"/>
        </w:rPr>
        <w:t>，土著年轻人被关进未成年人拘留所的可能性比非土著年轻人高</w:t>
      </w:r>
      <w:r w:rsidRPr="00251285">
        <w:rPr>
          <w:rFonts w:hint="eastAsia"/>
          <w:szCs w:val="24"/>
        </w:rPr>
        <w:t>23</w:t>
      </w:r>
      <w:r w:rsidRPr="00251285">
        <w:rPr>
          <w:rFonts w:hint="eastAsia"/>
          <w:szCs w:val="24"/>
        </w:rPr>
        <w:t>倍。</w:t>
      </w:r>
    </w:p>
    <w:p w:rsidR="00251285" w:rsidRPr="00251285" w:rsidRDefault="00251285" w:rsidP="00022914">
      <w:pPr>
        <w:ind w:firstLine="510"/>
        <w:rPr>
          <w:rFonts w:hint="eastAsia"/>
          <w:szCs w:val="24"/>
        </w:rPr>
      </w:pPr>
      <w:r w:rsidRPr="00251285">
        <w:rPr>
          <w:szCs w:val="24"/>
        </w:rPr>
        <w:t>289.</w:t>
      </w:r>
      <w:r w:rsidRPr="00251285">
        <w:rPr>
          <w:szCs w:val="24"/>
        </w:rPr>
        <w:tab/>
      </w:r>
      <w:r w:rsidRPr="00251285">
        <w:rPr>
          <w:rFonts w:hint="eastAsia"/>
          <w:szCs w:val="24"/>
        </w:rPr>
        <w:t>关于土著居民监禁问题的更多信息，见附件</w:t>
      </w:r>
      <w:r w:rsidRPr="00251285">
        <w:rPr>
          <w:rFonts w:hint="eastAsia"/>
          <w:szCs w:val="24"/>
        </w:rPr>
        <w:t>1</w:t>
      </w:r>
      <w:r w:rsidRPr="00251285">
        <w:rPr>
          <w:rFonts w:hint="eastAsia"/>
          <w:szCs w:val="24"/>
        </w:rPr>
        <w:t>：统计</w:t>
      </w:r>
      <w:r w:rsidR="005D621E">
        <w:rPr>
          <w:rFonts w:hint="eastAsia"/>
          <w:szCs w:val="24"/>
        </w:rPr>
        <w:t>资料</w:t>
      </w:r>
      <w:r w:rsidRPr="00251285">
        <w:rPr>
          <w:rFonts w:hint="eastAsia"/>
          <w:szCs w:val="24"/>
        </w:rPr>
        <w:t>和人权指标。</w:t>
      </w:r>
    </w:p>
    <w:p w:rsidR="00251285" w:rsidRPr="00B64987" w:rsidRDefault="00251285" w:rsidP="00B64987">
      <w:pPr>
        <w:pStyle w:val="Heading3"/>
        <w:spacing w:before="320"/>
        <w:jc w:val="both"/>
        <w:rPr>
          <w:rFonts w:hint="eastAsia"/>
          <w:szCs w:val="24"/>
          <w:u w:val="none"/>
        </w:rPr>
      </w:pPr>
      <w:r w:rsidRPr="00B64987">
        <w:rPr>
          <w:szCs w:val="24"/>
          <w:u w:val="none"/>
        </w:rPr>
        <w:t>(</w:t>
      </w:r>
      <w:r w:rsidRPr="00B64987">
        <w:rPr>
          <w:rFonts w:hint="eastAsia"/>
          <w:szCs w:val="24"/>
          <w:u w:val="none"/>
        </w:rPr>
        <w:t>四</w:t>
      </w:r>
      <w:r w:rsidRPr="00B64987">
        <w:rPr>
          <w:szCs w:val="24"/>
          <w:u w:val="none"/>
        </w:rPr>
        <w:t>)</w:t>
      </w:r>
      <w:r w:rsidRPr="00B64987">
        <w:rPr>
          <w:rFonts w:hint="eastAsia"/>
          <w:szCs w:val="24"/>
          <w:u w:val="none"/>
        </w:rPr>
        <w:t xml:space="preserve"> </w:t>
      </w:r>
      <w:r w:rsidRPr="00B64987">
        <w:rPr>
          <w:rFonts w:hint="eastAsia"/>
          <w:szCs w:val="24"/>
          <w:u w:val="none"/>
        </w:rPr>
        <w:t>剥夺自由与监狱条件</w:t>
      </w:r>
    </w:p>
    <w:p w:rsidR="00251285" w:rsidRPr="00251285" w:rsidRDefault="00251285" w:rsidP="00022914">
      <w:pPr>
        <w:ind w:firstLine="510"/>
        <w:rPr>
          <w:szCs w:val="24"/>
        </w:rPr>
      </w:pPr>
      <w:r w:rsidRPr="00251285">
        <w:rPr>
          <w:szCs w:val="24"/>
        </w:rPr>
        <w:t>290.</w:t>
      </w:r>
      <w:r w:rsidRPr="00251285">
        <w:rPr>
          <w:szCs w:val="24"/>
        </w:rPr>
        <w:tab/>
      </w:r>
      <w:r w:rsidRPr="00251285">
        <w:rPr>
          <w:szCs w:val="24"/>
        </w:rPr>
        <w:t>州和地区</w:t>
      </w:r>
      <w:r w:rsidRPr="00251285">
        <w:rPr>
          <w:rFonts w:hint="eastAsia"/>
          <w:szCs w:val="24"/>
        </w:rPr>
        <w:t>对涉及刑事司法系统剥夺自由的法律</w:t>
      </w:r>
      <w:r w:rsidR="005D621E">
        <w:rPr>
          <w:rFonts w:hint="eastAsia"/>
          <w:szCs w:val="24"/>
        </w:rPr>
        <w:t>做</w:t>
      </w:r>
      <w:r w:rsidRPr="00251285">
        <w:rPr>
          <w:rFonts w:hint="eastAsia"/>
          <w:szCs w:val="24"/>
        </w:rPr>
        <w:t>了一些修改：</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rPr>
      </w:pPr>
      <w:r w:rsidRPr="00251285">
        <w:rPr>
          <w:rFonts w:hint="eastAsia"/>
          <w:spacing w:val="10"/>
          <w:szCs w:val="24"/>
          <w:lang w:eastAsia="zh-CN"/>
        </w:rPr>
        <w:t>在</w:t>
      </w:r>
      <w:r w:rsidRPr="00251285">
        <w:rPr>
          <w:spacing w:val="10"/>
          <w:szCs w:val="24"/>
          <w:lang w:eastAsia="zh-CN"/>
        </w:rPr>
        <w:t>昆士兰州</w:t>
      </w:r>
      <w:r w:rsidRPr="00251285">
        <w:rPr>
          <w:rFonts w:hint="eastAsia"/>
          <w:spacing w:val="10"/>
          <w:szCs w:val="24"/>
          <w:lang w:eastAsia="zh-CN"/>
        </w:rPr>
        <w:t>，《</w:t>
      </w:r>
      <w:r w:rsidRPr="00251285">
        <w:rPr>
          <w:rFonts w:hint="eastAsia"/>
          <w:spacing w:val="10"/>
          <w:szCs w:val="24"/>
          <w:lang w:eastAsia="zh-CN"/>
        </w:rPr>
        <w:t>2003</w:t>
      </w:r>
      <w:r w:rsidRPr="00251285">
        <w:rPr>
          <w:rFonts w:hint="eastAsia"/>
          <w:spacing w:val="10"/>
          <w:szCs w:val="24"/>
          <w:lang w:eastAsia="zh-CN"/>
        </w:rPr>
        <w:t>年危险囚犯</w:t>
      </w:r>
      <w:r w:rsidRPr="00251285">
        <w:rPr>
          <w:rFonts w:hint="eastAsia"/>
          <w:spacing w:val="10"/>
          <w:szCs w:val="24"/>
          <w:lang w:eastAsia="zh-CN"/>
        </w:rPr>
        <w:t>(</w:t>
      </w:r>
      <w:r w:rsidRPr="00251285">
        <w:rPr>
          <w:rFonts w:hint="eastAsia"/>
          <w:spacing w:val="10"/>
          <w:szCs w:val="24"/>
          <w:lang w:eastAsia="zh-CN"/>
        </w:rPr>
        <w:t>性犯罪者</w:t>
      </w:r>
      <w:r w:rsidRPr="00251285">
        <w:rPr>
          <w:rFonts w:hint="eastAsia"/>
          <w:spacing w:val="10"/>
          <w:szCs w:val="24"/>
          <w:lang w:eastAsia="zh-CN"/>
        </w:rPr>
        <w:t>)</w:t>
      </w:r>
      <w:r w:rsidRPr="00251285">
        <w:rPr>
          <w:rFonts w:hint="eastAsia"/>
          <w:spacing w:val="10"/>
          <w:szCs w:val="24"/>
          <w:lang w:eastAsia="zh-CN"/>
        </w:rPr>
        <w:t>法》允许监督释放或预防性拘留特殊囚犯超过法院先前作为对其犯罪的处罚所判处的期限。在考虑囚犯如果获得释放将犯下另一项严重性犯罪的风险程度的精神病学评价之后，最高法院必须确知除非发布继续关押令或监督令，否则囚犯将对社区构成严重威胁。最高法院应当每年定期对继续关押囚犯进行再审，并且可以向上诉法院上诉。</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在</w:t>
      </w:r>
      <w:r w:rsidRPr="00251285">
        <w:rPr>
          <w:spacing w:val="10"/>
          <w:szCs w:val="24"/>
          <w:lang w:eastAsia="zh-CN"/>
        </w:rPr>
        <w:t>西澳大利亚州</w:t>
      </w:r>
      <w:r w:rsidRPr="00251285">
        <w:rPr>
          <w:rFonts w:hint="eastAsia"/>
          <w:spacing w:val="10"/>
          <w:szCs w:val="24"/>
          <w:lang w:eastAsia="zh-CN"/>
        </w:rPr>
        <w:t>，《</w:t>
      </w:r>
      <w:r w:rsidRPr="00251285">
        <w:rPr>
          <w:rFonts w:hint="eastAsia"/>
          <w:spacing w:val="10"/>
          <w:szCs w:val="24"/>
          <w:lang w:eastAsia="zh-CN"/>
        </w:rPr>
        <w:t>2006</w:t>
      </w:r>
      <w:r w:rsidRPr="00251285">
        <w:rPr>
          <w:rFonts w:hint="eastAsia"/>
          <w:spacing w:val="10"/>
          <w:szCs w:val="24"/>
          <w:lang w:eastAsia="zh-CN"/>
        </w:rPr>
        <w:t>年危险性犯罪者法》规定司法部长可以向最高法院申请对由于严重性犯罪正在服刑并且继续对社区安全构成严重风险的严重性犯罪者的继续拘留令或继续监督令。法院必须考虑精神病学报告、其他精神病、医疗或心理评测</w:t>
      </w:r>
      <w:r w:rsidR="005D621E">
        <w:rPr>
          <w:rFonts w:hint="eastAsia"/>
          <w:spacing w:val="10"/>
          <w:szCs w:val="24"/>
          <w:lang w:eastAsia="zh-CN"/>
        </w:rPr>
        <w:t>、</w:t>
      </w:r>
      <w:r w:rsidRPr="00251285">
        <w:rPr>
          <w:rFonts w:hint="eastAsia"/>
          <w:spacing w:val="10"/>
          <w:szCs w:val="24"/>
          <w:lang w:eastAsia="zh-CN"/>
        </w:rPr>
        <w:t>当事人的康复成功程度</w:t>
      </w:r>
      <w:r w:rsidR="005D621E">
        <w:rPr>
          <w:rFonts w:hint="eastAsia"/>
          <w:spacing w:val="10"/>
          <w:szCs w:val="24"/>
          <w:lang w:eastAsia="zh-CN"/>
        </w:rPr>
        <w:t>、</w:t>
      </w:r>
      <w:r w:rsidRPr="00251285">
        <w:rPr>
          <w:rFonts w:hint="eastAsia"/>
          <w:spacing w:val="10"/>
          <w:szCs w:val="24"/>
          <w:lang w:eastAsia="zh-CN"/>
        </w:rPr>
        <w:t>当事人再次犯罪的可能性，以及保护社区免于当事人再次犯罪的必要性。该法陈述了监督令的条件，并规定了监督令的上诉和修正。</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在</w:t>
      </w:r>
      <w:r w:rsidRPr="00251285">
        <w:rPr>
          <w:spacing w:val="10"/>
          <w:szCs w:val="24"/>
          <w:lang w:eastAsia="zh-CN"/>
        </w:rPr>
        <w:t>维多利亚州</w:t>
      </w:r>
      <w:r w:rsidRPr="00251285">
        <w:rPr>
          <w:rFonts w:hint="eastAsia"/>
          <w:spacing w:val="10"/>
          <w:szCs w:val="24"/>
          <w:lang w:eastAsia="zh-CN"/>
        </w:rPr>
        <w:t>和</w:t>
      </w:r>
      <w:r w:rsidRPr="00251285">
        <w:rPr>
          <w:spacing w:val="10"/>
          <w:szCs w:val="24"/>
          <w:lang w:eastAsia="zh-CN"/>
        </w:rPr>
        <w:t>北部地区</w:t>
      </w:r>
      <w:r w:rsidRPr="00251285">
        <w:rPr>
          <w:rFonts w:hint="eastAsia"/>
          <w:spacing w:val="10"/>
          <w:szCs w:val="24"/>
          <w:lang w:eastAsia="zh-CN"/>
        </w:rPr>
        <w:t>，法定的精神障碍辩护已经代替精神病的</w:t>
      </w:r>
      <w:r w:rsidRPr="00251285">
        <w:rPr>
          <w:spacing w:val="10"/>
          <w:szCs w:val="24"/>
          <w:lang w:eastAsia="zh-CN"/>
        </w:rPr>
        <w:t>习惯法</w:t>
      </w:r>
      <w:r w:rsidRPr="00251285">
        <w:rPr>
          <w:rFonts w:hint="eastAsia"/>
          <w:spacing w:val="10"/>
          <w:szCs w:val="24"/>
          <w:lang w:eastAsia="zh-CN"/>
        </w:rPr>
        <w:t>辩护，现在由法院根据法律规定的条件判决是否释放，而不是由行政人员酌情处理。</w:t>
      </w:r>
    </w:p>
    <w:p w:rsidR="00251285" w:rsidRPr="00251285" w:rsidRDefault="00251285" w:rsidP="00022914">
      <w:pPr>
        <w:ind w:firstLine="510"/>
        <w:rPr>
          <w:szCs w:val="24"/>
        </w:rPr>
      </w:pPr>
      <w:r w:rsidRPr="00251285">
        <w:rPr>
          <w:szCs w:val="24"/>
        </w:rPr>
        <w:t>291.</w:t>
      </w:r>
      <w:r w:rsidRPr="00251285">
        <w:rPr>
          <w:szCs w:val="24"/>
        </w:rPr>
        <w:tab/>
      </w:r>
      <w:r w:rsidRPr="00251285">
        <w:rPr>
          <w:rFonts w:hint="eastAsia"/>
          <w:szCs w:val="24"/>
        </w:rPr>
        <w:t>在</w:t>
      </w:r>
      <w:r w:rsidRPr="00251285">
        <w:rPr>
          <w:szCs w:val="24"/>
        </w:rPr>
        <w:t>州和地</w:t>
      </w:r>
      <w:r w:rsidRPr="00251285">
        <w:rPr>
          <w:rFonts w:hint="eastAsia"/>
          <w:szCs w:val="24"/>
        </w:rPr>
        <w:t>区一级，拘留条件也有了一些发展：</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在</w:t>
      </w:r>
      <w:r w:rsidRPr="00251285">
        <w:rPr>
          <w:spacing w:val="10"/>
          <w:szCs w:val="24"/>
          <w:lang w:eastAsia="zh-CN"/>
        </w:rPr>
        <w:t>新南威尔士州</w:t>
      </w:r>
      <w:r w:rsidRPr="00251285">
        <w:rPr>
          <w:rFonts w:hint="eastAsia"/>
          <w:spacing w:val="10"/>
          <w:szCs w:val="24"/>
          <w:lang w:eastAsia="zh-CN"/>
        </w:rPr>
        <w:t>，拘留管理人员被任命到所有警察局，以教育其他警察和确保维护所有被拘留者的人权。</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rFonts w:hint="eastAsia"/>
          <w:spacing w:val="10"/>
          <w:szCs w:val="24"/>
          <w:lang w:eastAsia="zh-CN"/>
        </w:rPr>
      </w:pPr>
      <w:r w:rsidRPr="00251285">
        <w:rPr>
          <w:rFonts w:hint="eastAsia"/>
          <w:spacing w:val="10"/>
          <w:szCs w:val="24"/>
          <w:lang w:eastAsia="zh-CN"/>
        </w:rPr>
        <w:t>在</w:t>
      </w:r>
      <w:r w:rsidRPr="00251285">
        <w:rPr>
          <w:spacing w:val="10"/>
          <w:szCs w:val="24"/>
          <w:lang w:eastAsia="zh-CN"/>
        </w:rPr>
        <w:t>维多利亚州</w:t>
      </w:r>
      <w:r w:rsidRPr="00251285">
        <w:rPr>
          <w:rFonts w:hint="eastAsia"/>
          <w:spacing w:val="10"/>
          <w:szCs w:val="24"/>
          <w:lang w:eastAsia="zh-CN"/>
        </w:rPr>
        <w:t>，</w:t>
      </w:r>
      <w:r w:rsidRPr="00251285">
        <w:rPr>
          <w:rFonts w:hint="eastAsia"/>
          <w:spacing w:val="10"/>
          <w:szCs w:val="24"/>
          <w:lang w:eastAsia="zh-CN"/>
        </w:rPr>
        <w:t>2003</w:t>
      </w:r>
      <w:r w:rsidRPr="00251285">
        <w:rPr>
          <w:rFonts w:hint="eastAsia"/>
          <w:spacing w:val="10"/>
          <w:szCs w:val="24"/>
          <w:lang w:eastAsia="zh-CN"/>
        </w:rPr>
        <w:t>年，为监督矫正服务，设立了一个独立的矫正监察员。</w:t>
      </w:r>
      <w:r w:rsidRPr="00251285">
        <w:rPr>
          <w:rFonts w:hint="eastAsia"/>
          <w:spacing w:val="10"/>
          <w:szCs w:val="24"/>
          <w:lang w:eastAsia="zh-CN"/>
        </w:rPr>
        <w:t>2006</w:t>
      </w:r>
      <w:r w:rsidRPr="00251285">
        <w:rPr>
          <w:rFonts w:hint="eastAsia"/>
          <w:spacing w:val="10"/>
          <w:szCs w:val="24"/>
          <w:lang w:eastAsia="zh-CN"/>
        </w:rPr>
        <w:t>年</w:t>
      </w:r>
      <w:r w:rsidRPr="00251285">
        <w:rPr>
          <w:rFonts w:hint="eastAsia"/>
          <w:spacing w:val="10"/>
          <w:szCs w:val="24"/>
          <w:lang w:eastAsia="zh-CN"/>
        </w:rPr>
        <w:t>4</w:t>
      </w:r>
      <w:r w:rsidRPr="00251285">
        <w:rPr>
          <w:rFonts w:hint="eastAsia"/>
          <w:spacing w:val="10"/>
          <w:szCs w:val="24"/>
          <w:lang w:eastAsia="zh-CN"/>
        </w:rPr>
        <w:t>月，一个为特定目的建造的包含</w:t>
      </w:r>
      <w:r w:rsidRPr="00251285">
        <w:rPr>
          <w:rFonts w:hint="eastAsia"/>
          <w:spacing w:val="10"/>
          <w:szCs w:val="24"/>
          <w:lang w:eastAsia="zh-CN"/>
        </w:rPr>
        <w:t>600</w:t>
      </w:r>
      <w:r w:rsidRPr="00251285">
        <w:rPr>
          <w:rFonts w:hint="eastAsia"/>
          <w:spacing w:val="10"/>
          <w:szCs w:val="24"/>
          <w:lang w:eastAsia="zh-CN"/>
        </w:rPr>
        <w:t>个床位的还押候审中心开始运营，它最大限度地把未被判决的囚犯与被判刑的囚犯分离开来，并且包括一个年轻人区，供较脆弱的囚犯包括少年囚犯单独居住。此外，</w:t>
      </w:r>
      <w:r w:rsidRPr="00251285">
        <w:rPr>
          <w:rFonts w:hint="eastAsia"/>
          <w:spacing w:val="10"/>
          <w:szCs w:val="24"/>
          <w:lang w:eastAsia="zh-CN"/>
        </w:rPr>
        <w:t>2006</w:t>
      </w:r>
      <w:r w:rsidRPr="00251285">
        <w:rPr>
          <w:rFonts w:hint="eastAsia"/>
          <w:spacing w:val="10"/>
          <w:szCs w:val="24"/>
          <w:lang w:eastAsia="zh-CN"/>
        </w:rPr>
        <w:t>年初，一个为特定目的建造的包含</w:t>
      </w:r>
      <w:r w:rsidRPr="00251285">
        <w:rPr>
          <w:rFonts w:hint="eastAsia"/>
          <w:spacing w:val="10"/>
          <w:szCs w:val="24"/>
          <w:lang w:eastAsia="zh-CN"/>
        </w:rPr>
        <w:t>300</w:t>
      </w:r>
      <w:r w:rsidRPr="00251285">
        <w:rPr>
          <w:rFonts w:hint="eastAsia"/>
          <w:spacing w:val="10"/>
          <w:szCs w:val="24"/>
          <w:lang w:eastAsia="zh-CN"/>
        </w:rPr>
        <w:t>个床位的矫正计划中心也开始运营，它对犯罪者集中进行治疗和管理，包括实施性犯罪者治疗计划、毒品和酒精治疗计划、暴力犯罪者治疗计划以及囚犯就业服务计划。</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2004</w:t>
      </w:r>
      <w:r w:rsidRPr="00251285">
        <w:rPr>
          <w:rFonts w:hint="eastAsia"/>
          <w:spacing w:val="10"/>
          <w:szCs w:val="24"/>
          <w:lang w:eastAsia="zh-CN"/>
        </w:rPr>
        <w:t>年</w:t>
      </w:r>
      <w:r w:rsidRPr="00251285">
        <w:rPr>
          <w:rFonts w:hint="eastAsia"/>
          <w:spacing w:val="10"/>
          <w:szCs w:val="24"/>
          <w:lang w:eastAsia="zh-CN"/>
        </w:rPr>
        <w:t>6</w:t>
      </w:r>
      <w:r w:rsidRPr="00251285">
        <w:rPr>
          <w:rFonts w:hint="eastAsia"/>
          <w:spacing w:val="10"/>
          <w:szCs w:val="24"/>
          <w:lang w:eastAsia="zh-CN"/>
        </w:rPr>
        <w:t>月，</w:t>
      </w:r>
      <w:r w:rsidRPr="00251285">
        <w:rPr>
          <w:spacing w:val="10"/>
          <w:szCs w:val="24"/>
          <w:lang w:eastAsia="zh-CN"/>
        </w:rPr>
        <w:t>西澳大利亚州</w:t>
      </w:r>
      <w:r w:rsidRPr="00251285">
        <w:rPr>
          <w:rFonts w:hint="eastAsia"/>
          <w:spacing w:val="10"/>
          <w:szCs w:val="24"/>
          <w:lang w:eastAsia="zh-CN"/>
        </w:rPr>
        <w:t>启动了一个为妇女囚犯新建的释前中心。为妇女囚犯提供的服务包括允许婴儿与其母亲在一起，这符合儿童的最大利益，有助于在监狱内对他们进行管理。</w:t>
      </w:r>
      <w:r w:rsidR="005D621E">
        <w:rPr>
          <w:rFonts w:hint="eastAsia"/>
          <w:spacing w:val="10"/>
          <w:szCs w:val="24"/>
          <w:lang w:eastAsia="zh-CN"/>
        </w:rPr>
        <w:t>4</w:t>
      </w:r>
      <w:r w:rsidRPr="00251285">
        <w:rPr>
          <w:rFonts w:hint="eastAsia"/>
          <w:spacing w:val="10"/>
          <w:szCs w:val="24"/>
          <w:lang w:eastAsia="zh-CN"/>
        </w:rPr>
        <w:t>岁前的儿童被允许与母亲生活在一起，并且允许年龄较大的儿童延长访监时间。</w:t>
      </w:r>
    </w:p>
    <w:p w:rsidR="00251285" w:rsidRPr="00B64987" w:rsidRDefault="00251285" w:rsidP="00B64987">
      <w:pPr>
        <w:pStyle w:val="Heading3"/>
        <w:spacing w:before="320"/>
        <w:jc w:val="both"/>
        <w:rPr>
          <w:rFonts w:hint="eastAsia"/>
          <w:szCs w:val="24"/>
          <w:u w:val="none"/>
        </w:rPr>
      </w:pPr>
      <w:r w:rsidRPr="00B64987">
        <w:rPr>
          <w:szCs w:val="24"/>
          <w:u w:val="none"/>
        </w:rPr>
        <w:t>(</w:t>
      </w:r>
      <w:r w:rsidRPr="00B64987">
        <w:rPr>
          <w:rFonts w:hint="eastAsia"/>
          <w:szCs w:val="24"/>
          <w:u w:val="none"/>
        </w:rPr>
        <w:t>五</w:t>
      </w:r>
      <w:r w:rsidRPr="00B64987">
        <w:rPr>
          <w:szCs w:val="24"/>
          <w:u w:val="none"/>
        </w:rPr>
        <w:t>)</w:t>
      </w:r>
      <w:r w:rsidRPr="00B64987">
        <w:rPr>
          <w:szCs w:val="24"/>
          <w:u w:val="none"/>
        </w:rPr>
        <w:tab/>
      </w:r>
      <w:r w:rsidRPr="00B64987">
        <w:rPr>
          <w:szCs w:val="24"/>
          <w:u w:val="none"/>
        </w:rPr>
        <w:t>青少年犯</w:t>
      </w:r>
      <w:r w:rsidRPr="00B64987">
        <w:rPr>
          <w:rFonts w:hint="eastAsia"/>
          <w:szCs w:val="24"/>
          <w:u w:val="none"/>
        </w:rPr>
        <w:t>和拘留</w:t>
      </w:r>
    </w:p>
    <w:p w:rsidR="00251285" w:rsidRPr="00251285" w:rsidRDefault="00251285" w:rsidP="00022914">
      <w:pPr>
        <w:ind w:firstLine="510"/>
        <w:rPr>
          <w:rFonts w:hint="eastAsia"/>
          <w:szCs w:val="24"/>
        </w:rPr>
      </w:pPr>
      <w:r w:rsidRPr="00251285">
        <w:rPr>
          <w:szCs w:val="24"/>
        </w:rPr>
        <w:t>292.</w:t>
      </w:r>
      <w:r w:rsidRPr="00251285">
        <w:rPr>
          <w:szCs w:val="24"/>
        </w:rPr>
        <w:tab/>
      </w:r>
      <w:r w:rsidRPr="00251285">
        <w:rPr>
          <w:rFonts w:hint="eastAsia"/>
          <w:szCs w:val="24"/>
        </w:rPr>
        <w:t>在整个</w:t>
      </w:r>
      <w:r w:rsidRPr="00251285">
        <w:rPr>
          <w:szCs w:val="24"/>
        </w:rPr>
        <w:t>澳大利亚</w:t>
      </w:r>
      <w:r w:rsidRPr="00251285">
        <w:rPr>
          <w:rFonts w:hint="eastAsia"/>
          <w:szCs w:val="24"/>
        </w:rPr>
        <w:t>，各地方政府都采取了各种措施来改善青少年司法系统，确保被拘留的儿童得到有尊严的待遇，其权利得到尊重。这些措施包括转处计划，对青少年犯拘留所的改革以及新设施的开发。关于计划的具体详细资料见澳大利亚根据《儿童权利公约》提交的最新报告。</w:t>
      </w:r>
    </w:p>
    <w:p w:rsidR="00251285" w:rsidRPr="00251285" w:rsidRDefault="006F1BC3" w:rsidP="00251285">
      <w:pPr>
        <w:pStyle w:val="Heading3"/>
        <w:spacing w:before="320"/>
        <w:rPr>
          <w:rFonts w:hint="eastAsia"/>
          <w:kern w:val="0"/>
          <w:u w:val="none"/>
        </w:rPr>
      </w:pPr>
      <w:r>
        <w:rPr>
          <w:kern w:val="0"/>
          <w:u w:val="none"/>
        </w:rPr>
        <w:br w:type="page"/>
      </w:r>
      <w:r w:rsidR="00B64987">
        <w:rPr>
          <w:rFonts w:hint="eastAsia"/>
          <w:kern w:val="0"/>
          <w:u w:val="none"/>
        </w:rPr>
        <w:t>I</w:t>
      </w:r>
      <w:r w:rsidR="00251285" w:rsidRPr="00251285">
        <w:rPr>
          <w:kern w:val="0"/>
          <w:u w:val="none"/>
        </w:rPr>
        <w:t>.</w:t>
      </w:r>
      <w:r w:rsidR="00251285" w:rsidRPr="00251285">
        <w:rPr>
          <w:kern w:val="0"/>
          <w:u w:val="none"/>
        </w:rPr>
        <w:tab/>
      </w:r>
      <w:r w:rsidR="00251285" w:rsidRPr="00251285">
        <w:rPr>
          <w:rFonts w:hint="eastAsia"/>
          <w:kern w:val="0"/>
          <w:u w:val="none"/>
        </w:rPr>
        <w:t>活动自由的权利，使用公共场所的权利，驱逐和引渡</w:t>
      </w:r>
    </w:p>
    <w:tbl>
      <w:tblPr>
        <w:tblStyle w:val="Bullet"/>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5"/>
      </w:tblGrid>
      <w:tr w:rsidR="00251285" w:rsidRPr="008505F6" w:rsidTr="008505F6">
        <w:trPr>
          <w:jc w:val="center"/>
        </w:trPr>
        <w:tc>
          <w:tcPr>
            <w:tcW w:w="833" w:type="pct"/>
          </w:tcPr>
          <w:p w:rsidR="00251285" w:rsidRPr="008505F6" w:rsidRDefault="00251285" w:rsidP="00897FD1">
            <w:pPr>
              <w:numPr>
                <w:ilvl w:val="0"/>
                <w:numId w:val="0"/>
              </w:numPr>
              <w:overflowPunct/>
              <w:adjustRightInd/>
              <w:snapToGrid/>
              <w:spacing w:after="0"/>
              <w:jc w:val="center"/>
              <w:rPr>
                <w:rFonts w:hint="eastAsia"/>
                <w:sz w:val="21"/>
                <w:szCs w:val="21"/>
              </w:rPr>
            </w:pPr>
            <w:r w:rsidRPr="008505F6">
              <w:rPr>
                <w:rFonts w:hint="eastAsia"/>
                <w:sz w:val="21"/>
                <w:szCs w:val="21"/>
              </w:rPr>
              <w:t>《公民权利和政治权利国际公约》</w:t>
            </w:r>
          </w:p>
          <w:p w:rsidR="00251285" w:rsidRPr="008505F6" w:rsidRDefault="00251285" w:rsidP="00897FD1">
            <w:pPr>
              <w:numPr>
                <w:ilvl w:val="0"/>
                <w:numId w:val="0"/>
              </w:numPr>
              <w:overflowPunct/>
              <w:adjustRightInd/>
              <w:snapToGrid/>
              <w:spacing w:after="0"/>
              <w:jc w:val="center"/>
              <w:rPr>
                <w:sz w:val="21"/>
                <w:szCs w:val="21"/>
              </w:rPr>
            </w:pPr>
            <w:r w:rsidRPr="008505F6">
              <w:rPr>
                <w:sz w:val="21"/>
                <w:szCs w:val="21"/>
              </w:rPr>
              <w:t>条款</w:t>
            </w:r>
          </w:p>
        </w:tc>
        <w:tc>
          <w:tcPr>
            <w:tcW w:w="833" w:type="pct"/>
          </w:tcPr>
          <w:p w:rsidR="00251285" w:rsidRPr="008505F6" w:rsidRDefault="00251285" w:rsidP="00897FD1">
            <w:pPr>
              <w:numPr>
                <w:ilvl w:val="0"/>
                <w:numId w:val="0"/>
              </w:numPr>
              <w:overflowPunct/>
              <w:adjustRightInd/>
              <w:snapToGrid/>
              <w:spacing w:after="0"/>
              <w:jc w:val="center"/>
              <w:rPr>
                <w:rFonts w:hint="eastAsia"/>
                <w:sz w:val="21"/>
                <w:szCs w:val="21"/>
              </w:rPr>
            </w:pPr>
            <w:r w:rsidRPr="008505F6">
              <w:rPr>
                <w:rFonts w:hint="eastAsia"/>
                <w:sz w:val="21"/>
                <w:szCs w:val="21"/>
              </w:rPr>
              <w:t>《经济、社会、文化权利国际公约》</w:t>
            </w:r>
          </w:p>
          <w:p w:rsidR="00251285" w:rsidRPr="008505F6" w:rsidRDefault="00251285" w:rsidP="00897FD1">
            <w:pPr>
              <w:numPr>
                <w:ilvl w:val="0"/>
                <w:numId w:val="0"/>
              </w:numPr>
              <w:overflowPunct/>
              <w:adjustRightInd/>
              <w:snapToGrid/>
              <w:spacing w:after="0"/>
              <w:jc w:val="center"/>
              <w:rPr>
                <w:sz w:val="21"/>
                <w:szCs w:val="21"/>
              </w:rPr>
            </w:pPr>
            <w:r w:rsidRPr="008505F6">
              <w:rPr>
                <w:sz w:val="21"/>
                <w:szCs w:val="21"/>
              </w:rPr>
              <w:t>条款</w:t>
            </w:r>
          </w:p>
        </w:tc>
        <w:tc>
          <w:tcPr>
            <w:tcW w:w="833" w:type="pct"/>
          </w:tcPr>
          <w:p w:rsidR="00251285" w:rsidRPr="008505F6" w:rsidRDefault="00251285" w:rsidP="00897FD1">
            <w:pPr>
              <w:numPr>
                <w:ilvl w:val="0"/>
                <w:numId w:val="0"/>
              </w:numPr>
              <w:overflowPunct/>
              <w:adjustRightInd/>
              <w:snapToGrid/>
              <w:spacing w:after="0"/>
              <w:jc w:val="center"/>
              <w:rPr>
                <w:rFonts w:hint="eastAsia"/>
                <w:sz w:val="21"/>
                <w:szCs w:val="21"/>
              </w:rPr>
            </w:pPr>
            <w:r w:rsidRPr="008505F6">
              <w:rPr>
                <w:rFonts w:hint="eastAsia"/>
                <w:sz w:val="21"/>
                <w:szCs w:val="21"/>
              </w:rPr>
              <w:t>《禁止酷刑和其他残忍、不人道或有辱人格的待遇或处罚公约》</w:t>
            </w:r>
          </w:p>
          <w:p w:rsidR="00251285" w:rsidRPr="008505F6" w:rsidRDefault="00251285" w:rsidP="00897FD1">
            <w:pPr>
              <w:numPr>
                <w:ilvl w:val="0"/>
                <w:numId w:val="0"/>
              </w:numPr>
              <w:overflowPunct/>
              <w:adjustRightInd/>
              <w:snapToGrid/>
              <w:spacing w:after="0"/>
              <w:jc w:val="center"/>
              <w:rPr>
                <w:sz w:val="21"/>
                <w:szCs w:val="21"/>
              </w:rPr>
            </w:pPr>
            <w:r w:rsidRPr="008505F6">
              <w:rPr>
                <w:rFonts w:hint="eastAsia"/>
                <w:sz w:val="21"/>
                <w:szCs w:val="21"/>
              </w:rPr>
              <w:t>条款</w:t>
            </w:r>
          </w:p>
        </w:tc>
        <w:tc>
          <w:tcPr>
            <w:tcW w:w="833" w:type="pct"/>
          </w:tcPr>
          <w:p w:rsidR="00251285" w:rsidRPr="008505F6" w:rsidRDefault="00251285" w:rsidP="00897FD1">
            <w:pPr>
              <w:numPr>
                <w:ilvl w:val="0"/>
                <w:numId w:val="0"/>
              </w:numPr>
              <w:overflowPunct/>
              <w:adjustRightInd/>
              <w:snapToGrid/>
              <w:spacing w:after="0"/>
              <w:jc w:val="center"/>
              <w:rPr>
                <w:rFonts w:hint="eastAsia"/>
                <w:sz w:val="21"/>
                <w:szCs w:val="21"/>
              </w:rPr>
            </w:pPr>
            <w:r w:rsidRPr="008505F6">
              <w:rPr>
                <w:rFonts w:hint="eastAsia"/>
                <w:sz w:val="21"/>
                <w:szCs w:val="21"/>
              </w:rPr>
              <w:t>《儿童权利公约》</w:t>
            </w:r>
          </w:p>
          <w:p w:rsidR="00251285" w:rsidRPr="008505F6" w:rsidRDefault="00251285" w:rsidP="00897FD1">
            <w:pPr>
              <w:numPr>
                <w:ilvl w:val="0"/>
                <w:numId w:val="0"/>
              </w:numPr>
              <w:overflowPunct/>
              <w:adjustRightInd/>
              <w:snapToGrid/>
              <w:spacing w:after="0"/>
              <w:jc w:val="center"/>
              <w:rPr>
                <w:sz w:val="21"/>
                <w:szCs w:val="21"/>
              </w:rPr>
            </w:pPr>
            <w:r w:rsidRPr="008505F6">
              <w:rPr>
                <w:sz w:val="21"/>
                <w:szCs w:val="21"/>
              </w:rPr>
              <w:t>条款</w:t>
            </w:r>
          </w:p>
        </w:tc>
        <w:tc>
          <w:tcPr>
            <w:tcW w:w="833" w:type="pct"/>
          </w:tcPr>
          <w:p w:rsidR="00251285" w:rsidRPr="008505F6" w:rsidRDefault="00251285" w:rsidP="00897FD1">
            <w:pPr>
              <w:numPr>
                <w:ilvl w:val="0"/>
                <w:numId w:val="0"/>
              </w:numPr>
              <w:overflowPunct/>
              <w:adjustRightInd/>
              <w:snapToGrid/>
              <w:spacing w:after="0"/>
              <w:jc w:val="center"/>
              <w:rPr>
                <w:rFonts w:hint="eastAsia"/>
                <w:sz w:val="21"/>
                <w:szCs w:val="21"/>
              </w:rPr>
            </w:pPr>
            <w:r w:rsidRPr="008505F6">
              <w:rPr>
                <w:rFonts w:hint="eastAsia"/>
                <w:sz w:val="21"/>
                <w:szCs w:val="21"/>
              </w:rPr>
              <w:t>《消除对妇女一切形式歧视公约》</w:t>
            </w:r>
          </w:p>
          <w:p w:rsidR="00251285" w:rsidRPr="008505F6" w:rsidRDefault="00251285" w:rsidP="00897FD1">
            <w:pPr>
              <w:numPr>
                <w:ilvl w:val="0"/>
                <w:numId w:val="0"/>
              </w:numPr>
              <w:overflowPunct/>
              <w:adjustRightInd/>
              <w:snapToGrid/>
              <w:spacing w:after="0"/>
              <w:jc w:val="center"/>
              <w:rPr>
                <w:rFonts w:hint="eastAsia"/>
                <w:sz w:val="21"/>
                <w:szCs w:val="21"/>
              </w:rPr>
            </w:pPr>
            <w:r w:rsidRPr="008505F6">
              <w:rPr>
                <w:rFonts w:hint="eastAsia"/>
                <w:sz w:val="21"/>
                <w:szCs w:val="21"/>
              </w:rPr>
              <w:t>条款</w:t>
            </w:r>
          </w:p>
        </w:tc>
        <w:tc>
          <w:tcPr>
            <w:tcW w:w="833" w:type="pct"/>
          </w:tcPr>
          <w:p w:rsidR="00251285" w:rsidRPr="008505F6" w:rsidRDefault="00251285" w:rsidP="00897FD1">
            <w:pPr>
              <w:numPr>
                <w:ilvl w:val="0"/>
                <w:numId w:val="0"/>
              </w:numPr>
              <w:overflowPunct/>
              <w:adjustRightInd/>
              <w:snapToGrid/>
              <w:spacing w:after="0"/>
              <w:jc w:val="center"/>
              <w:rPr>
                <w:rFonts w:hint="eastAsia"/>
                <w:sz w:val="21"/>
                <w:szCs w:val="21"/>
              </w:rPr>
            </w:pPr>
            <w:r w:rsidRPr="008505F6">
              <w:rPr>
                <w:rFonts w:hint="eastAsia"/>
                <w:sz w:val="21"/>
                <w:szCs w:val="21"/>
              </w:rPr>
              <w:t>《消除一切形式种族歧视国际公约》</w:t>
            </w:r>
          </w:p>
          <w:p w:rsidR="00251285" w:rsidRPr="008505F6" w:rsidRDefault="00251285" w:rsidP="00897FD1">
            <w:pPr>
              <w:numPr>
                <w:ilvl w:val="0"/>
                <w:numId w:val="0"/>
              </w:numPr>
              <w:overflowPunct/>
              <w:adjustRightInd/>
              <w:snapToGrid/>
              <w:spacing w:after="0"/>
              <w:jc w:val="center"/>
              <w:rPr>
                <w:sz w:val="21"/>
                <w:szCs w:val="21"/>
              </w:rPr>
            </w:pPr>
            <w:r w:rsidRPr="008505F6">
              <w:rPr>
                <w:sz w:val="21"/>
                <w:szCs w:val="21"/>
              </w:rPr>
              <w:t>条款</w:t>
            </w:r>
          </w:p>
        </w:tc>
      </w:tr>
      <w:tr w:rsidR="00251285" w:rsidRPr="008505F6" w:rsidTr="008505F6">
        <w:trPr>
          <w:jc w:val="center"/>
        </w:trPr>
        <w:tc>
          <w:tcPr>
            <w:tcW w:w="833" w:type="pct"/>
            <w:vAlign w:val="center"/>
          </w:tcPr>
          <w:p w:rsidR="00251285" w:rsidRPr="008505F6" w:rsidRDefault="00251285" w:rsidP="00897FD1">
            <w:pPr>
              <w:numPr>
                <w:ilvl w:val="0"/>
                <w:numId w:val="0"/>
              </w:numPr>
              <w:overflowPunct/>
              <w:adjustRightInd/>
              <w:snapToGrid/>
              <w:spacing w:after="0"/>
              <w:jc w:val="center"/>
              <w:rPr>
                <w:sz w:val="21"/>
                <w:szCs w:val="21"/>
              </w:rPr>
            </w:pPr>
            <w:r w:rsidRPr="008505F6">
              <w:rPr>
                <w:sz w:val="21"/>
                <w:szCs w:val="21"/>
              </w:rPr>
              <w:t>12, 13</w:t>
            </w:r>
          </w:p>
        </w:tc>
        <w:tc>
          <w:tcPr>
            <w:tcW w:w="833" w:type="pct"/>
            <w:vAlign w:val="center"/>
          </w:tcPr>
          <w:p w:rsidR="00251285" w:rsidRPr="008505F6" w:rsidRDefault="00251285" w:rsidP="00897FD1">
            <w:pPr>
              <w:numPr>
                <w:ilvl w:val="0"/>
                <w:numId w:val="0"/>
              </w:numPr>
              <w:overflowPunct/>
              <w:adjustRightInd/>
              <w:snapToGrid/>
              <w:spacing w:after="0"/>
              <w:jc w:val="center"/>
              <w:rPr>
                <w:sz w:val="21"/>
                <w:szCs w:val="21"/>
              </w:rPr>
            </w:pPr>
          </w:p>
        </w:tc>
        <w:tc>
          <w:tcPr>
            <w:tcW w:w="833" w:type="pct"/>
            <w:vAlign w:val="center"/>
          </w:tcPr>
          <w:p w:rsidR="00251285" w:rsidRPr="008505F6" w:rsidRDefault="00251285" w:rsidP="00897FD1">
            <w:pPr>
              <w:numPr>
                <w:ilvl w:val="0"/>
                <w:numId w:val="0"/>
              </w:numPr>
              <w:overflowPunct/>
              <w:adjustRightInd/>
              <w:snapToGrid/>
              <w:spacing w:after="0"/>
              <w:jc w:val="center"/>
              <w:rPr>
                <w:sz w:val="21"/>
                <w:szCs w:val="21"/>
              </w:rPr>
            </w:pPr>
            <w:r w:rsidRPr="008505F6">
              <w:rPr>
                <w:sz w:val="21"/>
                <w:szCs w:val="21"/>
              </w:rPr>
              <w:t>3</w:t>
            </w:r>
          </w:p>
        </w:tc>
        <w:tc>
          <w:tcPr>
            <w:tcW w:w="833" w:type="pct"/>
            <w:vAlign w:val="center"/>
          </w:tcPr>
          <w:p w:rsidR="00251285" w:rsidRPr="008505F6" w:rsidRDefault="00251285" w:rsidP="00897FD1">
            <w:pPr>
              <w:numPr>
                <w:ilvl w:val="0"/>
                <w:numId w:val="0"/>
              </w:numPr>
              <w:overflowPunct/>
              <w:adjustRightInd/>
              <w:snapToGrid/>
              <w:spacing w:after="0"/>
              <w:jc w:val="center"/>
              <w:rPr>
                <w:sz w:val="21"/>
                <w:szCs w:val="21"/>
              </w:rPr>
            </w:pPr>
            <w:r w:rsidRPr="008505F6">
              <w:rPr>
                <w:sz w:val="21"/>
                <w:szCs w:val="21"/>
              </w:rPr>
              <w:t>10</w:t>
            </w:r>
          </w:p>
        </w:tc>
        <w:tc>
          <w:tcPr>
            <w:tcW w:w="833" w:type="pct"/>
            <w:vAlign w:val="center"/>
          </w:tcPr>
          <w:p w:rsidR="00251285" w:rsidRPr="008505F6" w:rsidRDefault="00251285" w:rsidP="00897FD1">
            <w:pPr>
              <w:numPr>
                <w:ilvl w:val="0"/>
                <w:numId w:val="0"/>
              </w:numPr>
              <w:overflowPunct/>
              <w:adjustRightInd/>
              <w:snapToGrid/>
              <w:spacing w:after="0"/>
              <w:jc w:val="center"/>
              <w:rPr>
                <w:sz w:val="21"/>
                <w:szCs w:val="21"/>
              </w:rPr>
            </w:pPr>
            <w:r w:rsidRPr="008505F6">
              <w:rPr>
                <w:sz w:val="21"/>
                <w:szCs w:val="21"/>
              </w:rPr>
              <w:t>15(4)</w:t>
            </w:r>
          </w:p>
        </w:tc>
        <w:tc>
          <w:tcPr>
            <w:tcW w:w="833" w:type="pct"/>
            <w:vAlign w:val="center"/>
          </w:tcPr>
          <w:p w:rsidR="00251285" w:rsidRPr="008505F6" w:rsidRDefault="00251285" w:rsidP="00897FD1">
            <w:pPr>
              <w:numPr>
                <w:ilvl w:val="0"/>
                <w:numId w:val="0"/>
              </w:numPr>
              <w:overflowPunct/>
              <w:adjustRightInd/>
              <w:snapToGrid/>
              <w:spacing w:after="0"/>
              <w:jc w:val="center"/>
              <w:rPr>
                <w:sz w:val="21"/>
                <w:szCs w:val="21"/>
              </w:rPr>
            </w:pPr>
            <w:r w:rsidRPr="008505F6">
              <w:rPr>
                <w:sz w:val="21"/>
                <w:szCs w:val="21"/>
              </w:rPr>
              <w:t xml:space="preserve">5(d-i), (d-ii) </w:t>
            </w:r>
            <w:r w:rsidRPr="008505F6">
              <w:rPr>
                <w:rFonts w:hint="eastAsia"/>
                <w:sz w:val="21"/>
                <w:szCs w:val="21"/>
              </w:rPr>
              <w:t>和</w:t>
            </w:r>
            <w:r w:rsidRPr="008505F6">
              <w:rPr>
                <w:sz w:val="21"/>
                <w:szCs w:val="21"/>
              </w:rPr>
              <w:t xml:space="preserve"> (f)</w:t>
            </w:r>
          </w:p>
        </w:tc>
      </w:tr>
    </w:tbl>
    <w:p w:rsidR="00251285" w:rsidRPr="00251285" w:rsidRDefault="00251285" w:rsidP="00022914">
      <w:pPr>
        <w:spacing w:before="320"/>
        <w:ind w:firstLine="510"/>
        <w:rPr>
          <w:szCs w:val="24"/>
        </w:rPr>
      </w:pPr>
      <w:r w:rsidRPr="00251285">
        <w:rPr>
          <w:szCs w:val="24"/>
        </w:rPr>
        <w:t>293.</w:t>
      </w:r>
      <w:r w:rsidRPr="00251285">
        <w:rPr>
          <w:szCs w:val="24"/>
        </w:rPr>
        <w:tab/>
      </w:r>
      <w:r w:rsidRPr="00251285">
        <w:rPr>
          <w:rFonts w:hint="eastAsia"/>
          <w:szCs w:val="24"/>
        </w:rPr>
        <w:t>根据以上条款，</w:t>
      </w:r>
      <w:r w:rsidRPr="00251285">
        <w:rPr>
          <w:szCs w:val="24"/>
        </w:rPr>
        <w:t>澳大利亚</w:t>
      </w:r>
      <w:r w:rsidRPr="00251285">
        <w:rPr>
          <w:rFonts w:hint="eastAsia"/>
          <w:szCs w:val="24"/>
        </w:rPr>
        <w:t>尊重澳大利亚人民的权利。近年来，出现了以下相关发展：</w:t>
      </w:r>
    </w:p>
    <w:p w:rsidR="00251285" w:rsidRPr="00B64987" w:rsidRDefault="00251285" w:rsidP="006D6D14">
      <w:pPr>
        <w:pStyle w:val="Heading3"/>
        <w:spacing w:before="320" w:after="0"/>
        <w:jc w:val="both"/>
        <w:rPr>
          <w:szCs w:val="24"/>
          <w:u w:val="none"/>
        </w:rPr>
      </w:pPr>
      <w:r w:rsidRPr="00B64987">
        <w:rPr>
          <w:szCs w:val="24"/>
          <w:u w:val="none"/>
        </w:rPr>
        <w:t>(</w:t>
      </w:r>
      <w:r w:rsidRPr="00B64987">
        <w:rPr>
          <w:rFonts w:hint="eastAsia"/>
          <w:szCs w:val="24"/>
          <w:u w:val="none"/>
        </w:rPr>
        <w:t>一</w:t>
      </w:r>
      <w:r w:rsidRPr="00B64987">
        <w:rPr>
          <w:szCs w:val="24"/>
          <w:u w:val="none"/>
        </w:rPr>
        <w:t>)</w:t>
      </w:r>
      <w:r w:rsidRPr="00B64987">
        <w:rPr>
          <w:szCs w:val="24"/>
          <w:u w:val="none"/>
        </w:rPr>
        <w:tab/>
      </w:r>
      <w:r w:rsidRPr="00B64987">
        <w:rPr>
          <w:rFonts w:hint="eastAsia"/>
          <w:szCs w:val="24"/>
          <w:u w:val="none"/>
        </w:rPr>
        <w:t>《</w:t>
      </w:r>
      <w:r w:rsidRPr="00B64987">
        <w:rPr>
          <w:rFonts w:hint="eastAsia"/>
          <w:szCs w:val="24"/>
          <w:u w:val="none"/>
        </w:rPr>
        <w:t>2005</w:t>
      </w:r>
      <w:r w:rsidRPr="00B64987">
        <w:rPr>
          <w:rFonts w:hint="eastAsia"/>
          <w:szCs w:val="24"/>
          <w:u w:val="none"/>
        </w:rPr>
        <w:t>年反恐怖主义法（第</w:t>
      </w:r>
      <w:r w:rsidRPr="00B64987">
        <w:rPr>
          <w:rFonts w:hint="eastAsia"/>
          <w:szCs w:val="24"/>
          <w:u w:val="none"/>
        </w:rPr>
        <w:t>2</w:t>
      </w:r>
      <w:r w:rsidRPr="00B64987">
        <w:rPr>
          <w:rFonts w:hint="eastAsia"/>
          <w:szCs w:val="24"/>
          <w:u w:val="none"/>
        </w:rPr>
        <w:t>号）》的规定</w:t>
      </w:r>
    </w:p>
    <w:p w:rsidR="00251285" w:rsidRPr="006D6D14" w:rsidRDefault="00251285" w:rsidP="006D6D14">
      <w:pPr>
        <w:pStyle w:val="Heading4"/>
        <w:spacing w:before="320" w:after="320"/>
        <w:jc w:val="both"/>
        <w:rPr>
          <w:rFonts w:ascii="KaiTi_GB2312" w:eastAsia="KaiTi_GB2312"/>
          <w:szCs w:val="24"/>
          <w:u w:val="none"/>
        </w:rPr>
      </w:pPr>
      <w:r w:rsidRPr="006D6D14">
        <w:rPr>
          <w:rFonts w:ascii="KaiTi_GB2312" w:eastAsia="KaiTi_GB2312" w:hint="eastAsia"/>
          <w:szCs w:val="24"/>
          <w:u w:val="none"/>
        </w:rPr>
        <w:t>拦截、审问和搜查恐怖主义活动相关人员的权力</w:t>
      </w:r>
    </w:p>
    <w:p w:rsidR="00251285" w:rsidRPr="00251285" w:rsidRDefault="00251285" w:rsidP="00022914">
      <w:pPr>
        <w:ind w:firstLine="510"/>
        <w:rPr>
          <w:szCs w:val="24"/>
        </w:rPr>
      </w:pPr>
      <w:r w:rsidRPr="00251285">
        <w:rPr>
          <w:szCs w:val="24"/>
        </w:rPr>
        <w:t>294.</w:t>
      </w:r>
      <w:r w:rsidRPr="00251285">
        <w:rPr>
          <w:szCs w:val="24"/>
        </w:rPr>
        <w:tab/>
      </w:r>
      <w:r w:rsidRPr="00251285">
        <w:rPr>
          <w:rFonts w:hint="eastAsia"/>
          <w:szCs w:val="24"/>
        </w:rPr>
        <w:t>根据上文第</w:t>
      </w:r>
      <w:r w:rsidRPr="00251285">
        <w:rPr>
          <w:rFonts w:hint="eastAsia"/>
          <w:szCs w:val="24"/>
        </w:rPr>
        <w:t>239-256</w:t>
      </w:r>
      <w:r w:rsidRPr="00251285">
        <w:rPr>
          <w:rFonts w:hint="eastAsia"/>
          <w:szCs w:val="24"/>
        </w:rPr>
        <w:t>段提到的新的反</w:t>
      </w:r>
      <w:r w:rsidRPr="00251285">
        <w:rPr>
          <w:szCs w:val="24"/>
        </w:rPr>
        <w:t>恐怖主义</w:t>
      </w:r>
      <w:r w:rsidRPr="00251285">
        <w:rPr>
          <w:rFonts w:hint="eastAsia"/>
          <w:szCs w:val="24"/>
        </w:rPr>
        <w:t>立法，警察可以拦截处于联邦管辖区（联邦政府可以根据</w:t>
      </w:r>
      <w:r w:rsidR="0054171B">
        <w:rPr>
          <w:rFonts w:hint="eastAsia"/>
          <w:szCs w:val="24"/>
        </w:rPr>
        <w:t>《</w:t>
      </w:r>
      <w:r w:rsidRPr="00251285">
        <w:rPr>
          <w:rFonts w:hint="eastAsia"/>
          <w:szCs w:val="24"/>
        </w:rPr>
        <w:t>宪法</w:t>
      </w:r>
      <w:r w:rsidR="0054171B">
        <w:rPr>
          <w:rFonts w:hint="eastAsia"/>
          <w:szCs w:val="24"/>
        </w:rPr>
        <w:t>》</w:t>
      </w:r>
      <w:r w:rsidRPr="00251285">
        <w:rPr>
          <w:rFonts w:hint="eastAsia"/>
          <w:szCs w:val="24"/>
        </w:rPr>
        <w:t>制定法律确保和平、秩序和联邦良好治理的地区）或联邦管辖区规定的安全区（司法部长规定为期</w:t>
      </w:r>
      <w:r w:rsidRPr="00251285">
        <w:rPr>
          <w:rFonts w:hint="eastAsia"/>
          <w:szCs w:val="24"/>
        </w:rPr>
        <w:t>28</w:t>
      </w:r>
      <w:r w:rsidRPr="00251285">
        <w:rPr>
          <w:rFonts w:hint="eastAsia"/>
          <w:szCs w:val="24"/>
        </w:rPr>
        <w:t>天）的当事人，搜查与恐怖主义行为相关的物品或预防恐怖主义行为发生。</w:t>
      </w:r>
    </w:p>
    <w:p w:rsidR="00251285" w:rsidRPr="00251285" w:rsidRDefault="00251285" w:rsidP="00022914">
      <w:pPr>
        <w:ind w:firstLine="510"/>
        <w:rPr>
          <w:rFonts w:hint="eastAsia"/>
          <w:szCs w:val="24"/>
        </w:rPr>
      </w:pPr>
      <w:r w:rsidRPr="00251285">
        <w:rPr>
          <w:szCs w:val="24"/>
        </w:rPr>
        <w:t>295.</w:t>
      </w:r>
      <w:r w:rsidRPr="00251285">
        <w:rPr>
          <w:szCs w:val="24"/>
        </w:rPr>
        <w:tab/>
      </w:r>
      <w:r w:rsidRPr="00251285">
        <w:rPr>
          <w:rFonts w:hint="eastAsia"/>
          <w:szCs w:val="24"/>
        </w:rPr>
        <w:t>根据该法，警察拦截和拘留当事人的时间只能是根据该条规定搜查当事人所需要的合理时间长度。警察对当事人搜查或搜身，搜查他或她直接控制的任何物品，警察若有合理的理由怀疑该当事人带到联邦管辖区的任何车辆或任何物品，可以没收怀疑有可能用于有恐怖主义目的的任何物品。除进行必要的合理搜查外，当事人不应遭受有辱人格的待遇，而且当事人可要求在</w:t>
      </w:r>
      <w:r w:rsidRPr="00251285">
        <w:rPr>
          <w:rFonts w:hint="eastAsia"/>
          <w:szCs w:val="24"/>
        </w:rPr>
        <w:t>90</w:t>
      </w:r>
      <w:r w:rsidRPr="00251285">
        <w:rPr>
          <w:rFonts w:hint="eastAsia"/>
          <w:szCs w:val="24"/>
        </w:rPr>
        <w:t>天内归</w:t>
      </w:r>
      <w:r w:rsidR="005D621E" w:rsidRPr="00251285">
        <w:rPr>
          <w:rFonts w:hint="eastAsia"/>
          <w:szCs w:val="24"/>
        </w:rPr>
        <w:t>还</w:t>
      </w:r>
      <w:r w:rsidRPr="00251285">
        <w:rPr>
          <w:rFonts w:hint="eastAsia"/>
          <w:szCs w:val="24"/>
        </w:rPr>
        <w:t>其被没收的物品。</w:t>
      </w:r>
    </w:p>
    <w:p w:rsidR="00251285" w:rsidRPr="006D6D14" w:rsidRDefault="00251285" w:rsidP="006D6D14">
      <w:pPr>
        <w:pStyle w:val="Heading4"/>
        <w:spacing w:before="320" w:after="320"/>
        <w:jc w:val="both"/>
        <w:rPr>
          <w:rFonts w:ascii="KaiTi_GB2312" w:eastAsia="KaiTi_GB2312"/>
          <w:szCs w:val="24"/>
          <w:u w:val="none"/>
        </w:rPr>
      </w:pPr>
      <w:r w:rsidRPr="006D6D14">
        <w:rPr>
          <w:rFonts w:ascii="KaiTi_GB2312" w:eastAsia="KaiTi_GB2312"/>
          <w:szCs w:val="24"/>
          <w:u w:val="none"/>
        </w:rPr>
        <w:t>控制令</w:t>
      </w:r>
    </w:p>
    <w:p w:rsidR="00251285" w:rsidRPr="00251285" w:rsidRDefault="00251285" w:rsidP="00022914">
      <w:pPr>
        <w:ind w:firstLine="510"/>
        <w:rPr>
          <w:szCs w:val="24"/>
        </w:rPr>
      </w:pPr>
      <w:r w:rsidRPr="00251285">
        <w:rPr>
          <w:szCs w:val="24"/>
        </w:rPr>
        <w:t>296.</w:t>
      </w:r>
      <w:r w:rsidRPr="00251285">
        <w:rPr>
          <w:szCs w:val="24"/>
        </w:rPr>
        <w:tab/>
      </w:r>
      <w:r w:rsidRPr="00251285">
        <w:rPr>
          <w:szCs w:val="24"/>
        </w:rPr>
        <w:t>控制令</w:t>
      </w:r>
      <w:r w:rsidRPr="00251285">
        <w:rPr>
          <w:rFonts w:hint="eastAsia"/>
          <w:szCs w:val="24"/>
        </w:rPr>
        <w:t>最长期限不得超过</w:t>
      </w:r>
      <w:r w:rsidRPr="00251285">
        <w:rPr>
          <w:rFonts w:hint="eastAsia"/>
          <w:szCs w:val="24"/>
        </w:rPr>
        <w:t>12</w:t>
      </w:r>
      <w:r w:rsidRPr="00251285">
        <w:rPr>
          <w:rFonts w:hint="eastAsia"/>
          <w:szCs w:val="24"/>
        </w:rPr>
        <w:t>个月（对年满</w:t>
      </w:r>
      <w:r w:rsidRPr="00251285">
        <w:rPr>
          <w:rFonts w:hint="eastAsia"/>
          <w:szCs w:val="24"/>
        </w:rPr>
        <w:t>16</w:t>
      </w:r>
      <w:r w:rsidRPr="00251285">
        <w:rPr>
          <w:rFonts w:hint="eastAsia"/>
          <w:szCs w:val="24"/>
        </w:rPr>
        <w:t>岁但未满</w:t>
      </w:r>
      <w:r w:rsidRPr="00251285">
        <w:rPr>
          <w:rFonts w:hint="eastAsia"/>
          <w:szCs w:val="24"/>
        </w:rPr>
        <w:t>18</w:t>
      </w:r>
      <w:r w:rsidRPr="00251285">
        <w:rPr>
          <w:rFonts w:hint="eastAsia"/>
          <w:szCs w:val="24"/>
        </w:rPr>
        <w:t>岁的人，最长期限为</w:t>
      </w:r>
      <w:r w:rsidRPr="00251285">
        <w:rPr>
          <w:rFonts w:hint="eastAsia"/>
          <w:szCs w:val="24"/>
        </w:rPr>
        <w:t>3</w:t>
      </w:r>
      <w:r w:rsidRPr="00251285">
        <w:rPr>
          <w:rFonts w:hint="eastAsia"/>
          <w:szCs w:val="24"/>
        </w:rPr>
        <w:t>个月），对受到控制令约束的当事人实施特定约束。这种约束包括禁止或限制当事人住在特定地区或场所；要求当事人在每天特定的时间或特定的日期内待在特定居所；要求当事人</w:t>
      </w:r>
      <w:r w:rsidR="005D621E">
        <w:rPr>
          <w:rFonts w:hint="eastAsia"/>
          <w:szCs w:val="24"/>
        </w:rPr>
        <w:t>佩</w:t>
      </w:r>
      <w:r w:rsidRPr="00251285">
        <w:rPr>
          <w:rFonts w:hint="eastAsia"/>
          <w:szCs w:val="24"/>
        </w:rPr>
        <w:t>戴追踪装置；禁止或限制当事人拥有或使用特定的电信手段或其他技术（包括互联网）；要求当事人在特定时间和特定地点向有关人员进行报告；要求当事人允许采集其指纹；如果当事人同意，要求其参加咨询或教育活动。</w:t>
      </w:r>
    </w:p>
    <w:p w:rsidR="00251285" w:rsidRPr="00251285" w:rsidRDefault="00251285" w:rsidP="00022914">
      <w:pPr>
        <w:ind w:firstLine="510"/>
        <w:rPr>
          <w:szCs w:val="24"/>
        </w:rPr>
      </w:pPr>
      <w:r w:rsidRPr="00251285">
        <w:rPr>
          <w:szCs w:val="24"/>
        </w:rPr>
        <w:t>297.</w:t>
      </w:r>
      <w:r w:rsidRPr="00251285">
        <w:rPr>
          <w:szCs w:val="24"/>
        </w:rPr>
        <w:tab/>
      </w:r>
      <w:r w:rsidRPr="00251285">
        <w:rPr>
          <w:szCs w:val="24"/>
        </w:rPr>
        <w:t>控制令</w:t>
      </w:r>
      <w:r w:rsidRPr="00251285">
        <w:rPr>
          <w:rFonts w:hint="eastAsia"/>
          <w:szCs w:val="24"/>
        </w:rPr>
        <w:t>是法院根据</w:t>
      </w:r>
      <w:r w:rsidRPr="00251285">
        <w:rPr>
          <w:szCs w:val="24"/>
        </w:rPr>
        <w:t>澳大利亚联邦警察局</w:t>
      </w:r>
      <w:r w:rsidRPr="00251285">
        <w:rPr>
          <w:rFonts w:hint="eastAsia"/>
          <w:szCs w:val="24"/>
        </w:rPr>
        <w:t>的申请在司法部长的同意下签发的。</w:t>
      </w:r>
      <w:r w:rsidRPr="00251285">
        <w:rPr>
          <w:szCs w:val="24"/>
        </w:rPr>
        <w:t>控制令</w:t>
      </w:r>
      <w:r w:rsidRPr="00251285">
        <w:rPr>
          <w:rFonts w:hint="eastAsia"/>
          <w:szCs w:val="24"/>
        </w:rPr>
        <w:t>必须由法院签发，只有当法院确知签发控制令对预防恐怖主义行为具有实质性帮助；或者当事人培训过所点名的恐怖组织，或接受过恐怖组织的培训时，方可签发临时控制令。法院还必须确知为保护公众免遭恐怖主义袭击，控制令对当事人施加的各项义务、禁令和约束是完全必要</w:t>
      </w:r>
      <w:r w:rsidR="005D621E">
        <w:rPr>
          <w:rFonts w:hint="eastAsia"/>
          <w:szCs w:val="24"/>
        </w:rPr>
        <w:t>、</w:t>
      </w:r>
      <w:r w:rsidRPr="00251285">
        <w:rPr>
          <w:rFonts w:hint="eastAsia"/>
          <w:szCs w:val="24"/>
        </w:rPr>
        <w:t>正确和适当的。</w:t>
      </w:r>
    </w:p>
    <w:p w:rsidR="00251285" w:rsidRPr="00251285" w:rsidRDefault="00251285" w:rsidP="00022914">
      <w:pPr>
        <w:ind w:firstLine="510"/>
        <w:rPr>
          <w:szCs w:val="24"/>
        </w:rPr>
      </w:pPr>
      <w:r w:rsidRPr="00251285">
        <w:rPr>
          <w:szCs w:val="24"/>
        </w:rPr>
        <w:t>298.</w:t>
      </w:r>
      <w:r w:rsidRPr="00251285">
        <w:rPr>
          <w:szCs w:val="24"/>
        </w:rPr>
        <w:tab/>
      </w:r>
      <w:r w:rsidRPr="00251285">
        <w:rPr>
          <w:szCs w:val="24"/>
        </w:rPr>
        <w:t>澳大利亚联邦警察局</w:t>
      </w:r>
      <w:r w:rsidRPr="00251285">
        <w:rPr>
          <w:rFonts w:hint="eastAsia"/>
          <w:szCs w:val="24"/>
        </w:rPr>
        <w:t>可以核准“临时”</w:t>
      </w:r>
      <w:r w:rsidRPr="00251285">
        <w:rPr>
          <w:szCs w:val="24"/>
        </w:rPr>
        <w:t>控制令</w:t>
      </w:r>
      <w:r w:rsidRPr="00251285">
        <w:rPr>
          <w:rFonts w:hint="eastAsia"/>
          <w:szCs w:val="24"/>
        </w:rPr>
        <w:t>。如果他们决定这么做，须通知签发控制令的法院和受到临时控制令约束的当事人。在通知当事人临时控制令的同时，还应简要向该当事人说明签发控制令的理由，在申请对当事人签发临时控制令的过程中向司法部长和法院提供的所有文件，以及对当事人实际了解这些事实的本质并做出反应所</w:t>
      </w:r>
      <w:r w:rsidR="00490BB2">
        <w:rPr>
          <w:rFonts w:hint="eastAsia"/>
          <w:szCs w:val="24"/>
        </w:rPr>
        <w:t>必须</w:t>
      </w:r>
      <w:r w:rsidRPr="00251285">
        <w:rPr>
          <w:rFonts w:hint="eastAsia"/>
          <w:szCs w:val="24"/>
        </w:rPr>
        <w:t>的任何详细资料。在法院就是否应批准控制令做出裁定时，当事人及其法定代理人可以出庭，说明为什么没有任何理由签发和批准该控制令。</w:t>
      </w:r>
    </w:p>
    <w:p w:rsidR="00251285" w:rsidRPr="00B64987" w:rsidRDefault="00251285" w:rsidP="00B64987">
      <w:pPr>
        <w:pStyle w:val="Heading3"/>
        <w:spacing w:before="320"/>
        <w:jc w:val="both"/>
        <w:rPr>
          <w:szCs w:val="24"/>
          <w:u w:val="none"/>
        </w:rPr>
      </w:pPr>
      <w:r w:rsidRPr="00B64987">
        <w:rPr>
          <w:szCs w:val="24"/>
          <w:u w:val="none"/>
        </w:rPr>
        <w:t>(</w:t>
      </w:r>
      <w:r w:rsidRPr="00B64987">
        <w:rPr>
          <w:rFonts w:hint="eastAsia"/>
          <w:szCs w:val="24"/>
          <w:u w:val="none"/>
        </w:rPr>
        <w:t>二</w:t>
      </w:r>
      <w:r w:rsidRPr="00B64987">
        <w:rPr>
          <w:szCs w:val="24"/>
          <w:u w:val="none"/>
        </w:rPr>
        <w:t>)</w:t>
      </w:r>
      <w:r w:rsidRPr="00B64987">
        <w:rPr>
          <w:szCs w:val="24"/>
          <w:u w:val="none"/>
        </w:rPr>
        <w:tab/>
      </w:r>
      <w:r w:rsidRPr="00B64987">
        <w:rPr>
          <w:rFonts w:hint="eastAsia"/>
          <w:szCs w:val="24"/>
          <w:u w:val="none"/>
        </w:rPr>
        <w:t>强制遣返和驱逐</w:t>
      </w:r>
    </w:p>
    <w:p w:rsidR="00251285" w:rsidRPr="00251285" w:rsidRDefault="00251285" w:rsidP="00022914">
      <w:pPr>
        <w:ind w:firstLine="510"/>
        <w:rPr>
          <w:szCs w:val="24"/>
        </w:rPr>
      </w:pPr>
      <w:r w:rsidRPr="00251285">
        <w:rPr>
          <w:szCs w:val="24"/>
        </w:rPr>
        <w:t>299.</w:t>
      </w:r>
      <w:r w:rsidRPr="00251285">
        <w:rPr>
          <w:szCs w:val="24"/>
        </w:rPr>
        <w:tab/>
      </w:r>
      <w:r w:rsidRPr="00251285">
        <w:rPr>
          <w:rFonts w:hint="eastAsia"/>
          <w:szCs w:val="24"/>
        </w:rPr>
        <w:t>在</w:t>
      </w:r>
      <w:r w:rsidRPr="00251285">
        <w:rPr>
          <w:szCs w:val="24"/>
        </w:rPr>
        <w:t>澳大利亚</w:t>
      </w:r>
      <w:r w:rsidRPr="00251285">
        <w:rPr>
          <w:rFonts w:hint="eastAsia"/>
          <w:szCs w:val="24"/>
        </w:rPr>
        <w:t>，如果签证申请遭到拒绝，寻求庇护者可以请独立法庭进行案情审查。如果出现法律错误，他们还可以要求对法庭判决进行司法复审。《移民法》第</w:t>
      </w:r>
      <w:r w:rsidRPr="00251285">
        <w:rPr>
          <w:rFonts w:hint="eastAsia"/>
          <w:szCs w:val="24"/>
        </w:rPr>
        <w:t>417</w:t>
      </w:r>
      <w:r w:rsidRPr="00251285">
        <w:rPr>
          <w:rFonts w:hint="eastAsia"/>
          <w:szCs w:val="24"/>
        </w:rPr>
        <w:t>条授予该部长不可转让的非强制性权力，对于根据《难民公约》澳大利亚有保护义务的申请者，如果该部长认为用更加有利的判决代替难民复审法庭的判决符合公共利益，可以这么做。同样还有可以用来代替其他相关法庭判决的类似权力。</w:t>
      </w:r>
      <w:r w:rsidRPr="00251285">
        <w:rPr>
          <w:rFonts w:hint="eastAsia"/>
          <w:szCs w:val="24"/>
        </w:rPr>
        <w:t>1999</w:t>
      </w:r>
      <w:r w:rsidRPr="00251285">
        <w:rPr>
          <w:rFonts w:hint="eastAsia"/>
          <w:szCs w:val="24"/>
        </w:rPr>
        <w:t>年提出的部长指导方针确定了一个框架，以帮助部门官员确认在哪些情况下可以将案件提交部长，由其根据《移民法》决定是否行使符合公共利益的权力。</w:t>
      </w:r>
      <w:r w:rsidRPr="00251285">
        <w:rPr>
          <w:rStyle w:val="FootnoteReference"/>
          <w:spacing w:val="10"/>
          <w:szCs w:val="24"/>
        </w:rPr>
        <w:footnoteReference w:id="9"/>
      </w:r>
      <w:r w:rsidRPr="00251285">
        <w:rPr>
          <w:szCs w:val="24"/>
        </w:rPr>
        <w:t xml:space="preserve"> </w:t>
      </w:r>
      <w:r w:rsidRPr="00251285">
        <w:rPr>
          <w:rFonts w:hint="eastAsia"/>
          <w:szCs w:val="24"/>
        </w:rPr>
        <w:t>指导方针提供的政策框架有助于对一些特殊或例外的情况进行评估，在这些情况下。由部长干预并批准身份证可能符合公共利益。最值得注意的是，这些指导方针提到了</w:t>
      </w:r>
      <w:r w:rsidRPr="00251285">
        <w:rPr>
          <w:szCs w:val="24"/>
        </w:rPr>
        <w:t>澳大利亚</w:t>
      </w:r>
      <w:r w:rsidRPr="00251285">
        <w:rPr>
          <w:rFonts w:hint="eastAsia"/>
          <w:szCs w:val="24"/>
        </w:rPr>
        <w:t>根据《禁止酷刑和其他残忍、不人道或有辱人格的待遇或处罚公约》、《儿童权利公约》、《公民权利和政治权利国际公约》所履行的国际义务，这一点在</w:t>
      </w:r>
      <w:r w:rsidR="008965DB">
        <w:rPr>
          <w:rFonts w:hint="eastAsia"/>
          <w:szCs w:val="24"/>
        </w:rPr>
        <w:t>做出</w:t>
      </w:r>
      <w:r w:rsidRPr="00251285">
        <w:rPr>
          <w:rFonts w:hint="eastAsia"/>
          <w:szCs w:val="24"/>
        </w:rPr>
        <w:t>上述决定时是应当考虑的一个相关因素。</w:t>
      </w:r>
    </w:p>
    <w:p w:rsidR="00251285" w:rsidRPr="00251285" w:rsidRDefault="00251285" w:rsidP="00022914">
      <w:pPr>
        <w:ind w:firstLine="510"/>
        <w:rPr>
          <w:rFonts w:hint="eastAsia"/>
          <w:szCs w:val="24"/>
        </w:rPr>
      </w:pPr>
      <w:r w:rsidRPr="00251285">
        <w:rPr>
          <w:szCs w:val="24"/>
        </w:rPr>
        <w:t>300.</w:t>
      </w:r>
      <w:r w:rsidRPr="00251285">
        <w:rPr>
          <w:szCs w:val="24"/>
        </w:rPr>
        <w:tab/>
      </w:r>
      <w:r w:rsidRPr="00251285">
        <w:rPr>
          <w:rFonts w:hint="eastAsia"/>
          <w:szCs w:val="24"/>
        </w:rPr>
        <w:t>如果被确认为非难民的当事人仍然留在澳大利亚等待遣返，</w:t>
      </w:r>
      <w:r w:rsidRPr="00251285">
        <w:rPr>
          <w:szCs w:val="24"/>
        </w:rPr>
        <w:t>移民和公民部</w:t>
      </w:r>
      <w:r w:rsidRPr="00251285">
        <w:rPr>
          <w:rFonts w:hint="eastAsia"/>
          <w:szCs w:val="24"/>
        </w:rPr>
        <w:t>将密切监督与其案件相关的进展，向部长提出任何可能有理由重新进行评价的情况。自</w:t>
      </w:r>
      <w:r w:rsidRPr="00251285">
        <w:rPr>
          <w:rFonts w:hint="eastAsia"/>
          <w:szCs w:val="24"/>
        </w:rPr>
        <w:t>2005</w:t>
      </w:r>
      <w:r w:rsidRPr="00251285">
        <w:rPr>
          <w:rFonts w:hint="eastAsia"/>
          <w:szCs w:val="24"/>
        </w:rPr>
        <w:t>年</w:t>
      </w:r>
      <w:r w:rsidRPr="00251285">
        <w:rPr>
          <w:rFonts w:hint="eastAsia"/>
          <w:szCs w:val="24"/>
        </w:rPr>
        <w:t>9</w:t>
      </w:r>
      <w:r w:rsidRPr="00251285">
        <w:rPr>
          <w:rFonts w:hint="eastAsia"/>
          <w:szCs w:val="24"/>
        </w:rPr>
        <w:t>月以来，通过制定遣返前检查程序，已进一步加强了这一程序，要求在遣返前对案件进行复审，包括评估澳大利亚的国际义务和审查任何先前没有考虑到的新的国家信息。如果申请人应当被遣返，《移民法》第</w:t>
      </w:r>
      <w:r w:rsidRPr="00251285">
        <w:rPr>
          <w:rFonts w:hint="eastAsia"/>
          <w:szCs w:val="24"/>
        </w:rPr>
        <w:t>417</w:t>
      </w:r>
      <w:r w:rsidRPr="00251285">
        <w:rPr>
          <w:rFonts w:hint="eastAsia"/>
          <w:szCs w:val="24"/>
        </w:rPr>
        <w:t>条规定了一个补充机制，以确保澳大利亚遵守其根据《禁止酷刑和其他残忍、不人道或有辱人格的待遇或处罚公约》以及《公民权利和政治权利国际公约》所承担的非强制遣返义务。</w:t>
      </w:r>
    </w:p>
    <w:p w:rsidR="00251285" w:rsidRPr="00251285" w:rsidRDefault="00251285" w:rsidP="00022914">
      <w:pPr>
        <w:ind w:firstLine="510"/>
        <w:rPr>
          <w:rFonts w:hint="eastAsia"/>
          <w:szCs w:val="24"/>
        </w:rPr>
      </w:pPr>
      <w:r w:rsidRPr="00251285">
        <w:rPr>
          <w:szCs w:val="24"/>
        </w:rPr>
        <w:t>301.</w:t>
      </w:r>
      <w:r w:rsidRPr="00251285">
        <w:rPr>
          <w:szCs w:val="24"/>
        </w:rPr>
        <w:tab/>
      </w:r>
      <w:r w:rsidRPr="00251285">
        <w:rPr>
          <w:rFonts w:hint="eastAsia"/>
          <w:szCs w:val="24"/>
        </w:rPr>
        <w:t>类似地，取消签证的程序也考虑到了根据《禁止酷刑和其他残忍、不人道或有辱人格的待遇或处罚公约》、《公民权利和政治权利国际公约》和《儿童权利公约》所应承担的义务。</w:t>
      </w:r>
    </w:p>
    <w:p w:rsidR="00251285" w:rsidRPr="00B64987" w:rsidRDefault="00251285" w:rsidP="00B64987">
      <w:pPr>
        <w:pStyle w:val="Heading3"/>
        <w:spacing w:before="320"/>
        <w:jc w:val="both"/>
        <w:rPr>
          <w:rFonts w:hint="eastAsia"/>
          <w:szCs w:val="24"/>
          <w:u w:val="none"/>
        </w:rPr>
      </w:pPr>
      <w:r w:rsidRPr="00B64987">
        <w:rPr>
          <w:szCs w:val="24"/>
          <w:u w:val="none"/>
        </w:rPr>
        <w:t>(</w:t>
      </w:r>
      <w:r w:rsidRPr="00B64987">
        <w:rPr>
          <w:rFonts w:hint="eastAsia"/>
          <w:szCs w:val="24"/>
          <w:u w:val="none"/>
        </w:rPr>
        <w:t>三</w:t>
      </w:r>
      <w:r w:rsidRPr="00B64987">
        <w:rPr>
          <w:szCs w:val="24"/>
          <w:u w:val="none"/>
        </w:rPr>
        <w:t>)</w:t>
      </w:r>
      <w:r w:rsidRPr="00B64987">
        <w:rPr>
          <w:szCs w:val="24"/>
          <w:u w:val="none"/>
        </w:rPr>
        <w:tab/>
      </w:r>
      <w:r w:rsidRPr="00B64987">
        <w:rPr>
          <w:rFonts w:hint="eastAsia"/>
          <w:szCs w:val="24"/>
          <w:u w:val="none"/>
        </w:rPr>
        <w:t>残疾人的享用权</w:t>
      </w:r>
    </w:p>
    <w:p w:rsidR="00251285" w:rsidRPr="00251285" w:rsidRDefault="00251285" w:rsidP="00022914">
      <w:pPr>
        <w:ind w:firstLine="510"/>
        <w:rPr>
          <w:szCs w:val="24"/>
        </w:rPr>
      </w:pPr>
      <w:r w:rsidRPr="00251285">
        <w:rPr>
          <w:szCs w:val="24"/>
        </w:rPr>
        <w:t>302.</w:t>
      </w:r>
      <w:r w:rsidRPr="00251285">
        <w:rPr>
          <w:szCs w:val="24"/>
        </w:rPr>
        <w:tab/>
      </w:r>
      <w:r w:rsidRPr="00251285">
        <w:rPr>
          <w:rFonts w:hint="eastAsia"/>
          <w:szCs w:val="24"/>
        </w:rPr>
        <w:t>《</w:t>
      </w:r>
      <w:r w:rsidRPr="00251285">
        <w:rPr>
          <w:rFonts w:hint="eastAsia"/>
          <w:szCs w:val="24"/>
        </w:rPr>
        <w:t>1992</w:t>
      </w:r>
      <w:r w:rsidRPr="00251285">
        <w:rPr>
          <w:rFonts w:hint="eastAsia"/>
          <w:szCs w:val="24"/>
        </w:rPr>
        <w:t>年反残疾歧视法》</w:t>
      </w:r>
      <w:r w:rsidRPr="00251285">
        <w:rPr>
          <w:szCs w:val="24"/>
        </w:rPr>
        <w:t>(</w:t>
      </w:r>
      <w:r w:rsidRPr="00251285">
        <w:rPr>
          <w:szCs w:val="24"/>
        </w:rPr>
        <w:t>澳大利亚联邦</w:t>
      </w:r>
      <w:r w:rsidRPr="00251285">
        <w:rPr>
          <w:szCs w:val="24"/>
        </w:rPr>
        <w:t>)</w:t>
      </w:r>
      <w:r w:rsidRPr="00251285">
        <w:rPr>
          <w:rFonts w:hint="eastAsia"/>
          <w:szCs w:val="24"/>
        </w:rPr>
        <w:t>寻求尽可能多地在就业、教育、住所、联邦法律和计划的管理，以及公共场所的享用权与商品和服务的供应等各个领域消除对残疾人的歧视。</w:t>
      </w:r>
    </w:p>
    <w:p w:rsidR="00251285" w:rsidRPr="00251285" w:rsidRDefault="00251285" w:rsidP="00022914">
      <w:pPr>
        <w:ind w:firstLine="510"/>
        <w:rPr>
          <w:szCs w:val="24"/>
        </w:rPr>
      </w:pPr>
      <w:r w:rsidRPr="00251285">
        <w:rPr>
          <w:szCs w:val="24"/>
        </w:rPr>
        <w:t>303.</w:t>
      </w:r>
      <w:r w:rsidRPr="00251285">
        <w:rPr>
          <w:szCs w:val="24"/>
        </w:rPr>
        <w:tab/>
      </w:r>
      <w:r w:rsidRPr="00251285">
        <w:rPr>
          <w:szCs w:val="24"/>
        </w:rPr>
        <w:t>《</w:t>
      </w:r>
      <w:r w:rsidRPr="00251285">
        <w:rPr>
          <w:szCs w:val="24"/>
        </w:rPr>
        <w:t>1992</w:t>
      </w:r>
      <w:r w:rsidRPr="00251285">
        <w:rPr>
          <w:szCs w:val="24"/>
        </w:rPr>
        <w:t>年反残疾歧视法》</w:t>
      </w:r>
      <w:r w:rsidRPr="00251285">
        <w:rPr>
          <w:rFonts w:hint="eastAsia"/>
          <w:szCs w:val="24"/>
        </w:rPr>
        <w:t>第</w:t>
      </w:r>
      <w:r w:rsidRPr="00251285">
        <w:rPr>
          <w:szCs w:val="24"/>
        </w:rPr>
        <w:t>31</w:t>
      </w:r>
      <w:r w:rsidRPr="00251285">
        <w:rPr>
          <w:rFonts w:hint="eastAsia"/>
          <w:szCs w:val="24"/>
        </w:rPr>
        <w:t>条</w:t>
      </w:r>
      <w:r w:rsidRPr="00251285">
        <w:rPr>
          <w:szCs w:val="24"/>
        </w:rPr>
        <w:t>(1)</w:t>
      </w:r>
      <w:r w:rsidRPr="00251285">
        <w:rPr>
          <w:rFonts w:hint="eastAsia"/>
          <w:szCs w:val="24"/>
        </w:rPr>
        <w:t>授权司法部长对</w:t>
      </w:r>
      <w:r w:rsidRPr="00251285">
        <w:rPr>
          <w:szCs w:val="24"/>
        </w:rPr>
        <w:t>《</w:t>
      </w:r>
      <w:r w:rsidRPr="00251285">
        <w:rPr>
          <w:szCs w:val="24"/>
        </w:rPr>
        <w:t>1992</w:t>
      </w:r>
      <w:r w:rsidRPr="00251285">
        <w:rPr>
          <w:szCs w:val="24"/>
        </w:rPr>
        <w:t>年反残疾歧视法》</w:t>
      </w:r>
      <w:r w:rsidRPr="00251285">
        <w:rPr>
          <w:rFonts w:hint="eastAsia"/>
          <w:szCs w:val="24"/>
        </w:rPr>
        <w:t>涵盖的各个领域制定残疾人标准。迄今为止，司法部长已经制定了适用于整个澳大利亚的两项残疾人标准。</w:t>
      </w:r>
    </w:p>
    <w:p w:rsidR="00251285" w:rsidRPr="00251285" w:rsidRDefault="00251285" w:rsidP="00022914">
      <w:pPr>
        <w:ind w:firstLine="510"/>
        <w:rPr>
          <w:szCs w:val="24"/>
        </w:rPr>
      </w:pPr>
      <w:r w:rsidRPr="00251285">
        <w:rPr>
          <w:szCs w:val="24"/>
        </w:rPr>
        <w:t>304.</w:t>
      </w:r>
      <w:r w:rsidRPr="00251285">
        <w:rPr>
          <w:szCs w:val="24"/>
        </w:rPr>
        <w:tab/>
      </w:r>
      <w:r w:rsidRPr="00251285">
        <w:rPr>
          <w:rFonts w:hint="eastAsia"/>
          <w:szCs w:val="24"/>
        </w:rPr>
        <w:t>《残疾人享用公共交通工具标准》于</w:t>
      </w:r>
      <w:smartTag w:uri="urn:schemas-microsoft-com:office:smarttags" w:element="chsdate">
        <w:smartTagPr>
          <w:attr w:name="Year" w:val="2002"/>
          <w:attr w:name="Month" w:val="10"/>
          <w:attr w:name="Day" w:val="23"/>
          <w:attr w:name="IsLunarDate" w:val="False"/>
          <w:attr w:name="IsROCDate" w:val="False"/>
        </w:smartTagPr>
        <w:r w:rsidRPr="00251285">
          <w:rPr>
            <w:rFonts w:hint="eastAsia"/>
            <w:szCs w:val="24"/>
          </w:rPr>
          <w:t>2002</w:t>
        </w:r>
        <w:r w:rsidRPr="00251285">
          <w:rPr>
            <w:rFonts w:hint="eastAsia"/>
            <w:szCs w:val="24"/>
          </w:rPr>
          <w:t>年</w:t>
        </w:r>
        <w:r w:rsidRPr="00251285">
          <w:rPr>
            <w:rFonts w:hint="eastAsia"/>
            <w:szCs w:val="24"/>
          </w:rPr>
          <w:t>10</w:t>
        </w:r>
        <w:r w:rsidRPr="00251285">
          <w:rPr>
            <w:rFonts w:hint="eastAsia"/>
            <w:szCs w:val="24"/>
          </w:rPr>
          <w:t>月</w:t>
        </w:r>
        <w:r w:rsidRPr="00251285">
          <w:rPr>
            <w:rFonts w:hint="eastAsia"/>
            <w:szCs w:val="24"/>
          </w:rPr>
          <w:t>23</w:t>
        </w:r>
        <w:r w:rsidRPr="00251285">
          <w:rPr>
            <w:rFonts w:hint="eastAsia"/>
            <w:szCs w:val="24"/>
          </w:rPr>
          <w:t>日</w:t>
        </w:r>
      </w:smartTag>
      <w:r w:rsidRPr="00251285">
        <w:rPr>
          <w:rFonts w:hint="eastAsia"/>
          <w:szCs w:val="24"/>
        </w:rPr>
        <w:t>开始生效。该标准详细说明了如何通过残疾人对公共交通工具的享用来实现</w:t>
      </w:r>
      <w:r w:rsidRPr="00251285">
        <w:rPr>
          <w:szCs w:val="24"/>
        </w:rPr>
        <w:t>《</w:t>
      </w:r>
      <w:r w:rsidRPr="00251285">
        <w:rPr>
          <w:szCs w:val="24"/>
        </w:rPr>
        <w:t>1992</w:t>
      </w:r>
      <w:r w:rsidRPr="00251285">
        <w:rPr>
          <w:szCs w:val="24"/>
        </w:rPr>
        <w:t>年反残疾歧视法》</w:t>
      </w:r>
      <w:r w:rsidRPr="00251285">
        <w:rPr>
          <w:rFonts w:hint="eastAsia"/>
          <w:szCs w:val="24"/>
        </w:rPr>
        <w:t>的目标。《标准》规定公共交通运输、基础设施和场所的供应机构和运营机构应根据《标准》中说明的遵守时间表，在为残疾人提供交通工具方面满足残疾人的最基本要求。</w:t>
      </w:r>
      <w:r w:rsidRPr="00251285">
        <w:rPr>
          <w:szCs w:val="24"/>
        </w:rPr>
        <w:t xml:space="preserve"> </w:t>
      </w:r>
    </w:p>
    <w:p w:rsidR="00251285" w:rsidRPr="00251285" w:rsidRDefault="00251285" w:rsidP="00022914">
      <w:pPr>
        <w:ind w:firstLine="510"/>
        <w:rPr>
          <w:rFonts w:hint="eastAsia"/>
          <w:szCs w:val="24"/>
        </w:rPr>
      </w:pPr>
      <w:r w:rsidRPr="00251285">
        <w:rPr>
          <w:szCs w:val="24"/>
        </w:rPr>
        <w:t>305.</w:t>
      </w:r>
      <w:r w:rsidRPr="00251285">
        <w:rPr>
          <w:szCs w:val="24"/>
        </w:rPr>
        <w:tab/>
      </w:r>
      <w:r w:rsidRPr="00251285">
        <w:rPr>
          <w:rFonts w:hint="eastAsia"/>
          <w:szCs w:val="24"/>
        </w:rPr>
        <w:t>《残疾人教育标准》</w:t>
      </w:r>
      <w:r w:rsidRPr="00251285">
        <w:rPr>
          <w:szCs w:val="24"/>
        </w:rPr>
        <w:t>(</w:t>
      </w:r>
      <w:r w:rsidRPr="00251285">
        <w:rPr>
          <w:rFonts w:hint="eastAsia"/>
          <w:szCs w:val="24"/>
        </w:rPr>
        <w:t>教育标准</w:t>
      </w:r>
      <w:r w:rsidRPr="00251285">
        <w:rPr>
          <w:szCs w:val="24"/>
        </w:rPr>
        <w:t>)</w:t>
      </w:r>
      <w:r w:rsidRPr="00251285">
        <w:rPr>
          <w:rFonts w:hint="eastAsia"/>
          <w:szCs w:val="24"/>
        </w:rPr>
        <w:t>于</w:t>
      </w:r>
      <w:smartTag w:uri="urn:schemas-microsoft-com:office:smarttags" w:element="chsdate">
        <w:smartTagPr>
          <w:attr w:name="Year" w:val="2005"/>
          <w:attr w:name="Month" w:val="8"/>
          <w:attr w:name="Day" w:val="15"/>
          <w:attr w:name="IsLunarDate" w:val="False"/>
          <w:attr w:name="IsROCDate" w:val="False"/>
        </w:smartTagPr>
        <w:r w:rsidRPr="00251285">
          <w:rPr>
            <w:rFonts w:hint="eastAsia"/>
            <w:szCs w:val="24"/>
          </w:rPr>
          <w:t>2005</w:t>
        </w:r>
        <w:r w:rsidRPr="00251285">
          <w:rPr>
            <w:rFonts w:hint="eastAsia"/>
            <w:szCs w:val="24"/>
          </w:rPr>
          <w:t>年</w:t>
        </w:r>
        <w:r w:rsidRPr="00251285">
          <w:rPr>
            <w:rFonts w:hint="eastAsia"/>
            <w:szCs w:val="24"/>
          </w:rPr>
          <w:t>8</w:t>
        </w:r>
        <w:r w:rsidRPr="00251285">
          <w:rPr>
            <w:rFonts w:hint="eastAsia"/>
            <w:szCs w:val="24"/>
          </w:rPr>
          <w:t>月</w:t>
        </w:r>
        <w:r w:rsidRPr="00251285">
          <w:rPr>
            <w:rFonts w:hint="eastAsia"/>
            <w:szCs w:val="24"/>
          </w:rPr>
          <w:t>15</w:t>
        </w:r>
        <w:r w:rsidRPr="00251285">
          <w:rPr>
            <w:rFonts w:hint="eastAsia"/>
            <w:szCs w:val="24"/>
          </w:rPr>
          <w:t>日</w:t>
        </w:r>
      </w:smartTag>
      <w:r w:rsidRPr="00251285">
        <w:rPr>
          <w:rFonts w:hint="eastAsia"/>
          <w:szCs w:val="24"/>
        </w:rPr>
        <w:t>正式生效。《教育标准》详细阐明了根据</w:t>
      </w:r>
      <w:r w:rsidRPr="00251285">
        <w:rPr>
          <w:szCs w:val="24"/>
        </w:rPr>
        <w:t>《</w:t>
      </w:r>
      <w:r w:rsidRPr="00251285">
        <w:rPr>
          <w:szCs w:val="24"/>
        </w:rPr>
        <w:t>1992</w:t>
      </w:r>
      <w:r w:rsidRPr="00251285">
        <w:rPr>
          <w:szCs w:val="24"/>
        </w:rPr>
        <w:t>年反残疾歧视法》</w:t>
      </w:r>
      <w:r w:rsidRPr="00251285">
        <w:rPr>
          <w:rFonts w:hint="eastAsia"/>
          <w:szCs w:val="24"/>
        </w:rPr>
        <w:t>教育机构目前应在六个关键领域履行的教育义务：登记；参与；课程编制、核证和交付；学生支助服务；以及消除骚扰和伤害。</w:t>
      </w:r>
    </w:p>
    <w:p w:rsidR="00251285" w:rsidRPr="00251285" w:rsidRDefault="00251285" w:rsidP="00022914">
      <w:pPr>
        <w:ind w:firstLine="510"/>
        <w:rPr>
          <w:rFonts w:hint="eastAsia"/>
          <w:szCs w:val="24"/>
        </w:rPr>
      </w:pPr>
      <w:r w:rsidRPr="00251285">
        <w:rPr>
          <w:szCs w:val="24"/>
        </w:rPr>
        <w:t>306.</w:t>
      </w:r>
      <w:r w:rsidRPr="00251285">
        <w:rPr>
          <w:szCs w:val="24"/>
        </w:rPr>
        <w:tab/>
      </w:r>
      <w:r w:rsidRPr="00251285">
        <w:rPr>
          <w:rFonts w:hint="eastAsia"/>
          <w:szCs w:val="24"/>
        </w:rPr>
        <w:t>为使建筑规则更加符合</w:t>
      </w:r>
      <w:r w:rsidRPr="00251285">
        <w:rPr>
          <w:szCs w:val="24"/>
        </w:rPr>
        <w:t>《</w:t>
      </w:r>
      <w:r w:rsidRPr="00251285">
        <w:rPr>
          <w:szCs w:val="24"/>
        </w:rPr>
        <w:t>1992</w:t>
      </w:r>
      <w:r w:rsidRPr="00251285">
        <w:rPr>
          <w:szCs w:val="24"/>
        </w:rPr>
        <w:t>年反残疾歧视法》</w:t>
      </w:r>
      <w:r w:rsidRPr="00251285">
        <w:rPr>
          <w:rFonts w:hint="eastAsia"/>
          <w:szCs w:val="24"/>
        </w:rPr>
        <w:t>规定的义务，</w:t>
      </w:r>
      <w:r w:rsidRPr="00251285">
        <w:rPr>
          <w:szCs w:val="24"/>
        </w:rPr>
        <w:t>澳大利亚政府</w:t>
      </w:r>
      <w:r w:rsidRPr="00251285">
        <w:rPr>
          <w:rFonts w:hint="eastAsia"/>
          <w:szCs w:val="24"/>
        </w:rPr>
        <w:t>正在致力于制定残疾人享用场所规则。</w:t>
      </w:r>
    </w:p>
    <w:p w:rsidR="00251285" w:rsidRPr="00251285" w:rsidRDefault="00251285" w:rsidP="00022914">
      <w:pPr>
        <w:ind w:firstLine="510"/>
        <w:rPr>
          <w:rFonts w:hint="eastAsia"/>
          <w:szCs w:val="24"/>
        </w:rPr>
      </w:pPr>
      <w:r w:rsidRPr="00251285">
        <w:rPr>
          <w:szCs w:val="24"/>
        </w:rPr>
        <w:t>307.</w:t>
      </w:r>
      <w:r w:rsidRPr="00251285">
        <w:rPr>
          <w:szCs w:val="24"/>
        </w:rPr>
        <w:tab/>
      </w:r>
      <w:r w:rsidRPr="00251285">
        <w:rPr>
          <w:rFonts w:hint="eastAsia"/>
          <w:szCs w:val="24"/>
        </w:rPr>
        <w:t>在电信方面，也制定了具体的规定：</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spacing w:val="10"/>
          <w:szCs w:val="24"/>
          <w:lang w:eastAsia="zh-CN"/>
        </w:rPr>
        <w:t>澳大利亚</w:t>
      </w:r>
      <w:r w:rsidRPr="00251285">
        <w:rPr>
          <w:rFonts w:hint="eastAsia"/>
          <w:spacing w:val="10"/>
          <w:szCs w:val="24"/>
          <w:lang w:eastAsia="zh-CN"/>
        </w:rPr>
        <w:t>通信和媒体管理局有权制定根据残疾人需要设计的特殊客户专用设备衡量标准——</w:t>
      </w:r>
      <w:smartTag w:uri="urn:schemas-microsoft-com:office:smarttags" w:element="chsdate">
        <w:smartTagPr>
          <w:attr w:name="Year" w:val="2002"/>
          <w:attr w:name="Month" w:val="3"/>
          <w:attr w:name="Day" w:val="15"/>
          <w:attr w:name="IsLunarDate" w:val="False"/>
          <w:attr w:name="IsROCDate" w:val="False"/>
        </w:smartTagPr>
        <w:r w:rsidRPr="00251285">
          <w:rPr>
            <w:rFonts w:hint="eastAsia"/>
            <w:spacing w:val="10"/>
            <w:szCs w:val="24"/>
            <w:lang w:eastAsia="zh-CN"/>
          </w:rPr>
          <w:t>2002</w:t>
        </w:r>
        <w:r w:rsidRPr="00251285">
          <w:rPr>
            <w:rFonts w:hint="eastAsia"/>
            <w:spacing w:val="10"/>
            <w:szCs w:val="24"/>
            <w:lang w:eastAsia="zh-CN"/>
          </w:rPr>
          <w:t>年</w:t>
        </w:r>
        <w:r w:rsidRPr="00251285">
          <w:rPr>
            <w:rFonts w:hint="eastAsia"/>
            <w:spacing w:val="10"/>
            <w:szCs w:val="24"/>
            <w:lang w:eastAsia="zh-CN"/>
          </w:rPr>
          <w:t>3</w:t>
        </w:r>
        <w:r w:rsidRPr="00251285">
          <w:rPr>
            <w:rFonts w:hint="eastAsia"/>
            <w:spacing w:val="10"/>
            <w:szCs w:val="24"/>
            <w:lang w:eastAsia="zh-CN"/>
          </w:rPr>
          <w:t>月</w:t>
        </w:r>
        <w:r w:rsidRPr="00251285">
          <w:rPr>
            <w:rFonts w:hint="eastAsia"/>
            <w:spacing w:val="10"/>
            <w:szCs w:val="24"/>
            <w:lang w:eastAsia="zh-CN"/>
          </w:rPr>
          <w:t>15</w:t>
        </w:r>
        <w:r w:rsidRPr="00251285">
          <w:rPr>
            <w:rFonts w:hint="eastAsia"/>
            <w:spacing w:val="10"/>
            <w:szCs w:val="24"/>
            <w:lang w:eastAsia="zh-CN"/>
          </w:rPr>
          <w:t>日</w:t>
        </w:r>
      </w:smartTag>
      <w:r w:rsidRPr="00251285">
        <w:rPr>
          <w:rFonts w:hint="eastAsia"/>
          <w:spacing w:val="10"/>
          <w:szCs w:val="24"/>
          <w:lang w:eastAsia="zh-CN"/>
        </w:rPr>
        <w:t>颁布了标准</w:t>
      </w:r>
      <w:r w:rsidRPr="00251285">
        <w:rPr>
          <w:spacing w:val="10"/>
          <w:szCs w:val="24"/>
          <w:lang w:eastAsia="zh-CN"/>
        </w:rPr>
        <w:t>AS/ACIF S040:2001(</w:t>
      </w:r>
      <w:r w:rsidRPr="00251285">
        <w:rPr>
          <w:rFonts w:hint="eastAsia"/>
          <w:spacing w:val="10"/>
          <w:szCs w:val="24"/>
          <w:lang w:eastAsia="zh-CN"/>
        </w:rPr>
        <w:t>《供标准电话服务使用的客户设备要求——残疾人特殊需求特征》</w:t>
      </w:r>
      <w:r w:rsidRPr="00251285">
        <w:rPr>
          <w:rFonts w:hint="eastAsia"/>
          <w:spacing w:val="10"/>
          <w:szCs w:val="24"/>
          <w:lang w:eastAsia="zh-CN"/>
        </w:rPr>
        <w:t>)</w:t>
      </w:r>
      <w:r w:rsidRPr="00251285">
        <w:rPr>
          <w:rFonts w:hint="eastAsia"/>
          <w:spacing w:val="10"/>
          <w:szCs w:val="24"/>
          <w:lang w:eastAsia="zh-CN"/>
        </w:rPr>
        <w:t>。</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在向残疾人提供专用设备方面，属于电信运营商和其他服务供应商的义务。</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全国中继服务属于一种电话继电器服务，可以帮助耳聋或存在听力、言语或交际障碍的澳大利亚人与任何使用标准电话的人交谈。全国中继服务是由</w:t>
      </w:r>
      <w:r w:rsidRPr="00251285">
        <w:rPr>
          <w:spacing w:val="10"/>
          <w:szCs w:val="24"/>
          <w:lang w:eastAsia="zh-CN"/>
        </w:rPr>
        <w:t>澳大利亚政府</w:t>
      </w:r>
      <w:r w:rsidRPr="00251285">
        <w:rPr>
          <w:rFonts w:hint="eastAsia"/>
          <w:spacing w:val="10"/>
          <w:szCs w:val="24"/>
          <w:lang w:eastAsia="zh-CN"/>
        </w:rPr>
        <w:t>发起的，根据合同提供，通过向合格的电信运营商征税获得资金。</w:t>
      </w:r>
    </w:p>
    <w:p w:rsidR="00251285" w:rsidRPr="006D6D14" w:rsidRDefault="00251285" w:rsidP="006D6D14">
      <w:pPr>
        <w:pStyle w:val="Heading4"/>
        <w:spacing w:before="320" w:after="320"/>
        <w:jc w:val="both"/>
        <w:rPr>
          <w:rFonts w:ascii="KaiTi_GB2312" w:eastAsia="KaiTi_GB2312" w:hint="eastAsia"/>
          <w:szCs w:val="24"/>
          <w:u w:val="none"/>
        </w:rPr>
      </w:pPr>
      <w:r w:rsidRPr="006D6D14">
        <w:rPr>
          <w:rFonts w:ascii="KaiTi_GB2312" w:eastAsia="KaiTi_GB2312" w:hint="eastAsia"/>
          <w:szCs w:val="24"/>
          <w:u w:val="none"/>
        </w:rPr>
        <w:t>州和地区的举措</w:t>
      </w:r>
    </w:p>
    <w:p w:rsidR="00251285" w:rsidRPr="00251285" w:rsidRDefault="00251285" w:rsidP="00022914">
      <w:pPr>
        <w:ind w:firstLine="510"/>
        <w:rPr>
          <w:szCs w:val="24"/>
        </w:rPr>
      </w:pPr>
      <w:r w:rsidRPr="00251285">
        <w:rPr>
          <w:szCs w:val="24"/>
        </w:rPr>
        <w:t>308.</w:t>
      </w:r>
      <w:r w:rsidRPr="00251285">
        <w:rPr>
          <w:szCs w:val="24"/>
        </w:rPr>
        <w:tab/>
      </w:r>
      <w:r w:rsidRPr="00251285">
        <w:rPr>
          <w:rFonts w:hint="eastAsia"/>
          <w:szCs w:val="24"/>
        </w:rPr>
        <w:t>所有州和地区都制定了禁止歧视的立法和政策，包括反残疾歧视条款。例如，</w:t>
      </w:r>
      <w:r w:rsidRPr="00251285">
        <w:rPr>
          <w:szCs w:val="24"/>
        </w:rPr>
        <w:t>塔斯马尼亚</w:t>
      </w:r>
      <w:r w:rsidRPr="00251285">
        <w:rPr>
          <w:rFonts w:hint="eastAsia"/>
          <w:szCs w:val="24"/>
        </w:rPr>
        <w:t>州</w:t>
      </w:r>
      <w:r w:rsidRPr="00251285">
        <w:rPr>
          <w:szCs w:val="24"/>
        </w:rPr>
        <w:t>政府</w:t>
      </w:r>
      <w:r w:rsidRPr="00251285">
        <w:rPr>
          <w:rFonts w:hint="eastAsia"/>
          <w:szCs w:val="24"/>
        </w:rPr>
        <w:t>制定的《残疾人行动框架》</w:t>
      </w:r>
      <w:r w:rsidRPr="00251285">
        <w:rPr>
          <w:szCs w:val="24"/>
        </w:rPr>
        <w:t>(2005-2010</w:t>
      </w:r>
      <w:r w:rsidRPr="00251285">
        <w:rPr>
          <w:rFonts w:hint="eastAsia"/>
          <w:szCs w:val="24"/>
        </w:rPr>
        <w:t>年</w:t>
      </w:r>
      <w:r w:rsidRPr="00251285">
        <w:rPr>
          <w:szCs w:val="24"/>
        </w:rPr>
        <w:t>)</w:t>
      </w:r>
      <w:r w:rsidRPr="00251285">
        <w:rPr>
          <w:rFonts w:hint="eastAsia"/>
          <w:szCs w:val="24"/>
        </w:rPr>
        <w:t>包括确保政府与残疾人（在开发、执行和评估服务中）建立包容性和磋商性关系的承诺，并成立总理残疾人顾问委员会，为整个政府正在进行的残疾人问题磋商提供论坛。</w:t>
      </w:r>
    </w:p>
    <w:p w:rsidR="00251285" w:rsidRPr="00251285" w:rsidRDefault="00251285" w:rsidP="00022914">
      <w:pPr>
        <w:ind w:firstLine="510"/>
        <w:rPr>
          <w:szCs w:val="24"/>
        </w:rPr>
      </w:pPr>
      <w:r w:rsidRPr="00251285">
        <w:rPr>
          <w:szCs w:val="24"/>
        </w:rPr>
        <w:t>309.</w:t>
      </w:r>
      <w:r w:rsidRPr="00251285">
        <w:rPr>
          <w:szCs w:val="24"/>
        </w:rPr>
        <w:tab/>
      </w:r>
      <w:r w:rsidRPr="00251285">
        <w:rPr>
          <w:rFonts w:hint="eastAsia"/>
          <w:szCs w:val="24"/>
        </w:rPr>
        <w:t>西</w:t>
      </w:r>
      <w:r w:rsidRPr="00251285">
        <w:rPr>
          <w:szCs w:val="24"/>
        </w:rPr>
        <w:t>澳大利亚</w:t>
      </w:r>
      <w:r w:rsidRPr="00251285">
        <w:rPr>
          <w:rFonts w:hint="eastAsia"/>
          <w:szCs w:val="24"/>
        </w:rPr>
        <w:t>州《</w:t>
      </w:r>
      <w:r w:rsidRPr="00251285">
        <w:rPr>
          <w:rFonts w:hint="eastAsia"/>
          <w:szCs w:val="24"/>
        </w:rPr>
        <w:t>1993</w:t>
      </w:r>
      <w:r w:rsidRPr="00251285">
        <w:rPr>
          <w:rFonts w:hint="eastAsia"/>
          <w:szCs w:val="24"/>
        </w:rPr>
        <w:t>年残疾人服务法》第</w:t>
      </w:r>
      <w:r w:rsidRPr="00251285">
        <w:rPr>
          <w:rFonts w:hint="eastAsia"/>
          <w:szCs w:val="24"/>
        </w:rPr>
        <w:t>5</w:t>
      </w:r>
      <w:r w:rsidRPr="00251285">
        <w:rPr>
          <w:rFonts w:hint="eastAsia"/>
          <w:szCs w:val="24"/>
        </w:rPr>
        <w:t>条要求政府当局制定和执行《残疾人享用权和融入计划》。该计划是</w:t>
      </w:r>
      <w:r w:rsidRPr="00251285">
        <w:rPr>
          <w:szCs w:val="24"/>
        </w:rPr>
        <w:t>西澳大利亚州</w:t>
      </w:r>
      <w:r w:rsidRPr="00251285">
        <w:rPr>
          <w:rFonts w:hint="eastAsia"/>
          <w:szCs w:val="24"/>
        </w:rPr>
        <w:t>所特有的，在世界其他地区被认为极具创新性。该计划确立了六个预期成就领域，旨在确保残疾人能够享用政府当局的服务、设施和计划。</w:t>
      </w:r>
    </w:p>
    <w:p w:rsidR="00251285" w:rsidRPr="00251285" w:rsidRDefault="00251285" w:rsidP="008505F6">
      <w:pPr>
        <w:pStyle w:val="Heading3"/>
        <w:spacing w:before="320"/>
        <w:rPr>
          <w:kern w:val="0"/>
          <w:u w:val="none"/>
        </w:rPr>
      </w:pPr>
      <w:r w:rsidRPr="00251285">
        <w:rPr>
          <w:kern w:val="0"/>
          <w:u w:val="none"/>
        </w:rPr>
        <w:t xml:space="preserve">J. </w:t>
      </w:r>
      <w:r w:rsidRPr="00251285">
        <w:rPr>
          <w:rFonts w:hint="eastAsia"/>
          <w:kern w:val="0"/>
          <w:u w:val="none"/>
        </w:rPr>
        <w:t>隐私权，思想、意识和宗教自由的权利</w:t>
      </w:r>
    </w:p>
    <w:tbl>
      <w:tblPr>
        <w:tblStyle w:val="Bullet"/>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5"/>
      </w:tblGrid>
      <w:tr w:rsidR="00251285" w:rsidRPr="008505F6" w:rsidTr="008505F6">
        <w:trPr>
          <w:jc w:val="center"/>
        </w:trPr>
        <w:tc>
          <w:tcPr>
            <w:tcW w:w="833" w:type="pct"/>
          </w:tcPr>
          <w:p w:rsidR="00251285" w:rsidRPr="008505F6" w:rsidRDefault="00251285" w:rsidP="00897FD1">
            <w:pPr>
              <w:numPr>
                <w:ilvl w:val="0"/>
                <w:numId w:val="0"/>
              </w:numPr>
              <w:overflowPunct/>
              <w:adjustRightInd/>
              <w:snapToGrid/>
              <w:spacing w:after="0"/>
              <w:jc w:val="center"/>
              <w:rPr>
                <w:rFonts w:hint="eastAsia"/>
                <w:sz w:val="21"/>
                <w:szCs w:val="21"/>
              </w:rPr>
            </w:pPr>
            <w:r w:rsidRPr="008505F6">
              <w:rPr>
                <w:rFonts w:hint="eastAsia"/>
                <w:sz w:val="21"/>
                <w:szCs w:val="21"/>
              </w:rPr>
              <w:t>《公民权利和政治权利国际公约》</w:t>
            </w:r>
          </w:p>
          <w:p w:rsidR="00251285" w:rsidRPr="008505F6" w:rsidRDefault="00251285" w:rsidP="00897FD1">
            <w:pPr>
              <w:numPr>
                <w:ilvl w:val="0"/>
                <w:numId w:val="0"/>
              </w:numPr>
              <w:overflowPunct/>
              <w:adjustRightInd/>
              <w:snapToGrid/>
              <w:spacing w:after="0"/>
              <w:jc w:val="center"/>
              <w:rPr>
                <w:sz w:val="21"/>
                <w:szCs w:val="21"/>
              </w:rPr>
            </w:pPr>
            <w:r w:rsidRPr="008505F6">
              <w:rPr>
                <w:sz w:val="21"/>
                <w:szCs w:val="21"/>
              </w:rPr>
              <w:t>条款</w:t>
            </w:r>
          </w:p>
        </w:tc>
        <w:tc>
          <w:tcPr>
            <w:tcW w:w="833" w:type="pct"/>
          </w:tcPr>
          <w:p w:rsidR="00251285" w:rsidRPr="008505F6" w:rsidRDefault="00251285" w:rsidP="00897FD1">
            <w:pPr>
              <w:numPr>
                <w:ilvl w:val="0"/>
                <w:numId w:val="0"/>
              </w:numPr>
              <w:overflowPunct/>
              <w:adjustRightInd/>
              <w:snapToGrid/>
              <w:spacing w:after="0"/>
              <w:jc w:val="center"/>
              <w:rPr>
                <w:rFonts w:hint="eastAsia"/>
                <w:sz w:val="21"/>
                <w:szCs w:val="21"/>
              </w:rPr>
            </w:pPr>
            <w:r w:rsidRPr="008505F6">
              <w:rPr>
                <w:rFonts w:hint="eastAsia"/>
                <w:sz w:val="21"/>
                <w:szCs w:val="21"/>
              </w:rPr>
              <w:t>《经济、社会、文化权利国际公约》</w:t>
            </w:r>
          </w:p>
          <w:p w:rsidR="00251285" w:rsidRPr="008505F6" w:rsidRDefault="00251285" w:rsidP="00897FD1">
            <w:pPr>
              <w:numPr>
                <w:ilvl w:val="0"/>
                <w:numId w:val="0"/>
              </w:numPr>
              <w:overflowPunct/>
              <w:adjustRightInd/>
              <w:snapToGrid/>
              <w:spacing w:after="0"/>
              <w:jc w:val="center"/>
              <w:rPr>
                <w:sz w:val="21"/>
                <w:szCs w:val="21"/>
              </w:rPr>
            </w:pPr>
            <w:r w:rsidRPr="008505F6">
              <w:rPr>
                <w:sz w:val="21"/>
                <w:szCs w:val="21"/>
              </w:rPr>
              <w:t>条款</w:t>
            </w:r>
          </w:p>
        </w:tc>
        <w:tc>
          <w:tcPr>
            <w:tcW w:w="833" w:type="pct"/>
          </w:tcPr>
          <w:p w:rsidR="00251285" w:rsidRPr="008505F6" w:rsidRDefault="00251285" w:rsidP="00897FD1">
            <w:pPr>
              <w:numPr>
                <w:ilvl w:val="0"/>
                <w:numId w:val="0"/>
              </w:numPr>
              <w:overflowPunct/>
              <w:adjustRightInd/>
              <w:snapToGrid/>
              <w:spacing w:after="0"/>
              <w:jc w:val="center"/>
              <w:rPr>
                <w:rFonts w:hint="eastAsia"/>
                <w:sz w:val="21"/>
                <w:szCs w:val="21"/>
              </w:rPr>
            </w:pPr>
            <w:r w:rsidRPr="008505F6">
              <w:rPr>
                <w:rFonts w:hint="eastAsia"/>
                <w:sz w:val="21"/>
                <w:szCs w:val="21"/>
              </w:rPr>
              <w:t>《禁止酷刑和其他残忍、不人道或有辱人格的待遇或处罚公约》</w:t>
            </w:r>
          </w:p>
          <w:p w:rsidR="00251285" w:rsidRPr="008505F6" w:rsidRDefault="00251285" w:rsidP="00897FD1">
            <w:pPr>
              <w:numPr>
                <w:ilvl w:val="0"/>
                <w:numId w:val="0"/>
              </w:numPr>
              <w:overflowPunct/>
              <w:adjustRightInd/>
              <w:snapToGrid/>
              <w:spacing w:after="0"/>
              <w:jc w:val="center"/>
              <w:rPr>
                <w:rFonts w:hint="eastAsia"/>
                <w:sz w:val="21"/>
                <w:szCs w:val="21"/>
              </w:rPr>
            </w:pPr>
            <w:r w:rsidRPr="008505F6">
              <w:rPr>
                <w:rFonts w:hint="eastAsia"/>
                <w:sz w:val="21"/>
                <w:szCs w:val="21"/>
              </w:rPr>
              <w:t>条款</w:t>
            </w:r>
          </w:p>
        </w:tc>
        <w:tc>
          <w:tcPr>
            <w:tcW w:w="833" w:type="pct"/>
          </w:tcPr>
          <w:p w:rsidR="00251285" w:rsidRPr="008505F6" w:rsidRDefault="00251285" w:rsidP="00897FD1">
            <w:pPr>
              <w:numPr>
                <w:ilvl w:val="0"/>
                <w:numId w:val="0"/>
              </w:numPr>
              <w:overflowPunct/>
              <w:adjustRightInd/>
              <w:snapToGrid/>
              <w:spacing w:after="0"/>
              <w:jc w:val="center"/>
              <w:rPr>
                <w:rFonts w:hint="eastAsia"/>
                <w:sz w:val="21"/>
                <w:szCs w:val="21"/>
              </w:rPr>
            </w:pPr>
            <w:r w:rsidRPr="008505F6">
              <w:rPr>
                <w:rFonts w:hint="eastAsia"/>
                <w:sz w:val="21"/>
                <w:szCs w:val="21"/>
              </w:rPr>
              <w:t>《儿童权利公约》</w:t>
            </w:r>
          </w:p>
          <w:p w:rsidR="00251285" w:rsidRPr="008505F6" w:rsidRDefault="00251285" w:rsidP="00897FD1">
            <w:pPr>
              <w:numPr>
                <w:ilvl w:val="0"/>
                <w:numId w:val="0"/>
              </w:numPr>
              <w:overflowPunct/>
              <w:adjustRightInd/>
              <w:snapToGrid/>
              <w:spacing w:after="0"/>
              <w:jc w:val="center"/>
              <w:rPr>
                <w:sz w:val="21"/>
                <w:szCs w:val="21"/>
              </w:rPr>
            </w:pPr>
            <w:r w:rsidRPr="008505F6">
              <w:rPr>
                <w:sz w:val="21"/>
                <w:szCs w:val="21"/>
              </w:rPr>
              <w:t>条款</w:t>
            </w:r>
          </w:p>
        </w:tc>
        <w:tc>
          <w:tcPr>
            <w:tcW w:w="833" w:type="pct"/>
          </w:tcPr>
          <w:p w:rsidR="00251285" w:rsidRPr="008505F6" w:rsidRDefault="00251285" w:rsidP="00897FD1">
            <w:pPr>
              <w:numPr>
                <w:ilvl w:val="0"/>
                <w:numId w:val="0"/>
              </w:numPr>
              <w:overflowPunct/>
              <w:adjustRightInd/>
              <w:snapToGrid/>
              <w:spacing w:after="0"/>
              <w:jc w:val="center"/>
              <w:rPr>
                <w:rFonts w:hint="eastAsia"/>
                <w:sz w:val="21"/>
                <w:szCs w:val="21"/>
              </w:rPr>
            </w:pPr>
            <w:r w:rsidRPr="008505F6">
              <w:rPr>
                <w:rFonts w:hint="eastAsia"/>
                <w:sz w:val="21"/>
                <w:szCs w:val="21"/>
              </w:rPr>
              <w:t>《消除对妇女一切形式歧视公约》</w:t>
            </w:r>
          </w:p>
          <w:p w:rsidR="00251285" w:rsidRPr="008505F6" w:rsidRDefault="00251285" w:rsidP="00897FD1">
            <w:pPr>
              <w:numPr>
                <w:ilvl w:val="0"/>
                <w:numId w:val="0"/>
              </w:numPr>
              <w:overflowPunct/>
              <w:adjustRightInd/>
              <w:snapToGrid/>
              <w:spacing w:after="0"/>
              <w:jc w:val="center"/>
              <w:rPr>
                <w:rFonts w:hint="eastAsia"/>
                <w:sz w:val="21"/>
                <w:szCs w:val="21"/>
              </w:rPr>
            </w:pPr>
            <w:r w:rsidRPr="008505F6">
              <w:rPr>
                <w:rFonts w:hint="eastAsia"/>
                <w:sz w:val="21"/>
                <w:szCs w:val="21"/>
              </w:rPr>
              <w:t>条款</w:t>
            </w:r>
          </w:p>
        </w:tc>
        <w:tc>
          <w:tcPr>
            <w:tcW w:w="833" w:type="pct"/>
          </w:tcPr>
          <w:p w:rsidR="00251285" w:rsidRPr="008505F6" w:rsidRDefault="00251285" w:rsidP="00897FD1">
            <w:pPr>
              <w:numPr>
                <w:ilvl w:val="0"/>
                <w:numId w:val="0"/>
              </w:numPr>
              <w:overflowPunct/>
              <w:adjustRightInd/>
              <w:snapToGrid/>
              <w:spacing w:after="0"/>
              <w:jc w:val="center"/>
              <w:rPr>
                <w:rFonts w:hint="eastAsia"/>
                <w:sz w:val="21"/>
                <w:szCs w:val="21"/>
              </w:rPr>
            </w:pPr>
            <w:r w:rsidRPr="008505F6">
              <w:rPr>
                <w:rFonts w:hint="eastAsia"/>
                <w:sz w:val="21"/>
                <w:szCs w:val="21"/>
              </w:rPr>
              <w:t>《消除一切形式种族歧视国际公约》</w:t>
            </w:r>
          </w:p>
          <w:p w:rsidR="00251285" w:rsidRPr="008505F6" w:rsidRDefault="00251285" w:rsidP="00897FD1">
            <w:pPr>
              <w:numPr>
                <w:ilvl w:val="0"/>
                <w:numId w:val="0"/>
              </w:numPr>
              <w:overflowPunct/>
              <w:adjustRightInd/>
              <w:snapToGrid/>
              <w:spacing w:after="0"/>
              <w:jc w:val="center"/>
              <w:rPr>
                <w:sz w:val="21"/>
                <w:szCs w:val="21"/>
              </w:rPr>
            </w:pPr>
            <w:r w:rsidRPr="008505F6">
              <w:rPr>
                <w:sz w:val="21"/>
                <w:szCs w:val="21"/>
              </w:rPr>
              <w:t>条款</w:t>
            </w:r>
          </w:p>
        </w:tc>
      </w:tr>
      <w:tr w:rsidR="00251285" w:rsidRPr="008505F6" w:rsidTr="008505F6">
        <w:trPr>
          <w:jc w:val="center"/>
        </w:trPr>
        <w:tc>
          <w:tcPr>
            <w:tcW w:w="833" w:type="pct"/>
          </w:tcPr>
          <w:p w:rsidR="00251285" w:rsidRPr="008505F6" w:rsidRDefault="00251285" w:rsidP="00897FD1">
            <w:pPr>
              <w:numPr>
                <w:ilvl w:val="0"/>
                <w:numId w:val="0"/>
              </w:numPr>
              <w:overflowPunct/>
              <w:adjustRightInd/>
              <w:snapToGrid/>
              <w:spacing w:after="0"/>
              <w:jc w:val="center"/>
              <w:rPr>
                <w:sz w:val="21"/>
                <w:szCs w:val="21"/>
              </w:rPr>
            </w:pPr>
            <w:r w:rsidRPr="008505F6">
              <w:rPr>
                <w:sz w:val="21"/>
                <w:szCs w:val="21"/>
              </w:rPr>
              <w:t>17, 18</w:t>
            </w:r>
          </w:p>
        </w:tc>
        <w:tc>
          <w:tcPr>
            <w:tcW w:w="833" w:type="pct"/>
          </w:tcPr>
          <w:p w:rsidR="00251285" w:rsidRPr="008505F6" w:rsidRDefault="00251285" w:rsidP="00897FD1">
            <w:pPr>
              <w:numPr>
                <w:ilvl w:val="0"/>
                <w:numId w:val="0"/>
              </w:numPr>
              <w:overflowPunct/>
              <w:adjustRightInd/>
              <w:snapToGrid/>
              <w:spacing w:after="0"/>
              <w:jc w:val="center"/>
              <w:rPr>
                <w:sz w:val="21"/>
                <w:szCs w:val="21"/>
              </w:rPr>
            </w:pPr>
          </w:p>
        </w:tc>
        <w:tc>
          <w:tcPr>
            <w:tcW w:w="833" w:type="pct"/>
          </w:tcPr>
          <w:p w:rsidR="00251285" w:rsidRPr="008505F6" w:rsidRDefault="00251285" w:rsidP="00897FD1">
            <w:pPr>
              <w:numPr>
                <w:ilvl w:val="0"/>
                <w:numId w:val="0"/>
              </w:numPr>
              <w:overflowPunct/>
              <w:adjustRightInd/>
              <w:snapToGrid/>
              <w:spacing w:after="0"/>
              <w:jc w:val="center"/>
              <w:rPr>
                <w:sz w:val="21"/>
                <w:szCs w:val="21"/>
              </w:rPr>
            </w:pPr>
          </w:p>
        </w:tc>
        <w:tc>
          <w:tcPr>
            <w:tcW w:w="833" w:type="pct"/>
          </w:tcPr>
          <w:p w:rsidR="00251285" w:rsidRPr="008505F6" w:rsidRDefault="00251285" w:rsidP="00897FD1">
            <w:pPr>
              <w:numPr>
                <w:ilvl w:val="0"/>
                <w:numId w:val="0"/>
              </w:numPr>
              <w:overflowPunct/>
              <w:adjustRightInd/>
              <w:snapToGrid/>
              <w:spacing w:after="0"/>
              <w:jc w:val="center"/>
              <w:rPr>
                <w:sz w:val="21"/>
                <w:szCs w:val="21"/>
              </w:rPr>
            </w:pPr>
            <w:r w:rsidRPr="008505F6">
              <w:rPr>
                <w:sz w:val="21"/>
                <w:szCs w:val="21"/>
              </w:rPr>
              <w:t>14, 16</w:t>
            </w:r>
          </w:p>
        </w:tc>
        <w:tc>
          <w:tcPr>
            <w:tcW w:w="833" w:type="pct"/>
          </w:tcPr>
          <w:p w:rsidR="00251285" w:rsidRPr="008505F6" w:rsidRDefault="00251285" w:rsidP="00897FD1">
            <w:pPr>
              <w:numPr>
                <w:ilvl w:val="0"/>
                <w:numId w:val="0"/>
              </w:numPr>
              <w:overflowPunct/>
              <w:adjustRightInd/>
              <w:snapToGrid/>
              <w:spacing w:after="0"/>
              <w:jc w:val="center"/>
              <w:rPr>
                <w:sz w:val="21"/>
                <w:szCs w:val="21"/>
              </w:rPr>
            </w:pPr>
          </w:p>
        </w:tc>
        <w:tc>
          <w:tcPr>
            <w:tcW w:w="833" w:type="pct"/>
          </w:tcPr>
          <w:p w:rsidR="00251285" w:rsidRPr="008505F6" w:rsidRDefault="00251285" w:rsidP="00897FD1">
            <w:pPr>
              <w:numPr>
                <w:ilvl w:val="0"/>
                <w:numId w:val="0"/>
              </w:numPr>
              <w:overflowPunct/>
              <w:adjustRightInd/>
              <w:snapToGrid/>
              <w:spacing w:after="0"/>
              <w:jc w:val="center"/>
              <w:rPr>
                <w:sz w:val="21"/>
                <w:szCs w:val="21"/>
              </w:rPr>
            </w:pPr>
            <w:r w:rsidRPr="008505F6">
              <w:rPr>
                <w:sz w:val="21"/>
                <w:szCs w:val="21"/>
              </w:rPr>
              <w:t>5(d) (vii)</w:t>
            </w:r>
          </w:p>
        </w:tc>
      </w:tr>
    </w:tbl>
    <w:p w:rsidR="00251285" w:rsidRPr="00251285" w:rsidRDefault="00251285" w:rsidP="00022914">
      <w:pPr>
        <w:spacing w:before="320"/>
        <w:ind w:firstLine="510"/>
        <w:rPr>
          <w:szCs w:val="24"/>
        </w:rPr>
      </w:pPr>
      <w:r w:rsidRPr="00251285">
        <w:rPr>
          <w:szCs w:val="24"/>
        </w:rPr>
        <w:t>310.</w:t>
      </w:r>
      <w:r w:rsidRPr="00251285">
        <w:rPr>
          <w:szCs w:val="24"/>
        </w:rPr>
        <w:tab/>
      </w:r>
      <w:r w:rsidRPr="00251285">
        <w:rPr>
          <w:szCs w:val="24"/>
        </w:rPr>
        <w:t>澳大利亚</w:t>
      </w:r>
      <w:r w:rsidRPr="00251285">
        <w:rPr>
          <w:rFonts w:hint="eastAsia"/>
          <w:szCs w:val="24"/>
        </w:rPr>
        <w:t>坚决维护隐私权与思想、意识和宗教自由的权利。与</w:t>
      </w:r>
      <w:r w:rsidRPr="00251285">
        <w:rPr>
          <w:szCs w:val="24"/>
        </w:rPr>
        <w:t>澳大利亚</w:t>
      </w:r>
      <w:r w:rsidRPr="00251285">
        <w:rPr>
          <w:rFonts w:hint="eastAsia"/>
          <w:szCs w:val="24"/>
        </w:rPr>
        <w:t>根据上述条款的义务相关的最新进展如下。</w:t>
      </w:r>
    </w:p>
    <w:p w:rsidR="00251285" w:rsidRPr="00B64987" w:rsidRDefault="00251285" w:rsidP="006D6D14">
      <w:pPr>
        <w:pStyle w:val="Heading3"/>
        <w:spacing w:before="320" w:after="0"/>
        <w:jc w:val="both"/>
        <w:rPr>
          <w:rFonts w:hint="eastAsia"/>
          <w:szCs w:val="24"/>
          <w:u w:val="none"/>
        </w:rPr>
      </w:pPr>
      <w:r w:rsidRPr="00B64987">
        <w:rPr>
          <w:szCs w:val="24"/>
          <w:u w:val="none"/>
        </w:rPr>
        <w:t>(</w:t>
      </w:r>
      <w:r w:rsidRPr="00B64987">
        <w:rPr>
          <w:rFonts w:hint="eastAsia"/>
          <w:szCs w:val="24"/>
          <w:u w:val="none"/>
        </w:rPr>
        <w:t>一</w:t>
      </w:r>
      <w:r w:rsidRPr="00B64987">
        <w:rPr>
          <w:szCs w:val="24"/>
          <w:u w:val="none"/>
        </w:rPr>
        <w:t>)</w:t>
      </w:r>
      <w:r w:rsidRPr="00B64987">
        <w:rPr>
          <w:szCs w:val="24"/>
          <w:u w:val="none"/>
        </w:rPr>
        <w:tab/>
      </w:r>
      <w:r w:rsidRPr="00B64987">
        <w:rPr>
          <w:rFonts w:hint="eastAsia"/>
          <w:szCs w:val="24"/>
          <w:u w:val="none"/>
        </w:rPr>
        <w:t>隐私权</w:t>
      </w:r>
    </w:p>
    <w:p w:rsidR="00251285" w:rsidRPr="006D6D14" w:rsidRDefault="00251285" w:rsidP="006D6D14">
      <w:pPr>
        <w:pStyle w:val="Heading4"/>
        <w:spacing w:before="320" w:after="320"/>
        <w:jc w:val="both"/>
        <w:rPr>
          <w:rFonts w:ascii="KaiTi_GB2312" w:eastAsia="KaiTi_GB2312" w:hint="eastAsia"/>
          <w:szCs w:val="24"/>
          <w:u w:val="none"/>
        </w:rPr>
      </w:pPr>
      <w:r w:rsidRPr="006D6D14">
        <w:rPr>
          <w:rFonts w:ascii="KaiTi_GB2312" w:eastAsia="KaiTi_GB2312" w:hint="eastAsia"/>
          <w:szCs w:val="24"/>
          <w:u w:val="none"/>
        </w:rPr>
        <w:t>公共部门</w:t>
      </w:r>
    </w:p>
    <w:p w:rsidR="00251285" w:rsidRPr="00251285" w:rsidRDefault="00251285" w:rsidP="00022914">
      <w:pPr>
        <w:ind w:firstLine="510"/>
        <w:rPr>
          <w:szCs w:val="24"/>
        </w:rPr>
      </w:pPr>
      <w:r w:rsidRPr="00251285">
        <w:rPr>
          <w:szCs w:val="24"/>
        </w:rPr>
        <w:t>311.</w:t>
      </w:r>
      <w:r w:rsidRPr="00251285">
        <w:rPr>
          <w:szCs w:val="24"/>
        </w:rPr>
        <w:tab/>
      </w:r>
      <w:r w:rsidRPr="00251285">
        <w:rPr>
          <w:rFonts w:hint="eastAsia"/>
          <w:szCs w:val="24"/>
        </w:rPr>
        <w:t>自</w:t>
      </w:r>
      <w:r w:rsidRPr="00251285">
        <w:rPr>
          <w:rFonts w:hint="eastAsia"/>
          <w:szCs w:val="24"/>
        </w:rPr>
        <w:t>1997</w:t>
      </w:r>
      <w:r w:rsidRPr="00251285">
        <w:rPr>
          <w:rFonts w:hint="eastAsia"/>
          <w:szCs w:val="24"/>
        </w:rPr>
        <w:t>年以来，除联邦之外，五个</w:t>
      </w:r>
      <w:r w:rsidRPr="00251285">
        <w:rPr>
          <w:szCs w:val="24"/>
        </w:rPr>
        <w:t>澳大利亚</w:t>
      </w:r>
      <w:r w:rsidRPr="00251285">
        <w:rPr>
          <w:rFonts w:hint="eastAsia"/>
          <w:szCs w:val="24"/>
        </w:rPr>
        <w:t>司法管辖区域都在州一级实施了隐私立法，以保护公共部门所掌握的个人信息。剩下的州也制定了各种行政管理计划。这些立法和计划反映了《</w:t>
      </w:r>
      <w:r w:rsidRPr="00251285">
        <w:rPr>
          <w:rFonts w:hint="eastAsia"/>
          <w:szCs w:val="24"/>
        </w:rPr>
        <w:t>1988</w:t>
      </w:r>
      <w:r w:rsidRPr="00251285">
        <w:rPr>
          <w:rFonts w:hint="eastAsia"/>
          <w:szCs w:val="24"/>
        </w:rPr>
        <w:t>年隐私法》</w:t>
      </w:r>
      <w:r w:rsidRPr="005D621E">
        <w:rPr>
          <w:rFonts w:ascii="KaiTi_GB2312" w:eastAsia="KaiTi_GB2312" w:hint="eastAsia"/>
          <w:szCs w:val="24"/>
        </w:rPr>
        <w:t xml:space="preserve">(澳大利亚联邦) </w:t>
      </w:r>
      <w:r w:rsidRPr="00251285">
        <w:rPr>
          <w:rFonts w:hint="eastAsia"/>
          <w:szCs w:val="24"/>
        </w:rPr>
        <w:t>中规定的现有联邦信息隐私原则。</w:t>
      </w:r>
    </w:p>
    <w:p w:rsidR="00251285" w:rsidRPr="006D6D14" w:rsidRDefault="00251285" w:rsidP="006D6D14">
      <w:pPr>
        <w:pStyle w:val="Heading4"/>
        <w:spacing w:before="320" w:after="320"/>
        <w:jc w:val="both"/>
        <w:rPr>
          <w:rFonts w:ascii="KaiTi_GB2312" w:eastAsia="KaiTi_GB2312" w:hint="eastAsia"/>
          <w:szCs w:val="24"/>
          <w:u w:val="none"/>
        </w:rPr>
      </w:pPr>
      <w:r w:rsidRPr="006D6D14">
        <w:rPr>
          <w:rFonts w:ascii="KaiTi_GB2312" w:eastAsia="KaiTi_GB2312" w:hint="eastAsia"/>
          <w:szCs w:val="24"/>
          <w:u w:val="none"/>
        </w:rPr>
        <w:t>私营部门</w:t>
      </w:r>
    </w:p>
    <w:p w:rsidR="00251285" w:rsidRPr="00251285" w:rsidRDefault="00251285" w:rsidP="00022914">
      <w:pPr>
        <w:ind w:firstLine="510"/>
        <w:rPr>
          <w:szCs w:val="24"/>
        </w:rPr>
      </w:pPr>
      <w:r w:rsidRPr="00251285">
        <w:rPr>
          <w:szCs w:val="24"/>
        </w:rPr>
        <w:t>312.</w:t>
      </w:r>
      <w:r w:rsidRPr="00251285">
        <w:rPr>
          <w:szCs w:val="24"/>
        </w:rPr>
        <w:tab/>
      </w:r>
      <w:r w:rsidRPr="00251285">
        <w:rPr>
          <w:rFonts w:hint="eastAsia"/>
          <w:szCs w:val="24"/>
        </w:rPr>
        <w:t>自</w:t>
      </w:r>
      <w:r w:rsidRPr="00251285">
        <w:rPr>
          <w:rFonts w:hint="eastAsia"/>
          <w:szCs w:val="24"/>
        </w:rPr>
        <w:t>2001</w:t>
      </w:r>
      <w:r w:rsidRPr="00251285">
        <w:rPr>
          <w:rFonts w:hint="eastAsia"/>
          <w:szCs w:val="24"/>
        </w:rPr>
        <w:t>年以来，政府根据《隐私法》中规定的</w:t>
      </w:r>
      <w:r w:rsidRPr="00251285">
        <w:rPr>
          <w:szCs w:val="24"/>
        </w:rPr>
        <w:t>国家隐私原则</w:t>
      </w:r>
      <w:r w:rsidRPr="00251285">
        <w:rPr>
          <w:rFonts w:hint="eastAsia"/>
          <w:szCs w:val="24"/>
        </w:rPr>
        <w:t>对私营部门组织处理个人信息实行了管理。</w:t>
      </w:r>
      <w:r w:rsidRPr="00251285">
        <w:rPr>
          <w:szCs w:val="24"/>
        </w:rPr>
        <w:t>国家隐私原则</w:t>
      </w:r>
      <w:r w:rsidRPr="00251285">
        <w:rPr>
          <w:rFonts w:hint="eastAsia"/>
          <w:szCs w:val="24"/>
        </w:rPr>
        <w:t>规定了私营部门组织收集、持有、使用、分布和转让个人信息的最低标准。该</w:t>
      </w:r>
      <w:r w:rsidRPr="00251285">
        <w:rPr>
          <w:szCs w:val="24"/>
        </w:rPr>
        <w:t>原则</w:t>
      </w:r>
      <w:r w:rsidRPr="00251285">
        <w:rPr>
          <w:rFonts w:hint="eastAsia"/>
          <w:szCs w:val="24"/>
        </w:rPr>
        <w:t>旨在使</w:t>
      </w:r>
      <w:r w:rsidRPr="00251285">
        <w:rPr>
          <w:szCs w:val="24"/>
        </w:rPr>
        <w:t>澳大利亚</w:t>
      </w:r>
      <w:r w:rsidRPr="00251285">
        <w:rPr>
          <w:rFonts w:hint="eastAsia"/>
          <w:szCs w:val="24"/>
        </w:rPr>
        <w:t>人确信，私营部门组织掌握的关于他们的信息将以一种公平和适当的方式加以存储、使用和公布。根据《隐私法》，企业和行业可以选择接受该法所述</w:t>
      </w:r>
      <w:r w:rsidRPr="00251285">
        <w:rPr>
          <w:szCs w:val="24"/>
        </w:rPr>
        <w:t>国家隐私原则</w:t>
      </w:r>
      <w:r w:rsidRPr="00251285">
        <w:rPr>
          <w:rFonts w:hint="eastAsia"/>
          <w:szCs w:val="24"/>
        </w:rPr>
        <w:t>的约束，或者直接将这些原则纳入具有约束力的企业或行业隐私准则中。截至</w:t>
      </w:r>
      <w:r w:rsidRPr="00251285">
        <w:rPr>
          <w:rFonts w:hint="eastAsia"/>
          <w:szCs w:val="24"/>
        </w:rPr>
        <w:t>2006</w:t>
      </w:r>
      <w:r w:rsidRPr="00251285">
        <w:rPr>
          <w:rFonts w:hint="eastAsia"/>
          <w:szCs w:val="24"/>
        </w:rPr>
        <w:t>年</w:t>
      </w:r>
      <w:r w:rsidRPr="00251285">
        <w:rPr>
          <w:rFonts w:hint="eastAsia"/>
          <w:szCs w:val="24"/>
        </w:rPr>
        <w:t>7</w:t>
      </w:r>
      <w:r w:rsidRPr="00251285">
        <w:rPr>
          <w:rFonts w:hint="eastAsia"/>
          <w:szCs w:val="24"/>
        </w:rPr>
        <w:t>月，隐私权专员已批准两项行业隐私准则，另外还有五项正在拟订待批中。</w:t>
      </w:r>
    </w:p>
    <w:p w:rsidR="00251285" w:rsidRPr="006D6D14" w:rsidRDefault="00251285" w:rsidP="006D6D14">
      <w:pPr>
        <w:pStyle w:val="Heading4"/>
        <w:spacing w:before="320" w:after="320"/>
        <w:jc w:val="both"/>
        <w:rPr>
          <w:rFonts w:ascii="KaiTi_GB2312" w:eastAsia="KaiTi_GB2312" w:hint="eastAsia"/>
          <w:szCs w:val="24"/>
          <w:u w:val="none"/>
        </w:rPr>
      </w:pPr>
      <w:r w:rsidRPr="006D6D14">
        <w:rPr>
          <w:rFonts w:ascii="KaiTi_GB2312" w:eastAsia="KaiTi_GB2312" w:hint="eastAsia"/>
          <w:szCs w:val="24"/>
          <w:u w:val="none"/>
        </w:rPr>
        <w:t>人类遗传信息的保护</w:t>
      </w:r>
    </w:p>
    <w:p w:rsidR="00251285" w:rsidRPr="00251285" w:rsidRDefault="00251285" w:rsidP="00022914">
      <w:pPr>
        <w:ind w:firstLine="510"/>
        <w:rPr>
          <w:rFonts w:hint="eastAsia"/>
          <w:szCs w:val="24"/>
        </w:rPr>
      </w:pPr>
      <w:r w:rsidRPr="00251285">
        <w:rPr>
          <w:szCs w:val="24"/>
        </w:rPr>
        <w:t>313.</w:t>
      </w:r>
      <w:r w:rsidRPr="00251285">
        <w:rPr>
          <w:szCs w:val="24"/>
        </w:rPr>
        <w:tab/>
      </w:r>
      <w:r w:rsidRPr="00251285">
        <w:rPr>
          <w:szCs w:val="24"/>
        </w:rPr>
        <w:t>澳大利亚</w:t>
      </w:r>
      <w:r w:rsidRPr="00251285">
        <w:rPr>
          <w:rFonts w:hint="eastAsia"/>
          <w:szCs w:val="24"/>
        </w:rPr>
        <w:t>法律改革委员会和</w:t>
      </w:r>
      <w:r w:rsidRPr="00251285">
        <w:rPr>
          <w:szCs w:val="24"/>
        </w:rPr>
        <w:t>澳大利亚</w:t>
      </w:r>
      <w:r w:rsidRPr="00251285">
        <w:rPr>
          <w:rFonts w:hint="eastAsia"/>
          <w:szCs w:val="24"/>
        </w:rPr>
        <w:t>全国健康和医疗研究理事会健康道德委员会于</w:t>
      </w:r>
      <w:r w:rsidRPr="00251285">
        <w:rPr>
          <w:rFonts w:hint="eastAsia"/>
          <w:szCs w:val="24"/>
        </w:rPr>
        <w:t>2001</w:t>
      </w:r>
      <w:r w:rsidRPr="00251285">
        <w:rPr>
          <w:rFonts w:hint="eastAsia"/>
          <w:szCs w:val="24"/>
        </w:rPr>
        <w:t>年至</w:t>
      </w:r>
      <w:r w:rsidRPr="00251285">
        <w:rPr>
          <w:rFonts w:hint="eastAsia"/>
          <w:szCs w:val="24"/>
        </w:rPr>
        <w:t>2003</w:t>
      </w:r>
      <w:r w:rsidRPr="00251285">
        <w:rPr>
          <w:rFonts w:hint="eastAsia"/>
          <w:szCs w:val="24"/>
        </w:rPr>
        <w:t>年开展了对澳大利亚人类遗传信息保护的调查，并于</w:t>
      </w:r>
      <w:r w:rsidRPr="00251285">
        <w:rPr>
          <w:rFonts w:hint="eastAsia"/>
          <w:szCs w:val="24"/>
        </w:rPr>
        <w:t>2003</w:t>
      </w:r>
      <w:r w:rsidRPr="00251285">
        <w:rPr>
          <w:rFonts w:hint="eastAsia"/>
          <w:szCs w:val="24"/>
        </w:rPr>
        <w:t>年</w:t>
      </w:r>
      <w:r w:rsidRPr="00251285">
        <w:rPr>
          <w:rFonts w:hint="eastAsia"/>
          <w:szCs w:val="24"/>
        </w:rPr>
        <w:t>5</w:t>
      </w:r>
      <w:r w:rsidRPr="00251285">
        <w:rPr>
          <w:rFonts w:hint="eastAsia"/>
          <w:szCs w:val="24"/>
        </w:rPr>
        <w:t>月向议会提交了报告</w:t>
      </w:r>
      <w:r w:rsidRPr="00251285">
        <w:rPr>
          <w:szCs w:val="24"/>
        </w:rPr>
        <w:t xml:space="preserve">(ALRC 96 </w:t>
      </w:r>
      <w:r w:rsidRPr="00251285">
        <w:rPr>
          <w:rFonts w:hint="eastAsia"/>
          <w:szCs w:val="24"/>
        </w:rPr>
        <w:t>《本质上属于你的》</w:t>
      </w:r>
      <w:r w:rsidRPr="00251285">
        <w:rPr>
          <w:szCs w:val="24"/>
        </w:rPr>
        <w:t>)</w:t>
      </w:r>
      <w:r w:rsidRPr="00251285">
        <w:rPr>
          <w:rFonts w:hint="eastAsia"/>
          <w:szCs w:val="24"/>
        </w:rPr>
        <w:t>。该报告（见</w:t>
      </w:r>
      <w:r w:rsidRPr="006F1BC3">
        <w:rPr>
          <w:szCs w:val="24"/>
        </w:rPr>
        <w:t>http://www.alrc.gov.au</w:t>
      </w:r>
      <w:r w:rsidRPr="00251285">
        <w:rPr>
          <w:rFonts w:hint="eastAsia"/>
          <w:szCs w:val="24"/>
        </w:rPr>
        <w:t>）对澳大利亚的现行法律与惯例作了概述，并介绍了在整个调查期间进行广泛磋商的结果，以及对更改有关法律和惯例的最终建议。</w:t>
      </w:r>
      <w:r w:rsidRPr="00251285">
        <w:rPr>
          <w:szCs w:val="24"/>
        </w:rPr>
        <w:t>澳大利亚政府</w:t>
      </w:r>
      <w:r w:rsidRPr="00251285">
        <w:rPr>
          <w:rFonts w:hint="eastAsia"/>
          <w:szCs w:val="24"/>
        </w:rPr>
        <w:t>的答复采纳了报告中的许多建议，具体见</w:t>
      </w:r>
      <w:r w:rsidR="005D621E">
        <w:rPr>
          <w:rFonts w:hint="eastAsia"/>
          <w:szCs w:val="24"/>
        </w:rPr>
        <w:t>&lt;</w:t>
      </w:r>
      <w:r w:rsidRPr="006F1BC3">
        <w:rPr>
          <w:szCs w:val="24"/>
        </w:rPr>
        <w:t>http://www.ag.gov.au</w:t>
      </w:r>
      <w:r w:rsidR="005D621E">
        <w:rPr>
          <w:rFonts w:hint="eastAsia"/>
          <w:szCs w:val="24"/>
        </w:rPr>
        <w:t>&gt;</w:t>
      </w:r>
      <w:r w:rsidRPr="00251285">
        <w:rPr>
          <w:rFonts w:hint="eastAsia"/>
          <w:szCs w:val="24"/>
        </w:rPr>
        <w:t>。</w:t>
      </w:r>
    </w:p>
    <w:p w:rsidR="00251285" w:rsidRPr="00B64987" w:rsidRDefault="00251285" w:rsidP="00B64987">
      <w:pPr>
        <w:pStyle w:val="Heading3"/>
        <w:spacing w:before="320"/>
        <w:jc w:val="both"/>
        <w:rPr>
          <w:szCs w:val="24"/>
          <w:u w:val="none"/>
        </w:rPr>
      </w:pPr>
      <w:r w:rsidRPr="00B64987">
        <w:rPr>
          <w:szCs w:val="24"/>
          <w:u w:val="none"/>
        </w:rPr>
        <w:t>(</w:t>
      </w:r>
      <w:r w:rsidRPr="00B64987">
        <w:rPr>
          <w:rFonts w:hint="eastAsia"/>
          <w:szCs w:val="24"/>
          <w:u w:val="none"/>
        </w:rPr>
        <w:t>二</w:t>
      </w:r>
      <w:r w:rsidRPr="00B64987">
        <w:rPr>
          <w:szCs w:val="24"/>
          <w:u w:val="none"/>
        </w:rPr>
        <w:t>)</w:t>
      </w:r>
      <w:r w:rsidRPr="00B64987">
        <w:rPr>
          <w:szCs w:val="24"/>
          <w:u w:val="none"/>
        </w:rPr>
        <w:tab/>
      </w:r>
      <w:r w:rsidRPr="00B64987">
        <w:rPr>
          <w:rFonts w:hint="eastAsia"/>
          <w:szCs w:val="24"/>
          <w:u w:val="none"/>
        </w:rPr>
        <w:t>思想、良心和宗教自由</w:t>
      </w:r>
    </w:p>
    <w:p w:rsidR="00251285" w:rsidRPr="00251285" w:rsidRDefault="00251285" w:rsidP="00022914">
      <w:pPr>
        <w:ind w:firstLine="510"/>
        <w:rPr>
          <w:rFonts w:hint="eastAsia"/>
          <w:szCs w:val="24"/>
        </w:rPr>
      </w:pPr>
      <w:r w:rsidRPr="00251285">
        <w:rPr>
          <w:szCs w:val="24"/>
        </w:rPr>
        <w:t>314.</w:t>
      </w:r>
      <w:r w:rsidRPr="00251285">
        <w:rPr>
          <w:szCs w:val="24"/>
        </w:rPr>
        <w:tab/>
      </w:r>
      <w:r w:rsidRPr="00251285">
        <w:rPr>
          <w:rFonts w:hint="eastAsia"/>
          <w:szCs w:val="24"/>
        </w:rPr>
        <w:t>如上文第</w:t>
      </w:r>
      <w:r w:rsidRPr="00251285">
        <w:rPr>
          <w:rFonts w:hint="eastAsia"/>
          <w:szCs w:val="24"/>
        </w:rPr>
        <w:t>52</w:t>
      </w:r>
      <w:r w:rsidRPr="00251285">
        <w:rPr>
          <w:rFonts w:hint="eastAsia"/>
          <w:szCs w:val="24"/>
        </w:rPr>
        <w:t>段所述，</w:t>
      </w:r>
      <w:r w:rsidR="0054171B">
        <w:rPr>
          <w:rFonts w:hint="eastAsia"/>
          <w:szCs w:val="24"/>
        </w:rPr>
        <w:t>《</w:t>
      </w:r>
      <w:r w:rsidRPr="00251285">
        <w:rPr>
          <w:rFonts w:hint="eastAsia"/>
          <w:szCs w:val="24"/>
        </w:rPr>
        <w:t>宪法</w:t>
      </w:r>
      <w:r w:rsidR="0054171B">
        <w:rPr>
          <w:rFonts w:hint="eastAsia"/>
          <w:szCs w:val="24"/>
        </w:rPr>
        <w:t>》</w:t>
      </w:r>
      <w:r w:rsidRPr="00251285">
        <w:rPr>
          <w:rFonts w:hint="eastAsia"/>
          <w:szCs w:val="24"/>
        </w:rPr>
        <w:t>保护宗教自由。</w:t>
      </w:r>
      <w:r w:rsidRPr="00251285">
        <w:rPr>
          <w:szCs w:val="24"/>
        </w:rPr>
        <w:t>澳大利亚政府</w:t>
      </w:r>
      <w:r w:rsidRPr="00251285">
        <w:rPr>
          <w:rFonts w:hint="eastAsia"/>
          <w:szCs w:val="24"/>
        </w:rPr>
        <w:t>还采取了一些措施，支持澳大利亚不同文化与宗教背景的人们之间建立和谐关系，以增进和保护思想、良心和宗教自由。例如，</w:t>
      </w:r>
      <w:smartTag w:uri="urn:schemas-microsoft-com:office:smarttags" w:element="chsdate">
        <w:smartTagPr>
          <w:attr w:name="IsROCDate" w:val="False"/>
          <w:attr w:name="IsLunarDate" w:val="False"/>
          <w:attr w:name="Day" w:val="27"/>
          <w:attr w:name="Month" w:val="11"/>
          <w:attr w:name="Year" w:val="2000"/>
        </w:smartTagPr>
        <w:r w:rsidRPr="00251285">
          <w:rPr>
            <w:rFonts w:hint="eastAsia"/>
            <w:szCs w:val="24"/>
          </w:rPr>
          <w:t>2000</w:t>
        </w:r>
        <w:r w:rsidRPr="00251285">
          <w:rPr>
            <w:rFonts w:hint="eastAsia"/>
            <w:szCs w:val="24"/>
          </w:rPr>
          <w:t>年</w:t>
        </w:r>
        <w:r w:rsidRPr="00251285">
          <w:rPr>
            <w:rFonts w:hint="eastAsia"/>
            <w:szCs w:val="24"/>
          </w:rPr>
          <w:t>11</w:t>
        </w:r>
        <w:r w:rsidRPr="00251285">
          <w:rPr>
            <w:rFonts w:hint="eastAsia"/>
            <w:szCs w:val="24"/>
          </w:rPr>
          <w:t>月</w:t>
        </w:r>
        <w:r w:rsidRPr="00251285">
          <w:rPr>
            <w:rFonts w:hint="eastAsia"/>
            <w:szCs w:val="24"/>
          </w:rPr>
          <w:t>27</w:t>
        </w:r>
        <w:r w:rsidRPr="00251285">
          <w:rPr>
            <w:rFonts w:hint="eastAsia"/>
            <w:szCs w:val="24"/>
          </w:rPr>
          <w:t>日</w:t>
        </w:r>
      </w:smartTag>
      <w:r w:rsidRPr="00251285">
        <w:rPr>
          <w:rFonts w:hint="eastAsia"/>
          <w:szCs w:val="24"/>
        </w:rPr>
        <w:t>，外交事务共同常务委员会向议会提交了国防和贸易报告</w:t>
      </w:r>
      <w:r w:rsidR="005D621E">
        <w:rPr>
          <w:rFonts w:hint="eastAsia"/>
          <w:szCs w:val="24"/>
        </w:rPr>
        <w:t>——</w:t>
      </w:r>
      <w:r w:rsidRPr="00251285">
        <w:rPr>
          <w:rFonts w:hint="eastAsia"/>
          <w:szCs w:val="24"/>
        </w:rPr>
        <w:t>《满怀信念：宗教和信仰自由报告》，见</w:t>
      </w:r>
      <w:r w:rsidR="005D621E">
        <w:rPr>
          <w:rFonts w:hint="eastAsia"/>
          <w:szCs w:val="24"/>
        </w:rPr>
        <w:t>&lt;</w:t>
      </w:r>
      <w:r w:rsidRPr="006F1BC3">
        <w:rPr>
          <w:szCs w:val="24"/>
        </w:rPr>
        <w:t>http://www.aph.gov.au/house/committee/jfadt/Religion/Relindex.htm</w:t>
      </w:r>
      <w:r w:rsidR="005D621E">
        <w:rPr>
          <w:rFonts w:hint="eastAsia"/>
          <w:szCs w:val="24"/>
        </w:rPr>
        <w:t>&gt;</w:t>
      </w:r>
      <w:r w:rsidRPr="00251285">
        <w:rPr>
          <w:rFonts w:hint="eastAsia"/>
          <w:szCs w:val="24"/>
        </w:rPr>
        <w:t>。</w:t>
      </w:r>
      <w:r w:rsidRPr="005D621E">
        <w:rPr>
          <w:spacing w:val="2"/>
          <w:szCs w:val="24"/>
        </w:rPr>
        <w:t>澳大利亚政府</w:t>
      </w:r>
      <w:r w:rsidRPr="005D621E">
        <w:rPr>
          <w:rFonts w:hint="eastAsia"/>
          <w:spacing w:val="2"/>
          <w:szCs w:val="24"/>
        </w:rPr>
        <w:t>的答复见</w:t>
      </w:r>
      <w:r w:rsidR="005D621E">
        <w:rPr>
          <w:rFonts w:hint="eastAsia"/>
          <w:szCs w:val="24"/>
        </w:rPr>
        <w:t>&lt;</w:t>
      </w:r>
      <w:r w:rsidRPr="006F1BC3">
        <w:rPr>
          <w:szCs w:val="24"/>
        </w:rPr>
        <w:t>http://www.aph.gov.au/house/committee/jfadt/Religion/RelResponse.pdf</w:t>
      </w:r>
      <w:r w:rsidR="005D621E">
        <w:rPr>
          <w:rFonts w:hint="eastAsia"/>
          <w:szCs w:val="24"/>
        </w:rPr>
        <w:t>&gt;</w:t>
      </w:r>
      <w:r w:rsidRPr="00251285">
        <w:rPr>
          <w:rFonts w:hint="eastAsia"/>
          <w:szCs w:val="24"/>
        </w:rPr>
        <w:t>。</w:t>
      </w:r>
    </w:p>
    <w:p w:rsidR="00251285" w:rsidRPr="00251285" w:rsidRDefault="00251285" w:rsidP="00022914">
      <w:pPr>
        <w:ind w:firstLine="510"/>
        <w:rPr>
          <w:rFonts w:hint="eastAsia"/>
          <w:szCs w:val="24"/>
        </w:rPr>
      </w:pPr>
      <w:r w:rsidRPr="00251285">
        <w:rPr>
          <w:szCs w:val="24"/>
        </w:rPr>
        <w:t>315.</w:t>
      </w:r>
      <w:r w:rsidRPr="00251285">
        <w:rPr>
          <w:szCs w:val="24"/>
        </w:rPr>
        <w:tab/>
        <w:t>2003-2004</w:t>
      </w:r>
      <w:r w:rsidRPr="00251285">
        <w:rPr>
          <w:rFonts w:hint="eastAsia"/>
          <w:szCs w:val="24"/>
        </w:rPr>
        <w:t>年，人权和平等机会委员会开展了“</w:t>
      </w:r>
      <w:r w:rsidRPr="00251285">
        <w:rPr>
          <w:szCs w:val="24"/>
        </w:rPr>
        <w:t xml:space="preserve">Ismaع – </w:t>
      </w:r>
      <w:r w:rsidRPr="00251285">
        <w:rPr>
          <w:rFonts w:hint="eastAsia"/>
          <w:szCs w:val="24"/>
        </w:rPr>
        <w:t>聆听：消除对阿拉伯和穆斯林澳大利亚人偏见的全国咨询”项目，旨在探究阿拉伯和穆斯林澳大利亚人在</w:t>
      </w:r>
      <w:r w:rsidR="005D621E">
        <w:rPr>
          <w:rFonts w:hint="eastAsia"/>
          <w:szCs w:val="24"/>
        </w:rPr>
        <w:t>“</w:t>
      </w:r>
      <w:r w:rsidRPr="00251285">
        <w:rPr>
          <w:szCs w:val="24"/>
        </w:rPr>
        <w:t>9</w:t>
      </w:r>
      <w:r w:rsidR="005D621E">
        <w:rPr>
          <w:rFonts w:hint="eastAsia"/>
          <w:szCs w:val="24"/>
        </w:rPr>
        <w:t>·</w:t>
      </w:r>
      <w:smartTag w:uri="urn:schemas-microsoft-com:office:smarttags" w:element="chmetcnv">
        <w:smartTagPr>
          <w:attr w:name="TCSC" w:val="0"/>
          <w:attr w:name="NumberType" w:val="1"/>
          <w:attr w:name="Negative" w:val="False"/>
          <w:attr w:name="HasSpace" w:val="False"/>
          <w:attr w:name="SourceValue" w:val="11"/>
          <w:attr w:name="UnitName" w:val="”"/>
        </w:smartTagPr>
        <w:r w:rsidRPr="00251285">
          <w:rPr>
            <w:szCs w:val="24"/>
          </w:rPr>
          <w:t>11</w:t>
        </w:r>
        <w:r w:rsidR="005D621E">
          <w:rPr>
            <w:rFonts w:hint="eastAsia"/>
            <w:szCs w:val="24"/>
          </w:rPr>
          <w:t>”</w:t>
        </w:r>
      </w:smartTag>
      <w:r w:rsidRPr="00251285">
        <w:rPr>
          <w:rFonts w:hint="eastAsia"/>
          <w:szCs w:val="24"/>
        </w:rPr>
        <w:t>事件之后是否受到了歧视和诋毁。</w:t>
      </w:r>
    </w:p>
    <w:p w:rsidR="00251285" w:rsidRPr="00251285" w:rsidRDefault="00251285" w:rsidP="00022914">
      <w:pPr>
        <w:ind w:firstLine="510"/>
        <w:rPr>
          <w:szCs w:val="24"/>
        </w:rPr>
      </w:pPr>
      <w:r w:rsidRPr="00251285">
        <w:rPr>
          <w:szCs w:val="24"/>
        </w:rPr>
        <w:t>316.</w:t>
      </w:r>
      <w:r w:rsidRPr="00251285">
        <w:rPr>
          <w:szCs w:val="24"/>
        </w:rPr>
        <w:tab/>
      </w:r>
      <w:r w:rsidRPr="00251285">
        <w:rPr>
          <w:rFonts w:hint="eastAsia"/>
          <w:szCs w:val="24"/>
        </w:rPr>
        <w:t>如第</w:t>
      </w:r>
      <w:r w:rsidRPr="00251285">
        <w:rPr>
          <w:rFonts w:hint="eastAsia"/>
          <w:szCs w:val="24"/>
        </w:rPr>
        <w:t>236-237</w:t>
      </w:r>
      <w:r w:rsidRPr="00251285">
        <w:rPr>
          <w:rFonts w:hint="eastAsia"/>
          <w:szCs w:val="24"/>
        </w:rPr>
        <w:t>段所述，</w:t>
      </w:r>
      <w:r w:rsidRPr="00251285">
        <w:rPr>
          <w:szCs w:val="24"/>
        </w:rPr>
        <w:t>澳大利亚政府</w:t>
      </w:r>
      <w:r w:rsidRPr="00251285">
        <w:rPr>
          <w:rFonts w:hint="eastAsia"/>
          <w:szCs w:val="24"/>
        </w:rPr>
        <w:t>与穆斯林社区咨询小组一起制定了《加强社会凝聚力、和谐与安全行动计划》。</w:t>
      </w:r>
      <w:r w:rsidRPr="00251285">
        <w:rPr>
          <w:szCs w:val="24"/>
        </w:rPr>
        <w:t>澳大利亚政府</w:t>
      </w:r>
      <w:r w:rsidRPr="00251285">
        <w:rPr>
          <w:rFonts w:hint="eastAsia"/>
          <w:szCs w:val="24"/>
        </w:rPr>
        <w:t>根据该计划资助了许多活动，以解决澳大利亚社区极端主义和不容忍的问题。这些活动倡导在更广泛的社区增进对不同宗教和信仰的理解与容忍。</w:t>
      </w:r>
    </w:p>
    <w:p w:rsidR="00251285" w:rsidRPr="00251285" w:rsidRDefault="00251285" w:rsidP="00022914">
      <w:pPr>
        <w:ind w:firstLine="510"/>
        <w:rPr>
          <w:rFonts w:hint="eastAsia"/>
          <w:szCs w:val="24"/>
        </w:rPr>
      </w:pPr>
      <w:r w:rsidRPr="00251285">
        <w:rPr>
          <w:szCs w:val="24"/>
        </w:rPr>
        <w:t>317.</w:t>
      </w:r>
      <w:r w:rsidRPr="00251285">
        <w:rPr>
          <w:szCs w:val="24"/>
        </w:rPr>
        <w:tab/>
      </w:r>
      <w:r w:rsidRPr="00251285">
        <w:rPr>
          <w:szCs w:val="24"/>
        </w:rPr>
        <w:t>澳大利亚政府</w:t>
      </w:r>
      <w:r w:rsidRPr="00251285">
        <w:rPr>
          <w:rFonts w:hint="eastAsia"/>
          <w:szCs w:val="24"/>
        </w:rPr>
        <w:t>将在未来的四年里，为重新成为重点的和谐生活计划拨款</w:t>
      </w:r>
      <w:r w:rsidR="005D621E">
        <w:rPr>
          <w:rFonts w:hint="eastAsia"/>
          <w:szCs w:val="24"/>
        </w:rPr>
        <w:t xml:space="preserve">  </w:t>
      </w:r>
      <w:r w:rsidRPr="00251285">
        <w:rPr>
          <w:rFonts w:hint="eastAsia"/>
          <w:szCs w:val="24"/>
        </w:rPr>
        <w:t>2</w:t>
      </w:r>
      <w:r w:rsidR="005D621E">
        <w:rPr>
          <w:rFonts w:hint="eastAsia"/>
          <w:szCs w:val="24"/>
        </w:rPr>
        <w:t xml:space="preserve"> </w:t>
      </w:r>
      <w:r w:rsidRPr="00251285">
        <w:rPr>
          <w:rFonts w:hint="eastAsia"/>
          <w:szCs w:val="24"/>
        </w:rPr>
        <w:t>050</w:t>
      </w:r>
      <w:r w:rsidRPr="00251285">
        <w:rPr>
          <w:rFonts w:hint="eastAsia"/>
          <w:szCs w:val="24"/>
        </w:rPr>
        <w:t>万美元，用于增强澳大利亚人之间的相互尊重和促进社区参与。该计划通过四个组成部分来实现这一目标：</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为在地方开展活动的地方社区项目提供资金</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与主要组织和重要机构合作开展着在全国具有战略性意义的项目</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为解决危机和新出现问题进行专项拨款</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将每年</w:t>
      </w:r>
      <w:r w:rsidRPr="00251285">
        <w:rPr>
          <w:rFonts w:hint="eastAsia"/>
          <w:spacing w:val="10"/>
          <w:szCs w:val="24"/>
          <w:lang w:eastAsia="zh-CN"/>
        </w:rPr>
        <w:t>3</w:t>
      </w:r>
      <w:r w:rsidRPr="00251285">
        <w:rPr>
          <w:rFonts w:hint="eastAsia"/>
          <w:spacing w:val="10"/>
          <w:szCs w:val="24"/>
          <w:lang w:eastAsia="zh-CN"/>
        </w:rPr>
        <w:t>月</w:t>
      </w:r>
      <w:r w:rsidRPr="00251285">
        <w:rPr>
          <w:rFonts w:hint="eastAsia"/>
          <w:spacing w:val="10"/>
          <w:szCs w:val="24"/>
          <w:lang w:eastAsia="zh-CN"/>
        </w:rPr>
        <w:t>21</w:t>
      </w:r>
      <w:r w:rsidRPr="00251285">
        <w:rPr>
          <w:rFonts w:hint="eastAsia"/>
          <w:spacing w:val="10"/>
          <w:szCs w:val="24"/>
          <w:lang w:eastAsia="zh-CN"/>
        </w:rPr>
        <w:t>日</w:t>
      </w:r>
      <w:r w:rsidR="005D621E">
        <w:rPr>
          <w:rFonts w:hint="eastAsia"/>
          <w:spacing w:val="10"/>
          <w:szCs w:val="24"/>
          <w:lang w:eastAsia="zh-CN"/>
        </w:rPr>
        <w:t>的</w:t>
      </w:r>
      <w:r w:rsidRPr="00251285">
        <w:rPr>
          <w:rFonts w:hint="eastAsia"/>
          <w:spacing w:val="10"/>
          <w:szCs w:val="24"/>
          <w:lang w:eastAsia="zh-CN"/>
        </w:rPr>
        <w:t>庆祝和谐日纳入公共宣传战略，和谐日与联合国消除种族歧视国际日在同一天</w:t>
      </w:r>
    </w:p>
    <w:p w:rsidR="00251285" w:rsidRPr="00251285" w:rsidRDefault="00251285" w:rsidP="00251285">
      <w:pPr>
        <w:pStyle w:val="Heading3"/>
        <w:spacing w:before="320"/>
        <w:rPr>
          <w:rFonts w:hint="eastAsia"/>
          <w:kern w:val="0"/>
          <w:u w:val="none"/>
        </w:rPr>
      </w:pPr>
      <w:r w:rsidRPr="00251285">
        <w:rPr>
          <w:kern w:val="0"/>
          <w:u w:val="none"/>
        </w:rPr>
        <w:t xml:space="preserve">K. </w:t>
      </w:r>
      <w:r w:rsidRPr="00251285">
        <w:rPr>
          <w:rFonts w:hint="eastAsia"/>
          <w:kern w:val="0"/>
          <w:u w:val="none"/>
        </w:rPr>
        <w:t>意见和言论自由</w:t>
      </w:r>
    </w:p>
    <w:tbl>
      <w:tblPr>
        <w:tblStyle w:val="Bullet"/>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5"/>
      </w:tblGrid>
      <w:tr w:rsidR="00251285" w:rsidRPr="00251285" w:rsidTr="00FC7FC2">
        <w:trPr>
          <w:jc w:val="center"/>
        </w:trPr>
        <w:tc>
          <w:tcPr>
            <w:tcW w:w="833" w:type="pct"/>
          </w:tcPr>
          <w:p w:rsidR="00251285" w:rsidRPr="00FC7FC2" w:rsidRDefault="00251285" w:rsidP="00897FD1">
            <w:pPr>
              <w:numPr>
                <w:ilvl w:val="0"/>
                <w:numId w:val="0"/>
              </w:numPr>
              <w:overflowPunct/>
              <w:adjustRightInd/>
              <w:snapToGrid/>
              <w:spacing w:after="0"/>
              <w:jc w:val="center"/>
              <w:rPr>
                <w:rFonts w:hint="eastAsia"/>
                <w:sz w:val="21"/>
                <w:szCs w:val="21"/>
              </w:rPr>
            </w:pPr>
            <w:r w:rsidRPr="00FC7FC2">
              <w:rPr>
                <w:rFonts w:hint="eastAsia"/>
                <w:sz w:val="21"/>
                <w:szCs w:val="21"/>
              </w:rPr>
              <w:t>《公民权利和政治权利国际公约》</w:t>
            </w:r>
          </w:p>
          <w:p w:rsidR="00251285" w:rsidRPr="00FC7FC2" w:rsidRDefault="00251285" w:rsidP="00897FD1">
            <w:pPr>
              <w:numPr>
                <w:ilvl w:val="0"/>
                <w:numId w:val="0"/>
              </w:numPr>
              <w:overflowPunct/>
              <w:adjustRightInd/>
              <w:snapToGrid/>
              <w:spacing w:after="0"/>
              <w:jc w:val="center"/>
              <w:rPr>
                <w:sz w:val="21"/>
                <w:szCs w:val="21"/>
              </w:rPr>
            </w:pPr>
            <w:r w:rsidRPr="00FC7FC2">
              <w:rPr>
                <w:sz w:val="21"/>
                <w:szCs w:val="21"/>
              </w:rPr>
              <w:t>条款</w:t>
            </w:r>
          </w:p>
        </w:tc>
        <w:tc>
          <w:tcPr>
            <w:tcW w:w="833" w:type="pct"/>
          </w:tcPr>
          <w:p w:rsidR="00251285" w:rsidRPr="00FC7FC2" w:rsidRDefault="00251285" w:rsidP="00897FD1">
            <w:pPr>
              <w:numPr>
                <w:ilvl w:val="0"/>
                <w:numId w:val="0"/>
              </w:numPr>
              <w:overflowPunct/>
              <w:adjustRightInd/>
              <w:snapToGrid/>
              <w:spacing w:after="0"/>
              <w:jc w:val="center"/>
              <w:rPr>
                <w:rFonts w:hint="eastAsia"/>
                <w:sz w:val="21"/>
                <w:szCs w:val="21"/>
              </w:rPr>
            </w:pPr>
            <w:r w:rsidRPr="00FC7FC2">
              <w:rPr>
                <w:rFonts w:hint="eastAsia"/>
                <w:sz w:val="21"/>
                <w:szCs w:val="21"/>
              </w:rPr>
              <w:t>《经济、社会、文化权利国际公约》</w:t>
            </w:r>
          </w:p>
          <w:p w:rsidR="00251285" w:rsidRPr="00FC7FC2" w:rsidRDefault="00251285" w:rsidP="00897FD1">
            <w:pPr>
              <w:numPr>
                <w:ilvl w:val="0"/>
                <w:numId w:val="0"/>
              </w:numPr>
              <w:overflowPunct/>
              <w:adjustRightInd/>
              <w:snapToGrid/>
              <w:spacing w:after="0"/>
              <w:jc w:val="center"/>
              <w:rPr>
                <w:sz w:val="21"/>
                <w:szCs w:val="21"/>
              </w:rPr>
            </w:pPr>
            <w:r w:rsidRPr="00FC7FC2">
              <w:rPr>
                <w:sz w:val="21"/>
                <w:szCs w:val="21"/>
              </w:rPr>
              <w:t>条款</w:t>
            </w:r>
          </w:p>
        </w:tc>
        <w:tc>
          <w:tcPr>
            <w:tcW w:w="833" w:type="pct"/>
          </w:tcPr>
          <w:p w:rsidR="00251285" w:rsidRPr="00FC7FC2" w:rsidRDefault="00251285" w:rsidP="00897FD1">
            <w:pPr>
              <w:numPr>
                <w:ilvl w:val="0"/>
                <w:numId w:val="0"/>
              </w:numPr>
              <w:overflowPunct/>
              <w:adjustRightInd/>
              <w:snapToGrid/>
              <w:spacing w:after="0"/>
              <w:jc w:val="center"/>
              <w:rPr>
                <w:rFonts w:hint="eastAsia"/>
                <w:sz w:val="21"/>
                <w:szCs w:val="21"/>
              </w:rPr>
            </w:pPr>
            <w:r w:rsidRPr="00FC7FC2">
              <w:rPr>
                <w:rFonts w:hint="eastAsia"/>
                <w:sz w:val="21"/>
                <w:szCs w:val="21"/>
              </w:rPr>
              <w:t>《禁止酷刑和其他残忍、不人道或有辱人格的待遇或处罚公约》</w:t>
            </w:r>
          </w:p>
          <w:p w:rsidR="00251285" w:rsidRPr="00FC7FC2" w:rsidRDefault="00251285" w:rsidP="00897FD1">
            <w:pPr>
              <w:numPr>
                <w:ilvl w:val="0"/>
                <w:numId w:val="0"/>
              </w:numPr>
              <w:overflowPunct/>
              <w:adjustRightInd/>
              <w:snapToGrid/>
              <w:spacing w:after="0"/>
              <w:jc w:val="center"/>
              <w:rPr>
                <w:sz w:val="21"/>
                <w:szCs w:val="21"/>
              </w:rPr>
            </w:pPr>
            <w:r w:rsidRPr="00FC7FC2">
              <w:rPr>
                <w:rFonts w:hint="eastAsia"/>
                <w:sz w:val="21"/>
                <w:szCs w:val="21"/>
              </w:rPr>
              <w:t>条款</w:t>
            </w:r>
          </w:p>
        </w:tc>
        <w:tc>
          <w:tcPr>
            <w:tcW w:w="833" w:type="pct"/>
          </w:tcPr>
          <w:p w:rsidR="00251285" w:rsidRPr="00FC7FC2" w:rsidRDefault="00251285" w:rsidP="00897FD1">
            <w:pPr>
              <w:numPr>
                <w:ilvl w:val="0"/>
                <w:numId w:val="0"/>
              </w:numPr>
              <w:overflowPunct/>
              <w:adjustRightInd/>
              <w:snapToGrid/>
              <w:spacing w:after="0"/>
              <w:jc w:val="center"/>
              <w:rPr>
                <w:rFonts w:hint="eastAsia"/>
                <w:sz w:val="21"/>
                <w:szCs w:val="21"/>
              </w:rPr>
            </w:pPr>
            <w:r w:rsidRPr="00FC7FC2">
              <w:rPr>
                <w:rFonts w:hint="eastAsia"/>
                <w:sz w:val="21"/>
                <w:szCs w:val="21"/>
              </w:rPr>
              <w:t>《儿童权利公约》</w:t>
            </w:r>
          </w:p>
          <w:p w:rsidR="00251285" w:rsidRPr="00FC7FC2" w:rsidRDefault="00251285" w:rsidP="00897FD1">
            <w:pPr>
              <w:numPr>
                <w:ilvl w:val="0"/>
                <w:numId w:val="0"/>
              </w:numPr>
              <w:overflowPunct/>
              <w:adjustRightInd/>
              <w:snapToGrid/>
              <w:spacing w:after="0"/>
              <w:jc w:val="center"/>
              <w:rPr>
                <w:sz w:val="21"/>
                <w:szCs w:val="21"/>
              </w:rPr>
            </w:pPr>
            <w:r w:rsidRPr="00FC7FC2">
              <w:rPr>
                <w:sz w:val="21"/>
                <w:szCs w:val="21"/>
              </w:rPr>
              <w:t>条款</w:t>
            </w:r>
          </w:p>
        </w:tc>
        <w:tc>
          <w:tcPr>
            <w:tcW w:w="833" w:type="pct"/>
          </w:tcPr>
          <w:p w:rsidR="00251285" w:rsidRPr="00FC7FC2" w:rsidRDefault="00251285" w:rsidP="00897FD1">
            <w:pPr>
              <w:numPr>
                <w:ilvl w:val="0"/>
                <w:numId w:val="0"/>
              </w:numPr>
              <w:overflowPunct/>
              <w:adjustRightInd/>
              <w:snapToGrid/>
              <w:spacing w:after="0"/>
              <w:jc w:val="center"/>
              <w:rPr>
                <w:rFonts w:hint="eastAsia"/>
                <w:sz w:val="21"/>
                <w:szCs w:val="21"/>
              </w:rPr>
            </w:pPr>
            <w:r w:rsidRPr="00FC7FC2">
              <w:rPr>
                <w:rFonts w:hint="eastAsia"/>
                <w:sz w:val="21"/>
                <w:szCs w:val="21"/>
              </w:rPr>
              <w:t>《消除对妇女一切形式歧视公约》</w:t>
            </w:r>
          </w:p>
          <w:p w:rsidR="00251285" w:rsidRPr="00FC7FC2" w:rsidRDefault="00251285" w:rsidP="00897FD1">
            <w:pPr>
              <w:numPr>
                <w:ilvl w:val="0"/>
                <w:numId w:val="0"/>
              </w:numPr>
              <w:overflowPunct/>
              <w:adjustRightInd/>
              <w:snapToGrid/>
              <w:spacing w:after="0"/>
              <w:jc w:val="center"/>
              <w:rPr>
                <w:rFonts w:hint="eastAsia"/>
                <w:sz w:val="21"/>
                <w:szCs w:val="21"/>
              </w:rPr>
            </w:pPr>
            <w:r w:rsidRPr="00FC7FC2">
              <w:rPr>
                <w:rFonts w:hint="eastAsia"/>
                <w:sz w:val="21"/>
                <w:szCs w:val="21"/>
              </w:rPr>
              <w:t>条款</w:t>
            </w:r>
          </w:p>
        </w:tc>
        <w:tc>
          <w:tcPr>
            <w:tcW w:w="833" w:type="pct"/>
          </w:tcPr>
          <w:p w:rsidR="00251285" w:rsidRPr="00FC7FC2" w:rsidRDefault="00251285" w:rsidP="00897FD1">
            <w:pPr>
              <w:numPr>
                <w:ilvl w:val="0"/>
                <w:numId w:val="0"/>
              </w:numPr>
              <w:overflowPunct/>
              <w:adjustRightInd/>
              <w:snapToGrid/>
              <w:spacing w:after="0"/>
              <w:jc w:val="center"/>
              <w:rPr>
                <w:rFonts w:hint="eastAsia"/>
                <w:sz w:val="21"/>
                <w:szCs w:val="21"/>
              </w:rPr>
            </w:pPr>
            <w:r w:rsidRPr="00FC7FC2">
              <w:rPr>
                <w:rFonts w:hint="eastAsia"/>
                <w:sz w:val="21"/>
                <w:szCs w:val="21"/>
              </w:rPr>
              <w:t>《消除一切形式种族歧视国际公约》</w:t>
            </w:r>
          </w:p>
          <w:p w:rsidR="00251285" w:rsidRPr="00FC7FC2" w:rsidRDefault="00251285" w:rsidP="00897FD1">
            <w:pPr>
              <w:numPr>
                <w:ilvl w:val="0"/>
                <w:numId w:val="0"/>
              </w:numPr>
              <w:overflowPunct/>
              <w:adjustRightInd/>
              <w:snapToGrid/>
              <w:spacing w:after="0"/>
              <w:jc w:val="center"/>
              <w:rPr>
                <w:sz w:val="21"/>
                <w:szCs w:val="21"/>
              </w:rPr>
            </w:pPr>
            <w:r w:rsidRPr="00FC7FC2">
              <w:rPr>
                <w:sz w:val="21"/>
                <w:szCs w:val="21"/>
              </w:rPr>
              <w:t>条款</w:t>
            </w:r>
          </w:p>
        </w:tc>
      </w:tr>
      <w:tr w:rsidR="00251285" w:rsidRPr="00251285" w:rsidTr="00FC7FC2">
        <w:trPr>
          <w:jc w:val="center"/>
        </w:trPr>
        <w:tc>
          <w:tcPr>
            <w:tcW w:w="833" w:type="pct"/>
            <w:vAlign w:val="center"/>
          </w:tcPr>
          <w:p w:rsidR="00251285" w:rsidRPr="00FC7FC2" w:rsidRDefault="00251285" w:rsidP="00897FD1">
            <w:pPr>
              <w:numPr>
                <w:ilvl w:val="0"/>
                <w:numId w:val="0"/>
              </w:numPr>
              <w:overflowPunct/>
              <w:adjustRightInd/>
              <w:snapToGrid/>
              <w:spacing w:after="0"/>
              <w:jc w:val="center"/>
              <w:rPr>
                <w:sz w:val="21"/>
                <w:szCs w:val="21"/>
              </w:rPr>
            </w:pPr>
            <w:r w:rsidRPr="00FC7FC2">
              <w:rPr>
                <w:sz w:val="21"/>
                <w:szCs w:val="21"/>
              </w:rPr>
              <w:t>19, 20</w:t>
            </w:r>
          </w:p>
        </w:tc>
        <w:tc>
          <w:tcPr>
            <w:tcW w:w="833" w:type="pct"/>
            <w:vAlign w:val="center"/>
          </w:tcPr>
          <w:p w:rsidR="00251285" w:rsidRPr="00FC7FC2" w:rsidRDefault="00251285" w:rsidP="00897FD1">
            <w:pPr>
              <w:numPr>
                <w:ilvl w:val="0"/>
                <w:numId w:val="0"/>
              </w:numPr>
              <w:overflowPunct/>
              <w:adjustRightInd/>
              <w:snapToGrid/>
              <w:spacing w:after="0"/>
              <w:jc w:val="center"/>
              <w:rPr>
                <w:sz w:val="21"/>
                <w:szCs w:val="21"/>
              </w:rPr>
            </w:pPr>
          </w:p>
        </w:tc>
        <w:tc>
          <w:tcPr>
            <w:tcW w:w="833" w:type="pct"/>
            <w:vAlign w:val="center"/>
          </w:tcPr>
          <w:p w:rsidR="00251285" w:rsidRPr="00FC7FC2" w:rsidRDefault="00251285" w:rsidP="00897FD1">
            <w:pPr>
              <w:numPr>
                <w:ilvl w:val="0"/>
                <w:numId w:val="0"/>
              </w:numPr>
              <w:overflowPunct/>
              <w:adjustRightInd/>
              <w:snapToGrid/>
              <w:spacing w:after="0"/>
              <w:jc w:val="center"/>
              <w:rPr>
                <w:sz w:val="21"/>
                <w:szCs w:val="21"/>
              </w:rPr>
            </w:pPr>
          </w:p>
        </w:tc>
        <w:tc>
          <w:tcPr>
            <w:tcW w:w="833" w:type="pct"/>
            <w:vAlign w:val="center"/>
          </w:tcPr>
          <w:p w:rsidR="00251285" w:rsidRPr="00FC7FC2" w:rsidRDefault="00251285" w:rsidP="00897FD1">
            <w:pPr>
              <w:numPr>
                <w:ilvl w:val="0"/>
                <w:numId w:val="0"/>
              </w:numPr>
              <w:overflowPunct/>
              <w:adjustRightInd/>
              <w:snapToGrid/>
              <w:spacing w:after="0"/>
              <w:jc w:val="center"/>
              <w:rPr>
                <w:sz w:val="21"/>
                <w:szCs w:val="21"/>
              </w:rPr>
            </w:pPr>
            <w:r w:rsidRPr="00FC7FC2">
              <w:rPr>
                <w:sz w:val="21"/>
                <w:szCs w:val="21"/>
              </w:rPr>
              <w:t>12, 13</w:t>
            </w:r>
          </w:p>
        </w:tc>
        <w:tc>
          <w:tcPr>
            <w:tcW w:w="833" w:type="pct"/>
            <w:vAlign w:val="center"/>
          </w:tcPr>
          <w:p w:rsidR="00251285" w:rsidRPr="00FC7FC2" w:rsidRDefault="00251285" w:rsidP="00897FD1">
            <w:pPr>
              <w:numPr>
                <w:ilvl w:val="0"/>
                <w:numId w:val="0"/>
              </w:numPr>
              <w:overflowPunct/>
              <w:adjustRightInd/>
              <w:snapToGrid/>
              <w:spacing w:after="0"/>
              <w:jc w:val="center"/>
              <w:rPr>
                <w:sz w:val="21"/>
                <w:szCs w:val="21"/>
              </w:rPr>
            </w:pPr>
          </w:p>
        </w:tc>
        <w:tc>
          <w:tcPr>
            <w:tcW w:w="833" w:type="pct"/>
          </w:tcPr>
          <w:p w:rsidR="00251285" w:rsidRPr="00FC7FC2" w:rsidRDefault="00251285" w:rsidP="00897FD1">
            <w:pPr>
              <w:numPr>
                <w:ilvl w:val="0"/>
                <w:numId w:val="0"/>
              </w:numPr>
              <w:overflowPunct/>
              <w:adjustRightInd/>
              <w:snapToGrid/>
              <w:spacing w:after="0"/>
              <w:jc w:val="center"/>
              <w:rPr>
                <w:sz w:val="21"/>
                <w:szCs w:val="21"/>
              </w:rPr>
            </w:pPr>
            <w:r w:rsidRPr="00FC7FC2">
              <w:rPr>
                <w:sz w:val="21"/>
                <w:szCs w:val="21"/>
              </w:rPr>
              <w:t xml:space="preserve">4(a) </w:t>
            </w:r>
            <w:r w:rsidRPr="00FC7FC2">
              <w:rPr>
                <w:rFonts w:hint="eastAsia"/>
                <w:sz w:val="21"/>
                <w:szCs w:val="21"/>
              </w:rPr>
              <w:t>和</w:t>
            </w:r>
            <w:r w:rsidRPr="00FC7FC2">
              <w:rPr>
                <w:sz w:val="21"/>
                <w:szCs w:val="21"/>
              </w:rPr>
              <w:t xml:space="preserve"> (c), 5(d)(viii)</w:t>
            </w:r>
          </w:p>
        </w:tc>
      </w:tr>
    </w:tbl>
    <w:p w:rsidR="00251285" w:rsidRPr="00251285" w:rsidRDefault="00251285" w:rsidP="00022914">
      <w:pPr>
        <w:spacing w:before="320"/>
        <w:ind w:firstLine="510"/>
        <w:rPr>
          <w:szCs w:val="24"/>
        </w:rPr>
      </w:pPr>
      <w:r w:rsidRPr="00251285">
        <w:rPr>
          <w:szCs w:val="24"/>
        </w:rPr>
        <w:t>318.</w:t>
      </w:r>
      <w:r w:rsidRPr="00251285">
        <w:rPr>
          <w:szCs w:val="24"/>
        </w:rPr>
        <w:tab/>
      </w:r>
      <w:r w:rsidRPr="00251285">
        <w:rPr>
          <w:rFonts w:hint="eastAsia"/>
          <w:szCs w:val="24"/>
        </w:rPr>
        <w:t>根据</w:t>
      </w:r>
      <w:r w:rsidRPr="00251285">
        <w:rPr>
          <w:szCs w:val="24"/>
        </w:rPr>
        <w:t>澳大利亚</w:t>
      </w:r>
      <w:r w:rsidRPr="00251285">
        <w:rPr>
          <w:rFonts w:hint="eastAsia"/>
          <w:szCs w:val="24"/>
        </w:rPr>
        <w:t>按以上条款规定所承担的义务，所有澳大利亚人都可以自由地表达他们的意见，只要根据这些条款的规定符合适当的限制条件。下文概述了与这些权利相关的最新发展。</w:t>
      </w:r>
    </w:p>
    <w:p w:rsidR="00251285" w:rsidRPr="00B64987" w:rsidRDefault="00251285" w:rsidP="00B64987">
      <w:pPr>
        <w:pStyle w:val="Heading3"/>
        <w:spacing w:before="320"/>
        <w:jc w:val="both"/>
        <w:rPr>
          <w:szCs w:val="24"/>
          <w:u w:val="none"/>
        </w:rPr>
      </w:pPr>
      <w:r w:rsidRPr="00B64987">
        <w:rPr>
          <w:szCs w:val="24"/>
          <w:u w:val="none"/>
        </w:rPr>
        <w:t>(</w:t>
      </w:r>
      <w:r w:rsidRPr="00B64987">
        <w:rPr>
          <w:rFonts w:hint="eastAsia"/>
          <w:szCs w:val="24"/>
          <w:u w:val="none"/>
        </w:rPr>
        <w:t>一</w:t>
      </w:r>
      <w:r w:rsidRPr="00B64987">
        <w:rPr>
          <w:szCs w:val="24"/>
          <w:u w:val="none"/>
        </w:rPr>
        <w:t>)</w:t>
      </w:r>
      <w:r w:rsidRPr="00B64987">
        <w:rPr>
          <w:szCs w:val="24"/>
          <w:u w:val="none"/>
        </w:rPr>
        <w:tab/>
      </w:r>
      <w:r w:rsidRPr="00B64987">
        <w:rPr>
          <w:rFonts w:hint="eastAsia"/>
          <w:szCs w:val="24"/>
          <w:u w:val="none"/>
        </w:rPr>
        <w:t>禁止煽动歧视、敌意或暴力</w:t>
      </w:r>
    </w:p>
    <w:p w:rsidR="00251285" w:rsidRPr="00251285" w:rsidRDefault="00251285" w:rsidP="00022914">
      <w:pPr>
        <w:ind w:firstLine="510"/>
        <w:rPr>
          <w:szCs w:val="24"/>
        </w:rPr>
      </w:pPr>
      <w:r w:rsidRPr="00251285">
        <w:rPr>
          <w:szCs w:val="24"/>
        </w:rPr>
        <w:t>319.</w:t>
      </w:r>
      <w:r w:rsidRPr="00251285">
        <w:rPr>
          <w:szCs w:val="24"/>
        </w:rPr>
        <w:tab/>
      </w:r>
      <w:r w:rsidRPr="00251285">
        <w:rPr>
          <w:rFonts w:hint="eastAsia"/>
          <w:szCs w:val="24"/>
        </w:rPr>
        <w:t>一些</w:t>
      </w:r>
      <w:r w:rsidRPr="00251285">
        <w:rPr>
          <w:szCs w:val="24"/>
        </w:rPr>
        <w:t>非政府组织</w:t>
      </w:r>
      <w:r w:rsidRPr="00251285">
        <w:rPr>
          <w:rFonts w:hint="eastAsia"/>
          <w:szCs w:val="24"/>
        </w:rPr>
        <w:t>对互联网在加剧种族和宗教仇恨方面的作用表示担忧。</w:t>
      </w:r>
    </w:p>
    <w:p w:rsidR="00251285" w:rsidRPr="00251285" w:rsidRDefault="00251285" w:rsidP="00022914">
      <w:pPr>
        <w:ind w:firstLine="510"/>
        <w:rPr>
          <w:szCs w:val="24"/>
        </w:rPr>
      </w:pPr>
      <w:r w:rsidRPr="00251285">
        <w:rPr>
          <w:szCs w:val="24"/>
        </w:rPr>
        <w:t>320.</w:t>
      </w:r>
      <w:r w:rsidRPr="00251285">
        <w:rPr>
          <w:szCs w:val="24"/>
        </w:rPr>
        <w:tab/>
      </w:r>
      <w:r w:rsidRPr="00251285">
        <w:rPr>
          <w:rFonts w:hint="eastAsia"/>
          <w:szCs w:val="24"/>
        </w:rPr>
        <w:t>《</w:t>
      </w:r>
      <w:r w:rsidRPr="00251285">
        <w:rPr>
          <w:rFonts w:hint="eastAsia"/>
          <w:szCs w:val="24"/>
        </w:rPr>
        <w:t>2004</w:t>
      </w:r>
      <w:r w:rsidRPr="00251285">
        <w:rPr>
          <w:rFonts w:hint="eastAsia"/>
          <w:szCs w:val="24"/>
        </w:rPr>
        <w:t>年刑法修正案</w:t>
      </w:r>
      <w:r w:rsidRPr="00251285">
        <w:rPr>
          <w:rFonts w:hint="eastAsia"/>
          <w:szCs w:val="24"/>
        </w:rPr>
        <w:t>(</w:t>
      </w:r>
      <w:r w:rsidRPr="00251285">
        <w:rPr>
          <w:rFonts w:hint="eastAsia"/>
          <w:szCs w:val="24"/>
        </w:rPr>
        <w:t>电信犯罪和其他措施</w:t>
      </w:r>
      <w:r w:rsidRPr="00251285">
        <w:rPr>
          <w:rFonts w:hint="eastAsia"/>
          <w:szCs w:val="24"/>
        </w:rPr>
        <w:t>) (</w:t>
      </w:r>
      <w:r w:rsidRPr="00251285">
        <w:rPr>
          <w:rFonts w:hint="eastAsia"/>
          <w:szCs w:val="24"/>
        </w:rPr>
        <w:t>第</w:t>
      </w:r>
      <w:r w:rsidRPr="00251285">
        <w:rPr>
          <w:rFonts w:hint="eastAsia"/>
          <w:szCs w:val="24"/>
        </w:rPr>
        <w:t>2</w:t>
      </w:r>
      <w:r w:rsidRPr="00251285">
        <w:rPr>
          <w:rFonts w:hint="eastAsia"/>
          <w:szCs w:val="24"/>
        </w:rPr>
        <w:t>号</w:t>
      </w:r>
      <w:r w:rsidRPr="00251285">
        <w:rPr>
          <w:rFonts w:hint="eastAsia"/>
          <w:szCs w:val="24"/>
        </w:rPr>
        <w:t>)</w:t>
      </w:r>
      <w:r w:rsidRPr="00251285">
        <w:rPr>
          <w:rFonts w:hint="eastAsia"/>
          <w:szCs w:val="24"/>
        </w:rPr>
        <w:t>》提出，通过故意威胁、骚扰或攻击性方式使用传输服务为犯罪。该罪行是指以故意威胁、骚扰或攻击的方式利用传输服务以及通过这种服务来传播威胁、骚扰或攻击的内容。该刑法规定，有理智的人必须能够在所有情况下确认属于威胁、骚扰或攻击性地使用传输服务的行为。这有助于运用社区标准和常识来判定某种行为实际上是否属于威胁、骚扰或攻击行为。</w:t>
      </w:r>
    </w:p>
    <w:p w:rsidR="00251285" w:rsidRPr="00251285" w:rsidRDefault="00251285" w:rsidP="00022914">
      <w:pPr>
        <w:ind w:firstLine="510"/>
        <w:rPr>
          <w:szCs w:val="24"/>
        </w:rPr>
      </w:pPr>
      <w:r w:rsidRPr="00251285">
        <w:rPr>
          <w:szCs w:val="24"/>
        </w:rPr>
        <w:t>321.</w:t>
      </w:r>
      <w:r w:rsidRPr="00251285">
        <w:rPr>
          <w:szCs w:val="24"/>
        </w:rPr>
        <w:tab/>
      </w:r>
      <w:r w:rsidRPr="00251285">
        <w:rPr>
          <w:rFonts w:hint="eastAsia"/>
          <w:szCs w:val="24"/>
        </w:rPr>
        <w:t>所提及的罪行可能涵盖的传输服</w:t>
      </w:r>
      <w:r w:rsidR="005D621E" w:rsidRPr="00251285">
        <w:rPr>
          <w:rFonts w:hint="eastAsia"/>
          <w:szCs w:val="24"/>
        </w:rPr>
        <w:t>务</w:t>
      </w:r>
      <w:r w:rsidRPr="00251285">
        <w:rPr>
          <w:rFonts w:hint="eastAsia"/>
          <w:szCs w:val="24"/>
        </w:rPr>
        <w:t>使用类型包括使他人对其安全</w:t>
      </w:r>
      <w:r w:rsidR="005D621E">
        <w:rPr>
          <w:rFonts w:hint="eastAsia"/>
          <w:szCs w:val="24"/>
        </w:rPr>
        <w:t>、</w:t>
      </w:r>
      <w:r w:rsidRPr="00251285">
        <w:rPr>
          <w:rFonts w:hint="eastAsia"/>
          <w:szCs w:val="24"/>
        </w:rPr>
        <w:t>幸福或财产安全感到忧虑，鼓励或煽动暴力，以及基于种族或宗教对他人的诋毁。该罪行不包括互联网材料的宣传或倡导和平抗议行动。</w:t>
      </w:r>
    </w:p>
    <w:p w:rsidR="00251285" w:rsidRPr="00B64987" w:rsidRDefault="00251285" w:rsidP="00B64987">
      <w:pPr>
        <w:pStyle w:val="Heading3"/>
        <w:spacing w:before="320"/>
        <w:jc w:val="both"/>
        <w:rPr>
          <w:szCs w:val="24"/>
          <w:u w:val="none"/>
        </w:rPr>
      </w:pPr>
      <w:r w:rsidRPr="00B64987">
        <w:rPr>
          <w:szCs w:val="24"/>
          <w:u w:val="none"/>
        </w:rPr>
        <w:t>(</w:t>
      </w:r>
      <w:r w:rsidRPr="00B64987">
        <w:rPr>
          <w:rFonts w:hint="eastAsia"/>
          <w:szCs w:val="24"/>
          <w:u w:val="none"/>
        </w:rPr>
        <w:t>二</w:t>
      </w:r>
      <w:r w:rsidRPr="00B64987">
        <w:rPr>
          <w:szCs w:val="24"/>
          <w:u w:val="none"/>
        </w:rPr>
        <w:t>)</w:t>
      </w:r>
      <w:r w:rsidRPr="00B64987">
        <w:rPr>
          <w:szCs w:val="24"/>
          <w:u w:val="none"/>
        </w:rPr>
        <w:tab/>
      </w:r>
      <w:r w:rsidRPr="00B64987">
        <w:rPr>
          <w:rFonts w:hint="eastAsia"/>
          <w:szCs w:val="24"/>
          <w:u w:val="none"/>
        </w:rPr>
        <w:t>《</w:t>
      </w:r>
      <w:r w:rsidRPr="00B64987">
        <w:rPr>
          <w:rFonts w:hint="eastAsia"/>
          <w:szCs w:val="24"/>
          <w:u w:val="none"/>
        </w:rPr>
        <w:t>2005</w:t>
      </w:r>
      <w:r w:rsidRPr="00B64987">
        <w:rPr>
          <w:rFonts w:hint="eastAsia"/>
          <w:szCs w:val="24"/>
          <w:u w:val="none"/>
        </w:rPr>
        <w:t>年反</w:t>
      </w:r>
      <w:r w:rsidRPr="00B64987">
        <w:rPr>
          <w:szCs w:val="24"/>
          <w:u w:val="none"/>
        </w:rPr>
        <w:t>恐怖主义</w:t>
      </w:r>
      <w:r w:rsidRPr="00B64987">
        <w:rPr>
          <w:rFonts w:hint="eastAsia"/>
          <w:szCs w:val="24"/>
          <w:u w:val="none"/>
        </w:rPr>
        <w:t>法</w:t>
      </w:r>
      <w:r w:rsidRPr="00B64987">
        <w:rPr>
          <w:szCs w:val="24"/>
          <w:u w:val="none"/>
        </w:rPr>
        <w:t>(</w:t>
      </w:r>
      <w:r w:rsidRPr="00B64987">
        <w:rPr>
          <w:rFonts w:hint="eastAsia"/>
          <w:szCs w:val="24"/>
          <w:u w:val="none"/>
        </w:rPr>
        <w:t>第</w:t>
      </w:r>
      <w:r w:rsidRPr="00B64987">
        <w:rPr>
          <w:szCs w:val="24"/>
          <w:u w:val="none"/>
        </w:rPr>
        <w:t>2</w:t>
      </w:r>
      <w:r w:rsidRPr="00B64987">
        <w:rPr>
          <w:rFonts w:hint="eastAsia"/>
          <w:szCs w:val="24"/>
          <w:u w:val="none"/>
        </w:rPr>
        <w:t>号</w:t>
      </w:r>
      <w:r w:rsidRPr="00B64987">
        <w:rPr>
          <w:szCs w:val="24"/>
          <w:u w:val="none"/>
        </w:rPr>
        <w:t>)</w:t>
      </w:r>
      <w:r w:rsidRPr="00B64987">
        <w:rPr>
          <w:rFonts w:hint="eastAsia"/>
          <w:szCs w:val="24"/>
          <w:u w:val="none"/>
        </w:rPr>
        <w:t>》规定的煽动罪</w:t>
      </w:r>
    </w:p>
    <w:p w:rsidR="00251285" w:rsidRPr="00251285" w:rsidRDefault="00251285" w:rsidP="00022914">
      <w:pPr>
        <w:ind w:firstLine="510"/>
        <w:rPr>
          <w:szCs w:val="24"/>
        </w:rPr>
      </w:pPr>
      <w:r w:rsidRPr="00251285">
        <w:rPr>
          <w:szCs w:val="24"/>
        </w:rPr>
        <w:t>322.</w:t>
      </w:r>
      <w:r w:rsidRPr="00251285">
        <w:rPr>
          <w:szCs w:val="24"/>
        </w:rPr>
        <w:tab/>
      </w:r>
      <w:r w:rsidRPr="00251285">
        <w:rPr>
          <w:rFonts w:hint="eastAsia"/>
          <w:szCs w:val="24"/>
        </w:rPr>
        <w:t>上文提到的联邦新反</w:t>
      </w:r>
      <w:r w:rsidRPr="00251285">
        <w:rPr>
          <w:szCs w:val="24"/>
        </w:rPr>
        <w:t>恐怖主义</w:t>
      </w:r>
      <w:r w:rsidRPr="00251285">
        <w:rPr>
          <w:rFonts w:hint="eastAsia"/>
          <w:szCs w:val="24"/>
        </w:rPr>
        <w:t>立法更新了过时的煽动罪，规定煽动罪为基于种族、宗教、国籍或政治见解鼓动对社区使用暴力；或带头煽动意图敦促某人从事反对澳大利亚的武装冲突。该罪行不适用于试图善意地证明君主、总督、州督、地区行政长官或以上人士顾问之意见、政策或行动存在错误的人。也不适用于为改正澳大利亚政府、《宪法》或立法存在的错误或缺陷而善意地指出这些错误或缺陷的人，或者善意地敦促他人尝试合法改变联邦、州、地区或另一国法律、政策或惯例所确认的任何既定事务的人。该罪行也不适用于善意地指出某些事件正在造成或有可能造成不同群体之间敌意或敌视的人，或者就劳资纠纷或劳资问题采取善意行动的人，或善意发表关于公共利益问题报告或评论的人。</w:t>
      </w:r>
    </w:p>
    <w:p w:rsidR="00251285" w:rsidRPr="00251285" w:rsidRDefault="00251285" w:rsidP="00022914">
      <w:pPr>
        <w:ind w:firstLine="510"/>
        <w:rPr>
          <w:szCs w:val="24"/>
        </w:rPr>
      </w:pPr>
      <w:r w:rsidRPr="00251285">
        <w:rPr>
          <w:szCs w:val="24"/>
        </w:rPr>
        <w:t>323.</w:t>
      </w:r>
      <w:r w:rsidRPr="00251285">
        <w:rPr>
          <w:szCs w:val="24"/>
        </w:rPr>
        <w:tab/>
      </w:r>
      <w:r w:rsidRPr="00251285">
        <w:rPr>
          <w:rFonts w:hint="eastAsia"/>
          <w:szCs w:val="24"/>
        </w:rPr>
        <w:t>根据《公民权利和政治权利国际公约》第</w:t>
      </w:r>
      <w:r w:rsidRPr="00251285">
        <w:rPr>
          <w:szCs w:val="24"/>
        </w:rPr>
        <w:t>19(2)</w:t>
      </w:r>
      <w:r w:rsidRPr="00251285">
        <w:rPr>
          <w:rFonts w:hint="eastAsia"/>
          <w:szCs w:val="24"/>
        </w:rPr>
        <w:t>条，言论自由的权利可能受到法律规定的限制，这对于保护国家安全和公共秩序是必要的。</w:t>
      </w:r>
      <w:r w:rsidRPr="00251285">
        <w:rPr>
          <w:szCs w:val="24"/>
        </w:rPr>
        <w:t>澳大利亚政府</w:t>
      </w:r>
      <w:r w:rsidRPr="00251285">
        <w:rPr>
          <w:rFonts w:hint="eastAsia"/>
          <w:szCs w:val="24"/>
        </w:rPr>
        <w:t>确信根据以上概述的措施限制通信渠道对保护国家安全是必要的。</w:t>
      </w:r>
      <w:r w:rsidRPr="00251285">
        <w:rPr>
          <w:szCs w:val="24"/>
        </w:rPr>
        <w:t>澳大利亚政府</w:t>
      </w:r>
      <w:r w:rsidRPr="00251285">
        <w:rPr>
          <w:rFonts w:hint="eastAsia"/>
          <w:szCs w:val="24"/>
        </w:rPr>
        <w:t>同样确信，“善意”的辩护足以确保无意煽动暴力或仇恨而发表意见的人不会被剥夺言论自由。实际上，第</w:t>
      </w:r>
      <w:r w:rsidRPr="00251285">
        <w:rPr>
          <w:szCs w:val="24"/>
        </w:rPr>
        <w:t>80.2(5)</w:t>
      </w:r>
      <w:r w:rsidRPr="00251285">
        <w:rPr>
          <w:rFonts w:hint="eastAsia"/>
          <w:szCs w:val="24"/>
        </w:rPr>
        <w:t>小节是对《公民权利和政治权利国际公约》第</w:t>
      </w:r>
      <w:r w:rsidRPr="00251285">
        <w:rPr>
          <w:rFonts w:hint="eastAsia"/>
          <w:szCs w:val="24"/>
        </w:rPr>
        <w:t>20</w:t>
      </w:r>
      <w:r w:rsidRPr="00251285">
        <w:rPr>
          <w:rFonts w:hint="eastAsia"/>
          <w:szCs w:val="24"/>
        </w:rPr>
        <w:t>条的部分执行，它要求缔约国禁止煽动暴力、歧视或敌意的宣传。</w:t>
      </w:r>
    </w:p>
    <w:p w:rsidR="00251285" w:rsidRPr="00251285" w:rsidRDefault="00251285" w:rsidP="00022914">
      <w:pPr>
        <w:ind w:firstLine="510"/>
        <w:rPr>
          <w:rFonts w:hint="eastAsia"/>
          <w:szCs w:val="24"/>
        </w:rPr>
      </w:pPr>
      <w:r w:rsidRPr="00251285">
        <w:rPr>
          <w:szCs w:val="24"/>
        </w:rPr>
        <w:t>324.</w:t>
      </w:r>
      <w:r w:rsidRPr="00251285">
        <w:rPr>
          <w:szCs w:val="24"/>
        </w:rPr>
        <w:tab/>
      </w:r>
      <w:r w:rsidRPr="00251285">
        <w:rPr>
          <w:szCs w:val="24"/>
        </w:rPr>
        <w:t>澳大利亚</w:t>
      </w:r>
      <w:r w:rsidRPr="00251285">
        <w:rPr>
          <w:rFonts w:hint="eastAsia"/>
          <w:szCs w:val="24"/>
        </w:rPr>
        <w:t>法律改革委员会对煽动罪进行了独立的评估。关于调查的信息见</w:t>
      </w:r>
      <w:r w:rsidR="005D621E">
        <w:rPr>
          <w:rFonts w:hint="eastAsia"/>
          <w:szCs w:val="24"/>
        </w:rPr>
        <w:t>&lt;</w:t>
      </w:r>
      <w:r w:rsidRPr="006F1BC3">
        <w:rPr>
          <w:szCs w:val="24"/>
        </w:rPr>
        <w:t>http://www.alrc.gov.au/inquiries/current/sedition/about.html</w:t>
      </w:r>
      <w:r w:rsidR="005D621E">
        <w:rPr>
          <w:rFonts w:hint="eastAsia"/>
          <w:szCs w:val="24"/>
        </w:rPr>
        <w:t>&gt;</w:t>
      </w:r>
      <w:r w:rsidRPr="00251285">
        <w:rPr>
          <w:rFonts w:hint="eastAsia"/>
          <w:szCs w:val="24"/>
        </w:rPr>
        <w:t>。</w:t>
      </w:r>
    </w:p>
    <w:p w:rsidR="00251285" w:rsidRPr="00251285" w:rsidRDefault="006F1BC3" w:rsidP="00E653EC">
      <w:pPr>
        <w:pStyle w:val="Heading2"/>
        <w:spacing w:before="320" w:line="336" w:lineRule="auto"/>
        <w:rPr>
          <w:rFonts w:hint="eastAsia"/>
          <w:sz w:val="24"/>
          <w:szCs w:val="24"/>
        </w:rPr>
      </w:pPr>
      <w:r>
        <w:rPr>
          <w:sz w:val="24"/>
          <w:szCs w:val="24"/>
        </w:rPr>
        <w:br w:type="page"/>
      </w:r>
      <w:r w:rsidR="00251285" w:rsidRPr="00251285">
        <w:rPr>
          <w:sz w:val="24"/>
          <w:szCs w:val="24"/>
        </w:rPr>
        <w:t xml:space="preserve">L. </w:t>
      </w:r>
      <w:r w:rsidR="00251285" w:rsidRPr="00251285">
        <w:rPr>
          <w:rFonts w:hint="eastAsia"/>
          <w:sz w:val="24"/>
          <w:szCs w:val="24"/>
        </w:rPr>
        <w:t>和平集会与结社的权利</w:t>
      </w:r>
    </w:p>
    <w:tbl>
      <w:tblPr>
        <w:tblStyle w:val="Bullet"/>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6"/>
        <w:gridCol w:w="1594"/>
        <w:gridCol w:w="1594"/>
        <w:gridCol w:w="1596"/>
      </w:tblGrid>
      <w:tr w:rsidR="00251285" w:rsidRPr="00FC7FC2" w:rsidTr="00FC7FC2">
        <w:trPr>
          <w:jc w:val="center"/>
        </w:trPr>
        <w:tc>
          <w:tcPr>
            <w:tcW w:w="833" w:type="pct"/>
          </w:tcPr>
          <w:p w:rsidR="00251285" w:rsidRPr="00FC7FC2" w:rsidRDefault="00251285" w:rsidP="00897FD1">
            <w:pPr>
              <w:numPr>
                <w:ilvl w:val="0"/>
                <w:numId w:val="0"/>
              </w:numPr>
              <w:overflowPunct/>
              <w:adjustRightInd/>
              <w:snapToGrid/>
              <w:spacing w:after="0"/>
              <w:jc w:val="center"/>
              <w:rPr>
                <w:rFonts w:hint="eastAsia"/>
                <w:sz w:val="21"/>
                <w:szCs w:val="21"/>
              </w:rPr>
            </w:pPr>
            <w:r w:rsidRPr="00FC7FC2">
              <w:rPr>
                <w:rFonts w:hint="eastAsia"/>
                <w:sz w:val="21"/>
                <w:szCs w:val="21"/>
              </w:rPr>
              <w:t>《公民权利和政治权利国际公约》</w:t>
            </w:r>
          </w:p>
          <w:p w:rsidR="00251285" w:rsidRPr="00FC7FC2" w:rsidRDefault="00251285" w:rsidP="00897FD1">
            <w:pPr>
              <w:numPr>
                <w:ilvl w:val="0"/>
                <w:numId w:val="0"/>
              </w:numPr>
              <w:overflowPunct/>
              <w:adjustRightInd/>
              <w:snapToGrid/>
              <w:spacing w:after="0"/>
              <w:jc w:val="center"/>
              <w:rPr>
                <w:sz w:val="21"/>
                <w:szCs w:val="21"/>
              </w:rPr>
            </w:pPr>
            <w:r w:rsidRPr="00FC7FC2">
              <w:rPr>
                <w:sz w:val="21"/>
                <w:szCs w:val="21"/>
              </w:rPr>
              <w:t>条款</w:t>
            </w:r>
          </w:p>
        </w:tc>
        <w:tc>
          <w:tcPr>
            <w:tcW w:w="833" w:type="pct"/>
          </w:tcPr>
          <w:p w:rsidR="005D621E" w:rsidRDefault="00251285" w:rsidP="00897FD1">
            <w:pPr>
              <w:numPr>
                <w:ilvl w:val="0"/>
                <w:numId w:val="0"/>
              </w:numPr>
              <w:overflowPunct/>
              <w:adjustRightInd/>
              <w:snapToGrid/>
              <w:spacing w:after="0"/>
              <w:jc w:val="center"/>
              <w:rPr>
                <w:rFonts w:hint="eastAsia"/>
                <w:sz w:val="21"/>
                <w:szCs w:val="21"/>
              </w:rPr>
            </w:pPr>
            <w:r w:rsidRPr="00FC7FC2">
              <w:rPr>
                <w:rFonts w:hint="eastAsia"/>
                <w:sz w:val="21"/>
                <w:szCs w:val="21"/>
              </w:rPr>
              <w:t>《经济、社会、文化权利国际公约》</w:t>
            </w:r>
          </w:p>
          <w:p w:rsidR="00251285" w:rsidRPr="00FC7FC2" w:rsidRDefault="00251285" w:rsidP="00897FD1">
            <w:pPr>
              <w:numPr>
                <w:ilvl w:val="0"/>
                <w:numId w:val="0"/>
              </w:numPr>
              <w:overflowPunct/>
              <w:adjustRightInd/>
              <w:snapToGrid/>
              <w:spacing w:after="0"/>
              <w:jc w:val="center"/>
              <w:rPr>
                <w:sz w:val="21"/>
                <w:szCs w:val="21"/>
              </w:rPr>
            </w:pPr>
            <w:r w:rsidRPr="00FC7FC2">
              <w:rPr>
                <w:sz w:val="21"/>
                <w:szCs w:val="21"/>
              </w:rPr>
              <w:t>条款</w:t>
            </w:r>
          </w:p>
        </w:tc>
        <w:tc>
          <w:tcPr>
            <w:tcW w:w="834" w:type="pct"/>
          </w:tcPr>
          <w:p w:rsidR="00251285" w:rsidRPr="00FC7FC2" w:rsidRDefault="00251285" w:rsidP="00897FD1">
            <w:pPr>
              <w:numPr>
                <w:ilvl w:val="0"/>
                <w:numId w:val="0"/>
              </w:numPr>
              <w:overflowPunct/>
              <w:adjustRightInd/>
              <w:snapToGrid/>
              <w:spacing w:after="0"/>
              <w:jc w:val="center"/>
              <w:rPr>
                <w:rFonts w:hint="eastAsia"/>
                <w:sz w:val="21"/>
                <w:szCs w:val="21"/>
              </w:rPr>
            </w:pPr>
            <w:r w:rsidRPr="00FC7FC2">
              <w:rPr>
                <w:rFonts w:hint="eastAsia"/>
                <w:sz w:val="21"/>
                <w:szCs w:val="21"/>
              </w:rPr>
              <w:t>《禁止酷刑和其他残忍、不人道或有辱人格的待遇或处罚公约》</w:t>
            </w:r>
          </w:p>
          <w:p w:rsidR="00251285" w:rsidRPr="00FC7FC2" w:rsidRDefault="00251285" w:rsidP="00897FD1">
            <w:pPr>
              <w:numPr>
                <w:ilvl w:val="0"/>
                <w:numId w:val="0"/>
              </w:numPr>
              <w:overflowPunct/>
              <w:adjustRightInd/>
              <w:snapToGrid/>
              <w:spacing w:after="0"/>
              <w:jc w:val="center"/>
              <w:rPr>
                <w:sz w:val="21"/>
                <w:szCs w:val="21"/>
              </w:rPr>
            </w:pPr>
            <w:r w:rsidRPr="00FC7FC2">
              <w:rPr>
                <w:rFonts w:hint="eastAsia"/>
                <w:sz w:val="21"/>
                <w:szCs w:val="21"/>
              </w:rPr>
              <w:t>条款</w:t>
            </w:r>
          </w:p>
        </w:tc>
        <w:tc>
          <w:tcPr>
            <w:tcW w:w="833" w:type="pct"/>
          </w:tcPr>
          <w:p w:rsidR="00251285" w:rsidRPr="00FC7FC2" w:rsidRDefault="00251285" w:rsidP="00897FD1">
            <w:pPr>
              <w:numPr>
                <w:ilvl w:val="0"/>
                <w:numId w:val="0"/>
              </w:numPr>
              <w:overflowPunct/>
              <w:adjustRightInd/>
              <w:snapToGrid/>
              <w:spacing w:after="0"/>
              <w:jc w:val="center"/>
              <w:rPr>
                <w:rFonts w:hint="eastAsia"/>
                <w:sz w:val="21"/>
                <w:szCs w:val="21"/>
              </w:rPr>
            </w:pPr>
            <w:r w:rsidRPr="00FC7FC2">
              <w:rPr>
                <w:rFonts w:hint="eastAsia"/>
                <w:sz w:val="21"/>
                <w:szCs w:val="21"/>
              </w:rPr>
              <w:t>《儿童权利公约》</w:t>
            </w:r>
          </w:p>
          <w:p w:rsidR="00251285" w:rsidRPr="00FC7FC2" w:rsidRDefault="00251285" w:rsidP="00897FD1">
            <w:pPr>
              <w:numPr>
                <w:ilvl w:val="0"/>
                <w:numId w:val="0"/>
              </w:numPr>
              <w:overflowPunct/>
              <w:adjustRightInd/>
              <w:snapToGrid/>
              <w:spacing w:after="0"/>
              <w:jc w:val="center"/>
              <w:rPr>
                <w:sz w:val="21"/>
                <w:szCs w:val="21"/>
              </w:rPr>
            </w:pPr>
            <w:r w:rsidRPr="00FC7FC2">
              <w:rPr>
                <w:sz w:val="21"/>
                <w:szCs w:val="21"/>
              </w:rPr>
              <w:t>条款</w:t>
            </w:r>
          </w:p>
        </w:tc>
        <w:tc>
          <w:tcPr>
            <w:tcW w:w="833" w:type="pct"/>
          </w:tcPr>
          <w:p w:rsidR="00251285" w:rsidRPr="00FC7FC2" w:rsidRDefault="00251285" w:rsidP="00897FD1">
            <w:pPr>
              <w:numPr>
                <w:ilvl w:val="0"/>
                <w:numId w:val="0"/>
              </w:numPr>
              <w:overflowPunct/>
              <w:adjustRightInd/>
              <w:snapToGrid/>
              <w:spacing w:after="0"/>
              <w:jc w:val="center"/>
              <w:rPr>
                <w:rFonts w:hint="eastAsia"/>
                <w:sz w:val="21"/>
                <w:szCs w:val="21"/>
              </w:rPr>
            </w:pPr>
            <w:r w:rsidRPr="00FC7FC2">
              <w:rPr>
                <w:rFonts w:hint="eastAsia"/>
                <w:sz w:val="21"/>
                <w:szCs w:val="21"/>
              </w:rPr>
              <w:t>《消除对妇女一切形式歧视公约》</w:t>
            </w:r>
          </w:p>
          <w:p w:rsidR="00251285" w:rsidRPr="00FC7FC2" w:rsidRDefault="00251285" w:rsidP="00897FD1">
            <w:pPr>
              <w:numPr>
                <w:ilvl w:val="0"/>
                <w:numId w:val="0"/>
              </w:numPr>
              <w:overflowPunct/>
              <w:adjustRightInd/>
              <w:snapToGrid/>
              <w:spacing w:after="0"/>
              <w:jc w:val="center"/>
              <w:rPr>
                <w:rFonts w:hint="eastAsia"/>
                <w:sz w:val="21"/>
                <w:szCs w:val="21"/>
              </w:rPr>
            </w:pPr>
            <w:r w:rsidRPr="00FC7FC2">
              <w:rPr>
                <w:rFonts w:hint="eastAsia"/>
                <w:sz w:val="21"/>
                <w:szCs w:val="21"/>
              </w:rPr>
              <w:t>条款</w:t>
            </w:r>
          </w:p>
        </w:tc>
        <w:tc>
          <w:tcPr>
            <w:tcW w:w="834" w:type="pct"/>
          </w:tcPr>
          <w:p w:rsidR="00251285" w:rsidRPr="00FC7FC2" w:rsidRDefault="00251285" w:rsidP="00897FD1">
            <w:pPr>
              <w:numPr>
                <w:ilvl w:val="0"/>
                <w:numId w:val="0"/>
              </w:numPr>
              <w:overflowPunct/>
              <w:adjustRightInd/>
              <w:snapToGrid/>
              <w:spacing w:after="0"/>
              <w:jc w:val="center"/>
              <w:rPr>
                <w:rFonts w:hint="eastAsia"/>
                <w:sz w:val="21"/>
                <w:szCs w:val="21"/>
              </w:rPr>
            </w:pPr>
            <w:r w:rsidRPr="00FC7FC2">
              <w:rPr>
                <w:rFonts w:hint="eastAsia"/>
                <w:sz w:val="21"/>
                <w:szCs w:val="21"/>
              </w:rPr>
              <w:t>《消除一切形式种族歧视国际公约》</w:t>
            </w:r>
          </w:p>
          <w:p w:rsidR="00251285" w:rsidRPr="00FC7FC2" w:rsidRDefault="00251285" w:rsidP="00897FD1">
            <w:pPr>
              <w:numPr>
                <w:ilvl w:val="0"/>
                <w:numId w:val="0"/>
              </w:numPr>
              <w:overflowPunct/>
              <w:adjustRightInd/>
              <w:snapToGrid/>
              <w:spacing w:after="0"/>
              <w:jc w:val="center"/>
              <w:rPr>
                <w:sz w:val="21"/>
                <w:szCs w:val="21"/>
              </w:rPr>
            </w:pPr>
            <w:r w:rsidRPr="00FC7FC2">
              <w:rPr>
                <w:sz w:val="21"/>
                <w:szCs w:val="21"/>
              </w:rPr>
              <w:t>条款</w:t>
            </w:r>
          </w:p>
        </w:tc>
      </w:tr>
      <w:tr w:rsidR="00251285" w:rsidRPr="00FC7FC2" w:rsidTr="00FC7FC2">
        <w:trPr>
          <w:jc w:val="center"/>
        </w:trPr>
        <w:tc>
          <w:tcPr>
            <w:tcW w:w="833" w:type="pct"/>
          </w:tcPr>
          <w:p w:rsidR="00251285" w:rsidRPr="00FC7FC2" w:rsidRDefault="00251285" w:rsidP="00897FD1">
            <w:pPr>
              <w:numPr>
                <w:ilvl w:val="0"/>
                <w:numId w:val="0"/>
              </w:numPr>
              <w:overflowPunct/>
              <w:adjustRightInd/>
              <w:snapToGrid/>
              <w:spacing w:after="0"/>
              <w:jc w:val="center"/>
              <w:rPr>
                <w:sz w:val="21"/>
                <w:szCs w:val="21"/>
              </w:rPr>
            </w:pPr>
            <w:r w:rsidRPr="00FC7FC2">
              <w:rPr>
                <w:sz w:val="21"/>
                <w:szCs w:val="21"/>
              </w:rPr>
              <w:t>21, 22</w:t>
            </w:r>
          </w:p>
        </w:tc>
        <w:tc>
          <w:tcPr>
            <w:tcW w:w="833" w:type="pct"/>
          </w:tcPr>
          <w:p w:rsidR="00251285" w:rsidRPr="00FC7FC2" w:rsidRDefault="00251285" w:rsidP="00897FD1">
            <w:pPr>
              <w:numPr>
                <w:ilvl w:val="0"/>
                <w:numId w:val="0"/>
              </w:numPr>
              <w:overflowPunct/>
              <w:adjustRightInd/>
              <w:snapToGrid/>
              <w:spacing w:after="0"/>
              <w:jc w:val="center"/>
              <w:rPr>
                <w:sz w:val="21"/>
                <w:szCs w:val="21"/>
              </w:rPr>
            </w:pPr>
            <w:r w:rsidRPr="00FC7FC2">
              <w:rPr>
                <w:sz w:val="21"/>
                <w:szCs w:val="21"/>
              </w:rPr>
              <w:t>8</w:t>
            </w:r>
          </w:p>
        </w:tc>
        <w:tc>
          <w:tcPr>
            <w:tcW w:w="834" w:type="pct"/>
          </w:tcPr>
          <w:p w:rsidR="00251285" w:rsidRPr="00FC7FC2" w:rsidRDefault="00251285" w:rsidP="00897FD1">
            <w:pPr>
              <w:numPr>
                <w:ilvl w:val="0"/>
                <w:numId w:val="0"/>
              </w:numPr>
              <w:overflowPunct/>
              <w:adjustRightInd/>
              <w:snapToGrid/>
              <w:spacing w:after="0"/>
              <w:jc w:val="center"/>
              <w:rPr>
                <w:sz w:val="21"/>
                <w:szCs w:val="21"/>
              </w:rPr>
            </w:pPr>
          </w:p>
        </w:tc>
        <w:tc>
          <w:tcPr>
            <w:tcW w:w="833" w:type="pct"/>
          </w:tcPr>
          <w:p w:rsidR="00251285" w:rsidRPr="00FC7FC2" w:rsidRDefault="00251285" w:rsidP="00897FD1">
            <w:pPr>
              <w:numPr>
                <w:ilvl w:val="0"/>
                <w:numId w:val="0"/>
              </w:numPr>
              <w:overflowPunct/>
              <w:adjustRightInd/>
              <w:snapToGrid/>
              <w:spacing w:after="0"/>
              <w:jc w:val="center"/>
              <w:rPr>
                <w:sz w:val="21"/>
                <w:szCs w:val="21"/>
              </w:rPr>
            </w:pPr>
            <w:r w:rsidRPr="00FC7FC2">
              <w:rPr>
                <w:sz w:val="21"/>
                <w:szCs w:val="21"/>
              </w:rPr>
              <w:t>15</w:t>
            </w:r>
          </w:p>
        </w:tc>
        <w:tc>
          <w:tcPr>
            <w:tcW w:w="833" w:type="pct"/>
          </w:tcPr>
          <w:p w:rsidR="00251285" w:rsidRPr="00FC7FC2" w:rsidRDefault="00251285" w:rsidP="00897FD1">
            <w:pPr>
              <w:numPr>
                <w:ilvl w:val="0"/>
                <w:numId w:val="0"/>
              </w:numPr>
              <w:overflowPunct/>
              <w:adjustRightInd/>
              <w:snapToGrid/>
              <w:spacing w:after="0"/>
              <w:jc w:val="center"/>
              <w:rPr>
                <w:sz w:val="21"/>
                <w:szCs w:val="21"/>
              </w:rPr>
            </w:pPr>
          </w:p>
        </w:tc>
        <w:tc>
          <w:tcPr>
            <w:tcW w:w="834" w:type="pct"/>
          </w:tcPr>
          <w:p w:rsidR="00251285" w:rsidRPr="00FC7FC2" w:rsidRDefault="00251285" w:rsidP="00897FD1">
            <w:pPr>
              <w:numPr>
                <w:ilvl w:val="0"/>
                <w:numId w:val="0"/>
              </w:numPr>
              <w:overflowPunct/>
              <w:adjustRightInd/>
              <w:snapToGrid/>
              <w:spacing w:after="0"/>
              <w:jc w:val="center"/>
              <w:rPr>
                <w:sz w:val="21"/>
                <w:szCs w:val="21"/>
              </w:rPr>
            </w:pPr>
            <w:r w:rsidRPr="00FC7FC2">
              <w:rPr>
                <w:sz w:val="21"/>
                <w:szCs w:val="21"/>
              </w:rPr>
              <w:t>4(b), 5(d)(ix)</w:t>
            </w:r>
          </w:p>
        </w:tc>
      </w:tr>
    </w:tbl>
    <w:p w:rsidR="00251285" w:rsidRPr="00251285" w:rsidRDefault="00251285" w:rsidP="00022914">
      <w:pPr>
        <w:spacing w:before="320"/>
        <w:ind w:firstLine="510"/>
        <w:rPr>
          <w:szCs w:val="24"/>
        </w:rPr>
      </w:pPr>
      <w:r w:rsidRPr="00251285">
        <w:rPr>
          <w:szCs w:val="24"/>
        </w:rPr>
        <w:t>325.</w:t>
      </w:r>
      <w:r w:rsidRPr="00251285">
        <w:rPr>
          <w:szCs w:val="24"/>
        </w:rPr>
        <w:tab/>
      </w:r>
      <w:r w:rsidRPr="00251285">
        <w:rPr>
          <w:rFonts w:hint="eastAsia"/>
          <w:szCs w:val="24"/>
        </w:rPr>
        <w:t>遵照</w:t>
      </w:r>
      <w:r w:rsidRPr="00251285">
        <w:rPr>
          <w:szCs w:val="24"/>
        </w:rPr>
        <w:t>澳大利亚</w:t>
      </w:r>
      <w:r w:rsidRPr="00251285">
        <w:rPr>
          <w:rFonts w:hint="eastAsia"/>
          <w:szCs w:val="24"/>
        </w:rPr>
        <w:t>根据以上条款的义务，澳大利亚所有人都有权参加和平集会和结社，只要符合这些条款确认的适当限制条件，就可以通过各种方式这么做。与这些权利相关的最新发展包括：</w:t>
      </w:r>
    </w:p>
    <w:p w:rsidR="00251285" w:rsidRPr="00B64987" w:rsidRDefault="00251285" w:rsidP="00B64987">
      <w:pPr>
        <w:pStyle w:val="Heading3"/>
        <w:spacing w:before="320"/>
        <w:jc w:val="both"/>
        <w:rPr>
          <w:szCs w:val="24"/>
          <w:u w:val="none"/>
        </w:rPr>
      </w:pPr>
      <w:r w:rsidRPr="00B64987">
        <w:rPr>
          <w:szCs w:val="24"/>
          <w:u w:val="none"/>
        </w:rPr>
        <w:t>(</w:t>
      </w:r>
      <w:r w:rsidRPr="00B64987">
        <w:rPr>
          <w:rFonts w:hint="eastAsia"/>
          <w:szCs w:val="24"/>
          <w:u w:val="none"/>
        </w:rPr>
        <w:t>一</w:t>
      </w:r>
      <w:r w:rsidRPr="00B64987">
        <w:rPr>
          <w:szCs w:val="24"/>
          <w:u w:val="none"/>
        </w:rPr>
        <w:t>)</w:t>
      </w:r>
      <w:r w:rsidRPr="00B64987">
        <w:rPr>
          <w:szCs w:val="24"/>
          <w:u w:val="none"/>
        </w:rPr>
        <w:tab/>
      </w:r>
      <w:r w:rsidRPr="00B64987">
        <w:rPr>
          <w:rFonts w:hint="eastAsia"/>
          <w:szCs w:val="24"/>
          <w:u w:val="none"/>
        </w:rPr>
        <w:t>结交恐怖主义组织成员为联邦新设罪行</w:t>
      </w:r>
    </w:p>
    <w:p w:rsidR="00251285" w:rsidRPr="005D621E" w:rsidRDefault="00251285" w:rsidP="00022914">
      <w:pPr>
        <w:ind w:firstLine="510"/>
        <w:rPr>
          <w:rFonts w:hint="eastAsia"/>
          <w:szCs w:val="24"/>
          <w:lang w:val="fr-FR"/>
        </w:rPr>
      </w:pPr>
      <w:r w:rsidRPr="00251285">
        <w:rPr>
          <w:szCs w:val="24"/>
        </w:rPr>
        <w:t>326.</w:t>
      </w:r>
      <w:r w:rsidRPr="00251285">
        <w:rPr>
          <w:szCs w:val="24"/>
        </w:rPr>
        <w:tab/>
      </w:r>
      <w:r w:rsidRPr="00251285">
        <w:rPr>
          <w:rFonts w:hint="eastAsia"/>
          <w:szCs w:val="24"/>
        </w:rPr>
        <w:t>一些</w:t>
      </w:r>
      <w:r w:rsidRPr="00251285">
        <w:rPr>
          <w:szCs w:val="24"/>
        </w:rPr>
        <w:t>非政府组织</w:t>
      </w:r>
      <w:r w:rsidRPr="00251285">
        <w:rPr>
          <w:rFonts w:hint="eastAsia"/>
          <w:szCs w:val="24"/>
        </w:rPr>
        <w:t>对于把结交恐怖主义组织成员设为一项新的联邦罪行表示关注。这是《</w:t>
      </w:r>
      <w:r w:rsidRPr="00251285">
        <w:rPr>
          <w:rFonts w:hint="eastAsia"/>
          <w:szCs w:val="24"/>
        </w:rPr>
        <w:t>2005</w:t>
      </w:r>
      <w:r w:rsidRPr="00251285">
        <w:rPr>
          <w:rFonts w:hint="eastAsia"/>
          <w:szCs w:val="24"/>
        </w:rPr>
        <w:t>年反恐怖主义法</w:t>
      </w:r>
      <w:r w:rsidRPr="00251285">
        <w:rPr>
          <w:rFonts w:hint="eastAsia"/>
          <w:szCs w:val="24"/>
        </w:rPr>
        <w:t>(</w:t>
      </w:r>
      <w:r w:rsidRPr="00251285">
        <w:rPr>
          <w:rFonts w:hint="eastAsia"/>
          <w:szCs w:val="24"/>
        </w:rPr>
        <w:t>第</w:t>
      </w:r>
      <w:r w:rsidRPr="00251285">
        <w:rPr>
          <w:rFonts w:hint="eastAsia"/>
          <w:szCs w:val="24"/>
        </w:rPr>
        <w:t>2</w:t>
      </w:r>
      <w:r w:rsidRPr="00251285">
        <w:rPr>
          <w:rFonts w:hint="eastAsia"/>
          <w:szCs w:val="24"/>
        </w:rPr>
        <w:t>号</w:t>
      </w:r>
      <w:r w:rsidRPr="00251285">
        <w:rPr>
          <w:rFonts w:hint="eastAsia"/>
          <w:szCs w:val="24"/>
        </w:rPr>
        <w:t>)</w:t>
      </w:r>
      <w:r w:rsidRPr="00251285">
        <w:rPr>
          <w:rFonts w:hint="eastAsia"/>
          <w:szCs w:val="24"/>
        </w:rPr>
        <w:t>》根据《</w:t>
      </w:r>
      <w:r w:rsidRPr="00251285">
        <w:rPr>
          <w:rFonts w:hint="eastAsia"/>
          <w:szCs w:val="24"/>
        </w:rPr>
        <w:t>1995</w:t>
      </w:r>
      <w:r w:rsidRPr="00251285">
        <w:rPr>
          <w:rFonts w:hint="eastAsia"/>
          <w:szCs w:val="24"/>
        </w:rPr>
        <w:t>年刑法》第</w:t>
      </w:r>
      <w:r w:rsidRPr="00251285">
        <w:rPr>
          <w:szCs w:val="24"/>
        </w:rPr>
        <w:t>102.8</w:t>
      </w:r>
      <w:r w:rsidRPr="00251285">
        <w:rPr>
          <w:rFonts w:hint="eastAsia"/>
          <w:szCs w:val="24"/>
        </w:rPr>
        <w:t>条提出的。</w:t>
      </w:r>
      <w:r w:rsidRPr="00251285">
        <w:rPr>
          <w:szCs w:val="24"/>
        </w:rPr>
        <w:t>人权和平等机会委员会</w:t>
      </w:r>
      <w:r w:rsidRPr="00251285">
        <w:rPr>
          <w:rFonts w:hint="eastAsia"/>
          <w:szCs w:val="24"/>
        </w:rPr>
        <w:t>针对颁布这一罪行的法案提交的文件见</w:t>
      </w:r>
      <w:r w:rsidR="005D621E" w:rsidRPr="005D621E">
        <w:rPr>
          <w:rFonts w:hint="eastAsia"/>
          <w:szCs w:val="24"/>
          <w:lang w:val="fr-FR"/>
        </w:rPr>
        <w:t>&lt;</w:t>
      </w:r>
      <w:r w:rsidRPr="005D621E">
        <w:rPr>
          <w:szCs w:val="24"/>
          <w:lang w:val="fr-FR"/>
        </w:rPr>
        <w:t>http://www.humanrights.gov.au/legal/submissions/</w:t>
      </w:r>
      <w:r w:rsidRPr="005D621E">
        <w:rPr>
          <w:rFonts w:hint="eastAsia"/>
          <w:szCs w:val="24"/>
          <w:lang w:val="fr-FR"/>
        </w:rPr>
        <w:t>terrorism</w:t>
      </w:r>
      <w:r w:rsidRPr="005D621E">
        <w:rPr>
          <w:szCs w:val="24"/>
          <w:lang w:val="fr-FR"/>
        </w:rPr>
        <w:t>.html</w:t>
      </w:r>
      <w:r w:rsidR="005D621E" w:rsidRPr="005D621E">
        <w:rPr>
          <w:rFonts w:hint="eastAsia"/>
          <w:szCs w:val="24"/>
          <w:lang w:val="fr-FR"/>
        </w:rPr>
        <w:t>&gt;</w:t>
      </w:r>
      <w:r w:rsidRPr="00251285">
        <w:rPr>
          <w:rFonts w:hint="eastAsia"/>
          <w:szCs w:val="24"/>
        </w:rPr>
        <w:t>。</w:t>
      </w:r>
    </w:p>
    <w:p w:rsidR="00251285" w:rsidRPr="00251285" w:rsidRDefault="00251285" w:rsidP="00022914">
      <w:pPr>
        <w:ind w:firstLine="510"/>
        <w:rPr>
          <w:szCs w:val="24"/>
        </w:rPr>
      </w:pPr>
      <w:r w:rsidRPr="00251285">
        <w:rPr>
          <w:szCs w:val="24"/>
        </w:rPr>
        <w:t>327.</w:t>
      </w:r>
      <w:r w:rsidRPr="00251285">
        <w:rPr>
          <w:szCs w:val="24"/>
        </w:rPr>
        <w:tab/>
      </w:r>
      <w:r w:rsidRPr="00251285">
        <w:rPr>
          <w:rFonts w:hint="eastAsia"/>
          <w:szCs w:val="24"/>
        </w:rPr>
        <w:t>但是，《公民权利和政治权利国际公约》对结社自由规定了约束条件，这些约束是法律所规定的，对于民主社会维护国家安全或公共安全利益、公共秩序、保护公众健康或道德和保护其他人的权利与自由来说是必要的。结社的罪行仅限于对恐怖主义组织提供支持的结社并且当事人意图使其支持援助恐怖主义组织扩大或继续存在。对于瓦解支持恐怖主义组织存在或扩大的机制这一合法目的来说，这一限制是合理的，对于国家安全和公共安全来说也是必要的。</w:t>
      </w:r>
    </w:p>
    <w:p w:rsidR="00251285" w:rsidRPr="00B64987" w:rsidRDefault="00251285" w:rsidP="00B64987">
      <w:pPr>
        <w:pStyle w:val="Heading3"/>
        <w:spacing w:before="320"/>
        <w:jc w:val="both"/>
        <w:rPr>
          <w:szCs w:val="24"/>
          <w:u w:val="none"/>
        </w:rPr>
      </w:pPr>
      <w:r w:rsidRPr="00B64987">
        <w:rPr>
          <w:szCs w:val="24"/>
          <w:u w:val="none"/>
        </w:rPr>
        <w:t>(</w:t>
      </w:r>
      <w:r w:rsidRPr="00B64987">
        <w:rPr>
          <w:rFonts w:hint="eastAsia"/>
          <w:szCs w:val="24"/>
          <w:u w:val="none"/>
        </w:rPr>
        <w:t>二</w:t>
      </w:r>
      <w:r w:rsidRPr="00B64987">
        <w:rPr>
          <w:szCs w:val="24"/>
          <w:u w:val="none"/>
        </w:rPr>
        <w:t>)</w:t>
      </w:r>
      <w:r w:rsidRPr="00B64987">
        <w:rPr>
          <w:szCs w:val="24"/>
          <w:u w:val="none"/>
        </w:rPr>
        <w:tab/>
      </w:r>
      <w:r w:rsidRPr="00B64987">
        <w:rPr>
          <w:rFonts w:hint="eastAsia"/>
          <w:szCs w:val="24"/>
          <w:u w:val="none"/>
        </w:rPr>
        <w:t>儿童和公共场所</w:t>
      </w:r>
    </w:p>
    <w:p w:rsidR="00251285" w:rsidRPr="00251285" w:rsidRDefault="00251285" w:rsidP="00022914">
      <w:pPr>
        <w:ind w:firstLine="510"/>
        <w:rPr>
          <w:szCs w:val="24"/>
        </w:rPr>
      </w:pPr>
      <w:r w:rsidRPr="00251285">
        <w:rPr>
          <w:szCs w:val="24"/>
        </w:rPr>
        <w:t>328.</w:t>
      </w:r>
      <w:r w:rsidRPr="00251285">
        <w:rPr>
          <w:szCs w:val="24"/>
        </w:rPr>
        <w:tab/>
      </w:r>
      <w:r w:rsidRPr="00251285">
        <w:rPr>
          <w:rFonts w:hint="eastAsia"/>
          <w:szCs w:val="24"/>
        </w:rPr>
        <w:t>一些</w:t>
      </w:r>
      <w:r w:rsidRPr="00251285">
        <w:rPr>
          <w:szCs w:val="24"/>
        </w:rPr>
        <w:t>非政府组织</w:t>
      </w:r>
      <w:r w:rsidRPr="00251285">
        <w:rPr>
          <w:rFonts w:hint="eastAsia"/>
          <w:szCs w:val="24"/>
        </w:rPr>
        <w:t>对来自</w:t>
      </w:r>
      <w:r w:rsidRPr="00251285">
        <w:rPr>
          <w:szCs w:val="24"/>
        </w:rPr>
        <w:t>不同文化和语言</w:t>
      </w:r>
      <w:r w:rsidRPr="00251285">
        <w:rPr>
          <w:rFonts w:hint="eastAsia"/>
          <w:szCs w:val="24"/>
        </w:rPr>
        <w:t>背景的年轻人和平集会的权利经常由于警察不断发出“走开”的命令而被损害表示担忧。他们建议“取消”法律对年轻人的限制，让他们有机会通过安全和公开的场所与他们的同伴建立网络。</w:t>
      </w:r>
    </w:p>
    <w:p w:rsidR="00251285" w:rsidRPr="00251285" w:rsidRDefault="00251285" w:rsidP="00022914">
      <w:pPr>
        <w:ind w:firstLine="510"/>
        <w:rPr>
          <w:szCs w:val="24"/>
        </w:rPr>
      </w:pPr>
      <w:r w:rsidRPr="00251285">
        <w:rPr>
          <w:szCs w:val="24"/>
        </w:rPr>
        <w:t>329.</w:t>
      </w:r>
      <w:r w:rsidRPr="00251285">
        <w:rPr>
          <w:szCs w:val="24"/>
        </w:rPr>
        <w:tab/>
      </w:r>
      <w:r w:rsidRPr="00251285">
        <w:rPr>
          <w:rFonts w:hint="eastAsia"/>
          <w:szCs w:val="24"/>
        </w:rPr>
        <w:t>对儿童自由结社与和平集会的法律限制旨在确保公共安全和秩序，包括儿童的安全，以及阻止儿童被卷入刑事司法系统。</w:t>
      </w:r>
    </w:p>
    <w:p w:rsidR="00251285" w:rsidRPr="00251285" w:rsidRDefault="00251285" w:rsidP="00022914">
      <w:pPr>
        <w:ind w:firstLine="510"/>
        <w:rPr>
          <w:szCs w:val="24"/>
        </w:rPr>
      </w:pPr>
      <w:r w:rsidRPr="00251285">
        <w:rPr>
          <w:szCs w:val="24"/>
        </w:rPr>
        <w:t>330.</w:t>
      </w:r>
      <w:r w:rsidRPr="00251285">
        <w:rPr>
          <w:szCs w:val="24"/>
        </w:rPr>
        <w:tab/>
      </w:r>
      <w:r w:rsidRPr="00251285">
        <w:rPr>
          <w:rFonts w:hint="eastAsia"/>
          <w:szCs w:val="24"/>
        </w:rPr>
        <w:t>例如，</w:t>
      </w:r>
      <w:r w:rsidRPr="00251285">
        <w:rPr>
          <w:rFonts w:hint="eastAsia"/>
          <w:szCs w:val="24"/>
        </w:rPr>
        <w:t>2003</w:t>
      </w:r>
      <w:r w:rsidRPr="00251285">
        <w:rPr>
          <w:rFonts w:hint="eastAsia"/>
          <w:szCs w:val="24"/>
        </w:rPr>
        <w:t>年，西澳大利亚州实施桥北年轻人政策，以解决年轻的、无人监管和经常处于弱势的儿童夜间在佩思的主要成人娱乐区</w:t>
      </w:r>
      <w:r w:rsidR="005D621E">
        <w:rPr>
          <w:rFonts w:hint="eastAsia"/>
          <w:szCs w:val="24"/>
        </w:rPr>
        <w:t>——</w:t>
      </w:r>
      <w:r w:rsidRPr="00251285">
        <w:rPr>
          <w:rFonts w:hint="eastAsia"/>
          <w:szCs w:val="24"/>
        </w:rPr>
        <w:t>桥北游荡的日益严重的问题。该政策适用于夜间</w:t>
      </w:r>
      <w:r w:rsidR="005D621E">
        <w:rPr>
          <w:rFonts w:hint="eastAsia"/>
          <w:szCs w:val="24"/>
        </w:rPr>
        <w:t>——</w:t>
      </w:r>
      <w:r w:rsidRPr="00251285">
        <w:rPr>
          <w:rFonts w:hint="eastAsia"/>
          <w:szCs w:val="24"/>
        </w:rPr>
        <w:t>小学年龄儿童以及周二、周五和周六晚上</w:t>
      </w:r>
      <w:r w:rsidRPr="00251285">
        <w:rPr>
          <w:rFonts w:hint="eastAsia"/>
          <w:szCs w:val="24"/>
        </w:rPr>
        <w:t>10</w:t>
      </w:r>
      <w:r w:rsidRPr="00251285">
        <w:rPr>
          <w:rFonts w:hint="eastAsia"/>
          <w:szCs w:val="24"/>
        </w:rPr>
        <w:t>点之后</w:t>
      </w:r>
      <w:r w:rsidR="005D621E">
        <w:rPr>
          <w:rFonts w:hint="eastAsia"/>
          <w:szCs w:val="24"/>
        </w:rPr>
        <w:t>——</w:t>
      </w:r>
      <w:r w:rsidRPr="00251285">
        <w:rPr>
          <w:rFonts w:hint="eastAsia"/>
          <w:szCs w:val="24"/>
        </w:rPr>
        <w:t>13-15</w:t>
      </w:r>
      <w:r w:rsidRPr="00251285">
        <w:rPr>
          <w:rFonts w:hint="eastAsia"/>
          <w:szCs w:val="24"/>
        </w:rPr>
        <w:t>岁年轻人。政策不适用于有合法原因出现在桥北或者在父母或</w:t>
      </w:r>
      <w:r w:rsidR="005D621E">
        <w:rPr>
          <w:rFonts w:hint="eastAsia"/>
          <w:szCs w:val="24"/>
        </w:rPr>
        <w:t>监护</w:t>
      </w:r>
      <w:r w:rsidRPr="00251285">
        <w:rPr>
          <w:rFonts w:hint="eastAsia"/>
          <w:szCs w:val="24"/>
        </w:rPr>
        <w:t>人的直接照管下的儿童与年轻人。自从实施该政策以来，夜间在桥北游荡的无人监管儿童与年轻人少了，被警察拘捕的儿童与年轻人少了。</w:t>
      </w:r>
      <w:r w:rsidRPr="00251285">
        <w:rPr>
          <w:rFonts w:hint="eastAsia"/>
          <w:szCs w:val="24"/>
        </w:rPr>
        <w:t>35</w:t>
      </w:r>
      <w:r w:rsidRPr="00251285">
        <w:rPr>
          <w:rFonts w:hint="eastAsia"/>
          <w:szCs w:val="24"/>
        </w:rPr>
        <w:t>名经常被拘捕的儿童及其家人通过一个案件管理系统得到了援助，该系统综合了多个政府部门，包括社区发展</w:t>
      </w:r>
      <w:r w:rsidR="005D621E">
        <w:rPr>
          <w:rFonts w:hint="eastAsia"/>
          <w:szCs w:val="24"/>
        </w:rPr>
        <w:t>、</w:t>
      </w:r>
      <w:r w:rsidRPr="00251285">
        <w:rPr>
          <w:rFonts w:hint="eastAsia"/>
          <w:szCs w:val="24"/>
        </w:rPr>
        <w:t>教育和培训</w:t>
      </w:r>
      <w:r w:rsidR="005D621E">
        <w:rPr>
          <w:rFonts w:hint="eastAsia"/>
          <w:szCs w:val="24"/>
        </w:rPr>
        <w:t>、</w:t>
      </w:r>
      <w:r w:rsidRPr="00251285">
        <w:rPr>
          <w:rFonts w:hint="eastAsia"/>
          <w:szCs w:val="24"/>
        </w:rPr>
        <w:t>司法</w:t>
      </w:r>
      <w:r w:rsidR="005D621E">
        <w:rPr>
          <w:rFonts w:hint="eastAsia"/>
          <w:szCs w:val="24"/>
        </w:rPr>
        <w:t>、</w:t>
      </w:r>
      <w:r w:rsidRPr="00251285">
        <w:rPr>
          <w:rFonts w:hint="eastAsia"/>
          <w:szCs w:val="24"/>
        </w:rPr>
        <w:t>住房，以及卫生部门。</w:t>
      </w:r>
    </w:p>
    <w:p w:rsidR="00251285" w:rsidRPr="00251285" w:rsidRDefault="00251285" w:rsidP="00E653EC">
      <w:pPr>
        <w:pStyle w:val="Heading2"/>
        <w:spacing w:before="320" w:line="336" w:lineRule="auto"/>
        <w:rPr>
          <w:sz w:val="24"/>
          <w:szCs w:val="24"/>
        </w:rPr>
      </w:pPr>
      <w:r w:rsidRPr="00251285">
        <w:rPr>
          <w:sz w:val="24"/>
          <w:szCs w:val="24"/>
        </w:rPr>
        <w:t>M.</w:t>
      </w:r>
      <w:r w:rsidRPr="00251285">
        <w:rPr>
          <w:sz w:val="24"/>
          <w:szCs w:val="24"/>
        </w:rPr>
        <w:tab/>
      </w:r>
      <w:r w:rsidRPr="00251285">
        <w:rPr>
          <w:rFonts w:hint="eastAsia"/>
          <w:sz w:val="24"/>
          <w:szCs w:val="24"/>
        </w:rPr>
        <w:t>缔结婚姻和建立家庭的权利，对家庭、母亲和儿童的保护</w:t>
      </w:r>
    </w:p>
    <w:tbl>
      <w:tblPr>
        <w:tblStyle w:val="Bullet"/>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5"/>
      </w:tblGrid>
      <w:tr w:rsidR="00251285" w:rsidRPr="00FC7FC2" w:rsidTr="00FC7FC2">
        <w:trPr>
          <w:jc w:val="center"/>
        </w:trPr>
        <w:tc>
          <w:tcPr>
            <w:tcW w:w="833" w:type="pct"/>
          </w:tcPr>
          <w:p w:rsidR="00251285" w:rsidRPr="00FC7FC2" w:rsidRDefault="00251285" w:rsidP="00897FD1">
            <w:pPr>
              <w:numPr>
                <w:ilvl w:val="0"/>
                <w:numId w:val="0"/>
              </w:numPr>
              <w:overflowPunct/>
              <w:adjustRightInd/>
              <w:snapToGrid/>
              <w:spacing w:after="0"/>
              <w:jc w:val="center"/>
              <w:rPr>
                <w:rFonts w:hint="eastAsia"/>
                <w:sz w:val="21"/>
                <w:szCs w:val="21"/>
              </w:rPr>
            </w:pPr>
            <w:r w:rsidRPr="00FC7FC2">
              <w:rPr>
                <w:rFonts w:hint="eastAsia"/>
                <w:sz w:val="21"/>
                <w:szCs w:val="21"/>
              </w:rPr>
              <w:t>《公民权利和政治权利国际公约》</w:t>
            </w:r>
          </w:p>
          <w:p w:rsidR="00251285" w:rsidRPr="00FC7FC2" w:rsidRDefault="00251285" w:rsidP="00897FD1">
            <w:pPr>
              <w:numPr>
                <w:ilvl w:val="0"/>
                <w:numId w:val="0"/>
              </w:numPr>
              <w:overflowPunct/>
              <w:adjustRightInd/>
              <w:snapToGrid/>
              <w:spacing w:after="0"/>
              <w:jc w:val="center"/>
              <w:rPr>
                <w:sz w:val="21"/>
                <w:szCs w:val="21"/>
              </w:rPr>
            </w:pPr>
            <w:r w:rsidRPr="00FC7FC2">
              <w:rPr>
                <w:sz w:val="21"/>
                <w:szCs w:val="21"/>
              </w:rPr>
              <w:t>条款</w:t>
            </w:r>
          </w:p>
        </w:tc>
        <w:tc>
          <w:tcPr>
            <w:tcW w:w="833" w:type="pct"/>
          </w:tcPr>
          <w:p w:rsidR="00251285" w:rsidRPr="00FC7FC2" w:rsidRDefault="00251285" w:rsidP="00897FD1">
            <w:pPr>
              <w:numPr>
                <w:ilvl w:val="0"/>
                <w:numId w:val="0"/>
              </w:numPr>
              <w:overflowPunct/>
              <w:adjustRightInd/>
              <w:snapToGrid/>
              <w:spacing w:after="0"/>
              <w:jc w:val="center"/>
              <w:rPr>
                <w:rFonts w:hint="eastAsia"/>
                <w:sz w:val="21"/>
                <w:szCs w:val="21"/>
              </w:rPr>
            </w:pPr>
            <w:r w:rsidRPr="00FC7FC2">
              <w:rPr>
                <w:rFonts w:hint="eastAsia"/>
                <w:sz w:val="21"/>
                <w:szCs w:val="21"/>
              </w:rPr>
              <w:t>《经济、社会、文化权利国际公约》</w:t>
            </w:r>
          </w:p>
          <w:p w:rsidR="00251285" w:rsidRPr="00FC7FC2" w:rsidRDefault="00251285" w:rsidP="00897FD1">
            <w:pPr>
              <w:numPr>
                <w:ilvl w:val="0"/>
                <w:numId w:val="0"/>
              </w:numPr>
              <w:overflowPunct/>
              <w:adjustRightInd/>
              <w:snapToGrid/>
              <w:spacing w:after="0"/>
              <w:jc w:val="center"/>
              <w:rPr>
                <w:sz w:val="21"/>
                <w:szCs w:val="21"/>
              </w:rPr>
            </w:pPr>
            <w:r w:rsidRPr="00FC7FC2">
              <w:rPr>
                <w:sz w:val="21"/>
                <w:szCs w:val="21"/>
              </w:rPr>
              <w:t>条款</w:t>
            </w:r>
          </w:p>
        </w:tc>
        <w:tc>
          <w:tcPr>
            <w:tcW w:w="833" w:type="pct"/>
          </w:tcPr>
          <w:p w:rsidR="00251285" w:rsidRPr="00FC7FC2" w:rsidRDefault="00251285" w:rsidP="00897FD1">
            <w:pPr>
              <w:numPr>
                <w:ilvl w:val="0"/>
                <w:numId w:val="0"/>
              </w:numPr>
              <w:overflowPunct/>
              <w:adjustRightInd/>
              <w:snapToGrid/>
              <w:spacing w:after="0"/>
              <w:jc w:val="center"/>
              <w:rPr>
                <w:rFonts w:hint="eastAsia"/>
                <w:sz w:val="21"/>
                <w:szCs w:val="21"/>
              </w:rPr>
            </w:pPr>
            <w:r w:rsidRPr="00FC7FC2">
              <w:rPr>
                <w:rFonts w:hint="eastAsia"/>
                <w:sz w:val="21"/>
                <w:szCs w:val="21"/>
              </w:rPr>
              <w:t>《禁止酷刑和其他残忍、不人道或有辱人格的待遇或处罚公约》</w:t>
            </w:r>
          </w:p>
          <w:p w:rsidR="00251285" w:rsidRPr="00FC7FC2" w:rsidRDefault="00251285" w:rsidP="00897FD1">
            <w:pPr>
              <w:numPr>
                <w:ilvl w:val="0"/>
                <w:numId w:val="0"/>
              </w:numPr>
              <w:overflowPunct/>
              <w:adjustRightInd/>
              <w:snapToGrid/>
              <w:spacing w:after="0"/>
              <w:jc w:val="center"/>
              <w:rPr>
                <w:sz w:val="21"/>
                <w:szCs w:val="21"/>
              </w:rPr>
            </w:pPr>
            <w:r w:rsidRPr="00FC7FC2">
              <w:rPr>
                <w:rFonts w:hint="eastAsia"/>
                <w:sz w:val="21"/>
                <w:szCs w:val="21"/>
              </w:rPr>
              <w:t>条款</w:t>
            </w:r>
          </w:p>
        </w:tc>
        <w:tc>
          <w:tcPr>
            <w:tcW w:w="833" w:type="pct"/>
          </w:tcPr>
          <w:p w:rsidR="00251285" w:rsidRPr="00FC7FC2" w:rsidRDefault="00251285" w:rsidP="00897FD1">
            <w:pPr>
              <w:numPr>
                <w:ilvl w:val="0"/>
                <w:numId w:val="0"/>
              </w:numPr>
              <w:overflowPunct/>
              <w:adjustRightInd/>
              <w:snapToGrid/>
              <w:spacing w:after="0"/>
              <w:jc w:val="center"/>
              <w:rPr>
                <w:rFonts w:hint="eastAsia"/>
                <w:sz w:val="21"/>
                <w:szCs w:val="21"/>
              </w:rPr>
            </w:pPr>
            <w:r w:rsidRPr="00FC7FC2">
              <w:rPr>
                <w:rFonts w:hint="eastAsia"/>
                <w:sz w:val="21"/>
                <w:szCs w:val="21"/>
              </w:rPr>
              <w:t>《儿童权利公约》</w:t>
            </w:r>
          </w:p>
          <w:p w:rsidR="00251285" w:rsidRPr="00FC7FC2" w:rsidRDefault="00251285" w:rsidP="00897FD1">
            <w:pPr>
              <w:numPr>
                <w:ilvl w:val="0"/>
                <w:numId w:val="0"/>
              </w:numPr>
              <w:overflowPunct/>
              <w:adjustRightInd/>
              <w:snapToGrid/>
              <w:spacing w:after="0"/>
              <w:jc w:val="center"/>
              <w:rPr>
                <w:sz w:val="21"/>
                <w:szCs w:val="21"/>
              </w:rPr>
            </w:pPr>
            <w:r w:rsidRPr="00FC7FC2">
              <w:rPr>
                <w:sz w:val="21"/>
                <w:szCs w:val="21"/>
              </w:rPr>
              <w:t>条款</w:t>
            </w:r>
          </w:p>
        </w:tc>
        <w:tc>
          <w:tcPr>
            <w:tcW w:w="833" w:type="pct"/>
          </w:tcPr>
          <w:p w:rsidR="00251285" w:rsidRPr="00FC7FC2" w:rsidRDefault="00251285" w:rsidP="00897FD1">
            <w:pPr>
              <w:numPr>
                <w:ilvl w:val="0"/>
                <w:numId w:val="0"/>
              </w:numPr>
              <w:overflowPunct/>
              <w:adjustRightInd/>
              <w:snapToGrid/>
              <w:spacing w:after="0"/>
              <w:jc w:val="center"/>
              <w:rPr>
                <w:rFonts w:hint="eastAsia"/>
                <w:sz w:val="21"/>
                <w:szCs w:val="21"/>
              </w:rPr>
            </w:pPr>
            <w:r w:rsidRPr="00FC7FC2">
              <w:rPr>
                <w:rFonts w:hint="eastAsia"/>
                <w:sz w:val="21"/>
                <w:szCs w:val="21"/>
              </w:rPr>
              <w:t>《消除对妇女一切形式歧视公约》</w:t>
            </w:r>
          </w:p>
          <w:p w:rsidR="00251285" w:rsidRPr="00FC7FC2" w:rsidRDefault="00251285" w:rsidP="00897FD1">
            <w:pPr>
              <w:numPr>
                <w:ilvl w:val="0"/>
                <w:numId w:val="0"/>
              </w:numPr>
              <w:overflowPunct/>
              <w:adjustRightInd/>
              <w:snapToGrid/>
              <w:spacing w:after="0"/>
              <w:jc w:val="center"/>
              <w:rPr>
                <w:rFonts w:hint="eastAsia"/>
                <w:sz w:val="21"/>
                <w:szCs w:val="21"/>
              </w:rPr>
            </w:pPr>
            <w:r w:rsidRPr="00FC7FC2">
              <w:rPr>
                <w:rFonts w:hint="eastAsia"/>
                <w:sz w:val="21"/>
                <w:szCs w:val="21"/>
              </w:rPr>
              <w:t>条款</w:t>
            </w:r>
          </w:p>
        </w:tc>
        <w:tc>
          <w:tcPr>
            <w:tcW w:w="833" w:type="pct"/>
          </w:tcPr>
          <w:p w:rsidR="00251285" w:rsidRPr="00FC7FC2" w:rsidRDefault="00251285" w:rsidP="00897FD1">
            <w:pPr>
              <w:numPr>
                <w:ilvl w:val="0"/>
                <w:numId w:val="0"/>
              </w:numPr>
              <w:overflowPunct/>
              <w:adjustRightInd/>
              <w:snapToGrid/>
              <w:spacing w:after="0"/>
              <w:jc w:val="center"/>
              <w:rPr>
                <w:rFonts w:hint="eastAsia"/>
                <w:sz w:val="21"/>
                <w:szCs w:val="21"/>
              </w:rPr>
            </w:pPr>
            <w:r w:rsidRPr="00FC7FC2">
              <w:rPr>
                <w:rFonts w:hint="eastAsia"/>
                <w:sz w:val="21"/>
                <w:szCs w:val="21"/>
              </w:rPr>
              <w:t>《消除一切形式种族歧视国际公约》</w:t>
            </w:r>
          </w:p>
          <w:p w:rsidR="00251285" w:rsidRPr="00FC7FC2" w:rsidRDefault="00251285" w:rsidP="00897FD1">
            <w:pPr>
              <w:numPr>
                <w:ilvl w:val="0"/>
                <w:numId w:val="0"/>
              </w:numPr>
              <w:overflowPunct/>
              <w:adjustRightInd/>
              <w:snapToGrid/>
              <w:spacing w:after="0"/>
              <w:jc w:val="center"/>
              <w:rPr>
                <w:sz w:val="21"/>
                <w:szCs w:val="21"/>
              </w:rPr>
            </w:pPr>
            <w:r w:rsidRPr="00FC7FC2">
              <w:rPr>
                <w:sz w:val="21"/>
                <w:szCs w:val="21"/>
              </w:rPr>
              <w:t>条款</w:t>
            </w:r>
          </w:p>
        </w:tc>
      </w:tr>
      <w:tr w:rsidR="00251285" w:rsidRPr="00FC7FC2" w:rsidTr="00FC7FC2">
        <w:trPr>
          <w:jc w:val="center"/>
        </w:trPr>
        <w:tc>
          <w:tcPr>
            <w:tcW w:w="833" w:type="pct"/>
            <w:vAlign w:val="center"/>
          </w:tcPr>
          <w:p w:rsidR="00251285" w:rsidRPr="00FC7FC2" w:rsidRDefault="00251285" w:rsidP="00897FD1">
            <w:pPr>
              <w:numPr>
                <w:ilvl w:val="0"/>
                <w:numId w:val="0"/>
              </w:numPr>
              <w:overflowPunct/>
              <w:adjustRightInd/>
              <w:snapToGrid/>
              <w:spacing w:after="0"/>
              <w:jc w:val="center"/>
              <w:rPr>
                <w:sz w:val="21"/>
                <w:szCs w:val="21"/>
              </w:rPr>
            </w:pPr>
            <w:r w:rsidRPr="00FC7FC2">
              <w:rPr>
                <w:sz w:val="21"/>
                <w:szCs w:val="21"/>
              </w:rPr>
              <w:t>23, 24</w:t>
            </w:r>
          </w:p>
        </w:tc>
        <w:tc>
          <w:tcPr>
            <w:tcW w:w="833" w:type="pct"/>
            <w:vAlign w:val="center"/>
          </w:tcPr>
          <w:p w:rsidR="00251285" w:rsidRPr="00FC7FC2" w:rsidRDefault="00251285" w:rsidP="00897FD1">
            <w:pPr>
              <w:numPr>
                <w:ilvl w:val="0"/>
                <w:numId w:val="0"/>
              </w:numPr>
              <w:overflowPunct/>
              <w:adjustRightInd/>
              <w:snapToGrid/>
              <w:spacing w:after="0"/>
              <w:jc w:val="center"/>
              <w:rPr>
                <w:sz w:val="21"/>
                <w:szCs w:val="21"/>
              </w:rPr>
            </w:pPr>
            <w:r w:rsidRPr="00FC7FC2">
              <w:rPr>
                <w:sz w:val="21"/>
                <w:szCs w:val="21"/>
              </w:rPr>
              <w:t>10</w:t>
            </w:r>
          </w:p>
        </w:tc>
        <w:tc>
          <w:tcPr>
            <w:tcW w:w="833" w:type="pct"/>
            <w:vAlign w:val="center"/>
          </w:tcPr>
          <w:p w:rsidR="00251285" w:rsidRPr="00FC7FC2" w:rsidRDefault="00251285" w:rsidP="00897FD1">
            <w:pPr>
              <w:numPr>
                <w:ilvl w:val="0"/>
                <w:numId w:val="0"/>
              </w:numPr>
              <w:overflowPunct/>
              <w:adjustRightInd/>
              <w:snapToGrid/>
              <w:spacing w:after="0"/>
              <w:jc w:val="center"/>
              <w:rPr>
                <w:sz w:val="21"/>
                <w:szCs w:val="21"/>
              </w:rPr>
            </w:pPr>
          </w:p>
        </w:tc>
        <w:tc>
          <w:tcPr>
            <w:tcW w:w="833" w:type="pct"/>
            <w:vAlign w:val="center"/>
          </w:tcPr>
          <w:p w:rsidR="00251285" w:rsidRPr="00FC7FC2" w:rsidRDefault="00251285" w:rsidP="00897FD1">
            <w:pPr>
              <w:numPr>
                <w:ilvl w:val="0"/>
                <w:numId w:val="0"/>
              </w:numPr>
              <w:overflowPunct/>
              <w:adjustRightInd/>
              <w:snapToGrid/>
              <w:spacing w:after="0"/>
              <w:jc w:val="center"/>
              <w:rPr>
                <w:sz w:val="21"/>
                <w:szCs w:val="21"/>
              </w:rPr>
            </w:pPr>
            <w:r w:rsidRPr="00FC7FC2">
              <w:rPr>
                <w:sz w:val="21"/>
                <w:szCs w:val="21"/>
              </w:rPr>
              <w:t>18, 19, 20, 22, 23, 33, 34, 36, 38</w:t>
            </w:r>
          </w:p>
        </w:tc>
        <w:tc>
          <w:tcPr>
            <w:tcW w:w="833" w:type="pct"/>
            <w:vAlign w:val="center"/>
          </w:tcPr>
          <w:p w:rsidR="00251285" w:rsidRPr="00FC7FC2" w:rsidRDefault="00251285" w:rsidP="00897FD1">
            <w:pPr>
              <w:numPr>
                <w:ilvl w:val="0"/>
                <w:numId w:val="0"/>
              </w:numPr>
              <w:overflowPunct/>
              <w:adjustRightInd/>
              <w:snapToGrid/>
              <w:spacing w:after="0"/>
              <w:jc w:val="center"/>
              <w:rPr>
                <w:sz w:val="21"/>
                <w:szCs w:val="21"/>
              </w:rPr>
            </w:pPr>
            <w:r w:rsidRPr="00FC7FC2">
              <w:rPr>
                <w:sz w:val="21"/>
                <w:szCs w:val="21"/>
              </w:rPr>
              <w:t>4, 5, 11, 12, 13(a), 16</w:t>
            </w:r>
          </w:p>
        </w:tc>
        <w:tc>
          <w:tcPr>
            <w:tcW w:w="833" w:type="pct"/>
            <w:vAlign w:val="center"/>
          </w:tcPr>
          <w:p w:rsidR="00251285" w:rsidRPr="00FC7FC2" w:rsidRDefault="00251285" w:rsidP="00897FD1">
            <w:pPr>
              <w:numPr>
                <w:ilvl w:val="0"/>
                <w:numId w:val="0"/>
              </w:numPr>
              <w:overflowPunct/>
              <w:adjustRightInd/>
              <w:snapToGrid/>
              <w:spacing w:after="0"/>
              <w:jc w:val="center"/>
              <w:rPr>
                <w:sz w:val="21"/>
                <w:szCs w:val="21"/>
              </w:rPr>
            </w:pPr>
            <w:r w:rsidRPr="00FC7FC2">
              <w:rPr>
                <w:sz w:val="21"/>
                <w:szCs w:val="21"/>
              </w:rPr>
              <w:t>5(d)(iv)</w:t>
            </w:r>
          </w:p>
        </w:tc>
      </w:tr>
    </w:tbl>
    <w:p w:rsidR="00251285" w:rsidRPr="00251285" w:rsidRDefault="00251285" w:rsidP="00022914">
      <w:pPr>
        <w:spacing w:before="320"/>
        <w:ind w:firstLine="510"/>
        <w:rPr>
          <w:szCs w:val="24"/>
        </w:rPr>
      </w:pPr>
      <w:r w:rsidRPr="00251285">
        <w:rPr>
          <w:szCs w:val="24"/>
        </w:rPr>
        <w:t>331.</w:t>
      </w:r>
      <w:r w:rsidRPr="00251285">
        <w:rPr>
          <w:szCs w:val="24"/>
        </w:rPr>
        <w:tab/>
      </w:r>
      <w:r w:rsidRPr="00251285">
        <w:rPr>
          <w:szCs w:val="24"/>
        </w:rPr>
        <w:t>澳大利亚政府</w:t>
      </w:r>
      <w:r w:rsidRPr="00251285">
        <w:rPr>
          <w:rFonts w:hint="eastAsia"/>
          <w:szCs w:val="24"/>
        </w:rPr>
        <w:t>支持并尊重澳大利亚人在定义自己的家庭方面所作的选择，遵照上述条款向家庭、妇女和儿童提供保护。澳大利亚政府承认家庭建立和处理生活的多种方式，包括尊重民族、种族、文化和宗教差异，增进自力更生和社会责任。</w:t>
      </w:r>
      <w:r w:rsidRPr="00251285">
        <w:rPr>
          <w:szCs w:val="24"/>
        </w:rPr>
        <w:t xml:space="preserve"> </w:t>
      </w:r>
    </w:p>
    <w:p w:rsidR="00251285" w:rsidRPr="00251285" w:rsidRDefault="00251285" w:rsidP="00022914">
      <w:pPr>
        <w:ind w:firstLine="510"/>
        <w:rPr>
          <w:szCs w:val="24"/>
        </w:rPr>
      </w:pPr>
      <w:r w:rsidRPr="00251285">
        <w:rPr>
          <w:szCs w:val="24"/>
        </w:rPr>
        <w:t>332.</w:t>
      </w:r>
      <w:r w:rsidRPr="00251285">
        <w:rPr>
          <w:szCs w:val="24"/>
        </w:rPr>
        <w:tab/>
      </w:r>
      <w:r w:rsidRPr="00251285">
        <w:rPr>
          <w:szCs w:val="24"/>
        </w:rPr>
        <w:t>澳大利亚</w:t>
      </w:r>
      <w:r w:rsidRPr="00251285">
        <w:rPr>
          <w:rFonts w:hint="eastAsia"/>
          <w:szCs w:val="24"/>
        </w:rPr>
        <w:t>立法为各种不同类型的家庭提供保护和支持，一般而言，家庭有机会获得多种财政和其他形式的援助。</w:t>
      </w:r>
    </w:p>
    <w:p w:rsidR="00251285" w:rsidRPr="00B64987" w:rsidRDefault="00251285" w:rsidP="00B64987">
      <w:pPr>
        <w:pStyle w:val="Heading3"/>
        <w:spacing w:before="320"/>
        <w:jc w:val="both"/>
        <w:rPr>
          <w:rFonts w:hint="eastAsia"/>
          <w:szCs w:val="24"/>
          <w:u w:val="none"/>
        </w:rPr>
      </w:pPr>
      <w:r w:rsidRPr="00B64987">
        <w:rPr>
          <w:szCs w:val="24"/>
          <w:u w:val="none"/>
        </w:rPr>
        <w:t>(</w:t>
      </w:r>
      <w:r w:rsidRPr="00B64987">
        <w:rPr>
          <w:rFonts w:hint="eastAsia"/>
          <w:szCs w:val="24"/>
          <w:u w:val="none"/>
        </w:rPr>
        <w:t>一</w:t>
      </w:r>
      <w:r w:rsidRPr="00B64987">
        <w:rPr>
          <w:szCs w:val="24"/>
          <w:u w:val="none"/>
        </w:rPr>
        <w:t>)</w:t>
      </w:r>
      <w:r w:rsidRPr="00B64987">
        <w:rPr>
          <w:szCs w:val="24"/>
          <w:u w:val="none"/>
        </w:rPr>
        <w:tab/>
      </w:r>
      <w:r w:rsidRPr="00B64987">
        <w:rPr>
          <w:rFonts w:hint="eastAsia"/>
          <w:szCs w:val="24"/>
          <w:u w:val="none"/>
        </w:rPr>
        <w:t>家庭法的制定</w:t>
      </w:r>
    </w:p>
    <w:p w:rsidR="00251285" w:rsidRPr="00251285" w:rsidRDefault="00251285" w:rsidP="00022914">
      <w:pPr>
        <w:ind w:firstLine="510"/>
        <w:rPr>
          <w:szCs w:val="24"/>
        </w:rPr>
      </w:pPr>
      <w:r w:rsidRPr="00251285">
        <w:rPr>
          <w:szCs w:val="24"/>
        </w:rPr>
        <w:t>333.</w:t>
      </w:r>
      <w:r w:rsidRPr="00251285">
        <w:rPr>
          <w:szCs w:val="24"/>
        </w:rPr>
        <w:tab/>
      </w:r>
      <w:smartTag w:uri="urn:schemas-microsoft-com:office:smarttags" w:element="chsdate">
        <w:smartTagPr>
          <w:attr w:name="Year" w:val="2005"/>
          <w:attr w:name="Month" w:val="5"/>
          <w:attr w:name="Day" w:val="10"/>
          <w:attr w:name="IsLunarDate" w:val="False"/>
          <w:attr w:name="IsROCDate" w:val="False"/>
        </w:smartTagPr>
        <w:r w:rsidRPr="00251285">
          <w:rPr>
            <w:szCs w:val="24"/>
          </w:rPr>
          <w:t>2005</w:t>
        </w:r>
        <w:r w:rsidRPr="00251285">
          <w:rPr>
            <w:rFonts w:hint="eastAsia"/>
            <w:szCs w:val="24"/>
          </w:rPr>
          <w:t>年</w:t>
        </w:r>
        <w:r w:rsidRPr="00251285">
          <w:rPr>
            <w:rFonts w:hint="eastAsia"/>
            <w:szCs w:val="24"/>
          </w:rPr>
          <w:t>5</w:t>
        </w:r>
        <w:r w:rsidRPr="00251285">
          <w:rPr>
            <w:rFonts w:hint="eastAsia"/>
            <w:szCs w:val="24"/>
          </w:rPr>
          <w:t>月</w:t>
        </w:r>
        <w:r w:rsidRPr="00251285">
          <w:rPr>
            <w:rFonts w:hint="eastAsia"/>
            <w:szCs w:val="24"/>
          </w:rPr>
          <w:t>10</w:t>
        </w:r>
        <w:r w:rsidRPr="00251285">
          <w:rPr>
            <w:rFonts w:hint="eastAsia"/>
            <w:szCs w:val="24"/>
          </w:rPr>
          <w:t>日</w:t>
        </w:r>
      </w:smartTag>
      <w:r w:rsidRPr="00251285">
        <w:rPr>
          <w:rFonts w:hint="eastAsia"/>
          <w:szCs w:val="24"/>
        </w:rPr>
        <w:t>，</w:t>
      </w:r>
      <w:r w:rsidRPr="00251285">
        <w:rPr>
          <w:szCs w:val="24"/>
        </w:rPr>
        <w:t>澳大利亚政府</w:t>
      </w:r>
      <w:r w:rsidRPr="00251285">
        <w:rPr>
          <w:rFonts w:hint="eastAsia"/>
          <w:szCs w:val="24"/>
        </w:rPr>
        <w:t>宣布了对家庭法系做出的重大修改，以及一揽子为期四年、拨款额为</w:t>
      </w:r>
      <w:r w:rsidRPr="00251285">
        <w:rPr>
          <w:rFonts w:hint="eastAsia"/>
          <w:szCs w:val="24"/>
        </w:rPr>
        <w:t>3.97</w:t>
      </w:r>
      <w:r w:rsidRPr="00251285">
        <w:rPr>
          <w:rFonts w:hint="eastAsia"/>
          <w:szCs w:val="24"/>
        </w:rPr>
        <w:t>亿美元的预算措施。这是对报告《每幅画都讲述了一个故事》的响应，该报告是众议院家庭和社区事务常务委员会调查家庭分离后儿童监护情况之后提交的。</w:t>
      </w:r>
      <w:r w:rsidRPr="00251285">
        <w:rPr>
          <w:szCs w:val="24"/>
        </w:rPr>
        <w:t xml:space="preserve"> </w:t>
      </w:r>
    </w:p>
    <w:p w:rsidR="00251285" w:rsidRPr="00251285" w:rsidRDefault="00251285" w:rsidP="00022914">
      <w:pPr>
        <w:ind w:firstLine="510"/>
        <w:rPr>
          <w:rFonts w:hint="eastAsia"/>
          <w:szCs w:val="24"/>
        </w:rPr>
      </w:pPr>
      <w:r w:rsidRPr="00251285">
        <w:rPr>
          <w:szCs w:val="24"/>
        </w:rPr>
        <w:t>334.</w:t>
      </w:r>
      <w:r w:rsidRPr="00251285">
        <w:rPr>
          <w:szCs w:val="24"/>
        </w:rPr>
        <w:tab/>
      </w:r>
      <w:r w:rsidRPr="00251285">
        <w:rPr>
          <w:szCs w:val="24"/>
        </w:rPr>
        <w:t>澳大利亚政府</w:t>
      </w:r>
      <w:r w:rsidRPr="00251285">
        <w:rPr>
          <w:rFonts w:hint="eastAsia"/>
          <w:szCs w:val="24"/>
        </w:rPr>
        <w:t>决心帮助儿童与父母双方都保护有意义的关系，减少矛盾对儿童的影响，减少家庭分离给家庭和社区带来的情感与经济代价。改革包括在澳大利亚境内建立一个包含</w:t>
      </w:r>
      <w:r w:rsidRPr="00251285">
        <w:rPr>
          <w:rFonts w:hint="eastAsia"/>
          <w:szCs w:val="24"/>
        </w:rPr>
        <w:t>65</w:t>
      </w:r>
      <w:r w:rsidRPr="00251285">
        <w:rPr>
          <w:rFonts w:hint="eastAsia"/>
          <w:szCs w:val="24"/>
        </w:rPr>
        <w:t>个家庭关系中心的网络，大幅度增加援助家庭服务的资金，并对家庭法法案进行立法修改。为促使父母共同商议子女去哪里上学或主要健康问题等重要决定，提出假设</w:t>
      </w:r>
      <w:r w:rsidR="005D621E">
        <w:rPr>
          <w:rFonts w:hint="eastAsia"/>
          <w:szCs w:val="24"/>
        </w:rPr>
        <w:t>由</w:t>
      </w:r>
      <w:r w:rsidRPr="00251285">
        <w:rPr>
          <w:rFonts w:hint="eastAsia"/>
          <w:szCs w:val="24"/>
        </w:rPr>
        <w:t>父母共同承担责任，但是，这一假设不适用于存在家庭暴力或儿童虐待的家庭。</w:t>
      </w:r>
    </w:p>
    <w:p w:rsidR="00251285" w:rsidRPr="006D6D14" w:rsidRDefault="00251285" w:rsidP="006D6D14">
      <w:pPr>
        <w:pStyle w:val="Heading4"/>
        <w:spacing w:before="320" w:after="320"/>
        <w:jc w:val="both"/>
        <w:rPr>
          <w:rFonts w:ascii="KaiTi_GB2312" w:eastAsia="KaiTi_GB2312" w:hint="eastAsia"/>
          <w:szCs w:val="24"/>
          <w:u w:val="none"/>
        </w:rPr>
      </w:pPr>
      <w:r w:rsidRPr="006D6D14">
        <w:rPr>
          <w:rFonts w:ascii="KaiTi_GB2312" w:eastAsia="KaiTi_GB2312" w:hint="eastAsia"/>
          <w:szCs w:val="24"/>
          <w:u w:val="none"/>
        </w:rPr>
        <w:t>婚姻的定义</w:t>
      </w:r>
    </w:p>
    <w:p w:rsidR="00251285" w:rsidRPr="00251285" w:rsidRDefault="00251285" w:rsidP="00022914">
      <w:pPr>
        <w:ind w:firstLine="510"/>
        <w:rPr>
          <w:rFonts w:hint="eastAsia"/>
          <w:szCs w:val="24"/>
        </w:rPr>
      </w:pPr>
      <w:r w:rsidRPr="00251285">
        <w:rPr>
          <w:szCs w:val="24"/>
        </w:rPr>
        <w:t>335.</w:t>
      </w:r>
      <w:r w:rsidRPr="00251285">
        <w:rPr>
          <w:szCs w:val="24"/>
        </w:rPr>
        <w:tab/>
      </w:r>
      <w:r w:rsidRPr="00251285">
        <w:rPr>
          <w:szCs w:val="24"/>
        </w:rPr>
        <w:t>澳大利亚政府</w:t>
      </w:r>
      <w:r w:rsidRPr="00251285">
        <w:rPr>
          <w:rFonts w:hint="eastAsia"/>
          <w:szCs w:val="24"/>
        </w:rPr>
        <w:t>认为不应当给予同性关系与婚姻相同的合法地位。</w:t>
      </w:r>
      <w:r w:rsidRPr="00251285">
        <w:rPr>
          <w:szCs w:val="24"/>
        </w:rPr>
        <w:t>澳大利亚政府</w:t>
      </w:r>
      <w:r w:rsidRPr="00251285">
        <w:rPr>
          <w:rFonts w:hint="eastAsia"/>
          <w:szCs w:val="24"/>
        </w:rPr>
        <w:t>对婚姻制度完全持肯定态度，并且于</w:t>
      </w:r>
      <w:r w:rsidRPr="00251285">
        <w:rPr>
          <w:rFonts w:hint="eastAsia"/>
          <w:szCs w:val="24"/>
        </w:rPr>
        <w:t>2004</w:t>
      </w:r>
      <w:r w:rsidRPr="00251285">
        <w:rPr>
          <w:rFonts w:hint="eastAsia"/>
          <w:szCs w:val="24"/>
        </w:rPr>
        <w:t>年在立法中规定了对婚姻的通常理解是“一名男子和一名妇女，排除所有其他人，自愿为了生活结合在一起”。因此，《</w:t>
      </w:r>
      <w:r w:rsidRPr="00251285">
        <w:rPr>
          <w:rFonts w:hint="eastAsia"/>
          <w:szCs w:val="24"/>
        </w:rPr>
        <w:t>1961</w:t>
      </w:r>
      <w:r w:rsidRPr="00251285">
        <w:rPr>
          <w:rFonts w:hint="eastAsia"/>
          <w:szCs w:val="24"/>
        </w:rPr>
        <w:t>年婚姻法》对婚姻的正式定义</w:t>
      </w:r>
      <w:r w:rsidR="005D621E">
        <w:rPr>
          <w:rFonts w:hint="eastAsia"/>
          <w:szCs w:val="24"/>
        </w:rPr>
        <w:t>做</w:t>
      </w:r>
      <w:r w:rsidRPr="00251285">
        <w:rPr>
          <w:rFonts w:hint="eastAsia"/>
          <w:szCs w:val="24"/>
        </w:rPr>
        <w:t>了修改，并于</w:t>
      </w:r>
      <w:r w:rsidRPr="00251285">
        <w:rPr>
          <w:rFonts w:hint="eastAsia"/>
          <w:szCs w:val="24"/>
        </w:rPr>
        <w:t>2004</w:t>
      </w:r>
      <w:r w:rsidRPr="00251285">
        <w:rPr>
          <w:rFonts w:hint="eastAsia"/>
          <w:szCs w:val="24"/>
        </w:rPr>
        <w:t>年获得两党共同支持通过。修正案还确认了澳大利亚不承认在另一个国家里确定为有效的同性婚姻。</w:t>
      </w:r>
      <w:r w:rsidRPr="00251285">
        <w:rPr>
          <w:rFonts w:hint="eastAsia"/>
          <w:szCs w:val="24"/>
        </w:rPr>
        <w:t>2006</w:t>
      </w:r>
      <w:r w:rsidRPr="00251285">
        <w:rPr>
          <w:rFonts w:hint="eastAsia"/>
          <w:szCs w:val="24"/>
        </w:rPr>
        <w:t>年，</w:t>
      </w:r>
      <w:r w:rsidRPr="00251285">
        <w:rPr>
          <w:szCs w:val="24"/>
        </w:rPr>
        <w:t>澳大利亚政府</w:t>
      </w:r>
      <w:r w:rsidRPr="00251285">
        <w:rPr>
          <w:rFonts w:hint="eastAsia"/>
          <w:szCs w:val="24"/>
        </w:rPr>
        <w:t>否决</w:t>
      </w:r>
      <w:r w:rsidRPr="00251285">
        <w:rPr>
          <w:szCs w:val="24"/>
        </w:rPr>
        <w:t>澳大利亚首都地区</w:t>
      </w:r>
      <w:r w:rsidRPr="00251285">
        <w:rPr>
          <w:rFonts w:hint="eastAsia"/>
          <w:szCs w:val="24"/>
        </w:rPr>
        <w:t>的《</w:t>
      </w:r>
      <w:r w:rsidRPr="00251285">
        <w:rPr>
          <w:rFonts w:hint="eastAsia"/>
          <w:szCs w:val="24"/>
        </w:rPr>
        <w:t>2006</w:t>
      </w:r>
      <w:r w:rsidRPr="00251285">
        <w:rPr>
          <w:rFonts w:hint="eastAsia"/>
          <w:szCs w:val="24"/>
        </w:rPr>
        <w:t>年公民婚姻法》，据认为，该法危害到了婚姻的独特地位。</w:t>
      </w:r>
    </w:p>
    <w:p w:rsidR="00251285" w:rsidRPr="006D6D14" w:rsidRDefault="00251285" w:rsidP="006D6D14">
      <w:pPr>
        <w:pStyle w:val="Heading4"/>
        <w:spacing w:before="320" w:after="320"/>
        <w:jc w:val="both"/>
        <w:rPr>
          <w:rFonts w:ascii="KaiTi_GB2312" w:eastAsia="KaiTi_GB2312" w:hint="eastAsia"/>
          <w:szCs w:val="24"/>
          <w:u w:val="none"/>
        </w:rPr>
      </w:pPr>
      <w:r w:rsidRPr="006D6D14">
        <w:rPr>
          <w:rFonts w:ascii="KaiTi_GB2312" w:eastAsia="KaiTi_GB2312"/>
          <w:szCs w:val="24"/>
          <w:u w:val="none"/>
        </w:rPr>
        <w:t>州和地区</w:t>
      </w:r>
      <w:r w:rsidRPr="006D6D14">
        <w:rPr>
          <w:rFonts w:ascii="KaiTi_GB2312" w:eastAsia="KaiTi_GB2312" w:hint="eastAsia"/>
          <w:szCs w:val="24"/>
          <w:u w:val="none"/>
        </w:rPr>
        <w:t>的倡议</w:t>
      </w:r>
    </w:p>
    <w:p w:rsidR="00251285" w:rsidRPr="00251285" w:rsidRDefault="00251285" w:rsidP="00022914">
      <w:pPr>
        <w:ind w:firstLine="510"/>
        <w:rPr>
          <w:rFonts w:hint="eastAsia"/>
          <w:szCs w:val="24"/>
        </w:rPr>
      </w:pPr>
      <w:r w:rsidRPr="00251285">
        <w:rPr>
          <w:szCs w:val="24"/>
        </w:rPr>
        <w:t>336.</w:t>
      </w:r>
      <w:r w:rsidRPr="00251285">
        <w:rPr>
          <w:szCs w:val="24"/>
        </w:rPr>
        <w:tab/>
      </w:r>
      <w:r w:rsidRPr="00251285">
        <w:rPr>
          <w:szCs w:val="24"/>
        </w:rPr>
        <w:t>州和地区</w:t>
      </w:r>
      <w:r w:rsidRPr="00251285">
        <w:rPr>
          <w:rFonts w:hint="eastAsia"/>
          <w:szCs w:val="24"/>
        </w:rPr>
        <w:t>已经采取措施为家庭提供更大的保护和平等。例如，在</w:t>
      </w:r>
      <w:r w:rsidRPr="00251285">
        <w:rPr>
          <w:szCs w:val="24"/>
        </w:rPr>
        <w:t>维多利亚州</w:t>
      </w:r>
      <w:r w:rsidRPr="00251285">
        <w:rPr>
          <w:rFonts w:hint="eastAsia"/>
          <w:szCs w:val="24"/>
        </w:rPr>
        <w:t>、</w:t>
      </w:r>
      <w:r w:rsidRPr="00251285">
        <w:rPr>
          <w:szCs w:val="24"/>
        </w:rPr>
        <w:t>昆士兰州</w:t>
      </w:r>
      <w:r w:rsidRPr="00251285">
        <w:rPr>
          <w:rFonts w:hint="eastAsia"/>
          <w:szCs w:val="24"/>
        </w:rPr>
        <w:t>、</w:t>
      </w:r>
      <w:r w:rsidRPr="00251285">
        <w:rPr>
          <w:szCs w:val="24"/>
        </w:rPr>
        <w:t>澳大利亚首都地区</w:t>
      </w:r>
      <w:r w:rsidRPr="00251285">
        <w:rPr>
          <w:rFonts w:hint="eastAsia"/>
          <w:szCs w:val="24"/>
        </w:rPr>
        <w:t>和</w:t>
      </w:r>
      <w:r w:rsidRPr="00251285">
        <w:rPr>
          <w:szCs w:val="24"/>
        </w:rPr>
        <w:t>北部地区</w:t>
      </w:r>
      <w:r w:rsidRPr="00251285">
        <w:rPr>
          <w:rFonts w:hint="eastAsia"/>
          <w:szCs w:val="24"/>
        </w:rPr>
        <w:t>，已经为消除或修改基于性别、性特征或事实上的关系而加以区别的实施修正案。</w:t>
      </w:r>
    </w:p>
    <w:p w:rsidR="00251285" w:rsidRPr="00B64987" w:rsidRDefault="00251285" w:rsidP="00B64987">
      <w:pPr>
        <w:pStyle w:val="Heading3"/>
        <w:spacing w:before="320"/>
        <w:jc w:val="both"/>
        <w:rPr>
          <w:rFonts w:hint="eastAsia"/>
          <w:szCs w:val="24"/>
          <w:u w:val="none"/>
        </w:rPr>
      </w:pPr>
      <w:r w:rsidRPr="00B64987">
        <w:rPr>
          <w:szCs w:val="24"/>
          <w:u w:val="none"/>
        </w:rPr>
        <w:t>(</w:t>
      </w:r>
      <w:r w:rsidRPr="00B64987">
        <w:rPr>
          <w:rFonts w:hint="eastAsia"/>
          <w:szCs w:val="24"/>
          <w:u w:val="none"/>
        </w:rPr>
        <w:t>二</w:t>
      </w:r>
      <w:r w:rsidRPr="00B64987">
        <w:rPr>
          <w:szCs w:val="24"/>
          <w:u w:val="none"/>
        </w:rPr>
        <w:t>)</w:t>
      </w:r>
      <w:r w:rsidRPr="00B64987">
        <w:rPr>
          <w:szCs w:val="24"/>
          <w:u w:val="none"/>
        </w:rPr>
        <w:tab/>
      </w:r>
      <w:r w:rsidRPr="00B64987">
        <w:rPr>
          <w:rFonts w:hint="eastAsia"/>
          <w:szCs w:val="24"/>
          <w:u w:val="none"/>
        </w:rPr>
        <w:t>养育子女的支助服务</w:t>
      </w:r>
    </w:p>
    <w:p w:rsidR="00251285" w:rsidRPr="00251285" w:rsidRDefault="00251285" w:rsidP="00022914">
      <w:pPr>
        <w:ind w:firstLine="510"/>
        <w:rPr>
          <w:szCs w:val="24"/>
        </w:rPr>
      </w:pPr>
      <w:r w:rsidRPr="00251285">
        <w:rPr>
          <w:szCs w:val="24"/>
        </w:rPr>
        <w:t>337.</w:t>
      </w:r>
      <w:r w:rsidRPr="00251285">
        <w:rPr>
          <w:szCs w:val="24"/>
        </w:rPr>
        <w:tab/>
      </w:r>
      <w:r w:rsidRPr="00251285">
        <w:rPr>
          <w:szCs w:val="24"/>
        </w:rPr>
        <w:t>澳大利亚政府</w:t>
      </w:r>
      <w:r w:rsidRPr="00251285">
        <w:rPr>
          <w:rFonts w:hint="eastAsia"/>
          <w:szCs w:val="24"/>
        </w:rPr>
        <w:t>致力于通过全国性措施为养育子女和儿童提供支助。政府为支持和加强父母作用的倡议提供资金，为儿童幼年暑期的发展与福利提供拨款。主要倡议和资助计划包括加强家庭与社区战略，截至</w:t>
      </w:r>
      <w:r w:rsidRPr="00251285">
        <w:rPr>
          <w:rFonts w:hint="eastAsia"/>
          <w:szCs w:val="24"/>
        </w:rPr>
        <w:t>2004</w:t>
      </w:r>
      <w:r w:rsidRPr="00251285">
        <w:rPr>
          <w:rFonts w:hint="eastAsia"/>
          <w:szCs w:val="24"/>
        </w:rPr>
        <w:t>年</w:t>
      </w:r>
      <w:r w:rsidRPr="00251285">
        <w:rPr>
          <w:rFonts w:hint="eastAsia"/>
          <w:szCs w:val="24"/>
        </w:rPr>
        <w:t>6</w:t>
      </w:r>
      <w:r w:rsidRPr="00251285">
        <w:rPr>
          <w:rFonts w:hint="eastAsia"/>
          <w:szCs w:val="24"/>
        </w:rPr>
        <w:t>月之前，四年内拨款</w:t>
      </w:r>
      <w:r w:rsidRPr="00251285">
        <w:rPr>
          <w:rFonts w:hint="eastAsia"/>
          <w:szCs w:val="24"/>
        </w:rPr>
        <w:t>2.4</w:t>
      </w:r>
      <w:r w:rsidRPr="00251285">
        <w:rPr>
          <w:rFonts w:hint="eastAsia"/>
          <w:szCs w:val="24"/>
        </w:rPr>
        <w:t>亿美元，并为</w:t>
      </w:r>
      <w:r w:rsidRPr="00251285">
        <w:rPr>
          <w:rFonts w:hint="eastAsia"/>
          <w:szCs w:val="24"/>
        </w:rPr>
        <w:t>2009</w:t>
      </w:r>
      <w:r w:rsidRPr="00251285">
        <w:rPr>
          <w:rFonts w:hint="eastAsia"/>
          <w:szCs w:val="24"/>
        </w:rPr>
        <w:t>年前该战略的下一期项目另外资助</w:t>
      </w:r>
      <w:r w:rsidRPr="00251285">
        <w:rPr>
          <w:rFonts w:hint="eastAsia"/>
          <w:szCs w:val="24"/>
        </w:rPr>
        <w:t>4.9</w:t>
      </w:r>
      <w:r w:rsidRPr="00251285">
        <w:rPr>
          <w:rFonts w:hint="eastAsia"/>
          <w:szCs w:val="24"/>
        </w:rPr>
        <w:t>亿美元。具体倡议包括：</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iCs/>
          <w:snapToGrid w:val="0"/>
          <w:spacing w:val="10"/>
          <w:szCs w:val="24"/>
          <w:lang w:eastAsia="zh-CN"/>
        </w:rPr>
        <w:t>儿童社区</w:t>
      </w:r>
      <w:r w:rsidRPr="008E3A26">
        <w:rPr>
          <w:rFonts w:hint="eastAsia"/>
          <w:spacing w:val="10"/>
          <w:szCs w:val="24"/>
          <w:lang w:eastAsia="zh-CN"/>
        </w:rPr>
        <w:t>倡议</w:t>
      </w:r>
      <w:r w:rsidRPr="00251285">
        <w:rPr>
          <w:rFonts w:hint="eastAsia"/>
          <w:iCs/>
          <w:snapToGrid w:val="0"/>
          <w:spacing w:val="10"/>
          <w:szCs w:val="24"/>
          <w:lang w:eastAsia="zh-CN"/>
        </w:rPr>
        <w:t>，为澳大利亚</w:t>
      </w:r>
      <w:r w:rsidRPr="00251285">
        <w:rPr>
          <w:rFonts w:hint="eastAsia"/>
          <w:iCs/>
          <w:snapToGrid w:val="0"/>
          <w:spacing w:val="10"/>
          <w:szCs w:val="24"/>
          <w:lang w:eastAsia="zh-CN"/>
        </w:rPr>
        <w:t>45</w:t>
      </w:r>
      <w:r w:rsidRPr="00251285">
        <w:rPr>
          <w:rFonts w:hint="eastAsia"/>
          <w:iCs/>
          <w:snapToGrid w:val="0"/>
          <w:spacing w:val="10"/>
          <w:szCs w:val="24"/>
          <w:lang w:eastAsia="zh-CN"/>
        </w:rPr>
        <w:t>个社区的幼儿发展采取以社区为整体的措施</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iCs/>
          <w:snapToGrid w:val="0"/>
          <w:spacing w:val="10"/>
          <w:szCs w:val="24"/>
          <w:lang w:eastAsia="zh-CN"/>
        </w:rPr>
        <w:t>幼儿时期——为成长投资倡议，资助澳大利亚父母网站和澳大利亚儿童纵向研究等资源以及旨在为澳大利亚幼儿干预和预防建立证据基础的幼儿计划</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iCs/>
          <w:snapToGrid w:val="0"/>
          <w:spacing w:val="10"/>
          <w:szCs w:val="24"/>
          <w:lang w:eastAsia="zh-CN"/>
        </w:rPr>
        <w:t>地方答复倡议，为帮助社区建设技能与能力的地方小型项目提供资金；以及</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iCs/>
          <w:snapToGrid w:val="0"/>
          <w:spacing w:val="10"/>
          <w:szCs w:val="24"/>
          <w:lang w:eastAsia="zh-CN"/>
        </w:rPr>
        <w:t>儿童保育的选择与灵活性倡议，为</w:t>
      </w:r>
      <w:r w:rsidRPr="00251285">
        <w:rPr>
          <w:snapToGrid w:val="0"/>
          <w:spacing w:val="10"/>
          <w:szCs w:val="24"/>
          <w:lang w:eastAsia="zh-CN"/>
        </w:rPr>
        <w:t>澳大利亚</w:t>
      </w:r>
      <w:r w:rsidR="005D621E">
        <w:rPr>
          <w:rFonts w:hint="eastAsia"/>
          <w:snapToGrid w:val="0"/>
          <w:spacing w:val="10"/>
          <w:szCs w:val="24"/>
          <w:lang w:eastAsia="zh-CN"/>
        </w:rPr>
        <w:t>父母提供灵活和创新的儿童保育解决方案</w:t>
      </w:r>
    </w:p>
    <w:p w:rsidR="00251285" w:rsidRPr="00251285" w:rsidRDefault="00251285" w:rsidP="00022914">
      <w:pPr>
        <w:ind w:firstLine="510"/>
        <w:rPr>
          <w:szCs w:val="24"/>
        </w:rPr>
      </w:pPr>
      <w:r w:rsidRPr="00251285">
        <w:rPr>
          <w:szCs w:val="24"/>
        </w:rPr>
        <w:t>338.</w:t>
      </w:r>
      <w:r w:rsidRPr="00251285">
        <w:rPr>
          <w:szCs w:val="24"/>
        </w:rPr>
        <w:tab/>
      </w:r>
      <w:r w:rsidRPr="00251285">
        <w:rPr>
          <w:rFonts w:hint="eastAsia"/>
          <w:szCs w:val="24"/>
        </w:rPr>
        <w:t>一项新的儿童全面政策“全国幼儿议程”对该战略提供了支持。这一框架以</w:t>
      </w:r>
      <w:r w:rsidRPr="00251285">
        <w:rPr>
          <w:rFonts w:hint="eastAsia"/>
          <w:szCs w:val="24"/>
        </w:rPr>
        <w:t>0-8</w:t>
      </w:r>
      <w:r w:rsidRPr="00251285">
        <w:rPr>
          <w:rFonts w:hint="eastAsia"/>
          <w:szCs w:val="24"/>
        </w:rPr>
        <w:t>岁儿童的预防和早期干预为重点，但它的长期设想是</w:t>
      </w:r>
      <w:r w:rsidR="005D621E">
        <w:rPr>
          <w:rFonts w:hint="eastAsia"/>
          <w:szCs w:val="24"/>
        </w:rPr>
        <w:t>使</w:t>
      </w:r>
      <w:r w:rsidRPr="00251285">
        <w:rPr>
          <w:rFonts w:hint="eastAsia"/>
          <w:szCs w:val="24"/>
        </w:rPr>
        <w:t>儿童进入青</w:t>
      </w:r>
      <w:r w:rsidR="005D621E">
        <w:rPr>
          <w:rFonts w:hint="eastAsia"/>
          <w:szCs w:val="24"/>
        </w:rPr>
        <w:t>春</w:t>
      </w:r>
      <w:r w:rsidRPr="00251285">
        <w:rPr>
          <w:rFonts w:hint="eastAsia"/>
          <w:szCs w:val="24"/>
        </w:rPr>
        <w:t>期后</w:t>
      </w:r>
      <w:r w:rsidR="005D621E">
        <w:rPr>
          <w:rFonts w:hint="eastAsia"/>
          <w:szCs w:val="24"/>
        </w:rPr>
        <w:t>更健康的成长</w:t>
      </w:r>
      <w:r w:rsidRPr="00251285">
        <w:rPr>
          <w:rFonts w:hint="eastAsia"/>
          <w:szCs w:val="24"/>
        </w:rPr>
        <w:t>。</w:t>
      </w:r>
      <w:r w:rsidRPr="00251285">
        <w:rPr>
          <w:szCs w:val="24"/>
        </w:rPr>
        <w:t>澳大利亚政府</w:t>
      </w:r>
      <w:r w:rsidRPr="00251285">
        <w:rPr>
          <w:rFonts w:hint="eastAsia"/>
          <w:szCs w:val="24"/>
        </w:rPr>
        <w:t>于</w:t>
      </w:r>
      <w:r w:rsidRPr="00251285">
        <w:rPr>
          <w:rFonts w:hint="eastAsia"/>
          <w:szCs w:val="24"/>
        </w:rPr>
        <w:t>2005</w:t>
      </w:r>
      <w:r w:rsidRPr="00251285">
        <w:rPr>
          <w:rFonts w:hint="eastAsia"/>
          <w:szCs w:val="24"/>
        </w:rPr>
        <w:t>年</w:t>
      </w:r>
      <w:r w:rsidRPr="00251285">
        <w:rPr>
          <w:rFonts w:hint="eastAsia"/>
          <w:szCs w:val="24"/>
        </w:rPr>
        <w:t>12</w:t>
      </w:r>
      <w:r w:rsidRPr="00251285">
        <w:rPr>
          <w:rFonts w:hint="eastAsia"/>
          <w:szCs w:val="24"/>
        </w:rPr>
        <w:t>月通过全国幼儿议程，它现在指导</w:t>
      </w:r>
      <w:r w:rsidRPr="00251285">
        <w:rPr>
          <w:szCs w:val="24"/>
        </w:rPr>
        <w:t>澳大利亚政府</w:t>
      </w:r>
      <w:r w:rsidRPr="00251285">
        <w:rPr>
          <w:rFonts w:hint="eastAsia"/>
          <w:szCs w:val="24"/>
        </w:rPr>
        <w:t>的所有幼儿政策和计划制定。</w:t>
      </w:r>
    </w:p>
    <w:p w:rsidR="00251285" w:rsidRPr="00251285" w:rsidRDefault="00251285" w:rsidP="00022914">
      <w:pPr>
        <w:ind w:firstLine="510"/>
        <w:rPr>
          <w:szCs w:val="24"/>
        </w:rPr>
      </w:pPr>
      <w:r w:rsidRPr="00251285">
        <w:rPr>
          <w:szCs w:val="24"/>
        </w:rPr>
        <w:t>339.</w:t>
      </w:r>
      <w:r w:rsidRPr="00251285">
        <w:rPr>
          <w:szCs w:val="24"/>
        </w:rPr>
        <w:tab/>
      </w:r>
      <w:r w:rsidRPr="00251285">
        <w:rPr>
          <w:szCs w:val="24"/>
        </w:rPr>
        <w:t>州和地区政府</w:t>
      </w:r>
      <w:r w:rsidRPr="00251285">
        <w:rPr>
          <w:rFonts w:hint="eastAsia"/>
          <w:szCs w:val="24"/>
        </w:rPr>
        <w:t>也建立了许多新的对父母养育子女给予支助的服务。例如，</w:t>
      </w:r>
      <w:r w:rsidRPr="00251285">
        <w:rPr>
          <w:szCs w:val="24"/>
        </w:rPr>
        <w:t>新南威尔士州</w:t>
      </w:r>
      <w:r w:rsidRPr="00251285">
        <w:rPr>
          <w:rFonts w:hint="eastAsia"/>
          <w:szCs w:val="24"/>
        </w:rPr>
        <w:t>、</w:t>
      </w:r>
      <w:r w:rsidRPr="00251285">
        <w:rPr>
          <w:szCs w:val="24"/>
        </w:rPr>
        <w:t>维多利亚州</w:t>
      </w:r>
      <w:r w:rsidRPr="00251285">
        <w:rPr>
          <w:rFonts w:hint="eastAsia"/>
          <w:szCs w:val="24"/>
        </w:rPr>
        <w:t>、</w:t>
      </w:r>
      <w:r w:rsidRPr="00251285">
        <w:rPr>
          <w:szCs w:val="24"/>
        </w:rPr>
        <w:t>昆士兰州</w:t>
      </w:r>
      <w:r w:rsidRPr="00251285">
        <w:rPr>
          <w:rFonts w:hint="eastAsia"/>
          <w:szCs w:val="24"/>
        </w:rPr>
        <w:t>、南澳大利亚州和</w:t>
      </w:r>
      <w:r w:rsidRPr="00251285">
        <w:rPr>
          <w:szCs w:val="24"/>
        </w:rPr>
        <w:t>澳大利亚首都地区</w:t>
      </w:r>
      <w:r w:rsidRPr="00251285">
        <w:rPr>
          <w:rFonts w:hint="eastAsia"/>
          <w:szCs w:val="24"/>
        </w:rPr>
        <w:t>都为父母和主要照料者提供关于儿童或青年健康、养育子女、发育或行为的保密电话信息与咨询服务。</w:t>
      </w:r>
      <w:r w:rsidRPr="00251285">
        <w:rPr>
          <w:szCs w:val="24"/>
        </w:rPr>
        <w:t>维多利亚州政府</w:t>
      </w:r>
      <w:r w:rsidRPr="00251285">
        <w:rPr>
          <w:rFonts w:hint="eastAsia"/>
          <w:szCs w:val="24"/>
        </w:rPr>
        <w:t>还</w:t>
      </w:r>
      <w:r w:rsidR="005D621E">
        <w:rPr>
          <w:rFonts w:hint="eastAsia"/>
          <w:szCs w:val="24"/>
        </w:rPr>
        <w:t>提供资金，普遍而有针对性地对</w:t>
      </w:r>
      <w:r w:rsidRPr="00251285">
        <w:rPr>
          <w:rFonts w:hint="eastAsia"/>
          <w:szCs w:val="24"/>
        </w:rPr>
        <w:t>0-18</w:t>
      </w:r>
      <w:r w:rsidRPr="00251285">
        <w:rPr>
          <w:rFonts w:hint="eastAsia"/>
          <w:szCs w:val="24"/>
        </w:rPr>
        <w:t>岁儿童的父母和主要照料者</w:t>
      </w:r>
      <w:r w:rsidR="005D621E">
        <w:rPr>
          <w:rFonts w:hint="eastAsia"/>
          <w:szCs w:val="24"/>
        </w:rPr>
        <w:t>进行如果</w:t>
      </w:r>
      <w:r w:rsidRPr="00251285">
        <w:rPr>
          <w:rFonts w:hint="eastAsia"/>
          <w:szCs w:val="24"/>
        </w:rPr>
        <w:t>养育子女</w:t>
      </w:r>
      <w:r w:rsidR="005D621E">
        <w:rPr>
          <w:rFonts w:hint="eastAsia"/>
          <w:szCs w:val="24"/>
        </w:rPr>
        <w:t>的</w:t>
      </w:r>
      <w:r w:rsidRPr="00251285">
        <w:rPr>
          <w:rFonts w:hint="eastAsia"/>
          <w:szCs w:val="24"/>
        </w:rPr>
        <w:t>教育。</w:t>
      </w:r>
    </w:p>
    <w:p w:rsidR="00251285" w:rsidRPr="00B64987" w:rsidRDefault="00251285" w:rsidP="00B64987">
      <w:pPr>
        <w:pStyle w:val="Heading3"/>
        <w:spacing w:before="320"/>
        <w:jc w:val="both"/>
        <w:rPr>
          <w:rFonts w:hint="eastAsia"/>
          <w:szCs w:val="24"/>
          <w:u w:val="none"/>
        </w:rPr>
      </w:pPr>
      <w:bookmarkStart w:id="1" w:name="_Toc95021727"/>
      <w:bookmarkStart w:id="2" w:name="_Toc95021850"/>
      <w:bookmarkStart w:id="3" w:name="_Toc95041257"/>
      <w:r w:rsidRPr="00B64987">
        <w:rPr>
          <w:szCs w:val="24"/>
          <w:u w:val="none"/>
        </w:rPr>
        <w:t>(</w:t>
      </w:r>
      <w:r w:rsidRPr="00B64987">
        <w:rPr>
          <w:rFonts w:hint="eastAsia"/>
          <w:szCs w:val="24"/>
          <w:u w:val="none"/>
        </w:rPr>
        <w:t>三</w:t>
      </w:r>
      <w:r w:rsidRPr="00B64987">
        <w:rPr>
          <w:szCs w:val="24"/>
          <w:u w:val="none"/>
        </w:rPr>
        <w:t>)</w:t>
      </w:r>
      <w:r w:rsidRPr="00B64987">
        <w:rPr>
          <w:szCs w:val="24"/>
          <w:u w:val="none"/>
        </w:rPr>
        <w:tab/>
      </w:r>
      <w:bookmarkEnd w:id="1"/>
      <w:bookmarkEnd w:id="2"/>
      <w:bookmarkEnd w:id="3"/>
      <w:r w:rsidRPr="00B64987">
        <w:rPr>
          <w:rFonts w:hint="eastAsia"/>
          <w:szCs w:val="24"/>
          <w:u w:val="none"/>
        </w:rPr>
        <w:t>工作与家庭的平衡</w:t>
      </w:r>
    </w:p>
    <w:p w:rsidR="00251285" w:rsidRPr="00251285" w:rsidRDefault="00251285" w:rsidP="00022914">
      <w:pPr>
        <w:ind w:firstLine="510"/>
        <w:rPr>
          <w:szCs w:val="24"/>
        </w:rPr>
      </w:pPr>
      <w:r w:rsidRPr="00251285">
        <w:rPr>
          <w:szCs w:val="24"/>
        </w:rPr>
        <w:t>340.</w:t>
      </w:r>
      <w:r w:rsidRPr="00251285">
        <w:rPr>
          <w:szCs w:val="24"/>
        </w:rPr>
        <w:tab/>
      </w:r>
      <w:r w:rsidRPr="00251285">
        <w:rPr>
          <w:rFonts w:hint="eastAsia"/>
          <w:szCs w:val="24"/>
        </w:rPr>
        <w:t>对联邦、</w:t>
      </w:r>
      <w:r w:rsidRPr="00251285">
        <w:rPr>
          <w:szCs w:val="24"/>
        </w:rPr>
        <w:t>州和地区政府</w:t>
      </w:r>
      <w:r w:rsidRPr="00251285">
        <w:rPr>
          <w:rFonts w:hint="eastAsia"/>
          <w:szCs w:val="24"/>
        </w:rPr>
        <w:t>以及在更加普遍的社区内，工作与家庭的平衡已成为越来越具有政策影响的领域。提供高质量的幼儿保育方案、增加家庭福利和对父母的其他支助等许多政策措施都在增进父母的选择。</w:t>
      </w:r>
    </w:p>
    <w:p w:rsidR="00251285" w:rsidRPr="00251285" w:rsidRDefault="00251285" w:rsidP="00022914">
      <w:pPr>
        <w:ind w:firstLine="510"/>
        <w:rPr>
          <w:szCs w:val="24"/>
        </w:rPr>
      </w:pPr>
      <w:r w:rsidRPr="00251285">
        <w:rPr>
          <w:szCs w:val="24"/>
        </w:rPr>
        <w:t>341.</w:t>
      </w:r>
      <w:r w:rsidRPr="00251285">
        <w:rPr>
          <w:szCs w:val="24"/>
        </w:rPr>
        <w:tab/>
      </w:r>
      <w:r w:rsidRPr="00251285">
        <w:rPr>
          <w:rFonts w:hint="eastAsia"/>
          <w:szCs w:val="24"/>
        </w:rPr>
        <w:t>由于对联邦</w:t>
      </w:r>
      <w:r w:rsidRPr="00251285">
        <w:rPr>
          <w:szCs w:val="24"/>
        </w:rPr>
        <w:t xml:space="preserve"> </w:t>
      </w:r>
      <w:r w:rsidRPr="00251285">
        <w:rPr>
          <w:rFonts w:hint="eastAsia"/>
          <w:szCs w:val="24"/>
        </w:rPr>
        <w:t>《</w:t>
      </w:r>
      <w:r w:rsidRPr="00251285">
        <w:rPr>
          <w:rFonts w:hint="eastAsia"/>
          <w:szCs w:val="24"/>
        </w:rPr>
        <w:t>1996</w:t>
      </w:r>
      <w:r w:rsidRPr="00251285">
        <w:rPr>
          <w:rFonts w:hint="eastAsia"/>
          <w:szCs w:val="24"/>
        </w:rPr>
        <w:t>年工作场所关系法》进行了修改，这一领域也发生了重大变化。</w:t>
      </w:r>
      <w:r w:rsidRPr="00251285">
        <w:rPr>
          <w:szCs w:val="24"/>
        </w:rPr>
        <w:t>《</w:t>
      </w:r>
      <w:r w:rsidRPr="00251285">
        <w:rPr>
          <w:szCs w:val="24"/>
        </w:rPr>
        <w:t>1996</w:t>
      </w:r>
      <w:r w:rsidRPr="00251285">
        <w:rPr>
          <w:szCs w:val="24"/>
        </w:rPr>
        <w:t>年工作场所关系法》</w:t>
      </w:r>
      <w:r w:rsidRPr="00251285">
        <w:rPr>
          <w:rFonts w:hint="eastAsia"/>
          <w:szCs w:val="24"/>
        </w:rPr>
        <w:t>根据</w:t>
      </w:r>
      <w:r w:rsidRPr="00251285">
        <w:rPr>
          <w:szCs w:val="24"/>
        </w:rPr>
        <w:t>澳大利亚</w:t>
      </w:r>
      <w:r w:rsidRPr="00251285">
        <w:rPr>
          <w:rFonts w:hint="eastAsia"/>
          <w:szCs w:val="24"/>
        </w:rPr>
        <w:t>《公平薪酬和条件》标准规定了最低雇用薪酬和条件，包括育婴假、事假</w:t>
      </w:r>
      <w:r w:rsidRPr="00251285">
        <w:rPr>
          <w:rFonts w:hint="eastAsia"/>
          <w:szCs w:val="24"/>
        </w:rPr>
        <w:t>/</w:t>
      </w:r>
      <w:r w:rsidR="005D621E">
        <w:rPr>
          <w:rFonts w:hint="eastAsia"/>
          <w:szCs w:val="24"/>
        </w:rPr>
        <w:t>护理</w:t>
      </w:r>
      <w:r w:rsidRPr="00251285">
        <w:rPr>
          <w:rFonts w:hint="eastAsia"/>
          <w:szCs w:val="24"/>
        </w:rPr>
        <w:t>假和规定工时的权利。立法推动了雇主与雇员之间就集体和个人协议中高于标准且对家庭有利的条款进行的谈判。</w:t>
      </w:r>
      <w:r w:rsidRPr="00251285">
        <w:rPr>
          <w:iCs/>
          <w:szCs w:val="24"/>
        </w:rPr>
        <w:t>《</w:t>
      </w:r>
      <w:r w:rsidRPr="00251285">
        <w:rPr>
          <w:iCs/>
          <w:szCs w:val="24"/>
        </w:rPr>
        <w:t>1996</w:t>
      </w:r>
      <w:r w:rsidRPr="00251285">
        <w:rPr>
          <w:iCs/>
          <w:szCs w:val="24"/>
        </w:rPr>
        <w:t>年工作场所关系法》</w:t>
      </w:r>
      <w:r w:rsidRPr="00251285">
        <w:rPr>
          <w:rFonts w:hint="eastAsia"/>
          <w:iCs/>
          <w:szCs w:val="24"/>
        </w:rPr>
        <w:t>还禁止由于家庭责任终止雇用员工。</w:t>
      </w:r>
    </w:p>
    <w:p w:rsidR="00251285" w:rsidRPr="00251285" w:rsidRDefault="00251285" w:rsidP="00022914">
      <w:pPr>
        <w:ind w:firstLine="510"/>
        <w:rPr>
          <w:szCs w:val="24"/>
        </w:rPr>
      </w:pPr>
      <w:r w:rsidRPr="00251285">
        <w:rPr>
          <w:szCs w:val="24"/>
        </w:rPr>
        <w:t>342.</w:t>
      </w:r>
      <w:r w:rsidRPr="00251285">
        <w:rPr>
          <w:szCs w:val="24"/>
        </w:rPr>
        <w:tab/>
      </w:r>
      <w:r w:rsidRPr="00251285">
        <w:rPr>
          <w:szCs w:val="24"/>
        </w:rPr>
        <w:t>维多利亚州政府</w:t>
      </w:r>
      <w:r w:rsidRPr="00251285">
        <w:rPr>
          <w:rFonts w:hint="eastAsia"/>
          <w:szCs w:val="24"/>
        </w:rPr>
        <w:t>签署了《工作和家庭平衡章程》以及帮助执行章程的《工作和家庭平衡行动议程》，并制定了多项加强工作和家庭平衡的举措。</w:t>
      </w:r>
    </w:p>
    <w:p w:rsidR="00251285" w:rsidRPr="00251285" w:rsidRDefault="00251285" w:rsidP="00022914">
      <w:pPr>
        <w:ind w:firstLine="510"/>
        <w:rPr>
          <w:szCs w:val="24"/>
        </w:rPr>
      </w:pPr>
      <w:r w:rsidRPr="00251285">
        <w:rPr>
          <w:szCs w:val="24"/>
        </w:rPr>
        <w:t>343.</w:t>
      </w:r>
      <w:r w:rsidRPr="00251285">
        <w:rPr>
          <w:szCs w:val="24"/>
        </w:rPr>
        <w:tab/>
      </w:r>
      <w:r w:rsidRPr="00251285">
        <w:rPr>
          <w:rFonts w:hint="eastAsia"/>
          <w:szCs w:val="24"/>
        </w:rPr>
        <w:t>在</w:t>
      </w:r>
      <w:r w:rsidRPr="00251285">
        <w:rPr>
          <w:rFonts w:hint="eastAsia"/>
          <w:szCs w:val="24"/>
        </w:rPr>
        <w:t>2002</w:t>
      </w:r>
      <w:r w:rsidRPr="00251285">
        <w:rPr>
          <w:rFonts w:hint="eastAsia"/>
          <w:szCs w:val="24"/>
        </w:rPr>
        <w:t>年《孩子与老板：协调工作和家庭生活》第一卷里，</w:t>
      </w:r>
      <w:r w:rsidRPr="00251285">
        <w:rPr>
          <w:szCs w:val="24"/>
        </w:rPr>
        <w:t>经济合作与发展组织</w:t>
      </w:r>
      <w:r w:rsidRPr="00251285">
        <w:rPr>
          <w:rFonts w:hint="eastAsia"/>
          <w:szCs w:val="24"/>
        </w:rPr>
        <w:t>（经合组织）对</w:t>
      </w:r>
      <w:r w:rsidRPr="00251285">
        <w:rPr>
          <w:szCs w:val="24"/>
        </w:rPr>
        <w:t>澳大利亚</w:t>
      </w:r>
      <w:r w:rsidR="005D621E">
        <w:rPr>
          <w:rFonts w:hint="eastAsia"/>
          <w:szCs w:val="24"/>
        </w:rPr>
        <w:t>开展</w:t>
      </w:r>
      <w:r w:rsidRPr="00251285">
        <w:rPr>
          <w:rFonts w:hint="eastAsia"/>
          <w:szCs w:val="24"/>
        </w:rPr>
        <w:t>的工作和家庭</w:t>
      </w:r>
      <w:r w:rsidR="005D621E">
        <w:rPr>
          <w:rFonts w:hint="eastAsia"/>
          <w:szCs w:val="24"/>
        </w:rPr>
        <w:t>政策</w:t>
      </w:r>
      <w:r w:rsidRPr="00251285">
        <w:rPr>
          <w:rFonts w:hint="eastAsia"/>
          <w:szCs w:val="24"/>
        </w:rPr>
        <w:t>进行了分析</w:t>
      </w:r>
      <w:r w:rsidR="005D621E">
        <w:rPr>
          <w:rFonts w:hint="eastAsia"/>
          <w:szCs w:val="24"/>
        </w:rPr>
        <w:t>，认为澳大利亚的做法有助于</w:t>
      </w:r>
      <w:r w:rsidRPr="00251285">
        <w:rPr>
          <w:rFonts w:hint="eastAsia"/>
          <w:szCs w:val="24"/>
        </w:rPr>
        <w:t>父母选择</w:t>
      </w:r>
      <w:r w:rsidR="005D621E">
        <w:rPr>
          <w:rFonts w:hint="eastAsia"/>
          <w:szCs w:val="24"/>
        </w:rPr>
        <w:t>既不耽误</w:t>
      </w:r>
      <w:r w:rsidRPr="00251285">
        <w:rPr>
          <w:rFonts w:hint="eastAsia"/>
          <w:szCs w:val="24"/>
        </w:rPr>
        <w:t>工作</w:t>
      </w:r>
      <w:r w:rsidR="005D621E">
        <w:rPr>
          <w:rFonts w:hint="eastAsia"/>
          <w:szCs w:val="24"/>
        </w:rPr>
        <w:t>又能</w:t>
      </w:r>
      <w:r w:rsidRPr="00251285">
        <w:rPr>
          <w:rFonts w:hint="eastAsia"/>
          <w:szCs w:val="24"/>
        </w:rPr>
        <w:t>照顾子</w:t>
      </w:r>
      <w:r w:rsidR="005D621E">
        <w:rPr>
          <w:rFonts w:hint="eastAsia"/>
          <w:szCs w:val="24"/>
        </w:rPr>
        <w:t>女</w:t>
      </w:r>
      <w:r w:rsidRPr="00251285">
        <w:rPr>
          <w:rFonts w:hint="eastAsia"/>
          <w:szCs w:val="24"/>
        </w:rPr>
        <w:t>的安排，</w:t>
      </w:r>
      <w:r w:rsidR="005D621E">
        <w:rPr>
          <w:rFonts w:hint="eastAsia"/>
          <w:szCs w:val="24"/>
        </w:rPr>
        <w:t>还</w:t>
      </w:r>
      <w:r w:rsidRPr="00251285">
        <w:rPr>
          <w:rFonts w:hint="eastAsia"/>
          <w:szCs w:val="24"/>
        </w:rPr>
        <w:t>能鼓励雇主根据协议在工作场所提供对家庭</w:t>
      </w:r>
      <w:r w:rsidR="005D621E">
        <w:rPr>
          <w:rFonts w:hint="eastAsia"/>
          <w:szCs w:val="24"/>
        </w:rPr>
        <w:t>有利</w:t>
      </w:r>
      <w:r w:rsidRPr="00251285">
        <w:rPr>
          <w:rFonts w:hint="eastAsia"/>
          <w:szCs w:val="24"/>
        </w:rPr>
        <w:t>的安排。</w:t>
      </w:r>
      <w:r w:rsidRPr="00251285">
        <w:rPr>
          <w:szCs w:val="24"/>
        </w:rPr>
        <w:t xml:space="preserve"> </w:t>
      </w:r>
    </w:p>
    <w:p w:rsidR="00251285" w:rsidRPr="006D6D14" w:rsidRDefault="00251285" w:rsidP="006D6D14">
      <w:pPr>
        <w:pStyle w:val="Heading4"/>
        <w:spacing w:before="320" w:after="320"/>
        <w:jc w:val="both"/>
        <w:rPr>
          <w:rFonts w:ascii="KaiTi_GB2312" w:eastAsia="KaiTi_GB2312" w:hint="eastAsia"/>
          <w:szCs w:val="24"/>
          <w:u w:val="none"/>
        </w:rPr>
      </w:pPr>
      <w:r w:rsidRPr="006D6D14">
        <w:rPr>
          <w:rFonts w:ascii="KaiTi_GB2312" w:eastAsia="KaiTi_GB2312" w:hint="eastAsia"/>
          <w:szCs w:val="24"/>
          <w:u w:val="none"/>
        </w:rPr>
        <w:t>家庭福利</w:t>
      </w:r>
    </w:p>
    <w:p w:rsidR="00251285" w:rsidRPr="00251285" w:rsidRDefault="00251285" w:rsidP="00022914">
      <w:pPr>
        <w:ind w:firstLine="510"/>
        <w:rPr>
          <w:rFonts w:hint="eastAsia"/>
          <w:szCs w:val="24"/>
        </w:rPr>
      </w:pPr>
      <w:r w:rsidRPr="00251285">
        <w:rPr>
          <w:szCs w:val="24"/>
        </w:rPr>
        <w:t>344.</w:t>
      </w:r>
      <w:r w:rsidRPr="00251285">
        <w:rPr>
          <w:szCs w:val="24"/>
        </w:rPr>
        <w:tab/>
        <w:t>2000</w:t>
      </w:r>
      <w:r w:rsidRPr="00251285">
        <w:rPr>
          <w:rFonts w:hint="eastAsia"/>
          <w:szCs w:val="24"/>
        </w:rPr>
        <w:t>年</w:t>
      </w:r>
      <w:r w:rsidRPr="00251285">
        <w:rPr>
          <w:rFonts w:hint="eastAsia"/>
          <w:szCs w:val="24"/>
        </w:rPr>
        <w:t>7</w:t>
      </w:r>
      <w:r w:rsidRPr="00251285">
        <w:rPr>
          <w:rFonts w:hint="eastAsia"/>
          <w:szCs w:val="24"/>
        </w:rPr>
        <w:t>月，</w:t>
      </w:r>
      <w:r w:rsidRPr="00251285">
        <w:rPr>
          <w:szCs w:val="24"/>
        </w:rPr>
        <w:t>澳大利亚政府</w:t>
      </w:r>
      <w:r w:rsidRPr="00251285">
        <w:rPr>
          <w:rFonts w:hint="eastAsia"/>
          <w:szCs w:val="24"/>
        </w:rPr>
        <w:t>通过</w:t>
      </w:r>
      <w:r w:rsidRPr="00251285">
        <w:rPr>
          <w:rFonts w:ascii="Arial" w:hAnsi="Arial" w:cs="Arial"/>
          <w:color w:val="000000"/>
          <w:szCs w:val="24"/>
        </w:rPr>
        <w:t>家庭税款抵免</w:t>
      </w:r>
      <w:r w:rsidRPr="00251285">
        <w:rPr>
          <w:rFonts w:hint="eastAsia"/>
          <w:szCs w:val="24"/>
        </w:rPr>
        <w:t>简化了支付家庭补助的方法。</w:t>
      </w:r>
      <w:r w:rsidRPr="00251285">
        <w:rPr>
          <w:rFonts w:ascii="Arial" w:hAnsi="Arial" w:cs="Arial"/>
          <w:color w:val="000000"/>
          <w:szCs w:val="24"/>
        </w:rPr>
        <w:t>家庭税款抵免</w:t>
      </w:r>
      <w:r w:rsidRPr="00251285">
        <w:rPr>
          <w:rFonts w:hint="eastAsia"/>
          <w:szCs w:val="24"/>
        </w:rPr>
        <w:t>A</w:t>
      </w:r>
      <w:r w:rsidRPr="00251285">
        <w:rPr>
          <w:rFonts w:hint="eastAsia"/>
          <w:szCs w:val="24"/>
        </w:rPr>
        <w:t>部分旨在为家庭的日常子女费用提供补助，以儿童为单位支付，并根据综合家庭收入进行评估。</w:t>
      </w:r>
      <w:r w:rsidRPr="00251285">
        <w:rPr>
          <w:rFonts w:ascii="Arial" w:hAnsi="Arial" w:cs="Arial"/>
          <w:color w:val="000000"/>
          <w:szCs w:val="24"/>
        </w:rPr>
        <w:t>家庭税款抵免</w:t>
      </w:r>
      <w:r w:rsidR="005D621E">
        <w:rPr>
          <w:rFonts w:hint="eastAsia"/>
          <w:szCs w:val="24"/>
        </w:rPr>
        <w:t>B</w:t>
      </w:r>
      <w:r w:rsidRPr="00251285">
        <w:rPr>
          <w:rFonts w:hint="eastAsia"/>
          <w:szCs w:val="24"/>
        </w:rPr>
        <w:t>部分为只有一项主要收入的家庭，包括单亲家庭提供额外补助，以家庭为单位支付，</w:t>
      </w:r>
      <w:r w:rsidR="005D621E">
        <w:rPr>
          <w:rFonts w:hint="eastAsia"/>
          <w:szCs w:val="24"/>
        </w:rPr>
        <w:t>5</w:t>
      </w:r>
      <w:r w:rsidRPr="00251285">
        <w:rPr>
          <w:rFonts w:hint="eastAsia"/>
          <w:szCs w:val="24"/>
        </w:rPr>
        <w:t>岁以下幼儿的家庭获得的补助较高。</w:t>
      </w:r>
    </w:p>
    <w:p w:rsidR="00251285" w:rsidRPr="00251285" w:rsidRDefault="00251285" w:rsidP="00022914">
      <w:pPr>
        <w:ind w:firstLine="510"/>
        <w:rPr>
          <w:rFonts w:hint="eastAsia"/>
          <w:szCs w:val="24"/>
        </w:rPr>
      </w:pPr>
      <w:r w:rsidRPr="00251285">
        <w:rPr>
          <w:szCs w:val="24"/>
        </w:rPr>
        <w:t>345.</w:t>
      </w:r>
      <w:r w:rsidRPr="00251285">
        <w:rPr>
          <w:szCs w:val="24"/>
        </w:rPr>
        <w:tab/>
      </w:r>
      <w:r w:rsidRPr="00251285">
        <w:rPr>
          <w:rFonts w:hint="eastAsia"/>
          <w:szCs w:val="24"/>
        </w:rPr>
        <w:t>大约</w:t>
      </w:r>
      <w:r w:rsidRPr="00251285">
        <w:rPr>
          <w:rFonts w:hint="eastAsia"/>
          <w:szCs w:val="24"/>
        </w:rPr>
        <w:t>220</w:t>
      </w:r>
      <w:r w:rsidRPr="00251285">
        <w:rPr>
          <w:rFonts w:hint="eastAsia"/>
          <w:szCs w:val="24"/>
        </w:rPr>
        <w:t>万个家庭的</w:t>
      </w:r>
      <w:r w:rsidRPr="00251285">
        <w:rPr>
          <w:rFonts w:hint="eastAsia"/>
          <w:szCs w:val="24"/>
        </w:rPr>
        <w:t>420</w:t>
      </w:r>
      <w:r w:rsidRPr="00251285">
        <w:rPr>
          <w:rFonts w:hint="eastAsia"/>
          <w:szCs w:val="24"/>
        </w:rPr>
        <w:t>万名儿童受益于</w:t>
      </w:r>
      <w:r w:rsidRPr="00251285">
        <w:rPr>
          <w:szCs w:val="24"/>
        </w:rPr>
        <w:t>家庭税款抵免</w:t>
      </w:r>
      <w:r w:rsidRPr="00251285">
        <w:rPr>
          <w:rFonts w:hint="eastAsia"/>
          <w:szCs w:val="24"/>
        </w:rPr>
        <w:t>。这代表了</w:t>
      </w:r>
      <w:r w:rsidRPr="00251285">
        <w:rPr>
          <w:szCs w:val="24"/>
        </w:rPr>
        <w:t>澳大利亚</w:t>
      </w:r>
      <w:r w:rsidRPr="00251285">
        <w:rPr>
          <w:rFonts w:hint="eastAsia"/>
          <w:szCs w:val="24"/>
        </w:rPr>
        <w:t>大多数子女尚未独立的家庭，尽管不可能计算</w:t>
      </w:r>
      <w:r w:rsidRPr="00251285">
        <w:rPr>
          <w:szCs w:val="24"/>
        </w:rPr>
        <w:t>家庭税款抵免</w:t>
      </w:r>
      <w:r w:rsidRPr="00251285">
        <w:rPr>
          <w:rFonts w:hint="eastAsia"/>
          <w:szCs w:val="24"/>
        </w:rPr>
        <w:t>的确切数额。</w:t>
      </w:r>
      <w:r w:rsidRPr="00251285">
        <w:rPr>
          <w:szCs w:val="24"/>
        </w:rPr>
        <w:t>家庭税款抵免</w:t>
      </w:r>
      <w:r w:rsidRPr="00251285">
        <w:rPr>
          <w:rFonts w:hint="eastAsia"/>
          <w:szCs w:val="24"/>
        </w:rPr>
        <w:t>的平均数额为大约每年</w:t>
      </w:r>
      <w:r w:rsidRPr="00251285">
        <w:rPr>
          <w:szCs w:val="24"/>
        </w:rPr>
        <w:t>7</w:t>
      </w:r>
      <w:r w:rsidR="005D621E">
        <w:rPr>
          <w:rFonts w:hint="eastAsia"/>
          <w:szCs w:val="24"/>
        </w:rPr>
        <w:t xml:space="preserve"> </w:t>
      </w:r>
      <w:r w:rsidRPr="00251285">
        <w:rPr>
          <w:szCs w:val="24"/>
        </w:rPr>
        <w:t>90</w:t>
      </w:r>
      <w:r w:rsidRPr="00251285">
        <w:rPr>
          <w:rFonts w:hint="eastAsia"/>
          <w:szCs w:val="24"/>
        </w:rPr>
        <w:t>0</w:t>
      </w:r>
      <w:r w:rsidRPr="00251285">
        <w:rPr>
          <w:rFonts w:hint="eastAsia"/>
          <w:szCs w:val="24"/>
        </w:rPr>
        <w:t>美元。</w:t>
      </w:r>
    </w:p>
    <w:p w:rsidR="00251285" w:rsidRPr="00251285" w:rsidRDefault="00251285" w:rsidP="000A32DB">
      <w:pPr>
        <w:ind w:firstLine="510"/>
        <w:rPr>
          <w:rFonts w:hint="eastAsia"/>
          <w:szCs w:val="24"/>
        </w:rPr>
      </w:pPr>
      <w:r w:rsidRPr="00251285">
        <w:rPr>
          <w:szCs w:val="24"/>
        </w:rPr>
        <w:t>346.</w:t>
      </w:r>
      <w:r w:rsidRPr="00251285">
        <w:rPr>
          <w:szCs w:val="24"/>
        </w:rPr>
        <w:tab/>
      </w:r>
      <w:r w:rsidRPr="00251285">
        <w:rPr>
          <w:rFonts w:hint="eastAsia"/>
          <w:szCs w:val="24"/>
        </w:rPr>
        <w:t>2006-</w:t>
      </w:r>
      <w:r w:rsidR="009529A0">
        <w:rPr>
          <w:rFonts w:hint="eastAsia"/>
          <w:szCs w:val="24"/>
        </w:rPr>
        <w:t>20</w:t>
      </w:r>
      <w:r w:rsidRPr="00251285">
        <w:rPr>
          <w:rFonts w:hint="eastAsia"/>
          <w:szCs w:val="24"/>
        </w:rPr>
        <w:t>07</w:t>
      </w:r>
      <w:r w:rsidRPr="00251285">
        <w:rPr>
          <w:rFonts w:hint="eastAsia"/>
          <w:szCs w:val="24"/>
        </w:rPr>
        <w:t>年宣布的变动使</w:t>
      </w:r>
      <w:r w:rsidRPr="00251285">
        <w:rPr>
          <w:szCs w:val="24"/>
        </w:rPr>
        <w:t>家庭税款抵免</w:t>
      </w:r>
      <w:r w:rsidRPr="00251285">
        <w:rPr>
          <w:rFonts w:hint="eastAsia"/>
          <w:szCs w:val="24"/>
        </w:rPr>
        <w:t>A</w:t>
      </w:r>
      <w:r w:rsidRPr="00251285">
        <w:rPr>
          <w:rFonts w:hint="eastAsia"/>
          <w:szCs w:val="24"/>
        </w:rPr>
        <w:t>部分的最高数额界限增加到</w:t>
      </w:r>
      <w:r w:rsidR="009529A0">
        <w:rPr>
          <w:rFonts w:hint="eastAsia"/>
          <w:szCs w:val="24"/>
        </w:rPr>
        <w:t xml:space="preserve"> </w:t>
      </w:r>
      <w:r w:rsidRPr="00251285">
        <w:rPr>
          <w:szCs w:val="24"/>
        </w:rPr>
        <w:t>40</w:t>
      </w:r>
      <w:r w:rsidR="009529A0">
        <w:rPr>
          <w:rFonts w:hint="eastAsia"/>
          <w:szCs w:val="24"/>
        </w:rPr>
        <w:t xml:space="preserve"> </w:t>
      </w:r>
      <w:r w:rsidRPr="00251285">
        <w:rPr>
          <w:szCs w:val="24"/>
        </w:rPr>
        <w:t>000</w:t>
      </w:r>
      <w:r w:rsidRPr="00251285">
        <w:rPr>
          <w:rFonts w:hint="eastAsia"/>
          <w:szCs w:val="24"/>
        </w:rPr>
        <w:t>美元，允许家庭保留更多的收入所得，避免家庭收入受到影响。由于家庭面临的实际边际税率提高，递减税率减少到</w:t>
      </w:r>
      <w:r w:rsidRPr="00251285">
        <w:rPr>
          <w:rFonts w:hint="eastAsia"/>
          <w:szCs w:val="24"/>
        </w:rPr>
        <w:t>20%</w:t>
      </w:r>
      <w:r w:rsidRPr="00251285">
        <w:rPr>
          <w:rFonts w:hint="eastAsia"/>
          <w:szCs w:val="24"/>
        </w:rPr>
        <w:t>。</w:t>
      </w:r>
    </w:p>
    <w:p w:rsidR="00251285" w:rsidRPr="00251285" w:rsidRDefault="00251285" w:rsidP="000A32DB">
      <w:pPr>
        <w:ind w:firstLine="510"/>
        <w:rPr>
          <w:szCs w:val="24"/>
        </w:rPr>
      </w:pPr>
      <w:r w:rsidRPr="00251285">
        <w:rPr>
          <w:szCs w:val="24"/>
        </w:rPr>
        <w:t>347.</w:t>
      </w:r>
      <w:r w:rsidRPr="00251285">
        <w:rPr>
          <w:szCs w:val="24"/>
        </w:rPr>
        <w:tab/>
        <w:t>2002</w:t>
      </w:r>
      <w:r w:rsidRPr="00251285">
        <w:rPr>
          <w:rFonts w:hint="eastAsia"/>
          <w:szCs w:val="24"/>
        </w:rPr>
        <w:t>年，</w:t>
      </w:r>
      <w:r w:rsidRPr="00251285">
        <w:rPr>
          <w:szCs w:val="24"/>
        </w:rPr>
        <w:t>澳大利亚政府</w:t>
      </w:r>
      <w:r w:rsidRPr="00251285">
        <w:rPr>
          <w:rFonts w:hint="eastAsia"/>
          <w:szCs w:val="24"/>
        </w:rPr>
        <w:t>实施生育奖励政策。为补助家庭养育子女的费用，每年提供</w:t>
      </w:r>
      <w:r w:rsidRPr="00251285">
        <w:rPr>
          <w:rFonts w:hint="eastAsia"/>
          <w:szCs w:val="24"/>
        </w:rPr>
        <w:t>500</w:t>
      </w:r>
      <w:r w:rsidRPr="00251285">
        <w:rPr>
          <w:rFonts w:hint="eastAsia"/>
          <w:szCs w:val="24"/>
        </w:rPr>
        <w:t>美元，最多五年。从</w:t>
      </w:r>
      <w:smartTag w:uri="urn:schemas-microsoft-com:office:smarttags" w:element="chsdate">
        <w:smartTagPr>
          <w:attr w:name="IsROCDate" w:val="False"/>
          <w:attr w:name="IsLunarDate" w:val="False"/>
          <w:attr w:name="Day" w:val="1"/>
          <w:attr w:name="Month" w:val="7"/>
          <w:attr w:name="Year" w:val="2004"/>
        </w:smartTagPr>
        <w:r w:rsidRPr="00251285">
          <w:rPr>
            <w:rFonts w:hint="eastAsia"/>
            <w:szCs w:val="24"/>
          </w:rPr>
          <w:t>2004</w:t>
        </w:r>
        <w:r w:rsidRPr="00251285">
          <w:rPr>
            <w:rFonts w:hint="eastAsia"/>
            <w:szCs w:val="24"/>
          </w:rPr>
          <w:t>年</w:t>
        </w:r>
        <w:r w:rsidRPr="00251285">
          <w:rPr>
            <w:rFonts w:hint="eastAsia"/>
            <w:szCs w:val="24"/>
          </w:rPr>
          <w:t>7</w:t>
        </w:r>
        <w:r w:rsidRPr="00251285">
          <w:rPr>
            <w:rFonts w:hint="eastAsia"/>
            <w:szCs w:val="24"/>
          </w:rPr>
          <w:t>月</w:t>
        </w:r>
        <w:r w:rsidRPr="00251285">
          <w:rPr>
            <w:rFonts w:hint="eastAsia"/>
            <w:szCs w:val="24"/>
          </w:rPr>
          <w:t>1</w:t>
        </w:r>
        <w:r w:rsidRPr="00251285">
          <w:rPr>
            <w:rFonts w:hint="eastAsia"/>
            <w:szCs w:val="24"/>
          </w:rPr>
          <w:t>日</w:t>
        </w:r>
      </w:smartTag>
      <w:r w:rsidRPr="00251285">
        <w:rPr>
          <w:rFonts w:hint="eastAsia"/>
          <w:szCs w:val="24"/>
        </w:rPr>
        <w:t>起，普遍实行一次性支付</w:t>
      </w:r>
      <w:r w:rsidRPr="00251285">
        <w:rPr>
          <w:rFonts w:hint="eastAsia"/>
          <w:szCs w:val="24"/>
        </w:rPr>
        <w:t>3</w:t>
      </w:r>
      <w:r w:rsidR="009529A0">
        <w:rPr>
          <w:rFonts w:hint="eastAsia"/>
          <w:szCs w:val="24"/>
        </w:rPr>
        <w:t xml:space="preserve"> </w:t>
      </w:r>
      <w:r w:rsidRPr="00251285">
        <w:rPr>
          <w:rFonts w:hint="eastAsia"/>
          <w:szCs w:val="24"/>
        </w:rPr>
        <w:t>000</w:t>
      </w:r>
      <w:r w:rsidRPr="00251285">
        <w:rPr>
          <w:rFonts w:hint="eastAsia"/>
          <w:szCs w:val="24"/>
        </w:rPr>
        <w:t>美元的产妇补助，代替产妇补贴和婴儿奖励。产妇补助从</w:t>
      </w:r>
      <w:smartTag w:uri="urn:schemas-microsoft-com:office:smarttags" w:element="chsdate">
        <w:smartTagPr>
          <w:attr w:name="IsROCDate" w:val="False"/>
          <w:attr w:name="IsLunarDate" w:val="False"/>
          <w:attr w:name="Day" w:val="1"/>
          <w:attr w:name="Month" w:val="7"/>
          <w:attr w:name="Year" w:val="2006"/>
        </w:smartTagPr>
        <w:r w:rsidRPr="00251285">
          <w:rPr>
            <w:rFonts w:hint="eastAsia"/>
            <w:szCs w:val="24"/>
          </w:rPr>
          <w:t>2006</w:t>
        </w:r>
        <w:r w:rsidRPr="00251285">
          <w:rPr>
            <w:rFonts w:hint="eastAsia"/>
            <w:szCs w:val="24"/>
          </w:rPr>
          <w:t>年</w:t>
        </w:r>
        <w:r w:rsidRPr="00251285">
          <w:rPr>
            <w:rFonts w:hint="eastAsia"/>
            <w:szCs w:val="24"/>
          </w:rPr>
          <w:t>7</w:t>
        </w:r>
        <w:r w:rsidRPr="00251285">
          <w:rPr>
            <w:rFonts w:hint="eastAsia"/>
            <w:szCs w:val="24"/>
          </w:rPr>
          <w:t>月</w:t>
        </w:r>
        <w:r w:rsidRPr="00251285">
          <w:rPr>
            <w:rFonts w:hint="eastAsia"/>
            <w:szCs w:val="24"/>
          </w:rPr>
          <w:t>1</w:t>
        </w:r>
        <w:r w:rsidRPr="00251285">
          <w:rPr>
            <w:rFonts w:hint="eastAsia"/>
            <w:szCs w:val="24"/>
          </w:rPr>
          <w:t>日</w:t>
        </w:r>
      </w:smartTag>
      <w:r w:rsidRPr="00251285">
        <w:rPr>
          <w:rFonts w:hint="eastAsia"/>
          <w:szCs w:val="24"/>
        </w:rPr>
        <w:t>起增加到</w:t>
      </w:r>
      <w:r w:rsidRPr="00251285">
        <w:rPr>
          <w:rFonts w:hint="eastAsia"/>
          <w:szCs w:val="24"/>
        </w:rPr>
        <w:t>4</w:t>
      </w:r>
      <w:r w:rsidR="009529A0">
        <w:rPr>
          <w:rFonts w:hint="eastAsia"/>
          <w:szCs w:val="24"/>
        </w:rPr>
        <w:t xml:space="preserve"> </w:t>
      </w:r>
      <w:r w:rsidRPr="00251285">
        <w:rPr>
          <w:rFonts w:hint="eastAsia"/>
          <w:szCs w:val="24"/>
        </w:rPr>
        <w:t>000</w:t>
      </w:r>
      <w:r w:rsidRPr="00251285">
        <w:rPr>
          <w:rFonts w:hint="eastAsia"/>
          <w:szCs w:val="24"/>
        </w:rPr>
        <w:t>美元，并且将从</w:t>
      </w:r>
      <w:smartTag w:uri="urn:schemas-microsoft-com:office:smarttags" w:element="chsdate">
        <w:smartTagPr>
          <w:attr w:name="IsROCDate" w:val="False"/>
          <w:attr w:name="IsLunarDate" w:val="False"/>
          <w:attr w:name="Day" w:val="1"/>
          <w:attr w:name="Month" w:val="7"/>
          <w:attr w:name="Year" w:val="2008"/>
        </w:smartTagPr>
        <w:r w:rsidRPr="00251285">
          <w:rPr>
            <w:rFonts w:hint="eastAsia"/>
            <w:szCs w:val="24"/>
          </w:rPr>
          <w:t>2008</w:t>
        </w:r>
        <w:r w:rsidRPr="00251285">
          <w:rPr>
            <w:rFonts w:hint="eastAsia"/>
            <w:szCs w:val="24"/>
          </w:rPr>
          <w:t>年</w:t>
        </w:r>
        <w:r w:rsidRPr="00251285">
          <w:rPr>
            <w:rFonts w:hint="eastAsia"/>
            <w:szCs w:val="24"/>
          </w:rPr>
          <w:t>7</w:t>
        </w:r>
        <w:r w:rsidRPr="00251285">
          <w:rPr>
            <w:rFonts w:hint="eastAsia"/>
            <w:szCs w:val="24"/>
          </w:rPr>
          <w:t>月</w:t>
        </w:r>
        <w:r w:rsidRPr="00251285">
          <w:rPr>
            <w:rFonts w:hint="eastAsia"/>
            <w:szCs w:val="24"/>
          </w:rPr>
          <w:t>1</w:t>
        </w:r>
        <w:r w:rsidRPr="00251285">
          <w:rPr>
            <w:rFonts w:hint="eastAsia"/>
            <w:szCs w:val="24"/>
          </w:rPr>
          <w:t>日</w:t>
        </w:r>
      </w:smartTag>
      <w:r w:rsidRPr="00251285">
        <w:rPr>
          <w:rFonts w:hint="eastAsia"/>
          <w:szCs w:val="24"/>
        </w:rPr>
        <w:t>起增加到</w:t>
      </w:r>
      <w:r w:rsidRPr="00251285">
        <w:rPr>
          <w:rFonts w:hint="eastAsia"/>
          <w:szCs w:val="24"/>
        </w:rPr>
        <w:t>5</w:t>
      </w:r>
      <w:r w:rsidR="009529A0">
        <w:rPr>
          <w:rFonts w:hint="eastAsia"/>
          <w:szCs w:val="24"/>
        </w:rPr>
        <w:t xml:space="preserve"> </w:t>
      </w:r>
      <w:r w:rsidRPr="00251285">
        <w:rPr>
          <w:rFonts w:hint="eastAsia"/>
          <w:szCs w:val="24"/>
        </w:rPr>
        <w:t>000</w:t>
      </w:r>
      <w:r w:rsidRPr="00251285">
        <w:rPr>
          <w:rFonts w:hint="eastAsia"/>
          <w:szCs w:val="24"/>
        </w:rPr>
        <w:t>美元。产妇补助包括补贴婴儿出生或领养子女的额外费用，以及不带薪休产假引起的收入损失。</w:t>
      </w:r>
    </w:p>
    <w:p w:rsidR="00251285" w:rsidRPr="00251285" w:rsidRDefault="00251285" w:rsidP="000A32DB">
      <w:pPr>
        <w:ind w:firstLine="510"/>
        <w:rPr>
          <w:szCs w:val="24"/>
        </w:rPr>
      </w:pPr>
      <w:r w:rsidRPr="00251285">
        <w:rPr>
          <w:szCs w:val="24"/>
        </w:rPr>
        <w:t>348.</w:t>
      </w:r>
      <w:r w:rsidRPr="00251285">
        <w:rPr>
          <w:szCs w:val="24"/>
        </w:rPr>
        <w:tab/>
      </w:r>
      <w:r w:rsidRPr="00251285">
        <w:rPr>
          <w:szCs w:val="24"/>
        </w:rPr>
        <w:t>澳大利亚政府</w:t>
      </w:r>
      <w:r w:rsidRPr="00251285">
        <w:rPr>
          <w:rFonts w:hint="eastAsia"/>
          <w:szCs w:val="24"/>
        </w:rPr>
        <w:t>近期实施的其他倡议包括：</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一次性支付产妇免疫补贴</w:t>
      </w:r>
      <w:r w:rsidRPr="00251285">
        <w:rPr>
          <w:snapToGrid w:val="0"/>
          <w:spacing w:val="10"/>
          <w:szCs w:val="24"/>
          <w:lang w:eastAsia="zh-CN"/>
        </w:rPr>
        <w:t>222.30</w:t>
      </w:r>
      <w:r w:rsidRPr="00251285">
        <w:rPr>
          <w:rFonts w:hint="eastAsia"/>
          <w:snapToGrid w:val="0"/>
          <w:spacing w:val="10"/>
          <w:szCs w:val="24"/>
          <w:lang w:eastAsia="zh-CN"/>
        </w:rPr>
        <w:t>美元，这是为</w:t>
      </w:r>
      <w:r w:rsidR="009529A0">
        <w:rPr>
          <w:rFonts w:hint="eastAsia"/>
          <w:snapToGrid w:val="0"/>
          <w:spacing w:val="10"/>
          <w:szCs w:val="24"/>
          <w:lang w:eastAsia="zh-CN"/>
        </w:rPr>
        <w:t>正式参加</w:t>
      </w:r>
      <w:r w:rsidRPr="00251285">
        <w:rPr>
          <w:rFonts w:hint="eastAsia"/>
          <w:snapToGrid w:val="0"/>
          <w:spacing w:val="10"/>
          <w:szCs w:val="24"/>
          <w:lang w:eastAsia="zh-CN"/>
        </w:rPr>
        <w:t>免疫</w:t>
      </w:r>
      <w:r w:rsidR="009529A0">
        <w:rPr>
          <w:rFonts w:hint="eastAsia"/>
          <w:snapToGrid w:val="0"/>
          <w:spacing w:val="10"/>
          <w:szCs w:val="24"/>
          <w:lang w:eastAsia="zh-CN"/>
        </w:rPr>
        <w:t>接种</w:t>
      </w:r>
      <w:r w:rsidRPr="00251285">
        <w:rPr>
          <w:rFonts w:hint="eastAsia"/>
          <w:snapToGrid w:val="0"/>
          <w:spacing w:val="10"/>
          <w:szCs w:val="24"/>
          <w:lang w:eastAsia="zh-CN"/>
        </w:rPr>
        <w:t>或获准</w:t>
      </w:r>
      <w:r w:rsidR="009529A0">
        <w:rPr>
          <w:rFonts w:hint="eastAsia"/>
          <w:snapToGrid w:val="0"/>
          <w:spacing w:val="10"/>
          <w:szCs w:val="24"/>
          <w:lang w:eastAsia="zh-CN"/>
        </w:rPr>
        <w:t>不参加</w:t>
      </w:r>
      <w:r w:rsidRPr="00251285">
        <w:rPr>
          <w:rFonts w:hint="eastAsia"/>
          <w:snapToGrid w:val="0"/>
          <w:spacing w:val="10"/>
          <w:szCs w:val="24"/>
          <w:lang w:eastAsia="zh-CN"/>
        </w:rPr>
        <w:t>免疫</w:t>
      </w:r>
      <w:r w:rsidR="009529A0">
        <w:rPr>
          <w:rFonts w:hint="eastAsia"/>
          <w:snapToGrid w:val="0"/>
          <w:spacing w:val="10"/>
          <w:szCs w:val="24"/>
          <w:lang w:eastAsia="zh-CN"/>
        </w:rPr>
        <w:t>接种</w:t>
      </w:r>
      <w:r w:rsidRPr="00251285">
        <w:rPr>
          <w:rFonts w:hint="eastAsia"/>
          <w:snapToGrid w:val="0"/>
          <w:spacing w:val="10"/>
          <w:szCs w:val="24"/>
          <w:lang w:eastAsia="zh-CN"/>
        </w:rPr>
        <w:t>的</w:t>
      </w:r>
      <w:r w:rsidRPr="00251285">
        <w:rPr>
          <w:snapToGrid w:val="0"/>
          <w:spacing w:val="10"/>
          <w:szCs w:val="24"/>
          <w:lang w:eastAsia="zh-CN"/>
        </w:rPr>
        <w:t xml:space="preserve"> </w:t>
      </w:r>
      <w:r w:rsidRPr="00251285">
        <w:rPr>
          <w:rFonts w:hint="eastAsia"/>
          <w:snapToGrid w:val="0"/>
          <w:spacing w:val="10"/>
          <w:szCs w:val="24"/>
          <w:lang w:eastAsia="zh-CN"/>
        </w:rPr>
        <w:t>18-24</w:t>
      </w:r>
      <w:r w:rsidRPr="00251285">
        <w:rPr>
          <w:rFonts w:hint="eastAsia"/>
          <w:snapToGrid w:val="0"/>
          <w:spacing w:val="10"/>
          <w:szCs w:val="24"/>
          <w:lang w:eastAsia="zh-CN"/>
        </w:rPr>
        <w:t>个月婴幼儿支付的，</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为三个或更多</w:t>
      </w:r>
      <w:r w:rsidRPr="008E3A26">
        <w:rPr>
          <w:rFonts w:hint="eastAsia"/>
          <w:spacing w:val="10"/>
          <w:szCs w:val="24"/>
          <w:lang w:eastAsia="zh-CN"/>
        </w:rPr>
        <w:t>子女</w:t>
      </w:r>
      <w:r w:rsidRPr="00251285">
        <w:rPr>
          <w:rFonts w:hint="eastAsia"/>
          <w:snapToGrid w:val="0"/>
          <w:spacing w:val="10"/>
          <w:szCs w:val="24"/>
          <w:lang w:eastAsia="zh-CN"/>
        </w:rPr>
        <w:t>的家庭每年另外提供</w:t>
      </w:r>
      <w:r w:rsidRPr="00251285">
        <w:rPr>
          <w:snapToGrid w:val="0"/>
          <w:spacing w:val="10"/>
          <w:szCs w:val="24"/>
          <w:lang w:eastAsia="zh-CN"/>
        </w:rPr>
        <w:t>255.50</w:t>
      </w:r>
      <w:r w:rsidRPr="00251285">
        <w:rPr>
          <w:rFonts w:hint="eastAsia"/>
          <w:snapToGrid w:val="0"/>
          <w:spacing w:val="10"/>
          <w:szCs w:val="24"/>
          <w:lang w:eastAsia="zh-CN"/>
        </w:rPr>
        <w:t>美元的大家庭补助费</w:t>
      </w:r>
    </w:p>
    <w:p w:rsidR="00251285" w:rsidRPr="006D6D14" w:rsidRDefault="00251285" w:rsidP="006D6D14">
      <w:pPr>
        <w:pStyle w:val="Heading4"/>
        <w:spacing w:before="320" w:after="320"/>
        <w:jc w:val="both"/>
        <w:rPr>
          <w:rFonts w:ascii="KaiTi_GB2312" w:eastAsia="KaiTi_GB2312" w:hint="eastAsia"/>
          <w:szCs w:val="24"/>
          <w:u w:val="none"/>
        </w:rPr>
      </w:pPr>
      <w:r w:rsidRPr="006D6D14">
        <w:rPr>
          <w:rFonts w:ascii="KaiTi_GB2312" w:eastAsia="KaiTi_GB2312" w:hint="eastAsia"/>
          <w:szCs w:val="24"/>
          <w:u w:val="none"/>
        </w:rPr>
        <w:t>儿童保育</w:t>
      </w:r>
    </w:p>
    <w:p w:rsidR="00251285" w:rsidRPr="00251285" w:rsidRDefault="00251285" w:rsidP="000A32DB">
      <w:pPr>
        <w:ind w:firstLine="510"/>
        <w:rPr>
          <w:szCs w:val="24"/>
        </w:rPr>
      </w:pPr>
      <w:r w:rsidRPr="00251285">
        <w:rPr>
          <w:szCs w:val="24"/>
        </w:rPr>
        <w:t>349.</w:t>
      </w:r>
      <w:r w:rsidRPr="00251285">
        <w:rPr>
          <w:szCs w:val="24"/>
        </w:rPr>
        <w:tab/>
      </w:r>
      <w:r w:rsidRPr="00251285">
        <w:rPr>
          <w:rFonts w:hint="eastAsia"/>
          <w:szCs w:val="24"/>
        </w:rPr>
        <w:t>儿童保育是帮助家庭平衡工作与养育职责的要素，为儿童提供了一个激励和养育的环境。</w:t>
      </w:r>
      <w:r w:rsidRPr="00251285">
        <w:rPr>
          <w:szCs w:val="24"/>
        </w:rPr>
        <w:t>澳大利亚政府</w:t>
      </w:r>
      <w:r w:rsidRPr="00251285">
        <w:rPr>
          <w:rFonts w:hint="eastAsia"/>
          <w:szCs w:val="24"/>
        </w:rPr>
        <w:t>坚决致力于支助家庭获得高质量的儿童保育和援助家庭支付保育费用。</w:t>
      </w:r>
      <w:bookmarkStart w:id="4" w:name="OLE_LINK22"/>
      <w:r w:rsidRPr="00251285">
        <w:rPr>
          <w:rFonts w:hint="eastAsia"/>
          <w:szCs w:val="24"/>
        </w:rPr>
        <w:t>自从</w:t>
      </w:r>
      <w:r w:rsidRPr="00251285">
        <w:rPr>
          <w:rFonts w:hint="eastAsia"/>
          <w:szCs w:val="24"/>
        </w:rPr>
        <w:t>2000</w:t>
      </w:r>
      <w:r w:rsidRPr="00251285">
        <w:rPr>
          <w:rFonts w:hint="eastAsia"/>
          <w:szCs w:val="24"/>
        </w:rPr>
        <w:t>年</w:t>
      </w:r>
      <w:r w:rsidRPr="00251285">
        <w:rPr>
          <w:rFonts w:hint="eastAsia"/>
          <w:szCs w:val="24"/>
        </w:rPr>
        <w:t>7</w:t>
      </w:r>
      <w:r w:rsidRPr="00251285">
        <w:rPr>
          <w:rFonts w:hint="eastAsia"/>
          <w:szCs w:val="24"/>
        </w:rPr>
        <w:t>月实施儿童保育津贴以来，</w:t>
      </w:r>
      <w:r w:rsidRPr="00251285">
        <w:rPr>
          <w:szCs w:val="24"/>
        </w:rPr>
        <w:t>澳大利亚政府</w:t>
      </w:r>
      <w:r w:rsidRPr="00251285">
        <w:rPr>
          <w:rFonts w:hint="eastAsia"/>
          <w:szCs w:val="24"/>
        </w:rPr>
        <w:t>已经为儿童保育支出</w:t>
      </w:r>
      <w:r w:rsidRPr="00251285">
        <w:rPr>
          <w:rFonts w:hint="eastAsia"/>
          <w:szCs w:val="24"/>
        </w:rPr>
        <w:t>100</w:t>
      </w:r>
      <w:r w:rsidRPr="00251285">
        <w:rPr>
          <w:rFonts w:hint="eastAsia"/>
          <w:szCs w:val="24"/>
        </w:rPr>
        <w:t>多亿美元。</w:t>
      </w:r>
      <w:r w:rsidRPr="00251285">
        <w:rPr>
          <w:szCs w:val="24"/>
        </w:rPr>
        <w:t xml:space="preserve"> </w:t>
      </w:r>
      <w:bookmarkEnd w:id="4"/>
    </w:p>
    <w:p w:rsidR="00251285" w:rsidRPr="00251285" w:rsidRDefault="00251285" w:rsidP="000A32DB">
      <w:pPr>
        <w:ind w:firstLine="510"/>
        <w:rPr>
          <w:szCs w:val="24"/>
        </w:rPr>
      </w:pPr>
      <w:r w:rsidRPr="00251285">
        <w:rPr>
          <w:szCs w:val="24"/>
        </w:rPr>
        <w:t>350.</w:t>
      </w:r>
      <w:r w:rsidRPr="00251285">
        <w:rPr>
          <w:szCs w:val="24"/>
        </w:rPr>
        <w:tab/>
      </w:r>
      <w:r w:rsidRPr="00251285">
        <w:rPr>
          <w:rFonts w:hint="eastAsia"/>
          <w:szCs w:val="24"/>
        </w:rPr>
        <w:t>通过儿童保育支持计划，</w:t>
      </w:r>
      <w:r w:rsidRPr="00251285">
        <w:rPr>
          <w:szCs w:val="24"/>
        </w:rPr>
        <w:t>澳大利亚政府</w:t>
      </w:r>
      <w:r w:rsidRPr="00251285">
        <w:rPr>
          <w:rFonts w:hint="eastAsia"/>
          <w:szCs w:val="24"/>
        </w:rPr>
        <w:t>还为一些儿童保育服务提供操作支持补助，促进高需求领域部门的灵活性和可利用性。其中包括操作支持资助，分担服务供应商的管理成本和提供可持续性援助资助。它援助保育儿童数量较少或者浮动的农村、偏远或内部或外部区域地区里符合条件的服务。</w:t>
      </w:r>
    </w:p>
    <w:p w:rsidR="00251285" w:rsidRPr="00251285" w:rsidRDefault="00251285" w:rsidP="000A32DB">
      <w:pPr>
        <w:ind w:firstLine="510"/>
        <w:rPr>
          <w:rFonts w:hint="eastAsia"/>
          <w:szCs w:val="24"/>
        </w:rPr>
      </w:pPr>
      <w:r w:rsidRPr="00251285">
        <w:rPr>
          <w:szCs w:val="24"/>
        </w:rPr>
        <w:t>351.</w:t>
      </w:r>
      <w:r w:rsidRPr="00251285">
        <w:rPr>
          <w:szCs w:val="24"/>
        </w:rPr>
        <w:tab/>
      </w:r>
      <w:r w:rsidRPr="00251285">
        <w:rPr>
          <w:rFonts w:hint="eastAsia"/>
          <w:szCs w:val="24"/>
        </w:rPr>
        <w:t>政府还为有着特殊需求的儿童、不同文化和语言的儿童、土著儿童和南海岛民儿童获得和参与儿童保育提供援助。</w:t>
      </w:r>
    </w:p>
    <w:p w:rsidR="00251285" w:rsidRPr="00251285" w:rsidRDefault="00251285" w:rsidP="000A32DB">
      <w:pPr>
        <w:ind w:firstLine="510"/>
        <w:rPr>
          <w:szCs w:val="24"/>
        </w:rPr>
      </w:pPr>
      <w:r w:rsidRPr="00251285">
        <w:rPr>
          <w:szCs w:val="24"/>
        </w:rPr>
        <w:t>352.</w:t>
      </w:r>
      <w:r w:rsidRPr="00251285">
        <w:rPr>
          <w:szCs w:val="24"/>
        </w:rPr>
        <w:tab/>
      </w:r>
      <w:r w:rsidRPr="00251285">
        <w:rPr>
          <w:rFonts w:hint="eastAsia"/>
          <w:szCs w:val="24"/>
        </w:rPr>
        <w:t>除了联邦的儿童保育补贴计划，一些</w:t>
      </w:r>
      <w:r w:rsidRPr="00251285">
        <w:rPr>
          <w:szCs w:val="24"/>
        </w:rPr>
        <w:t>州和地区</w:t>
      </w:r>
      <w:r w:rsidRPr="00251285">
        <w:rPr>
          <w:rFonts w:hint="eastAsia"/>
          <w:szCs w:val="24"/>
        </w:rPr>
        <w:t>还实施自己的倡议，例如，北部地区政府为所有领有执照的儿童保育服务提供</w:t>
      </w:r>
      <w:bookmarkStart w:id="5" w:name="_Toc95021728"/>
      <w:bookmarkStart w:id="6" w:name="_Toc95021851"/>
      <w:bookmarkStart w:id="7" w:name="_Toc95041258"/>
      <w:r w:rsidRPr="00251285">
        <w:rPr>
          <w:rFonts w:hint="eastAsia"/>
          <w:szCs w:val="24"/>
        </w:rPr>
        <w:t>补贴。</w:t>
      </w:r>
    </w:p>
    <w:p w:rsidR="00251285" w:rsidRPr="00B64987" w:rsidRDefault="00251285" w:rsidP="00B64987">
      <w:pPr>
        <w:pStyle w:val="Heading3"/>
        <w:spacing w:before="320"/>
        <w:jc w:val="both"/>
        <w:rPr>
          <w:rFonts w:hint="eastAsia"/>
          <w:szCs w:val="24"/>
          <w:u w:val="none"/>
        </w:rPr>
      </w:pPr>
      <w:r w:rsidRPr="00B64987">
        <w:rPr>
          <w:szCs w:val="24"/>
          <w:u w:val="none"/>
        </w:rPr>
        <w:t>(</w:t>
      </w:r>
      <w:r w:rsidRPr="00B64987">
        <w:rPr>
          <w:rFonts w:hint="eastAsia"/>
          <w:szCs w:val="24"/>
          <w:u w:val="none"/>
        </w:rPr>
        <w:t>四</w:t>
      </w:r>
      <w:r w:rsidRPr="00B64987">
        <w:rPr>
          <w:szCs w:val="24"/>
          <w:u w:val="none"/>
        </w:rPr>
        <w:t>)</w:t>
      </w:r>
      <w:bookmarkEnd w:id="5"/>
      <w:bookmarkEnd w:id="6"/>
      <w:bookmarkEnd w:id="7"/>
      <w:r w:rsidRPr="00B64987">
        <w:rPr>
          <w:rFonts w:hint="eastAsia"/>
          <w:szCs w:val="24"/>
          <w:u w:val="none"/>
        </w:rPr>
        <w:t xml:space="preserve"> </w:t>
      </w:r>
      <w:r w:rsidRPr="00B64987">
        <w:rPr>
          <w:rFonts w:hint="eastAsia"/>
          <w:szCs w:val="24"/>
          <w:u w:val="none"/>
        </w:rPr>
        <w:t>家庭暴力</w:t>
      </w:r>
    </w:p>
    <w:p w:rsidR="00251285" w:rsidRPr="00251285" w:rsidRDefault="00251285" w:rsidP="000A32DB">
      <w:pPr>
        <w:ind w:firstLine="510"/>
        <w:rPr>
          <w:szCs w:val="24"/>
        </w:rPr>
      </w:pPr>
      <w:r w:rsidRPr="00251285">
        <w:rPr>
          <w:szCs w:val="24"/>
        </w:rPr>
        <w:t>353.</w:t>
      </w:r>
      <w:r w:rsidRPr="00251285">
        <w:rPr>
          <w:szCs w:val="24"/>
        </w:rPr>
        <w:tab/>
      </w:r>
      <w:r w:rsidRPr="00251285">
        <w:rPr>
          <w:rFonts w:hint="eastAsia"/>
          <w:szCs w:val="24"/>
        </w:rPr>
        <w:t>2004</w:t>
      </w:r>
      <w:r w:rsidRPr="00251285">
        <w:rPr>
          <w:rFonts w:hint="eastAsia"/>
          <w:szCs w:val="24"/>
        </w:rPr>
        <w:t>年</w:t>
      </w:r>
      <w:r w:rsidRPr="00251285">
        <w:rPr>
          <w:rFonts w:hint="eastAsia"/>
          <w:szCs w:val="24"/>
        </w:rPr>
        <w:t>6</w:t>
      </w:r>
      <w:r w:rsidRPr="00251285">
        <w:rPr>
          <w:rFonts w:hint="eastAsia"/>
          <w:szCs w:val="24"/>
        </w:rPr>
        <w:t>月，澳大利亚启动了“澳大利亚说不”活动，反映了澳大利亚政府严肃对待家庭暴力问题。这项耗资</w:t>
      </w:r>
      <w:r w:rsidRPr="00251285">
        <w:rPr>
          <w:rFonts w:hint="eastAsia"/>
          <w:szCs w:val="24"/>
        </w:rPr>
        <w:t>2</w:t>
      </w:r>
      <w:r w:rsidR="009529A0">
        <w:rPr>
          <w:rFonts w:hint="eastAsia"/>
          <w:szCs w:val="24"/>
        </w:rPr>
        <w:t xml:space="preserve"> </w:t>
      </w:r>
      <w:r w:rsidRPr="00251285">
        <w:rPr>
          <w:rFonts w:hint="eastAsia"/>
          <w:szCs w:val="24"/>
        </w:rPr>
        <w:t>000</w:t>
      </w:r>
      <w:r w:rsidRPr="00251285">
        <w:rPr>
          <w:rFonts w:hint="eastAsia"/>
          <w:szCs w:val="24"/>
        </w:rPr>
        <w:t>万美元的全国运动强调了对妇女的暴力是完全不可接受的这一事实，并通过广泛的代表性媒体传播到所有家庭。它还建立了一个</w:t>
      </w:r>
      <w:r w:rsidRPr="00251285">
        <w:rPr>
          <w:rFonts w:hint="eastAsia"/>
          <w:szCs w:val="24"/>
        </w:rPr>
        <w:t>24</w:t>
      </w:r>
      <w:r w:rsidRPr="00251285">
        <w:rPr>
          <w:rFonts w:hint="eastAsia"/>
          <w:szCs w:val="24"/>
        </w:rPr>
        <w:t>小时的保密热线服务电话，由澳大利亚政府提供资金，由经验丰富的顾问提供直接援助。</w:t>
      </w:r>
      <w:r w:rsidRPr="00251285">
        <w:rPr>
          <w:szCs w:val="24"/>
        </w:rPr>
        <w:t xml:space="preserve"> </w:t>
      </w:r>
    </w:p>
    <w:p w:rsidR="00251285" w:rsidRPr="00251285" w:rsidRDefault="00251285" w:rsidP="000A32DB">
      <w:pPr>
        <w:ind w:firstLine="510"/>
        <w:rPr>
          <w:rFonts w:hint="eastAsia"/>
          <w:szCs w:val="24"/>
        </w:rPr>
      </w:pPr>
      <w:r w:rsidRPr="00251285">
        <w:rPr>
          <w:szCs w:val="24"/>
        </w:rPr>
        <w:t>354.</w:t>
      </w:r>
      <w:r w:rsidRPr="00251285">
        <w:rPr>
          <w:szCs w:val="24"/>
        </w:rPr>
        <w:tab/>
      </w:r>
      <w:r w:rsidRPr="00251285">
        <w:rPr>
          <w:rFonts w:hint="eastAsia"/>
          <w:szCs w:val="24"/>
        </w:rPr>
        <w:t>1997</w:t>
      </w:r>
      <w:r w:rsidRPr="00251285">
        <w:rPr>
          <w:rFonts w:hint="eastAsia"/>
          <w:szCs w:val="24"/>
        </w:rPr>
        <w:t>年至</w:t>
      </w:r>
      <w:r w:rsidRPr="00251285">
        <w:rPr>
          <w:rFonts w:hint="eastAsia"/>
          <w:szCs w:val="24"/>
        </w:rPr>
        <w:t>2005</w:t>
      </w:r>
      <w:r w:rsidRPr="00251285">
        <w:rPr>
          <w:rFonts w:hint="eastAsia"/>
          <w:szCs w:val="24"/>
        </w:rPr>
        <w:t>年</w:t>
      </w:r>
      <w:r w:rsidRPr="00251285">
        <w:rPr>
          <w:rFonts w:hint="eastAsia"/>
          <w:szCs w:val="24"/>
        </w:rPr>
        <w:t>6</w:t>
      </w:r>
      <w:r w:rsidRPr="00251285">
        <w:rPr>
          <w:rFonts w:hint="eastAsia"/>
          <w:szCs w:val="24"/>
        </w:rPr>
        <w:t>月，</w:t>
      </w:r>
      <w:r w:rsidRPr="00251285">
        <w:rPr>
          <w:szCs w:val="24"/>
        </w:rPr>
        <w:t>澳大利亚政府</w:t>
      </w:r>
      <w:r w:rsidRPr="00251285">
        <w:rPr>
          <w:rFonts w:hint="eastAsia"/>
          <w:szCs w:val="24"/>
        </w:rPr>
        <w:t>还拨款</w:t>
      </w:r>
      <w:r w:rsidRPr="00251285">
        <w:rPr>
          <w:rFonts w:hint="eastAsia"/>
          <w:szCs w:val="24"/>
        </w:rPr>
        <w:t>5</w:t>
      </w:r>
      <w:r w:rsidR="009529A0">
        <w:rPr>
          <w:rFonts w:hint="eastAsia"/>
          <w:szCs w:val="24"/>
        </w:rPr>
        <w:t xml:space="preserve"> </w:t>
      </w:r>
      <w:r w:rsidRPr="00251285">
        <w:rPr>
          <w:rFonts w:hint="eastAsia"/>
          <w:szCs w:val="24"/>
        </w:rPr>
        <w:t>000</w:t>
      </w:r>
      <w:r w:rsidRPr="00251285">
        <w:rPr>
          <w:rFonts w:hint="eastAsia"/>
          <w:szCs w:val="24"/>
        </w:rPr>
        <w:t>万美元用于实施《合作打击家庭暴力计划》。该计划旨在减少家庭暴力和对儿童的暴力。对这项计划的第一阶段评估确认，生活在暴力家庭里的儿童遭受了巨大的伤害，其后果类似于虐待儿童的伤害，近似于</w:t>
      </w:r>
      <w:r w:rsidRPr="00251285">
        <w:rPr>
          <w:rFonts w:ascii="Arial" w:hAnsi="Arial" w:cs="Arial"/>
          <w:color w:val="000000"/>
          <w:szCs w:val="24"/>
        </w:rPr>
        <w:t>创伤</w:t>
      </w:r>
      <w:r w:rsidRPr="00251285">
        <w:rPr>
          <w:rFonts w:ascii="Arial" w:hAnsi="Arial" w:cs="Arial" w:hint="eastAsia"/>
          <w:color w:val="000000"/>
          <w:szCs w:val="24"/>
        </w:rPr>
        <w:t>留下的心理</w:t>
      </w:r>
      <w:r w:rsidRPr="00251285">
        <w:rPr>
          <w:rFonts w:ascii="Arial" w:hAnsi="Arial" w:cs="Arial"/>
          <w:color w:val="000000"/>
          <w:szCs w:val="24"/>
        </w:rPr>
        <w:t>障碍</w:t>
      </w:r>
      <w:r w:rsidRPr="00251285">
        <w:rPr>
          <w:rFonts w:hint="eastAsia"/>
          <w:szCs w:val="24"/>
        </w:rPr>
        <w:t>。据估计，在</w:t>
      </w:r>
      <w:r w:rsidRPr="00251285">
        <w:rPr>
          <w:rFonts w:hint="eastAsia"/>
          <w:szCs w:val="24"/>
        </w:rPr>
        <w:t>30%</w:t>
      </w:r>
      <w:r w:rsidRPr="00251285">
        <w:rPr>
          <w:rFonts w:hint="eastAsia"/>
          <w:szCs w:val="24"/>
        </w:rPr>
        <w:t>到</w:t>
      </w:r>
      <w:r w:rsidRPr="00251285">
        <w:rPr>
          <w:rFonts w:hint="eastAsia"/>
          <w:szCs w:val="24"/>
        </w:rPr>
        <w:t>60%</w:t>
      </w:r>
      <w:r w:rsidRPr="00251285">
        <w:rPr>
          <w:rFonts w:hint="eastAsia"/>
          <w:szCs w:val="24"/>
        </w:rPr>
        <w:t>的案件中，虐待儿童和家庭暴力并存，司法部门与儿童、男性和女性服务部门之间增加融合与协作能够改善妇女和儿童的安全，更好地利用资源和增加起诉率。该倡议的优先重点包括处境危险的儿童、土著家庭暴力、与犯罪者和社区教育合作。</w:t>
      </w:r>
    </w:p>
    <w:p w:rsidR="00251285" w:rsidRPr="00251285" w:rsidRDefault="00251285" w:rsidP="000A32DB">
      <w:pPr>
        <w:ind w:firstLine="510"/>
        <w:rPr>
          <w:szCs w:val="24"/>
        </w:rPr>
      </w:pPr>
      <w:r w:rsidRPr="00251285">
        <w:rPr>
          <w:szCs w:val="24"/>
        </w:rPr>
        <w:t>355.</w:t>
      </w:r>
      <w:r w:rsidRPr="00251285">
        <w:rPr>
          <w:szCs w:val="24"/>
        </w:rPr>
        <w:tab/>
      </w:r>
      <w:r w:rsidRPr="00251285">
        <w:rPr>
          <w:rFonts w:hint="eastAsia"/>
          <w:szCs w:val="24"/>
        </w:rPr>
        <w:t>2005</w:t>
      </w:r>
      <w:r w:rsidRPr="00251285">
        <w:rPr>
          <w:rFonts w:hint="eastAsia"/>
          <w:szCs w:val="24"/>
        </w:rPr>
        <w:t>年</w:t>
      </w:r>
      <w:r w:rsidRPr="00251285">
        <w:rPr>
          <w:rFonts w:hint="eastAsia"/>
          <w:szCs w:val="24"/>
        </w:rPr>
        <w:t>5</w:t>
      </w:r>
      <w:r w:rsidRPr="00251285">
        <w:rPr>
          <w:rFonts w:hint="eastAsia"/>
          <w:szCs w:val="24"/>
        </w:rPr>
        <w:t>月，新的《妇女安全议程》代替了《合作打击家庭暴力计划》，</w:t>
      </w:r>
      <w:r w:rsidRPr="00251285">
        <w:rPr>
          <w:szCs w:val="24"/>
        </w:rPr>
        <w:t>澳大利亚政府</w:t>
      </w:r>
      <w:r w:rsidRPr="00251285">
        <w:rPr>
          <w:rFonts w:hint="eastAsia"/>
          <w:szCs w:val="24"/>
        </w:rPr>
        <w:t>在四年里为该议程拨款</w:t>
      </w:r>
      <w:r w:rsidRPr="00251285">
        <w:rPr>
          <w:rFonts w:hint="eastAsia"/>
          <w:szCs w:val="24"/>
        </w:rPr>
        <w:t>7</w:t>
      </w:r>
      <w:r w:rsidR="009529A0">
        <w:rPr>
          <w:rFonts w:hint="eastAsia"/>
          <w:szCs w:val="24"/>
        </w:rPr>
        <w:t xml:space="preserve"> </w:t>
      </w:r>
      <w:r w:rsidRPr="00251285">
        <w:rPr>
          <w:rFonts w:hint="eastAsia"/>
          <w:szCs w:val="24"/>
        </w:rPr>
        <w:t>570</w:t>
      </w:r>
      <w:r w:rsidRPr="00251285">
        <w:rPr>
          <w:rFonts w:hint="eastAsia"/>
          <w:szCs w:val="24"/>
        </w:rPr>
        <w:t>万美元，用于解决家庭暴力和性骚扰。它针对四个广泛的主题：预防；健康；司法以及服务。</w:t>
      </w:r>
    </w:p>
    <w:p w:rsidR="00251285" w:rsidRPr="00251285" w:rsidRDefault="00251285" w:rsidP="000A32DB">
      <w:pPr>
        <w:ind w:firstLine="510"/>
        <w:rPr>
          <w:szCs w:val="24"/>
        </w:rPr>
      </w:pPr>
      <w:r w:rsidRPr="00251285">
        <w:rPr>
          <w:szCs w:val="24"/>
        </w:rPr>
        <w:t>356.</w:t>
      </w:r>
      <w:r w:rsidRPr="00251285">
        <w:rPr>
          <w:szCs w:val="24"/>
        </w:rPr>
        <w:tab/>
      </w:r>
      <w:r w:rsidRPr="00251285">
        <w:rPr>
          <w:szCs w:val="24"/>
        </w:rPr>
        <w:t>住宿援助项目</w:t>
      </w:r>
      <w:r w:rsidRPr="00251285">
        <w:rPr>
          <w:rFonts w:hint="eastAsia"/>
          <w:szCs w:val="24"/>
        </w:rPr>
        <w:t>是</w:t>
      </w:r>
      <w:r w:rsidRPr="00251285">
        <w:rPr>
          <w:szCs w:val="24"/>
        </w:rPr>
        <w:t>澳大利亚</w:t>
      </w:r>
      <w:r w:rsidRPr="00251285">
        <w:rPr>
          <w:rFonts w:hint="eastAsia"/>
          <w:szCs w:val="24"/>
        </w:rPr>
        <w:t>主要针对无家可归者采取的措施，通过为该项目拨款，</w:t>
      </w:r>
      <w:r w:rsidRPr="00251285">
        <w:rPr>
          <w:szCs w:val="24"/>
        </w:rPr>
        <w:t>澳大利亚政府</w:t>
      </w:r>
      <w:r w:rsidRPr="00251285">
        <w:rPr>
          <w:rFonts w:hint="eastAsia"/>
          <w:szCs w:val="24"/>
        </w:rPr>
        <w:t>为妇女免受家庭暴力提供了实质性援助。家庭暴力是造成澳大利亚无家可归现象的一个主要因素，特别是对于妇女来说。据估计，</w:t>
      </w:r>
      <w:r w:rsidRPr="00251285">
        <w:rPr>
          <w:szCs w:val="24"/>
        </w:rPr>
        <w:t>2003-</w:t>
      </w:r>
      <w:r w:rsidRPr="00251285">
        <w:rPr>
          <w:rFonts w:hint="eastAsia"/>
          <w:szCs w:val="24"/>
        </w:rPr>
        <w:t>20</w:t>
      </w:r>
      <w:r w:rsidRPr="00251285">
        <w:rPr>
          <w:szCs w:val="24"/>
        </w:rPr>
        <w:t>04</w:t>
      </w:r>
      <w:r w:rsidRPr="00251285">
        <w:rPr>
          <w:rFonts w:hint="eastAsia"/>
          <w:szCs w:val="24"/>
        </w:rPr>
        <w:t>年，获得</w:t>
      </w:r>
      <w:r w:rsidRPr="00251285">
        <w:rPr>
          <w:szCs w:val="24"/>
        </w:rPr>
        <w:t>住宿援助项目</w:t>
      </w:r>
      <w:r w:rsidRPr="00251285">
        <w:rPr>
          <w:rFonts w:hint="eastAsia"/>
          <w:szCs w:val="24"/>
        </w:rPr>
        <w:t>援助的</w:t>
      </w:r>
      <w:r w:rsidRPr="00251285">
        <w:rPr>
          <w:szCs w:val="24"/>
        </w:rPr>
        <w:t>100</w:t>
      </w:r>
      <w:r w:rsidR="009529A0">
        <w:rPr>
          <w:rFonts w:hint="eastAsia"/>
          <w:szCs w:val="24"/>
        </w:rPr>
        <w:t xml:space="preserve"> </w:t>
      </w:r>
      <w:r w:rsidRPr="00251285">
        <w:rPr>
          <w:szCs w:val="24"/>
        </w:rPr>
        <w:t>200</w:t>
      </w:r>
      <w:r w:rsidRPr="00251285">
        <w:rPr>
          <w:rFonts w:hint="eastAsia"/>
          <w:szCs w:val="24"/>
        </w:rPr>
        <w:t>名客户中有</w:t>
      </w:r>
      <w:r w:rsidRPr="00251285">
        <w:rPr>
          <w:rFonts w:hint="eastAsia"/>
          <w:szCs w:val="24"/>
        </w:rPr>
        <w:t>33%</w:t>
      </w:r>
      <w:r w:rsidR="009529A0">
        <w:rPr>
          <w:rFonts w:hint="eastAsia"/>
          <w:szCs w:val="24"/>
        </w:rPr>
        <w:t xml:space="preserve"> </w:t>
      </w:r>
      <w:r w:rsidRPr="00251285">
        <w:rPr>
          <w:szCs w:val="24"/>
        </w:rPr>
        <w:t>(32</w:t>
      </w:r>
      <w:r w:rsidR="009529A0">
        <w:rPr>
          <w:rFonts w:hint="eastAsia"/>
          <w:szCs w:val="24"/>
        </w:rPr>
        <w:t xml:space="preserve"> </w:t>
      </w:r>
      <w:r w:rsidRPr="00251285">
        <w:rPr>
          <w:szCs w:val="24"/>
        </w:rPr>
        <w:t>700</w:t>
      </w:r>
      <w:r w:rsidRPr="00251285">
        <w:rPr>
          <w:rFonts w:hint="eastAsia"/>
          <w:szCs w:val="24"/>
        </w:rPr>
        <w:t>人</w:t>
      </w:r>
      <w:r w:rsidRPr="00251285">
        <w:rPr>
          <w:szCs w:val="24"/>
        </w:rPr>
        <w:t>)</w:t>
      </w:r>
      <w:r w:rsidRPr="00251285">
        <w:rPr>
          <w:rFonts w:hint="eastAsia"/>
          <w:szCs w:val="24"/>
        </w:rPr>
        <w:t>是逃离家庭暴力的妇女。此外，</w:t>
      </w:r>
      <w:r w:rsidRPr="00251285">
        <w:rPr>
          <w:szCs w:val="24"/>
        </w:rPr>
        <w:t>住宿援助项目</w:t>
      </w:r>
      <w:r w:rsidRPr="00251285">
        <w:rPr>
          <w:szCs w:val="24"/>
        </w:rPr>
        <w:t>(SAAP)</w:t>
      </w:r>
      <w:r w:rsidRPr="00251285">
        <w:rPr>
          <w:rFonts w:hint="eastAsia"/>
          <w:szCs w:val="24"/>
        </w:rPr>
        <w:t>里带孩子的</w:t>
      </w:r>
      <w:r w:rsidRPr="00251285">
        <w:rPr>
          <w:szCs w:val="24"/>
        </w:rPr>
        <w:t>52</w:t>
      </w:r>
      <w:r w:rsidR="009529A0">
        <w:rPr>
          <w:rFonts w:hint="eastAsia"/>
          <w:szCs w:val="24"/>
        </w:rPr>
        <w:t xml:space="preserve"> </w:t>
      </w:r>
      <w:r w:rsidRPr="00251285">
        <w:rPr>
          <w:szCs w:val="24"/>
        </w:rPr>
        <w:t>700</w:t>
      </w:r>
      <w:r w:rsidR="009529A0">
        <w:rPr>
          <w:rFonts w:hint="eastAsia"/>
          <w:szCs w:val="24"/>
        </w:rPr>
        <w:t>人</w:t>
      </w:r>
      <w:r w:rsidRPr="00251285">
        <w:rPr>
          <w:rFonts w:hint="eastAsia"/>
          <w:szCs w:val="24"/>
        </w:rPr>
        <w:t>中有</w:t>
      </w:r>
      <w:r w:rsidRPr="00251285">
        <w:rPr>
          <w:szCs w:val="24"/>
        </w:rPr>
        <w:t>66</w:t>
      </w:r>
      <w:r w:rsidRPr="00251285">
        <w:rPr>
          <w:rFonts w:hint="eastAsia"/>
          <w:szCs w:val="24"/>
        </w:rPr>
        <w:t>%</w:t>
      </w:r>
      <w:r w:rsidRPr="00251285">
        <w:rPr>
          <w:szCs w:val="24"/>
        </w:rPr>
        <w:t xml:space="preserve"> (34</w:t>
      </w:r>
      <w:r w:rsidR="009529A0">
        <w:rPr>
          <w:rFonts w:hint="eastAsia"/>
          <w:szCs w:val="24"/>
        </w:rPr>
        <w:t xml:space="preserve"> </w:t>
      </w:r>
      <w:r w:rsidRPr="00251285">
        <w:rPr>
          <w:szCs w:val="24"/>
        </w:rPr>
        <w:t>700</w:t>
      </w:r>
      <w:r w:rsidRPr="00251285">
        <w:rPr>
          <w:rFonts w:hint="eastAsia"/>
          <w:szCs w:val="24"/>
        </w:rPr>
        <w:t>人</w:t>
      </w:r>
      <w:r w:rsidRPr="00251285">
        <w:rPr>
          <w:szCs w:val="24"/>
        </w:rPr>
        <w:t>)</w:t>
      </w:r>
      <w:r w:rsidRPr="00251285">
        <w:rPr>
          <w:rFonts w:hint="eastAsia"/>
          <w:szCs w:val="24"/>
        </w:rPr>
        <w:t>是儿童伴随逃离家庭暴力的母亲或监护人。</w:t>
      </w:r>
    </w:p>
    <w:p w:rsidR="00251285" w:rsidRPr="00251285" w:rsidRDefault="00251285" w:rsidP="000A32DB">
      <w:pPr>
        <w:ind w:firstLine="510"/>
        <w:rPr>
          <w:szCs w:val="24"/>
        </w:rPr>
      </w:pPr>
      <w:r w:rsidRPr="00251285">
        <w:rPr>
          <w:szCs w:val="24"/>
        </w:rPr>
        <w:t>357.</w:t>
      </w:r>
      <w:r w:rsidRPr="00251285">
        <w:rPr>
          <w:szCs w:val="24"/>
        </w:rPr>
        <w:tab/>
      </w:r>
      <w:r w:rsidRPr="00251285">
        <w:rPr>
          <w:szCs w:val="24"/>
        </w:rPr>
        <w:t>州和地区</w:t>
      </w:r>
      <w:r w:rsidRPr="00251285">
        <w:rPr>
          <w:rFonts w:hint="eastAsia"/>
          <w:szCs w:val="24"/>
        </w:rPr>
        <w:t>也采取了各种措施来帮助减少家庭暴力和援助受害者，实施或加强信息提供及为妇女和男性提供咨询，并采取各种各样的立法行动和执法措施来打击家庭暴力。倡议包括：</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rFonts w:hint="eastAsia"/>
          <w:snapToGrid w:val="0"/>
          <w:spacing w:val="10"/>
          <w:szCs w:val="24"/>
          <w:lang w:eastAsia="zh-CN"/>
        </w:rPr>
      </w:pPr>
      <w:r w:rsidRPr="00251285">
        <w:rPr>
          <w:rFonts w:hint="eastAsia"/>
          <w:snapToGrid w:val="0"/>
          <w:spacing w:val="10"/>
          <w:szCs w:val="24"/>
          <w:lang w:eastAsia="zh-CN"/>
        </w:rPr>
        <w:t>为援助受害者提供补助金</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snapToGrid w:val="0"/>
          <w:spacing w:val="10"/>
          <w:szCs w:val="24"/>
          <w:lang w:eastAsia="zh-CN"/>
        </w:rPr>
        <w:t>新南威尔士州</w:t>
      </w:r>
      <w:r w:rsidRPr="0057214E">
        <w:rPr>
          <w:rFonts w:hint="eastAsia"/>
          <w:snapToGrid w:val="0"/>
          <w:spacing w:val="10"/>
          <w:szCs w:val="24"/>
          <w:lang w:eastAsia="zh-CN"/>
        </w:rPr>
        <w:t>改善</w:t>
      </w:r>
      <w:r w:rsidRPr="00251285">
        <w:rPr>
          <w:rFonts w:hint="eastAsia"/>
          <w:snapToGrid w:val="0"/>
          <w:spacing w:val="10"/>
          <w:szCs w:val="24"/>
          <w:lang w:eastAsia="zh-CN"/>
        </w:rPr>
        <w:t>与暴力逮捕令相关的法律和诉讼程序，在南澳大利亚州，被告在申请变更或撤销限制令之前，现在必须先获得法院同意</w:t>
      </w:r>
      <w:r w:rsidRPr="00251285">
        <w:rPr>
          <w:snapToGrid w:val="0"/>
          <w:spacing w:val="10"/>
          <w:szCs w:val="24"/>
          <w:lang w:eastAsia="zh-CN"/>
        </w:rPr>
        <w:t xml:space="preserve"> </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snapToGrid w:val="0"/>
          <w:spacing w:val="10"/>
          <w:szCs w:val="24"/>
          <w:lang w:eastAsia="zh-CN"/>
        </w:rPr>
        <w:t>澳大利亚首都地区</w:t>
      </w:r>
      <w:r w:rsidRPr="00251285">
        <w:rPr>
          <w:rFonts w:hint="eastAsia"/>
          <w:snapToGrid w:val="0"/>
          <w:spacing w:val="10"/>
          <w:szCs w:val="24"/>
          <w:lang w:eastAsia="zh-CN"/>
        </w:rPr>
        <w:t>对警察进行专门培训，任命专门的家庭暴力起诉人和家庭暴力法官，并强制要求实行犯罪者教育计划</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为响应对老人、残疾人和护理病人者的虐待，</w:t>
      </w:r>
      <w:r w:rsidRPr="00251285">
        <w:rPr>
          <w:snapToGrid w:val="0"/>
          <w:spacing w:val="10"/>
          <w:szCs w:val="24"/>
          <w:lang w:eastAsia="zh-CN"/>
        </w:rPr>
        <w:t>新南威尔士州</w:t>
      </w:r>
      <w:r w:rsidRPr="00251285">
        <w:rPr>
          <w:rFonts w:hint="eastAsia"/>
          <w:snapToGrid w:val="0"/>
          <w:spacing w:val="10"/>
          <w:szCs w:val="24"/>
          <w:lang w:eastAsia="zh-CN"/>
        </w:rPr>
        <w:t>和</w:t>
      </w:r>
      <w:r w:rsidRPr="00251285">
        <w:rPr>
          <w:snapToGrid w:val="0"/>
          <w:spacing w:val="10"/>
          <w:szCs w:val="24"/>
          <w:lang w:eastAsia="zh-CN"/>
        </w:rPr>
        <w:t>昆士兰州</w:t>
      </w:r>
      <w:r w:rsidRPr="00251285">
        <w:rPr>
          <w:rFonts w:hint="eastAsia"/>
          <w:snapToGrid w:val="0"/>
          <w:spacing w:val="10"/>
          <w:szCs w:val="24"/>
          <w:lang w:eastAsia="zh-CN"/>
        </w:rPr>
        <w:t>对卫生和社区工人提供培训</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8E3A26">
        <w:rPr>
          <w:rFonts w:hint="eastAsia"/>
          <w:spacing w:val="10"/>
          <w:szCs w:val="24"/>
          <w:lang w:eastAsia="zh-CN"/>
        </w:rPr>
        <w:t>通过</w:t>
      </w:r>
      <w:r w:rsidRPr="00251285">
        <w:rPr>
          <w:rFonts w:hint="eastAsia"/>
          <w:snapToGrid w:val="0"/>
          <w:spacing w:val="10"/>
          <w:szCs w:val="24"/>
          <w:lang w:val="en-US" w:eastAsia="zh-CN"/>
        </w:rPr>
        <w:t>制</w:t>
      </w:r>
      <w:r w:rsidRPr="008E3A26">
        <w:rPr>
          <w:rFonts w:hint="eastAsia"/>
          <w:spacing w:val="10"/>
          <w:szCs w:val="24"/>
          <w:lang w:eastAsia="zh-CN"/>
        </w:rPr>
        <w:t>定</w:t>
      </w:r>
      <w:r w:rsidRPr="00251285">
        <w:rPr>
          <w:rFonts w:hint="eastAsia"/>
          <w:snapToGrid w:val="0"/>
          <w:spacing w:val="10"/>
          <w:szCs w:val="24"/>
          <w:lang w:val="en-US" w:eastAsia="zh-CN"/>
        </w:rPr>
        <w:t>《</w:t>
      </w:r>
      <w:r w:rsidRPr="00251285">
        <w:rPr>
          <w:rFonts w:hint="eastAsia"/>
          <w:snapToGrid w:val="0"/>
          <w:spacing w:val="10"/>
          <w:szCs w:val="24"/>
          <w:lang w:val="en-US" w:eastAsia="zh-CN"/>
        </w:rPr>
        <w:t>2004</w:t>
      </w:r>
      <w:r w:rsidRPr="00251285">
        <w:rPr>
          <w:rFonts w:hint="eastAsia"/>
          <w:snapToGrid w:val="0"/>
          <w:spacing w:val="10"/>
          <w:szCs w:val="24"/>
          <w:lang w:val="en-US" w:eastAsia="zh-CN"/>
        </w:rPr>
        <w:t>年家庭暴力法》、开展强大的公共认识活动、招聘和培训起诉人</w:t>
      </w:r>
      <w:r w:rsidRPr="0057214E">
        <w:rPr>
          <w:rFonts w:hint="eastAsia"/>
          <w:snapToGrid w:val="0"/>
          <w:spacing w:val="10"/>
          <w:szCs w:val="24"/>
          <w:lang w:eastAsia="zh-CN"/>
        </w:rPr>
        <w:t>以及</w:t>
      </w:r>
      <w:r w:rsidRPr="00251285">
        <w:rPr>
          <w:rFonts w:hint="eastAsia"/>
          <w:snapToGrid w:val="0"/>
          <w:spacing w:val="10"/>
          <w:szCs w:val="24"/>
          <w:lang w:val="en-US" w:eastAsia="zh-CN"/>
        </w:rPr>
        <w:t>其他警察官员，以及改善支助服务，</w:t>
      </w:r>
      <w:r w:rsidRPr="00251285">
        <w:rPr>
          <w:snapToGrid w:val="0"/>
          <w:spacing w:val="10"/>
          <w:szCs w:val="24"/>
          <w:lang w:eastAsia="zh-CN"/>
        </w:rPr>
        <w:t>塔斯马尼亚</w:t>
      </w:r>
      <w:r w:rsidRPr="00251285">
        <w:rPr>
          <w:rFonts w:hint="eastAsia"/>
          <w:snapToGrid w:val="0"/>
          <w:spacing w:val="10"/>
          <w:szCs w:val="24"/>
          <w:lang w:val="en-US" w:eastAsia="zh-CN"/>
        </w:rPr>
        <w:t>州改善了家庭暴力令的法律和诉讼程序</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北部</w:t>
      </w:r>
      <w:r w:rsidRPr="008E3A26">
        <w:rPr>
          <w:rFonts w:hint="eastAsia"/>
          <w:spacing w:val="10"/>
          <w:szCs w:val="24"/>
          <w:lang w:eastAsia="zh-CN"/>
        </w:rPr>
        <w:t>地区</w:t>
      </w:r>
      <w:r w:rsidRPr="00251285">
        <w:rPr>
          <w:rFonts w:hint="eastAsia"/>
          <w:snapToGrid w:val="0"/>
          <w:spacing w:val="10"/>
          <w:szCs w:val="24"/>
          <w:lang w:eastAsia="zh-CN"/>
        </w:rPr>
        <w:t>制定了强有力的犯罪预防政策框架，包括警察局家庭暴力部门、安全家庭和安全房屋、夜间巡逻以及对这一领域的工人进行培训</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snapToGrid w:val="0"/>
          <w:spacing w:val="10"/>
          <w:szCs w:val="24"/>
          <w:lang w:eastAsia="zh-CN"/>
        </w:rPr>
        <w:t>新南威尔士州</w:t>
      </w:r>
      <w:r w:rsidRPr="00251285">
        <w:rPr>
          <w:rFonts w:hint="eastAsia"/>
          <w:snapToGrid w:val="0"/>
          <w:spacing w:val="10"/>
          <w:szCs w:val="24"/>
          <w:lang w:eastAsia="zh-CN"/>
        </w:rPr>
        <w:t>提供证人援助服务，为家庭暴力受害者和起诉证人提供援助，包括一名土著项目官员，以增加文化意识和解决土著受害者和证人的需求</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iCs/>
          <w:snapToGrid w:val="0"/>
          <w:spacing w:val="10"/>
          <w:szCs w:val="24"/>
          <w:lang w:eastAsia="zh-CN"/>
        </w:rPr>
      </w:pPr>
      <w:r w:rsidRPr="00251285">
        <w:rPr>
          <w:iCs/>
          <w:snapToGrid w:val="0"/>
          <w:spacing w:val="10"/>
          <w:szCs w:val="24"/>
          <w:lang w:eastAsia="zh-CN"/>
        </w:rPr>
        <w:t>西</w:t>
      </w:r>
      <w:r w:rsidRPr="008E3A26">
        <w:rPr>
          <w:spacing w:val="10"/>
          <w:szCs w:val="24"/>
          <w:lang w:eastAsia="zh-CN"/>
        </w:rPr>
        <w:t>澳大利亚州</w:t>
      </w:r>
      <w:r w:rsidRPr="00251285">
        <w:rPr>
          <w:rFonts w:hint="eastAsia"/>
          <w:iCs/>
          <w:snapToGrid w:val="0"/>
          <w:spacing w:val="10"/>
          <w:szCs w:val="24"/>
          <w:lang w:eastAsia="zh-CN"/>
        </w:rPr>
        <w:t>对限制令进行修正，在家庭和家庭暴力方面加以具体改善，包括授权警察局发布</w:t>
      </w:r>
      <w:r w:rsidRPr="00251285">
        <w:rPr>
          <w:rFonts w:hint="eastAsia"/>
          <w:iCs/>
          <w:snapToGrid w:val="0"/>
          <w:spacing w:val="10"/>
          <w:szCs w:val="24"/>
          <w:lang w:eastAsia="zh-CN"/>
        </w:rPr>
        <w:t>72</w:t>
      </w:r>
      <w:r w:rsidRPr="00251285">
        <w:rPr>
          <w:rFonts w:hint="eastAsia"/>
          <w:iCs/>
          <w:snapToGrid w:val="0"/>
          <w:spacing w:val="10"/>
          <w:szCs w:val="24"/>
          <w:lang w:eastAsia="zh-CN"/>
        </w:rPr>
        <w:t>小时的临时令和扩大对家庭和家庭暴力的定义，把非身体的暴力也包括了进来，以及</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iCs/>
          <w:snapToGrid w:val="0"/>
          <w:spacing w:val="10"/>
          <w:szCs w:val="24"/>
          <w:lang w:eastAsia="zh-CN"/>
        </w:rPr>
      </w:pPr>
      <w:r w:rsidRPr="008E3A26">
        <w:rPr>
          <w:spacing w:val="10"/>
          <w:szCs w:val="24"/>
          <w:lang w:eastAsia="zh-CN"/>
        </w:rPr>
        <w:t>维多利亚州</w:t>
      </w:r>
      <w:r w:rsidRPr="00251285">
        <w:rPr>
          <w:rFonts w:hint="eastAsia"/>
          <w:snapToGrid w:val="0"/>
          <w:spacing w:val="10"/>
          <w:szCs w:val="24"/>
          <w:lang w:eastAsia="zh-CN"/>
        </w:rPr>
        <w:t>对家庭暴力实施新的一体化措施，包括（通过实施新的规范）加强警察局的响应，增强司法响应，为家庭暴力的受害者提供</w:t>
      </w:r>
      <w:r w:rsidRPr="00251285">
        <w:rPr>
          <w:rFonts w:hint="eastAsia"/>
          <w:snapToGrid w:val="0"/>
          <w:spacing w:val="10"/>
          <w:szCs w:val="24"/>
          <w:lang w:eastAsia="zh-CN"/>
        </w:rPr>
        <w:t>24</w:t>
      </w:r>
      <w:r w:rsidRPr="00251285">
        <w:rPr>
          <w:rFonts w:hint="eastAsia"/>
          <w:snapToGrid w:val="0"/>
          <w:spacing w:val="10"/>
          <w:szCs w:val="24"/>
          <w:lang w:eastAsia="zh-CN"/>
        </w:rPr>
        <w:t>小时咨询和支持，改善案例</w:t>
      </w:r>
      <w:r w:rsidR="009529A0">
        <w:rPr>
          <w:rFonts w:hint="eastAsia"/>
          <w:snapToGrid w:val="0"/>
          <w:spacing w:val="10"/>
          <w:szCs w:val="24"/>
          <w:lang w:eastAsia="zh-CN"/>
        </w:rPr>
        <w:t>管理，补充咨询和支持计划，犯罪者计划以及提供各种各样的住宿方案</w:t>
      </w:r>
    </w:p>
    <w:p w:rsidR="00251285" w:rsidRPr="00251285" w:rsidRDefault="00251285" w:rsidP="000A32DB">
      <w:pPr>
        <w:ind w:firstLine="510"/>
        <w:rPr>
          <w:szCs w:val="24"/>
        </w:rPr>
      </w:pPr>
      <w:r w:rsidRPr="00251285">
        <w:rPr>
          <w:szCs w:val="24"/>
        </w:rPr>
        <w:t>358.</w:t>
      </w:r>
      <w:r w:rsidRPr="00251285">
        <w:rPr>
          <w:rFonts w:hint="eastAsia"/>
          <w:szCs w:val="24"/>
        </w:rPr>
        <w:t xml:space="preserve"> </w:t>
      </w:r>
      <w:r w:rsidRPr="00251285">
        <w:rPr>
          <w:szCs w:val="24"/>
        </w:rPr>
        <w:t>澳大利亚</w:t>
      </w:r>
      <w:r w:rsidRPr="00251285">
        <w:rPr>
          <w:rFonts w:hint="eastAsia"/>
          <w:szCs w:val="24"/>
        </w:rPr>
        <w:t>土著社区的家庭暴力程度仍然非常高。家庭暴力的受害者通常是妇女和儿童。澳大利亚卫生与福利研究所发现，</w:t>
      </w:r>
      <w:r w:rsidRPr="00251285">
        <w:rPr>
          <w:rFonts w:hint="eastAsia"/>
          <w:szCs w:val="24"/>
        </w:rPr>
        <w:t>2003</w:t>
      </w:r>
      <w:r w:rsidRPr="00251285">
        <w:rPr>
          <w:rFonts w:hint="eastAsia"/>
          <w:szCs w:val="24"/>
        </w:rPr>
        <w:t>年，土著妇女成为家庭暴力和其他侵犯行为受害者的可能性要比非土著妇女高出</w:t>
      </w:r>
      <w:r w:rsidRPr="00251285">
        <w:rPr>
          <w:rFonts w:hint="eastAsia"/>
          <w:szCs w:val="24"/>
        </w:rPr>
        <w:t>28</w:t>
      </w:r>
      <w:r w:rsidRPr="00251285">
        <w:rPr>
          <w:rFonts w:hint="eastAsia"/>
          <w:szCs w:val="24"/>
        </w:rPr>
        <w:t>倍。</w:t>
      </w:r>
      <w:r w:rsidRPr="00251285">
        <w:rPr>
          <w:szCs w:val="24"/>
        </w:rPr>
        <w:t xml:space="preserve"> </w:t>
      </w:r>
    </w:p>
    <w:p w:rsidR="00251285" w:rsidRPr="00251285" w:rsidRDefault="00251285" w:rsidP="000A32DB">
      <w:pPr>
        <w:ind w:firstLine="510"/>
        <w:rPr>
          <w:szCs w:val="24"/>
        </w:rPr>
      </w:pPr>
      <w:bookmarkStart w:id="8" w:name="OLE_LINK30"/>
      <w:r w:rsidRPr="00251285">
        <w:rPr>
          <w:szCs w:val="24"/>
        </w:rPr>
        <w:t>359.</w:t>
      </w:r>
      <w:r w:rsidRPr="00251285">
        <w:rPr>
          <w:szCs w:val="24"/>
        </w:rPr>
        <w:tab/>
      </w:r>
      <w:r w:rsidRPr="00251285">
        <w:rPr>
          <w:rFonts w:hint="eastAsia"/>
          <w:szCs w:val="24"/>
        </w:rPr>
        <w:t>在发展政府与土著社区之间强大的合作关系以解决家庭暴力方面，</w:t>
      </w:r>
      <w:r w:rsidRPr="00251285">
        <w:rPr>
          <w:szCs w:val="24"/>
        </w:rPr>
        <w:t>澳大利亚政府</w:t>
      </w:r>
      <w:r w:rsidRPr="00251285">
        <w:rPr>
          <w:rFonts w:hint="eastAsia"/>
          <w:szCs w:val="24"/>
        </w:rPr>
        <w:t>发挥着领导作用。全国土著家庭暴力和儿童保护框架为解决土著社区各种程度的家庭暴力提供了一个全国性平台。此外，</w:t>
      </w:r>
      <w:smartTag w:uri="urn:schemas-microsoft-com:office:smarttags" w:element="chsdate">
        <w:smartTagPr>
          <w:attr w:name="Year" w:val="2006"/>
          <w:attr w:name="Month" w:val="6"/>
          <w:attr w:name="Day" w:val="26"/>
          <w:attr w:name="IsLunarDate" w:val="False"/>
          <w:attr w:name="IsROCDate" w:val="False"/>
        </w:smartTagPr>
        <w:r w:rsidRPr="00251285">
          <w:rPr>
            <w:rFonts w:hint="eastAsia"/>
            <w:szCs w:val="24"/>
          </w:rPr>
          <w:t>2006</w:t>
        </w:r>
        <w:r w:rsidRPr="00251285">
          <w:rPr>
            <w:rFonts w:hint="eastAsia"/>
            <w:szCs w:val="24"/>
          </w:rPr>
          <w:t>年</w:t>
        </w:r>
        <w:r w:rsidRPr="00251285">
          <w:rPr>
            <w:rFonts w:hint="eastAsia"/>
            <w:szCs w:val="24"/>
          </w:rPr>
          <w:t>6</w:t>
        </w:r>
        <w:r w:rsidRPr="00251285">
          <w:rPr>
            <w:rFonts w:hint="eastAsia"/>
            <w:szCs w:val="24"/>
          </w:rPr>
          <w:t>月</w:t>
        </w:r>
        <w:r w:rsidRPr="00251285">
          <w:rPr>
            <w:rFonts w:hint="eastAsia"/>
            <w:szCs w:val="24"/>
          </w:rPr>
          <w:t>26</w:t>
        </w:r>
        <w:r w:rsidRPr="00251285">
          <w:rPr>
            <w:rFonts w:hint="eastAsia"/>
            <w:szCs w:val="24"/>
          </w:rPr>
          <w:t>日</w:t>
        </w:r>
      </w:smartTag>
      <w:r w:rsidRPr="00251285">
        <w:rPr>
          <w:rFonts w:hint="eastAsia"/>
          <w:szCs w:val="24"/>
        </w:rPr>
        <w:t>，澳大利亚政府及所有州和地区的部委参加关于土著社区暴力和虐待儿童的政府间峰会并一致同意《全国行动战略》。</w:t>
      </w:r>
      <w:r w:rsidRPr="00251285">
        <w:rPr>
          <w:szCs w:val="24"/>
        </w:rPr>
        <w:t>澳大利亚政府</w:t>
      </w:r>
      <w:r w:rsidRPr="00251285">
        <w:rPr>
          <w:rFonts w:hint="eastAsia"/>
          <w:szCs w:val="24"/>
        </w:rPr>
        <w:t>在四年时间里为抗击暴力和性虐待提供</w:t>
      </w:r>
      <w:r w:rsidRPr="00251285">
        <w:rPr>
          <w:rFonts w:hint="eastAsia"/>
          <w:szCs w:val="24"/>
        </w:rPr>
        <w:t>1.3</w:t>
      </w:r>
      <w:r w:rsidRPr="00251285">
        <w:rPr>
          <w:rFonts w:hint="eastAsia"/>
          <w:szCs w:val="24"/>
        </w:rPr>
        <w:t>亿美元的方案，作为其对《全国行动战略》的拨款。该战略的一个关键要素是建立全国土著暴力和虐待儿童问题信息特别工作组。由联邦、州和地区提供资金，澳大利亚联邦警察局、州和地区的警察机构以及其他机构都参与其中，为解决土著社区的暴力和虐待儿童问题提供政府整体的响应，监督与毒品、酒精、色情以及欺诈相关的有组织犯罪活动。</w:t>
      </w:r>
      <w:bookmarkEnd w:id="8"/>
    </w:p>
    <w:p w:rsidR="00251285" w:rsidRPr="00251285" w:rsidRDefault="00251285" w:rsidP="000A32DB">
      <w:pPr>
        <w:ind w:firstLine="510"/>
        <w:rPr>
          <w:szCs w:val="24"/>
        </w:rPr>
      </w:pPr>
      <w:r w:rsidRPr="00251285">
        <w:rPr>
          <w:szCs w:val="24"/>
        </w:rPr>
        <w:t>360.</w:t>
      </w:r>
      <w:r w:rsidRPr="00251285">
        <w:rPr>
          <w:szCs w:val="24"/>
        </w:rPr>
        <w:tab/>
      </w:r>
      <w:r w:rsidRPr="00251285">
        <w:rPr>
          <w:rFonts w:hint="eastAsia"/>
          <w:szCs w:val="24"/>
        </w:rPr>
        <w:t>通过与土著社区合作，</w:t>
      </w:r>
      <w:r w:rsidRPr="00251285">
        <w:rPr>
          <w:szCs w:val="24"/>
        </w:rPr>
        <w:t>州和地区</w:t>
      </w:r>
      <w:r w:rsidRPr="00251285">
        <w:rPr>
          <w:rFonts w:hint="eastAsia"/>
          <w:szCs w:val="24"/>
        </w:rPr>
        <w:t>还坚决致力于减少土著家庭暴力的发生，正在制定和实施各种各样的计划和战略来解决这一问题。</w:t>
      </w:r>
    </w:p>
    <w:p w:rsidR="00251285" w:rsidRPr="00251285" w:rsidRDefault="00251285" w:rsidP="000A32DB">
      <w:pPr>
        <w:ind w:firstLine="510"/>
        <w:rPr>
          <w:szCs w:val="24"/>
        </w:rPr>
      </w:pPr>
      <w:r w:rsidRPr="00251285">
        <w:rPr>
          <w:szCs w:val="24"/>
        </w:rPr>
        <w:t>361.</w:t>
      </w:r>
      <w:r w:rsidRPr="00251285">
        <w:rPr>
          <w:szCs w:val="24"/>
        </w:rPr>
        <w:tab/>
      </w:r>
      <w:r w:rsidRPr="00251285">
        <w:rPr>
          <w:szCs w:val="24"/>
        </w:rPr>
        <w:t>澳大利亚首都地区政府</w:t>
      </w:r>
      <w:r w:rsidRPr="00251285">
        <w:rPr>
          <w:rFonts w:hint="eastAsia"/>
          <w:szCs w:val="24"/>
        </w:rPr>
        <w:t>已经为制定政府整体的土著家庭暴力政策框架开展初步工作。政府认识到这是一个复杂的问题，需要采取广泛的措施——通过教育等预防和早期干预战略；产妇健康支持和解决失业与毒品滥用的计划；同时通过家庭支持服务和司法系统解决家庭暴力的影响。</w:t>
      </w:r>
    </w:p>
    <w:p w:rsidR="00251285" w:rsidRPr="00251285" w:rsidRDefault="00251285" w:rsidP="000A32DB">
      <w:pPr>
        <w:ind w:firstLine="510"/>
        <w:rPr>
          <w:szCs w:val="24"/>
        </w:rPr>
      </w:pPr>
      <w:r w:rsidRPr="00251285">
        <w:rPr>
          <w:szCs w:val="24"/>
        </w:rPr>
        <w:t>362.</w:t>
      </w:r>
      <w:r w:rsidRPr="00251285">
        <w:rPr>
          <w:szCs w:val="24"/>
        </w:rPr>
        <w:tab/>
      </w:r>
      <w:r w:rsidRPr="00251285">
        <w:rPr>
          <w:szCs w:val="24"/>
        </w:rPr>
        <w:t>澳大利亚首都地区</w:t>
      </w:r>
      <w:r w:rsidRPr="00251285">
        <w:rPr>
          <w:rFonts w:hint="eastAsia"/>
          <w:szCs w:val="24"/>
        </w:rPr>
        <w:t>还在儿童、青年和家庭支持办公室下设立了一个</w:t>
      </w:r>
      <w:r w:rsidRPr="00251285">
        <w:rPr>
          <w:szCs w:val="24"/>
        </w:rPr>
        <w:t>土著和托雷斯海峡岛民</w:t>
      </w:r>
      <w:r w:rsidRPr="00251285">
        <w:rPr>
          <w:rFonts w:hint="eastAsia"/>
          <w:szCs w:val="24"/>
        </w:rPr>
        <w:t>部门，为“处在危险之中的”家庭提供支持服务，并与土著社区密切合作，以确保提供更加集中和适当的服务。</w:t>
      </w:r>
    </w:p>
    <w:p w:rsidR="00251285" w:rsidRPr="00251285" w:rsidRDefault="00251285" w:rsidP="000A32DB">
      <w:pPr>
        <w:ind w:firstLine="510"/>
        <w:rPr>
          <w:szCs w:val="24"/>
        </w:rPr>
      </w:pPr>
      <w:r w:rsidRPr="00251285">
        <w:rPr>
          <w:szCs w:val="24"/>
        </w:rPr>
        <w:t>363.</w:t>
      </w:r>
      <w:r w:rsidRPr="00251285">
        <w:rPr>
          <w:szCs w:val="24"/>
        </w:rPr>
        <w:tab/>
      </w:r>
      <w:r w:rsidRPr="00251285">
        <w:rPr>
          <w:szCs w:val="24"/>
        </w:rPr>
        <w:t>维多利亚州</w:t>
      </w:r>
      <w:r w:rsidRPr="00251285">
        <w:rPr>
          <w:rFonts w:hint="eastAsia"/>
          <w:szCs w:val="24"/>
        </w:rPr>
        <w:t>的家庭暴力法院部门为土著居民提供扩展的支持服务。此外，为向由于显示出侵犯性或暴力行为而已经引起司法系统注意的年轻男性青少年提供早期干预计划，设立了危险男性青少年项目。该计划将实施专门针对</w:t>
      </w:r>
      <w:r w:rsidRPr="00251285">
        <w:rPr>
          <w:szCs w:val="24"/>
        </w:rPr>
        <w:t>Koori</w:t>
      </w:r>
      <w:r w:rsidRPr="00251285">
        <w:rPr>
          <w:rFonts w:hint="eastAsia"/>
          <w:szCs w:val="24"/>
        </w:rPr>
        <w:t>男性青少年的战略。</w:t>
      </w:r>
    </w:p>
    <w:p w:rsidR="00251285" w:rsidRPr="00251285" w:rsidRDefault="00251285" w:rsidP="000A32DB">
      <w:pPr>
        <w:ind w:firstLine="510"/>
        <w:rPr>
          <w:szCs w:val="24"/>
        </w:rPr>
      </w:pPr>
      <w:r w:rsidRPr="00251285">
        <w:rPr>
          <w:szCs w:val="24"/>
        </w:rPr>
        <w:t>364.</w:t>
      </w:r>
      <w:r w:rsidRPr="00251285">
        <w:rPr>
          <w:szCs w:val="24"/>
        </w:rPr>
        <w:tab/>
      </w:r>
      <w:r w:rsidRPr="00251285">
        <w:rPr>
          <w:szCs w:val="24"/>
        </w:rPr>
        <w:t>昆士兰州政府</w:t>
      </w:r>
      <w:r w:rsidRPr="00251285">
        <w:rPr>
          <w:rFonts w:hint="eastAsia"/>
          <w:szCs w:val="24"/>
        </w:rPr>
        <w:t>与联邦政府合作制定了安全港倡议。目前正在</w:t>
      </w:r>
      <w:r w:rsidRPr="00251285">
        <w:rPr>
          <w:szCs w:val="24"/>
        </w:rPr>
        <w:t>昆士兰州</w:t>
      </w:r>
      <w:r w:rsidRPr="00251285">
        <w:rPr>
          <w:rFonts w:hint="eastAsia"/>
          <w:szCs w:val="24"/>
        </w:rPr>
        <w:t>的四个土著社区</w:t>
      </w:r>
      <w:r w:rsidRPr="00251285">
        <w:rPr>
          <w:szCs w:val="24"/>
        </w:rPr>
        <w:t>(</w:t>
      </w:r>
      <w:r w:rsidRPr="00251285">
        <w:rPr>
          <w:rFonts w:hint="eastAsia"/>
          <w:szCs w:val="24"/>
        </w:rPr>
        <w:t>瑟堡、科恩、棕榈岛和莫宁顿岛</w:t>
      </w:r>
      <w:r w:rsidRPr="00251285">
        <w:rPr>
          <w:szCs w:val="24"/>
        </w:rPr>
        <w:t>)</w:t>
      </w:r>
      <w:r w:rsidRPr="00251285">
        <w:rPr>
          <w:rFonts w:hint="eastAsia"/>
          <w:szCs w:val="24"/>
        </w:rPr>
        <w:t>发展安全港模型。这些模型旨在减少家庭暴力对儿童和年轻人的影响。提议的服务包括为处理复杂的需求采取一体化的案件管理措施，为管理家庭暴力采取建设社区能力的措施，以及为取得更好的成就改善整个服务系统内的协调。</w:t>
      </w:r>
    </w:p>
    <w:p w:rsidR="00251285" w:rsidRPr="00B64987" w:rsidRDefault="00251285" w:rsidP="00B64987">
      <w:pPr>
        <w:pStyle w:val="Heading3"/>
        <w:spacing w:before="320"/>
        <w:jc w:val="both"/>
        <w:rPr>
          <w:rFonts w:hint="eastAsia"/>
          <w:szCs w:val="24"/>
          <w:u w:val="none"/>
        </w:rPr>
      </w:pPr>
      <w:bookmarkStart w:id="9" w:name="_Toc95021729"/>
      <w:bookmarkStart w:id="10" w:name="_Toc95021852"/>
      <w:bookmarkStart w:id="11" w:name="_Toc95041259"/>
      <w:r w:rsidRPr="00B64987">
        <w:rPr>
          <w:szCs w:val="24"/>
          <w:u w:val="none"/>
        </w:rPr>
        <w:t>(</w:t>
      </w:r>
      <w:r w:rsidRPr="00B64987">
        <w:rPr>
          <w:rFonts w:hint="eastAsia"/>
          <w:szCs w:val="24"/>
          <w:u w:val="none"/>
        </w:rPr>
        <w:t>五</w:t>
      </w:r>
      <w:r w:rsidRPr="00B64987">
        <w:rPr>
          <w:szCs w:val="24"/>
          <w:u w:val="none"/>
        </w:rPr>
        <w:t>)</w:t>
      </w:r>
      <w:bookmarkEnd w:id="9"/>
      <w:bookmarkEnd w:id="10"/>
      <w:bookmarkEnd w:id="11"/>
      <w:r w:rsidRPr="00B64987">
        <w:rPr>
          <w:rFonts w:hint="eastAsia"/>
          <w:szCs w:val="24"/>
          <w:u w:val="none"/>
        </w:rPr>
        <w:t xml:space="preserve"> </w:t>
      </w:r>
      <w:r w:rsidRPr="00B64987">
        <w:rPr>
          <w:rFonts w:hint="eastAsia"/>
          <w:szCs w:val="24"/>
          <w:u w:val="none"/>
        </w:rPr>
        <w:t>对土著家庭的支助</w:t>
      </w:r>
    </w:p>
    <w:p w:rsidR="00251285" w:rsidRPr="00251285" w:rsidRDefault="00251285" w:rsidP="000A32DB">
      <w:pPr>
        <w:ind w:firstLine="510"/>
        <w:rPr>
          <w:szCs w:val="24"/>
        </w:rPr>
      </w:pPr>
      <w:r w:rsidRPr="00251285">
        <w:rPr>
          <w:szCs w:val="24"/>
        </w:rPr>
        <w:t>365.</w:t>
      </w:r>
      <w:r w:rsidRPr="00251285">
        <w:rPr>
          <w:szCs w:val="24"/>
        </w:rPr>
        <w:tab/>
      </w:r>
      <w:r w:rsidRPr="00251285">
        <w:rPr>
          <w:szCs w:val="24"/>
        </w:rPr>
        <w:t>澳大利亚政府</w:t>
      </w:r>
      <w:r w:rsidRPr="00251285">
        <w:rPr>
          <w:rFonts w:hint="eastAsia"/>
          <w:szCs w:val="24"/>
        </w:rPr>
        <w:t>认识到土著家庭需要支助，特别是考虑到大量土著儿童都被安置在保育下。澳大利亚的所有司法管辖区域都承认土著儿童安置原则，即，在可能的情况下，保育下的土著儿童应当在社区内或另一个土著家庭或社区里接受保育。</w:t>
      </w:r>
    </w:p>
    <w:p w:rsidR="00251285" w:rsidRPr="00251285" w:rsidRDefault="00251285" w:rsidP="000A32DB">
      <w:pPr>
        <w:ind w:firstLine="510"/>
        <w:rPr>
          <w:szCs w:val="24"/>
        </w:rPr>
      </w:pPr>
      <w:r w:rsidRPr="00251285">
        <w:rPr>
          <w:szCs w:val="24"/>
        </w:rPr>
        <w:t>366.</w:t>
      </w:r>
      <w:r w:rsidRPr="00251285">
        <w:rPr>
          <w:szCs w:val="24"/>
        </w:rPr>
        <w:tab/>
      </w:r>
      <w:r w:rsidRPr="00251285">
        <w:rPr>
          <w:rFonts w:hint="eastAsia"/>
          <w:szCs w:val="24"/>
        </w:rPr>
        <w:t>除了根据加强家庭和社区战略对专门针对土著家庭和社区的项目提供资助，</w:t>
      </w:r>
      <w:r w:rsidRPr="00251285">
        <w:rPr>
          <w:szCs w:val="24"/>
        </w:rPr>
        <w:t>澳大利亚政府</w:t>
      </w:r>
      <w:r w:rsidRPr="00251285">
        <w:rPr>
          <w:rFonts w:hint="eastAsia"/>
          <w:szCs w:val="24"/>
        </w:rPr>
        <w:t>还资助以下计划和倡议：</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偏远土著</w:t>
      </w:r>
      <w:r w:rsidRPr="008E3A26">
        <w:rPr>
          <w:rFonts w:hint="eastAsia"/>
          <w:spacing w:val="10"/>
          <w:szCs w:val="24"/>
          <w:lang w:eastAsia="zh-CN"/>
        </w:rPr>
        <w:t>社区</w:t>
      </w:r>
      <w:r w:rsidRPr="00251285">
        <w:rPr>
          <w:rFonts w:hint="eastAsia"/>
          <w:snapToGrid w:val="0"/>
          <w:spacing w:val="10"/>
          <w:szCs w:val="24"/>
          <w:lang w:eastAsia="zh-CN"/>
        </w:rPr>
        <w:t>正在发展的儿童和家庭中心，通过确认处在危险之中的儿童来为儿童的社会、教育和文化福利提供稳定性，为预防</w:t>
      </w:r>
      <w:r w:rsidRPr="00251285">
        <w:rPr>
          <w:rFonts w:hint="eastAsia"/>
          <w:snapToGrid w:val="0"/>
          <w:spacing w:val="10"/>
          <w:szCs w:val="24"/>
          <w:lang w:eastAsia="zh-CN"/>
        </w:rPr>
        <w:t>/</w:t>
      </w:r>
      <w:r w:rsidRPr="00251285">
        <w:rPr>
          <w:rFonts w:hint="eastAsia"/>
          <w:snapToGrid w:val="0"/>
          <w:spacing w:val="10"/>
          <w:szCs w:val="24"/>
          <w:lang w:eastAsia="zh-CN"/>
        </w:rPr>
        <w:t>最大限度地减少长期不利条件为早期和适当干预提供支持。</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澳大利亚中部</w:t>
      </w:r>
      <w:r w:rsidRPr="008E3A26">
        <w:rPr>
          <w:rFonts w:hint="eastAsia"/>
          <w:spacing w:val="10"/>
          <w:szCs w:val="24"/>
          <w:lang w:eastAsia="zh-CN"/>
        </w:rPr>
        <w:t>偏远</w:t>
      </w:r>
      <w:r w:rsidRPr="00251285">
        <w:rPr>
          <w:rFonts w:hint="eastAsia"/>
          <w:snapToGrid w:val="0"/>
          <w:spacing w:val="10"/>
          <w:szCs w:val="24"/>
          <w:lang w:eastAsia="zh-CN"/>
        </w:rPr>
        <w:t>地区与土著家庭合作的社区组织</w:t>
      </w:r>
      <w:r w:rsidRPr="00C416D1">
        <w:rPr>
          <w:rFonts w:ascii="KaiTi_GB2312" w:eastAsia="KaiTi_GB2312" w:hint="eastAsia"/>
          <w:snapToGrid w:val="0"/>
          <w:spacing w:val="10"/>
          <w:szCs w:val="24"/>
          <w:lang w:eastAsia="zh-CN"/>
        </w:rPr>
        <w:t>Waltja Tjutangku Palyapayi</w:t>
      </w:r>
      <w:r w:rsidRPr="00251285">
        <w:rPr>
          <w:snapToGrid w:val="0"/>
          <w:spacing w:val="10"/>
          <w:szCs w:val="24"/>
          <w:lang w:eastAsia="zh-CN"/>
        </w:rPr>
        <w:t xml:space="preserve"> (</w:t>
      </w:r>
      <w:r w:rsidRPr="00251285">
        <w:rPr>
          <w:rFonts w:hint="eastAsia"/>
          <w:snapToGrid w:val="0"/>
          <w:spacing w:val="10"/>
          <w:szCs w:val="24"/>
          <w:lang w:eastAsia="zh-CN"/>
        </w:rPr>
        <w:t>意思是“为家庭做好事”</w:t>
      </w:r>
      <w:r w:rsidRPr="00251285">
        <w:rPr>
          <w:snapToGrid w:val="0"/>
          <w:spacing w:val="10"/>
          <w:szCs w:val="24"/>
          <w:lang w:eastAsia="zh-CN"/>
        </w:rPr>
        <w:t>)</w:t>
      </w:r>
      <w:r w:rsidRPr="00251285">
        <w:rPr>
          <w:rFonts w:hint="eastAsia"/>
          <w:snapToGrid w:val="0"/>
          <w:spacing w:val="10"/>
          <w:szCs w:val="24"/>
          <w:lang w:eastAsia="zh-CN"/>
        </w:rPr>
        <w:t>，旨在根据土著儿童养育惯例为</w:t>
      </w:r>
      <w:r w:rsidR="00854BA9">
        <w:rPr>
          <w:rFonts w:hint="eastAsia"/>
          <w:snapToGrid w:val="0"/>
          <w:spacing w:val="10"/>
          <w:szCs w:val="24"/>
          <w:lang w:eastAsia="zh-CN"/>
        </w:rPr>
        <w:t>4</w:t>
      </w:r>
      <w:r w:rsidRPr="00251285">
        <w:rPr>
          <w:rFonts w:hint="eastAsia"/>
          <w:snapToGrid w:val="0"/>
          <w:spacing w:val="10"/>
          <w:szCs w:val="24"/>
          <w:lang w:eastAsia="zh-CN"/>
        </w:rPr>
        <w:t>岁前儿童发展文化上适当的儿童服务。</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854BA9">
        <w:rPr>
          <w:rFonts w:ascii="SimSun" w:hAnsi="SimSun" w:hint="eastAsia"/>
          <w:snapToGrid w:val="0"/>
          <w:spacing w:val="10"/>
          <w:szCs w:val="24"/>
          <w:lang w:eastAsia="zh-CN"/>
        </w:rPr>
        <w:t>《土著儿童计划》</w:t>
      </w:r>
      <w:r w:rsidRPr="00251285">
        <w:rPr>
          <w:rFonts w:hint="eastAsia"/>
          <w:snapToGrid w:val="0"/>
          <w:spacing w:val="10"/>
          <w:szCs w:val="24"/>
          <w:lang w:eastAsia="zh-CN"/>
        </w:rPr>
        <w:t>，旨在通过合作伙伴关系的途径改善支助服务的获得机会，鼓励</w:t>
      </w:r>
      <w:r w:rsidRPr="00251285">
        <w:rPr>
          <w:snapToGrid w:val="0"/>
          <w:spacing w:val="10"/>
          <w:szCs w:val="24"/>
          <w:lang w:eastAsia="zh-CN"/>
        </w:rPr>
        <w:t>土著和托雷斯海峡岛民</w:t>
      </w:r>
      <w:r w:rsidRPr="00251285">
        <w:rPr>
          <w:rFonts w:hint="eastAsia"/>
          <w:snapToGrid w:val="0"/>
          <w:spacing w:val="10"/>
          <w:szCs w:val="24"/>
          <w:lang w:eastAsia="zh-CN"/>
        </w:rPr>
        <w:t>家庭参与社区。它的重点是建设更强大和更加可持续的</w:t>
      </w:r>
      <w:r w:rsidRPr="00251285">
        <w:rPr>
          <w:snapToGrid w:val="0"/>
          <w:spacing w:val="10"/>
          <w:szCs w:val="24"/>
          <w:lang w:eastAsia="zh-CN"/>
        </w:rPr>
        <w:t>土著和托雷斯海峡岛民</w:t>
      </w:r>
      <w:r w:rsidRPr="00251285">
        <w:rPr>
          <w:rFonts w:hint="eastAsia"/>
          <w:snapToGrid w:val="0"/>
          <w:spacing w:val="10"/>
          <w:szCs w:val="24"/>
          <w:lang w:eastAsia="zh-CN"/>
        </w:rPr>
        <w:t>家庭与社区。土著儿童计划强调服务提供中的早期干预和预防措施，为土著儿童和家庭改善成果，特别是那些存在被忽视或虐待危险的。</w:t>
      </w:r>
    </w:p>
    <w:p w:rsidR="00251285" w:rsidRPr="00251285" w:rsidRDefault="00251285" w:rsidP="000A32DB">
      <w:pPr>
        <w:ind w:firstLine="510"/>
        <w:rPr>
          <w:szCs w:val="24"/>
        </w:rPr>
      </w:pPr>
      <w:r w:rsidRPr="00251285">
        <w:rPr>
          <w:szCs w:val="24"/>
        </w:rPr>
        <w:t>367.</w:t>
      </w:r>
      <w:r w:rsidRPr="00251285">
        <w:rPr>
          <w:szCs w:val="24"/>
        </w:rPr>
        <w:tab/>
      </w:r>
      <w:r w:rsidRPr="00251285">
        <w:rPr>
          <w:rFonts w:hint="eastAsia"/>
          <w:szCs w:val="24"/>
        </w:rPr>
        <w:t>联邦、</w:t>
      </w:r>
      <w:r w:rsidRPr="00251285">
        <w:rPr>
          <w:szCs w:val="24"/>
        </w:rPr>
        <w:t>州和地区政府</w:t>
      </w:r>
      <w:r w:rsidRPr="00251285">
        <w:rPr>
          <w:rFonts w:hint="eastAsia"/>
          <w:szCs w:val="24"/>
        </w:rPr>
        <w:t>还制定了推进和解程序的行动计划。该计划的一项优先重点是制定战略，解决收容所里土著儿童数量过多的问题。</w:t>
      </w:r>
      <w:r w:rsidRPr="00251285">
        <w:rPr>
          <w:szCs w:val="24"/>
        </w:rPr>
        <w:t xml:space="preserve"> </w:t>
      </w:r>
    </w:p>
    <w:p w:rsidR="00251285" w:rsidRPr="00251285" w:rsidRDefault="00251285" w:rsidP="000A32DB">
      <w:pPr>
        <w:ind w:firstLine="510"/>
        <w:rPr>
          <w:szCs w:val="24"/>
        </w:rPr>
      </w:pPr>
      <w:r w:rsidRPr="00251285">
        <w:rPr>
          <w:szCs w:val="24"/>
        </w:rPr>
        <w:t>368.</w:t>
      </w:r>
      <w:r w:rsidRPr="00251285">
        <w:rPr>
          <w:szCs w:val="24"/>
        </w:rPr>
        <w:tab/>
      </w:r>
      <w:r w:rsidRPr="00251285">
        <w:rPr>
          <w:szCs w:val="24"/>
        </w:rPr>
        <w:t>州和地区</w:t>
      </w:r>
      <w:r w:rsidRPr="00251285">
        <w:rPr>
          <w:rFonts w:hint="eastAsia"/>
          <w:szCs w:val="24"/>
        </w:rPr>
        <w:t>为土著家庭提供支助的倡议包括：</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870F61">
        <w:rPr>
          <w:snapToGrid w:val="0"/>
          <w:spacing w:val="10"/>
          <w:szCs w:val="24"/>
          <w:lang w:eastAsia="zh-CN"/>
        </w:rPr>
        <w:t>维多利亚州</w:t>
      </w:r>
      <w:r w:rsidRPr="00251285">
        <w:rPr>
          <w:rFonts w:hint="eastAsia"/>
          <w:snapToGrid w:val="0"/>
          <w:spacing w:val="10"/>
          <w:szCs w:val="24"/>
          <w:lang w:eastAsia="zh-CN"/>
        </w:rPr>
        <w:t>的</w:t>
      </w:r>
      <w:r w:rsidRPr="00C416D1">
        <w:rPr>
          <w:rFonts w:ascii="KaiTi_GB2312" w:eastAsia="KaiTi_GB2312" w:hint="eastAsia"/>
          <w:snapToGrid w:val="0"/>
          <w:spacing w:val="10"/>
          <w:szCs w:val="24"/>
          <w:lang w:eastAsia="zh-CN"/>
        </w:rPr>
        <w:t>土著家庭决策计划</w:t>
      </w:r>
      <w:r w:rsidRPr="00251285">
        <w:rPr>
          <w:rFonts w:hint="eastAsia"/>
          <w:snapToGrid w:val="0"/>
          <w:spacing w:val="10"/>
          <w:szCs w:val="24"/>
          <w:lang w:eastAsia="zh-CN"/>
        </w:rPr>
        <w:t>，它让大家庭和受尊敬的社区长者能够参与社区被通知儿童保护的儿童和年轻人保育和保护的决策，以及</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snapToGrid w:val="0"/>
          <w:spacing w:val="10"/>
          <w:szCs w:val="24"/>
          <w:lang w:eastAsia="zh-CN"/>
        </w:rPr>
        <w:t>西</w:t>
      </w:r>
      <w:r w:rsidRPr="00870F61">
        <w:rPr>
          <w:snapToGrid w:val="0"/>
          <w:spacing w:val="10"/>
          <w:szCs w:val="24"/>
          <w:lang w:eastAsia="zh-CN"/>
        </w:rPr>
        <w:t>澳大利亚州</w:t>
      </w:r>
      <w:r w:rsidRPr="00251285">
        <w:rPr>
          <w:rFonts w:hint="eastAsia"/>
          <w:snapToGrid w:val="0"/>
          <w:spacing w:val="10"/>
          <w:szCs w:val="24"/>
          <w:lang w:eastAsia="zh-CN"/>
        </w:rPr>
        <w:t>政府于</w:t>
      </w:r>
      <w:r w:rsidRPr="00251285">
        <w:rPr>
          <w:rFonts w:hint="eastAsia"/>
          <w:snapToGrid w:val="0"/>
          <w:spacing w:val="10"/>
          <w:szCs w:val="24"/>
          <w:lang w:eastAsia="zh-CN"/>
        </w:rPr>
        <w:t>2001</w:t>
      </w:r>
      <w:r w:rsidRPr="00251285">
        <w:rPr>
          <w:rFonts w:hint="eastAsia"/>
          <w:snapToGrid w:val="0"/>
          <w:spacing w:val="10"/>
          <w:szCs w:val="24"/>
          <w:lang w:eastAsia="zh-CN"/>
        </w:rPr>
        <w:t>年设立</w:t>
      </w:r>
      <w:r w:rsidRPr="00C416D1">
        <w:rPr>
          <w:rFonts w:ascii="KaiTi_GB2312" w:eastAsia="KaiTi_GB2312" w:hint="eastAsia"/>
          <w:snapToGrid w:val="0"/>
          <w:spacing w:val="10"/>
          <w:szCs w:val="24"/>
          <w:lang w:eastAsia="zh-CN"/>
        </w:rPr>
        <w:t>对政府机构响应土著社区家庭暴力和虐待儿童的调查</w:t>
      </w:r>
      <w:r w:rsidRPr="00251285">
        <w:rPr>
          <w:snapToGrid w:val="0"/>
          <w:spacing w:val="10"/>
          <w:szCs w:val="24"/>
          <w:lang w:eastAsia="zh-CN"/>
        </w:rPr>
        <w:t>(</w:t>
      </w:r>
      <w:r w:rsidRPr="00251285">
        <w:rPr>
          <w:rFonts w:hint="eastAsia"/>
          <w:snapToGrid w:val="0"/>
          <w:spacing w:val="10"/>
          <w:szCs w:val="24"/>
          <w:lang w:eastAsia="zh-CN"/>
        </w:rPr>
        <w:t>戈登调查</w:t>
      </w:r>
      <w:r w:rsidRPr="00251285">
        <w:rPr>
          <w:snapToGrid w:val="0"/>
          <w:spacing w:val="10"/>
          <w:szCs w:val="24"/>
          <w:lang w:eastAsia="zh-CN"/>
        </w:rPr>
        <w:t>)</w:t>
      </w:r>
      <w:r w:rsidRPr="00251285">
        <w:rPr>
          <w:rFonts w:hint="eastAsia"/>
          <w:snapToGrid w:val="0"/>
          <w:spacing w:val="10"/>
          <w:szCs w:val="24"/>
          <w:lang w:eastAsia="zh-CN"/>
        </w:rPr>
        <w:t>，政府后来对调查的响应包括为保护和支持土著儿童及其家庭雇用的员工人数大幅增加</w:t>
      </w:r>
    </w:p>
    <w:p w:rsidR="00251285" w:rsidRPr="006D6D14" w:rsidRDefault="00251285" w:rsidP="006D6D14">
      <w:pPr>
        <w:pStyle w:val="Heading4"/>
        <w:spacing w:before="320" w:after="320"/>
        <w:jc w:val="both"/>
        <w:rPr>
          <w:rFonts w:ascii="KaiTi_GB2312" w:eastAsia="KaiTi_GB2312" w:hint="eastAsia"/>
          <w:szCs w:val="24"/>
          <w:u w:val="none"/>
        </w:rPr>
      </w:pPr>
      <w:r w:rsidRPr="006D6D14">
        <w:rPr>
          <w:rFonts w:ascii="KaiTi_GB2312" w:eastAsia="KaiTi_GB2312" w:hint="eastAsia"/>
          <w:szCs w:val="24"/>
          <w:u w:val="none"/>
        </w:rPr>
        <w:t>解决过去强制土著儿童同父母分离的政策</w:t>
      </w:r>
    </w:p>
    <w:p w:rsidR="00251285" w:rsidRPr="00251285" w:rsidRDefault="00251285" w:rsidP="000A32DB">
      <w:pPr>
        <w:ind w:firstLine="510"/>
        <w:rPr>
          <w:szCs w:val="24"/>
        </w:rPr>
      </w:pPr>
      <w:r w:rsidRPr="00251285">
        <w:rPr>
          <w:szCs w:val="24"/>
        </w:rPr>
        <w:t>369.</w:t>
      </w:r>
      <w:r w:rsidRPr="00251285">
        <w:rPr>
          <w:szCs w:val="24"/>
        </w:rPr>
        <w:tab/>
        <w:t>1997</w:t>
      </w:r>
      <w:r w:rsidRPr="00251285">
        <w:rPr>
          <w:rFonts w:hint="eastAsia"/>
          <w:szCs w:val="24"/>
        </w:rPr>
        <w:t>年</w:t>
      </w:r>
      <w:r w:rsidRPr="00251285">
        <w:rPr>
          <w:rFonts w:hint="eastAsia"/>
          <w:szCs w:val="24"/>
        </w:rPr>
        <w:t>5</w:t>
      </w:r>
      <w:r w:rsidRPr="00251285">
        <w:rPr>
          <w:rFonts w:hint="eastAsia"/>
          <w:szCs w:val="24"/>
        </w:rPr>
        <w:t>月，</w:t>
      </w:r>
      <w:r w:rsidRPr="00251285">
        <w:rPr>
          <w:szCs w:val="24"/>
        </w:rPr>
        <w:t>人权和平等机会委员会</w:t>
      </w:r>
      <w:r w:rsidRPr="00251285">
        <w:rPr>
          <w:rFonts w:hint="eastAsia"/>
          <w:szCs w:val="24"/>
        </w:rPr>
        <w:t>发表名为《带他们回家》的报告，披露了过去根据当时的儿童福利和保护法迫使土著儿童离开家庭的政策。</w:t>
      </w:r>
      <w:r w:rsidRPr="00251285">
        <w:rPr>
          <w:rFonts w:hint="eastAsia"/>
          <w:szCs w:val="24"/>
        </w:rPr>
        <w:t>1997</w:t>
      </w:r>
      <w:r w:rsidRPr="00251285">
        <w:rPr>
          <w:rFonts w:hint="eastAsia"/>
          <w:szCs w:val="24"/>
        </w:rPr>
        <w:t>年</w:t>
      </w:r>
      <w:r w:rsidRPr="00251285">
        <w:rPr>
          <w:rFonts w:hint="eastAsia"/>
          <w:szCs w:val="24"/>
        </w:rPr>
        <w:t>12</w:t>
      </w:r>
      <w:r w:rsidRPr="00251285">
        <w:rPr>
          <w:rFonts w:hint="eastAsia"/>
          <w:szCs w:val="24"/>
        </w:rPr>
        <w:t>月，</w:t>
      </w:r>
      <w:r w:rsidRPr="00251285">
        <w:rPr>
          <w:szCs w:val="24"/>
        </w:rPr>
        <w:t>澳大利亚政府</w:t>
      </w:r>
      <w:r w:rsidRPr="00251285">
        <w:rPr>
          <w:rFonts w:hint="eastAsia"/>
          <w:szCs w:val="24"/>
        </w:rPr>
        <w:t>针对该报告采取了许多倡议。</w:t>
      </w:r>
      <w:r w:rsidRPr="00251285">
        <w:rPr>
          <w:szCs w:val="24"/>
        </w:rPr>
        <w:t>澳大利亚政府</w:t>
      </w:r>
      <w:r w:rsidRPr="00251285">
        <w:rPr>
          <w:rFonts w:hint="eastAsia"/>
          <w:szCs w:val="24"/>
        </w:rPr>
        <w:t>对报告的响应重点是该报告的核心结论“帮助家庭重聚是失散家庭最重要和最迫切的需求”。</w:t>
      </w:r>
    </w:p>
    <w:p w:rsidR="00251285" w:rsidRPr="00251285" w:rsidRDefault="00251285" w:rsidP="000A32DB">
      <w:pPr>
        <w:ind w:firstLine="510"/>
        <w:rPr>
          <w:szCs w:val="24"/>
        </w:rPr>
      </w:pPr>
      <w:r w:rsidRPr="00251285">
        <w:rPr>
          <w:szCs w:val="24"/>
        </w:rPr>
        <w:t>370.</w:t>
      </w:r>
      <w:r w:rsidRPr="00251285">
        <w:rPr>
          <w:szCs w:val="24"/>
        </w:rPr>
        <w:tab/>
      </w:r>
      <w:r w:rsidRPr="00251285">
        <w:rPr>
          <w:szCs w:val="24"/>
        </w:rPr>
        <w:t>澳大利亚政府</w:t>
      </w:r>
      <w:r w:rsidRPr="00251285">
        <w:rPr>
          <w:rFonts w:hint="eastAsia"/>
          <w:szCs w:val="24"/>
        </w:rPr>
        <w:t>为诸如以下措施调拨了大约</w:t>
      </w:r>
      <w:r w:rsidRPr="00251285">
        <w:rPr>
          <w:rFonts w:hint="eastAsia"/>
          <w:szCs w:val="24"/>
        </w:rPr>
        <w:t>1.2</w:t>
      </w:r>
      <w:r w:rsidRPr="00251285">
        <w:rPr>
          <w:rFonts w:hint="eastAsia"/>
          <w:szCs w:val="24"/>
        </w:rPr>
        <w:t>亿美元：</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追踪和使失散家庭团聚的全国家庭会合网络服务。</w:t>
      </w:r>
      <w:r w:rsidRPr="00251285">
        <w:rPr>
          <w:rFonts w:hint="eastAsia"/>
          <w:snapToGrid w:val="0"/>
          <w:spacing w:val="10"/>
          <w:szCs w:val="24"/>
          <w:lang w:eastAsia="zh-CN"/>
        </w:rPr>
        <w:t>1998-</w:t>
      </w:r>
      <w:r w:rsidR="00854BA9">
        <w:rPr>
          <w:rFonts w:hint="eastAsia"/>
          <w:snapToGrid w:val="0"/>
          <w:spacing w:val="10"/>
          <w:szCs w:val="24"/>
          <w:lang w:eastAsia="zh-CN"/>
        </w:rPr>
        <w:t>19</w:t>
      </w:r>
      <w:r w:rsidRPr="00251285">
        <w:rPr>
          <w:rFonts w:hint="eastAsia"/>
          <w:snapToGrid w:val="0"/>
          <w:spacing w:val="10"/>
          <w:szCs w:val="24"/>
          <w:lang w:eastAsia="zh-CN"/>
        </w:rPr>
        <w:t>99</w:t>
      </w:r>
      <w:r w:rsidRPr="00251285">
        <w:rPr>
          <w:rFonts w:hint="eastAsia"/>
          <w:snapToGrid w:val="0"/>
          <w:spacing w:val="10"/>
          <w:szCs w:val="24"/>
          <w:lang w:eastAsia="zh-CN"/>
        </w:rPr>
        <w:t>年和</w:t>
      </w:r>
      <w:r w:rsidRPr="00251285">
        <w:rPr>
          <w:rFonts w:hint="eastAsia"/>
          <w:snapToGrid w:val="0"/>
          <w:spacing w:val="10"/>
          <w:szCs w:val="24"/>
          <w:lang w:eastAsia="zh-CN"/>
        </w:rPr>
        <w:t>2003-</w:t>
      </w:r>
      <w:r w:rsidR="00854BA9">
        <w:rPr>
          <w:rFonts w:hint="eastAsia"/>
          <w:snapToGrid w:val="0"/>
          <w:spacing w:val="10"/>
          <w:szCs w:val="24"/>
          <w:lang w:eastAsia="zh-CN"/>
        </w:rPr>
        <w:t>20</w:t>
      </w:r>
      <w:r w:rsidRPr="00251285">
        <w:rPr>
          <w:rFonts w:hint="eastAsia"/>
          <w:snapToGrid w:val="0"/>
          <w:spacing w:val="10"/>
          <w:szCs w:val="24"/>
          <w:lang w:eastAsia="zh-CN"/>
        </w:rPr>
        <w:t>04</w:t>
      </w:r>
      <w:r w:rsidRPr="00251285">
        <w:rPr>
          <w:rFonts w:hint="eastAsia"/>
          <w:snapToGrid w:val="0"/>
          <w:spacing w:val="10"/>
          <w:szCs w:val="24"/>
          <w:lang w:eastAsia="zh-CN"/>
        </w:rPr>
        <w:t>年财政年度期间，超过</w:t>
      </w:r>
      <w:r w:rsidRPr="00251285">
        <w:rPr>
          <w:snapToGrid w:val="0"/>
          <w:spacing w:val="10"/>
          <w:szCs w:val="24"/>
          <w:lang w:eastAsia="zh-CN"/>
        </w:rPr>
        <w:t>1</w:t>
      </w:r>
      <w:r w:rsidR="00854BA9">
        <w:rPr>
          <w:rFonts w:hint="eastAsia"/>
          <w:snapToGrid w:val="0"/>
          <w:spacing w:val="10"/>
          <w:szCs w:val="24"/>
          <w:lang w:eastAsia="zh-CN"/>
        </w:rPr>
        <w:t xml:space="preserve"> </w:t>
      </w:r>
      <w:r w:rsidRPr="00251285">
        <w:rPr>
          <w:snapToGrid w:val="0"/>
          <w:spacing w:val="10"/>
          <w:szCs w:val="24"/>
          <w:lang w:eastAsia="zh-CN"/>
        </w:rPr>
        <w:t>147</w:t>
      </w:r>
      <w:r w:rsidRPr="00251285">
        <w:rPr>
          <w:rFonts w:hint="eastAsia"/>
          <w:snapToGrid w:val="0"/>
          <w:spacing w:val="10"/>
          <w:szCs w:val="24"/>
          <w:lang w:eastAsia="zh-CN"/>
        </w:rPr>
        <w:t>名客户得以与家人重聚。在此期间，共有</w:t>
      </w:r>
      <w:r w:rsidRPr="00251285">
        <w:rPr>
          <w:snapToGrid w:val="0"/>
          <w:spacing w:val="10"/>
          <w:szCs w:val="24"/>
          <w:lang w:eastAsia="zh-CN"/>
        </w:rPr>
        <w:t>26</w:t>
      </w:r>
      <w:r w:rsidR="00854BA9">
        <w:rPr>
          <w:rFonts w:hint="eastAsia"/>
          <w:snapToGrid w:val="0"/>
          <w:spacing w:val="10"/>
          <w:szCs w:val="24"/>
          <w:lang w:eastAsia="zh-CN"/>
        </w:rPr>
        <w:t xml:space="preserve"> </w:t>
      </w:r>
      <w:r w:rsidRPr="00251285">
        <w:rPr>
          <w:snapToGrid w:val="0"/>
          <w:spacing w:val="10"/>
          <w:szCs w:val="24"/>
          <w:lang w:eastAsia="zh-CN"/>
        </w:rPr>
        <w:t>661</w:t>
      </w:r>
      <w:r w:rsidRPr="00251285">
        <w:rPr>
          <w:rFonts w:hint="eastAsia"/>
          <w:snapToGrid w:val="0"/>
          <w:spacing w:val="10"/>
          <w:szCs w:val="24"/>
          <w:lang w:eastAsia="zh-CN"/>
        </w:rPr>
        <w:t>人得到该计划的援助。</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全国</w:t>
      </w:r>
      <w:r w:rsidRPr="008E3A26">
        <w:rPr>
          <w:rFonts w:hint="eastAsia"/>
          <w:spacing w:val="10"/>
          <w:szCs w:val="24"/>
          <w:lang w:eastAsia="zh-CN"/>
        </w:rPr>
        <w:t>共有</w:t>
      </w:r>
      <w:r w:rsidRPr="00251285">
        <w:rPr>
          <w:rFonts w:hint="eastAsia"/>
          <w:snapToGrid w:val="0"/>
          <w:spacing w:val="10"/>
          <w:szCs w:val="24"/>
          <w:lang w:eastAsia="zh-CN"/>
        </w:rPr>
        <w:t>超过</w:t>
      </w:r>
      <w:r w:rsidRPr="00251285">
        <w:rPr>
          <w:snapToGrid w:val="0"/>
          <w:spacing w:val="10"/>
          <w:szCs w:val="24"/>
          <w:lang w:eastAsia="zh-CN"/>
        </w:rPr>
        <w:t>106</w:t>
      </w:r>
      <w:r w:rsidRPr="00251285">
        <w:rPr>
          <w:rFonts w:hint="eastAsia"/>
          <w:snapToGrid w:val="0"/>
          <w:spacing w:val="10"/>
          <w:szCs w:val="24"/>
          <w:lang w:eastAsia="zh-CN"/>
        </w:rPr>
        <w:t>名土著社区控制的健康服务</w:t>
      </w:r>
      <w:r w:rsidR="00854BA9">
        <w:rPr>
          <w:rFonts w:hint="eastAsia"/>
          <w:snapToGrid w:val="0"/>
          <w:spacing w:val="10"/>
          <w:szCs w:val="24"/>
          <w:lang w:eastAsia="zh-CN"/>
        </w:rPr>
        <w:t>“</w:t>
      </w:r>
      <w:r w:rsidRPr="00251285">
        <w:rPr>
          <w:rFonts w:hint="eastAsia"/>
          <w:snapToGrid w:val="0"/>
          <w:spacing w:val="10"/>
          <w:szCs w:val="24"/>
          <w:lang w:eastAsia="zh-CN"/>
        </w:rPr>
        <w:t>带他们回家</w:t>
      </w:r>
      <w:r w:rsidR="00854BA9">
        <w:rPr>
          <w:rFonts w:hint="eastAsia"/>
          <w:snapToGrid w:val="0"/>
          <w:spacing w:val="10"/>
          <w:szCs w:val="24"/>
          <w:lang w:eastAsia="zh-CN"/>
        </w:rPr>
        <w:t>”</w:t>
      </w:r>
      <w:r w:rsidRPr="00251285">
        <w:rPr>
          <w:rFonts w:hint="eastAsia"/>
          <w:snapToGrid w:val="0"/>
          <w:spacing w:val="10"/>
          <w:szCs w:val="24"/>
          <w:lang w:eastAsia="zh-CN"/>
        </w:rPr>
        <w:t>顾问，为个人、家庭和社区提供咨询</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15</w:t>
      </w:r>
      <w:r w:rsidRPr="00251285">
        <w:rPr>
          <w:rFonts w:hint="eastAsia"/>
          <w:snapToGrid w:val="0"/>
          <w:spacing w:val="10"/>
          <w:szCs w:val="24"/>
          <w:lang w:eastAsia="zh-CN"/>
        </w:rPr>
        <w:t>个</w:t>
      </w:r>
      <w:r w:rsidRPr="008E3A26">
        <w:rPr>
          <w:rFonts w:hint="eastAsia"/>
          <w:spacing w:val="10"/>
          <w:szCs w:val="24"/>
          <w:lang w:eastAsia="zh-CN"/>
        </w:rPr>
        <w:t>社会</w:t>
      </w:r>
      <w:r w:rsidRPr="00251285">
        <w:rPr>
          <w:rFonts w:hint="eastAsia"/>
          <w:snapToGrid w:val="0"/>
          <w:spacing w:val="10"/>
          <w:szCs w:val="24"/>
          <w:lang w:eastAsia="zh-CN"/>
        </w:rPr>
        <w:t>和情感福利区域中心为</w:t>
      </w:r>
      <w:r w:rsidR="00854BA9">
        <w:rPr>
          <w:rFonts w:hint="eastAsia"/>
          <w:snapToGrid w:val="0"/>
          <w:spacing w:val="10"/>
          <w:szCs w:val="24"/>
          <w:lang w:eastAsia="zh-CN"/>
        </w:rPr>
        <w:t>“</w:t>
      </w:r>
      <w:r w:rsidRPr="00251285">
        <w:rPr>
          <w:rFonts w:hint="eastAsia"/>
          <w:snapToGrid w:val="0"/>
          <w:spacing w:val="10"/>
          <w:szCs w:val="24"/>
          <w:lang w:eastAsia="zh-CN"/>
        </w:rPr>
        <w:t>带他们回家</w:t>
      </w:r>
      <w:r w:rsidR="00854BA9">
        <w:rPr>
          <w:rFonts w:hint="eastAsia"/>
          <w:snapToGrid w:val="0"/>
          <w:spacing w:val="10"/>
          <w:szCs w:val="24"/>
          <w:lang w:eastAsia="zh-CN"/>
        </w:rPr>
        <w:t>”</w:t>
      </w:r>
      <w:r w:rsidRPr="00251285">
        <w:rPr>
          <w:rFonts w:hint="eastAsia"/>
          <w:snapToGrid w:val="0"/>
          <w:spacing w:val="10"/>
          <w:szCs w:val="24"/>
          <w:lang w:eastAsia="zh-CN"/>
        </w:rPr>
        <w:t>顾问、家庭会合网络员工以及同类健康专家等其他专业员工提供培训、支持和规划援助</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记录</w:t>
      </w:r>
      <w:r w:rsidRPr="008E3A26">
        <w:rPr>
          <w:rFonts w:hint="eastAsia"/>
          <w:spacing w:val="10"/>
          <w:szCs w:val="24"/>
          <w:lang w:eastAsia="zh-CN"/>
        </w:rPr>
        <w:t>保存</w:t>
      </w:r>
      <w:r w:rsidRPr="00251285">
        <w:rPr>
          <w:rFonts w:hint="eastAsia"/>
          <w:snapToGrid w:val="0"/>
          <w:spacing w:val="10"/>
          <w:szCs w:val="24"/>
          <w:lang w:eastAsia="zh-CN"/>
        </w:rPr>
        <w:t>项目让</w:t>
      </w:r>
      <w:r w:rsidRPr="00251285">
        <w:rPr>
          <w:snapToGrid w:val="0"/>
          <w:spacing w:val="10"/>
          <w:szCs w:val="24"/>
          <w:lang w:eastAsia="zh-CN"/>
        </w:rPr>
        <w:t>土著人民</w:t>
      </w:r>
      <w:r w:rsidRPr="00251285">
        <w:rPr>
          <w:rFonts w:hint="eastAsia"/>
          <w:snapToGrid w:val="0"/>
          <w:spacing w:val="10"/>
          <w:szCs w:val="24"/>
          <w:lang w:eastAsia="zh-CN"/>
        </w:rPr>
        <w:t>能够获得关于他们自己及其家庭的历史信息</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全国</w:t>
      </w:r>
      <w:r w:rsidRPr="008E3A26">
        <w:rPr>
          <w:rFonts w:hint="eastAsia"/>
          <w:spacing w:val="10"/>
          <w:szCs w:val="24"/>
          <w:lang w:eastAsia="zh-CN"/>
        </w:rPr>
        <w:t>口头</w:t>
      </w:r>
      <w:r w:rsidRPr="00251285">
        <w:rPr>
          <w:rFonts w:hint="eastAsia"/>
          <w:snapToGrid w:val="0"/>
          <w:spacing w:val="10"/>
          <w:szCs w:val="24"/>
          <w:lang w:eastAsia="zh-CN"/>
        </w:rPr>
        <w:t>历史项目，记录人民家庭失散的故事</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增强</w:t>
      </w:r>
      <w:r w:rsidRPr="008E3A26">
        <w:rPr>
          <w:rFonts w:hint="eastAsia"/>
          <w:spacing w:val="10"/>
          <w:szCs w:val="24"/>
          <w:lang w:eastAsia="zh-CN"/>
        </w:rPr>
        <w:t>土著</w:t>
      </w:r>
      <w:r w:rsidRPr="00251285">
        <w:rPr>
          <w:rFonts w:hint="eastAsia"/>
          <w:snapToGrid w:val="0"/>
          <w:spacing w:val="10"/>
          <w:szCs w:val="24"/>
          <w:lang w:eastAsia="zh-CN"/>
        </w:rPr>
        <w:t>养育子女和家庭福利发展的计划，以及</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保存、</w:t>
      </w:r>
      <w:r w:rsidRPr="008E3A26">
        <w:rPr>
          <w:rFonts w:hint="eastAsia"/>
          <w:spacing w:val="10"/>
          <w:szCs w:val="24"/>
          <w:lang w:eastAsia="zh-CN"/>
        </w:rPr>
        <w:t>恢复</w:t>
      </w:r>
      <w:r w:rsidRPr="00251285">
        <w:rPr>
          <w:rFonts w:hint="eastAsia"/>
          <w:snapToGrid w:val="0"/>
          <w:spacing w:val="10"/>
          <w:szCs w:val="24"/>
          <w:lang w:eastAsia="zh-CN"/>
        </w:rPr>
        <w:t>和发展土著文化与语言的各种计划</w:t>
      </w:r>
    </w:p>
    <w:p w:rsidR="00251285" w:rsidRPr="00251285" w:rsidRDefault="00251285" w:rsidP="000A32DB">
      <w:pPr>
        <w:ind w:firstLine="510"/>
        <w:rPr>
          <w:szCs w:val="24"/>
        </w:rPr>
      </w:pPr>
      <w:r w:rsidRPr="00251285">
        <w:rPr>
          <w:szCs w:val="24"/>
        </w:rPr>
        <w:t>371.</w:t>
      </w:r>
      <w:r w:rsidRPr="00251285">
        <w:rPr>
          <w:szCs w:val="24"/>
        </w:rPr>
        <w:tab/>
      </w:r>
      <w:r w:rsidRPr="00251285">
        <w:rPr>
          <w:rFonts w:hint="eastAsia"/>
          <w:szCs w:val="24"/>
        </w:rPr>
        <w:t>总理已经对过去的做法表示他个人的悲伤，</w:t>
      </w:r>
      <w:r w:rsidRPr="00251285">
        <w:rPr>
          <w:rFonts w:hint="eastAsia"/>
          <w:szCs w:val="24"/>
        </w:rPr>
        <w:t>1999</w:t>
      </w:r>
      <w:r w:rsidRPr="00251285">
        <w:rPr>
          <w:rFonts w:hint="eastAsia"/>
          <w:szCs w:val="24"/>
        </w:rPr>
        <w:t>年，澳大利亚议会通过一份和解动议。该动议表示“对</w:t>
      </w:r>
      <w:r w:rsidRPr="00251285">
        <w:rPr>
          <w:szCs w:val="24"/>
        </w:rPr>
        <w:t>澳大利亚土著居民</w:t>
      </w:r>
      <w:r w:rsidRPr="00251285">
        <w:rPr>
          <w:rFonts w:hint="eastAsia"/>
          <w:szCs w:val="24"/>
        </w:rPr>
        <w:t>由于过去几代人的做法所遭受的不公正，对许多土著人民由于这些做法仍然感受到伤害和创伤表示深切和真诚的歉意”。</w:t>
      </w:r>
    </w:p>
    <w:p w:rsidR="00251285" w:rsidRPr="00854BA9" w:rsidRDefault="00251285" w:rsidP="000A32DB">
      <w:pPr>
        <w:ind w:firstLine="510"/>
        <w:rPr>
          <w:szCs w:val="24"/>
        </w:rPr>
      </w:pPr>
      <w:r w:rsidRPr="00251285">
        <w:rPr>
          <w:szCs w:val="24"/>
        </w:rPr>
        <w:t>372.</w:t>
      </w:r>
      <w:r w:rsidRPr="00251285">
        <w:rPr>
          <w:szCs w:val="24"/>
        </w:rPr>
        <w:tab/>
      </w:r>
      <w:r w:rsidRPr="00251285">
        <w:rPr>
          <w:rFonts w:hint="eastAsia"/>
          <w:szCs w:val="24"/>
        </w:rPr>
        <w:t>2002</w:t>
      </w:r>
      <w:r w:rsidRPr="00251285">
        <w:rPr>
          <w:rFonts w:hint="eastAsia"/>
          <w:szCs w:val="24"/>
        </w:rPr>
        <w:t>年末，一部名为</w:t>
      </w:r>
      <w:r w:rsidRPr="00854BA9">
        <w:rPr>
          <w:rFonts w:hAnsi="SimSun"/>
          <w:szCs w:val="24"/>
        </w:rPr>
        <w:t>《多种声音：反思土著儿童与家庭失散的经历》的书出版。它标志着响应《带他们回家》报告而开始的口头历史项目获得高度成功。该项目由国家图书馆承担，包括</w:t>
      </w:r>
      <w:r w:rsidRPr="00854BA9">
        <w:rPr>
          <w:szCs w:val="24"/>
        </w:rPr>
        <w:t>340</w:t>
      </w:r>
      <w:r w:rsidRPr="00854BA9">
        <w:rPr>
          <w:rFonts w:hAnsi="SimSun"/>
          <w:szCs w:val="24"/>
        </w:rPr>
        <w:t>次有记录的和转录的采访，收集了来自不同角度的证据。</w:t>
      </w:r>
      <w:r w:rsidRPr="00854BA9">
        <w:rPr>
          <w:szCs w:val="24"/>
        </w:rPr>
        <w:t xml:space="preserve"> </w:t>
      </w:r>
    </w:p>
    <w:p w:rsidR="00251285" w:rsidRPr="00251285" w:rsidRDefault="00251285" w:rsidP="000A32DB">
      <w:pPr>
        <w:ind w:firstLine="510"/>
        <w:rPr>
          <w:rFonts w:hint="eastAsia"/>
          <w:szCs w:val="24"/>
        </w:rPr>
      </w:pPr>
      <w:r w:rsidRPr="00854BA9">
        <w:rPr>
          <w:szCs w:val="24"/>
        </w:rPr>
        <w:t>373.</w:t>
      </w:r>
      <w:r w:rsidRPr="00854BA9">
        <w:rPr>
          <w:szCs w:val="24"/>
        </w:rPr>
        <w:tab/>
      </w:r>
      <w:r w:rsidRPr="00854BA9">
        <w:rPr>
          <w:rFonts w:hAnsi="SimSun"/>
          <w:szCs w:val="24"/>
        </w:rPr>
        <w:t>作为对《带他们回家》报告</w:t>
      </w:r>
      <w:r w:rsidRPr="00251285">
        <w:rPr>
          <w:rFonts w:hint="eastAsia"/>
          <w:szCs w:val="24"/>
        </w:rPr>
        <w:t>建议的一部分，成立了澳大利亚土著和托雷斯海峡岛民研究院家庭历史部门，由</w:t>
      </w:r>
      <w:r w:rsidRPr="00251285">
        <w:rPr>
          <w:szCs w:val="24"/>
        </w:rPr>
        <w:t>土著和托雷斯海峡岛民</w:t>
      </w:r>
      <w:r w:rsidRPr="00251285">
        <w:rPr>
          <w:rFonts w:hint="eastAsia"/>
          <w:szCs w:val="24"/>
        </w:rPr>
        <w:t>健康办公室提供资金。该部门专门援助为被偷走的一代进行家庭追踪和重聚工作的家庭会合社会工作者。该部门还援助任何掌握土著遗产的人进行家庭历史研究。该部门</w:t>
      </w:r>
      <w:r w:rsidR="00854BA9">
        <w:rPr>
          <w:rFonts w:hint="eastAsia"/>
          <w:szCs w:val="24"/>
        </w:rPr>
        <w:t>保留有</w:t>
      </w:r>
      <w:r w:rsidRPr="00251285">
        <w:rPr>
          <w:szCs w:val="24"/>
        </w:rPr>
        <w:t>土著和托雷斯海峡岛民</w:t>
      </w:r>
      <w:r w:rsidRPr="00251285">
        <w:rPr>
          <w:rFonts w:hint="eastAsia"/>
          <w:szCs w:val="24"/>
        </w:rPr>
        <w:t>传</w:t>
      </w:r>
      <w:r w:rsidR="00854BA9">
        <w:rPr>
          <w:rFonts w:hint="eastAsia"/>
          <w:szCs w:val="24"/>
        </w:rPr>
        <w:t>记</w:t>
      </w:r>
      <w:r w:rsidRPr="00251285">
        <w:rPr>
          <w:rFonts w:hint="eastAsia"/>
          <w:szCs w:val="24"/>
        </w:rPr>
        <w:t>索引，包含</w:t>
      </w:r>
      <w:r w:rsidRPr="00251285">
        <w:rPr>
          <w:szCs w:val="24"/>
        </w:rPr>
        <w:t>50</w:t>
      </w:r>
      <w:r w:rsidR="00854BA9">
        <w:rPr>
          <w:rFonts w:hint="eastAsia"/>
          <w:szCs w:val="24"/>
        </w:rPr>
        <w:t xml:space="preserve"> </w:t>
      </w:r>
      <w:r w:rsidRPr="00251285">
        <w:rPr>
          <w:szCs w:val="24"/>
        </w:rPr>
        <w:t>000</w:t>
      </w:r>
      <w:r w:rsidRPr="00251285">
        <w:rPr>
          <w:rFonts w:hint="eastAsia"/>
          <w:szCs w:val="24"/>
        </w:rPr>
        <w:t>多份记录，它也是历史研究的有用资源。</w:t>
      </w:r>
    </w:p>
    <w:p w:rsidR="00251285" w:rsidRPr="00251285" w:rsidRDefault="00251285" w:rsidP="000A32DB">
      <w:pPr>
        <w:ind w:firstLine="510"/>
        <w:rPr>
          <w:szCs w:val="24"/>
        </w:rPr>
      </w:pPr>
      <w:r w:rsidRPr="00251285">
        <w:rPr>
          <w:szCs w:val="24"/>
        </w:rPr>
        <w:t>374.</w:t>
      </w:r>
      <w:r w:rsidRPr="00251285">
        <w:rPr>
          <w:szCs w:val="24"/>
        </w:rPr>
        <w:tab/>
      </w:r>
      <w:r w:rsidRPr="00251285">
        <w:rPr>
          <w:szCs w:val="24"/>
        </w:rPr>
        <w:t>澳大利亚政府</w:t>
      </w:r>
      <w:r w:rsidRPr="00251285">
        <w:rPr>
          <w:rFonts w:hint="eastAsia"/>
          <w:szCs w:val="24"/>
        </w:rPr>
        <w:t>为堪培拉和解广场失散儿童艺术品计划提供拨款资助。和解广场旨在作为国家承诺与</w:t>
      </w:r>
      <w:r w:rsidRPr="00251285">
        <w:rPr>
          <w:szCs w:val="24"/>
        </w:rPr>
        <w:t>土著和托雷斯海峡岛民</w:t>
      </w:r>
      <w:r w:rsidRPr="00251285">
        <w:rPr>
          <w:rFonts w:hint="eastAsia"/>
          <w:szCs w:val="24"/>
        </w:rPr>
        <w:t>和解的象征。</w:t>
      </w:r>
      <w:r w:rsidRPr="00251285">
        <w:rPr>
          <w:szCs w:val="24"/>
        </w:rPr>
        <w:t xml:space="preserve"> </w:t>
      </w:r>
    </w:p>
    <w:p w:rsidR="00251285" w:rsidRPr="00251285" w:rsidRDefault="00251285" w:rsidP="000A32DB">
      <w:pPr>
        <w:ind w:firstLine="510"/>
        <w:rPr>
          <w:szCs w:val="24"/>
        </w:rPr>
      </w:pPr>
      <w:r w:rsidRPr="00251285">
        <w:rPr>
          <w:szCs w:val="24"/>
        </w:rPr>
        <w:t>375.</w:t>
      </w:r>
      <w:r w:rsidRPr="00251285">
        <w:rPr>
          <w:szCs w:val="24"/>
        </w:rPr>
        <w:tab/>
      </w:r>
      <w:r w:rsidRPr="00251285">
        <w:rPr>
          <w:rFonts w:hint="eastAsia"/>
          <w:szCs w:val="24"/>
        </w:rPr>
        <w:t>作为</w:t>
      </w:r>
      <w:r w:rsidRPr="00251285">
        <w:rPr>
          <w:rFonts w:hint="eastAsia"/>
          <w:szCs w:val="24"/>
        </w:rPr>
        <w:t>2004</w:t>
      </w:r>
      <w:r w:rsidRPr="00251285">
        <w:rPr>
          <w:rFonts w:hint="eastAsia"/>
          <w:szCs w:val="24"/>
        </w:rPr>
        <w:t>年国家道歉日活动的一部分，在国家道歉日委员会进行咨询之后，为纪念曾被政府强迫同父母分离的土著儿童，</w:t>
      </w:r>
      <w:r w:rsidRPr="00251285">
        <w:rPr>
          <w:szCs w:val="24"/>
        </w:rPr>
        <w:t>澳大利亚政府</w:t>
      </w:r>
      <w:r w:rsidRPr="00251285">
        <w:rPr>
          <w:rFonts w:hint="eastAsia"/>
          <w:szCs w:val="24"/>
        </w:rPr>
        <w:t>在和解广场专门设立了一座纪念碑。纪念碑纪念“所有土著和非土著人民，他们的真诚关怀化解了如今被确认为残忍和误导性政策的影响”。</w:t>
      </w:r>
    </w:p>
    <w:p w:rsidR="00251285" w:rsidRPr="00251285" w:rsidRDefault="00251285" w:rsidP="000A32DB">
      <w:pPr>
        <w:ind w:firstLine="510"/>
        <w:rPr>
          <w:szCs w:val="24"/>
        </w:rPr>
      </w:pPr>
      <w:r w:rsidRPr="00251285">
        <w:rPr>
          <w:szCs w:val="24"/>
        </w:rPr>
        <w:t>376.</w:t>
      </w:r>
      <w:r w:rsidRPr="00251285">
        <w:rPr>
          <w:szCs w:val="24"/>
        </w:rPr>
        <w:tab/>
      </w:r>
      <w:r w:rsidRPr="00251285">
        <w:rPr>
          <w:szCs w:val="24"/>
        </w:rPr>
        <w:t>澳大利亚</w:t>
      </w:r>
      <w:r w:rsidR="00854BA9">
        <w:rPr>
          <w:rFonts w:hint="eastAsia"/>
          <w:szCs w:val="24"/>
        </w:rPr>
        <w:t>各</w:t>
      </w:r>
      <w:r w:rsidRPr="00251285">
        <w:rPr>
          <w:szCs w:val="24"/>
        </w:rPr>
        <w:t>州和地区</w:t>
      </w:r>
      <w:r w:rsidRPr="00251285">
        <w:rPr>
          <w:rFonts w:hint="eastAsia"/>
          <w:szCs w:val="24"/>
        </w:rPr>
        <w:t>也制定了各种重要战略，以解决过去强制土著儿童同父母分离的政策所产生的持续影响。其中包括改善对政府记录的利用，提供针对具体文化的服务，以帮助被</w:t>
      </w:r>
      <w:r w:rsidR="00854BA9">
        <w:rPr>
          <w:rFonts w:hint="eastAsia"/>
          <w:szCs w:val="24"/>
        </w:rPr>
        <w:t>劫</w:t>
      </w:r>
      <w:r w:rsidRPr="00251285">
        <w:rPr>
          <w:rFonts w:hint="eastAsia"/>
          <w:szCs w:val="24"/>
        </w:rPr>
        <w:t>走的一代及其家庭处理由于过去强制土著儿童同父母分离的政策引起的复杂社会、文化和健康需求，增加对土著儿童离家保育安置的可利用性和质量，以及增加社区支持，以减少土著儿童离家保育安置的需求。</w:t>
      </w:r>
    </w:p>
    <w:p w:rsidR="00251285" w:rsidRPr="00B64987" w:rsidRDefault="00251285" w:rsidP="006D6D14">
      <w:pPr>
        <w:pStyle w:val="Heading3"/>
        <w:spacing w:before="320" w:after="0"/>
        <w:jc w:val="both"/>
        <w:rPr>
          <w:rFonts w:hint="eastAsia"/>
          <w:szCs w:val="24"/>
          <w:u w:val="none"/>
        </w:rPr>
      </w:pPr>
      <w:bookmarkStart w:id="12" w:name="_Toc95021730"/>
      <w:bookmarkStart w:id="13" w:name="_Toc95021853"/>
      <w:bookmarkStart w:id="14" w:name="_Toc95041260"/>
      <w:r w:rsidRPr="00B64987">
        <w:rPr>
          <w:szCs w:val="24"/>
          <w:u w:val="none"/>
        </w:rPr>
        <w:t>(</w:t>
      </w:r>
      <w:r w:rsidRPr="00B64987">
        <w:rPr>
          <w:rFonts w:hint="eastAsia"/>
          <w:szCs w:val="24"/>
          <w:u w:val="none"/>
        </w:rPr>
        <w:t>六</w:t>
      </w:r>
      <w:r w:rsidRPr="00B64987">
        <w:rPr>
          <w:szCs w:val="24"/>
          <w:u w:val="none"/>
        </w:rPr>
        <w:t>)</w:t>
      </w:r>
      <w:bookmarkEnd w:id="12"/>
      <w:bookmarkEnd w:id="13"/>
      <w:bookmarkEnd w:id="14"/>
      <w:r w:rsidRPr="00B64987">
        <w:rPr>
          <w:rFonts w:hint="eastAsia"/>
          <w:szCs w:val="24"/>
          <w:u w:val="none"/>
        </w:rPr>
        <w:t xml:space="preserve"> </w:t>
      </w:r>
      <w:r w:rsidRPr="00B64987">
        <w:rPr>
          <w:rFonts w:hint="eastAsia"/>
          <w:szCs w:val="24"/>
          <w:u w:val="none"/>
        </w:rPr>
        <w:t>对母亲的保护</w:t>
      </w:r>
    </w:p>
    <w:p w:rsidR="00251285" w:rsidRPr="006D6D14" w:rsidRDefault="00251285" w:rsidP="006D6D14">
      <w:pPr>
        <w:pStyle w:val="Heading4"/>
        <w:spacing w:before="320" w:after="320"/>
        <w:jc w:val="both"/>
        <w:rPr>
          <w:rFonts w:ascii="KaiTi_GB2312" w:eastAsia="KaiTi_GB2312" w:hint="eastAsia"/>
          <w:szCs w:val="24"/>
          <w:u w:val="none"/>
        </w:rPr>
      </w:pPr>
      <w:r w:rsidRPr="006D6D14">
        <w:rPr>
          <w:rFonts w:ascii="KaiTi_GB2312" w:eastAsia="KaiTi_GB2312" w:hint="eastAsia"/>
          <w:szCs w:val="24"/>
          <w:u w:val="none"/>
        </w:rPr>
        <w:t>怀孕歧视</w:t>
      </w:r>
    </w:p>
    <w:p w:rsidR="00251285" w:rsidRPr="00251285" w:rsidRDefault="00251285" w:rsidP="000A32DB">
      <w:pPr>
        <w:ind w:firstLine="510"/>
        <w:rPr>
          <w:szCs w:val="24"/>
        </w:rPr>
      </w:pPr>
      <w:r w:rsidRPr="00251285">
        <w:rPr>
          <w:szCs w:val="24"/>
        </w:rPr>
        <w:t>377.</w:t>
      </w:r>
      <w:r w:rsidRPr="00251285">
        <w:rPr>
          <w:szCs w:val="24"/>
        </w:rPr>
        <w:tab/>
      </w:r>
      <w:r w:rsidRPr="00854BA9">
        <w:rPr>
          <w:rFonts w:hint="eastAsia"/>
          <w:szCs w:val="24"/>
        </w:rPr>
        <w:t>《</w:t>
      </w:r>
      <w:r w:rsidRPr="00854BA9">
        <w:rPr>
          <w:rFonts w:hint="eastAsia"/>
          <w:szCs w:val="24"/>
        </w:rPr>
        <w:t>1996</w:t>
      </w:r>
      <w:r w:rsidRPr="00854BA9">
        <w:rPr>
          <w:rFonts w:hint="eastAsia"/>
          <w:szCs w:val="24"/>
        </w:rPr>
        <w:t>年工作场所关系法》</w:t>
      </w:r>
      <w:r w:rsidRPr="00251285">
        <w:rPr>
          <w:rFonts w:hint="eastAsia"/>
          <w:szCs w:val="24"/>
        </w:rPr>
        <w:t>规定不得基于怀孕和家庭责任等多种理由进行歧视。禁止在工作协议和奖励中包括由于怀孕进行歧视等许多内容。雇主如果在新的工作协议里包括被禁止的内容，将面临多种处罚。</w:t>
      </w:r>
    </w:p>
    <w:p w:rsidR="00251285" w:rsidRPr="00251285" w:rsidRDefault="00251285" w:rsidP="000A32DB">
      <w:pPr>
        <w:ind w:firstLine="510"/>
        <w:rPr>
          <w:rFonts w:hint="eastAsia"/>
          <w:szCs w:val="24"/>
        </w:rPr>
      </w:pPr>
      <w:r w:rsidRPr="00251285">
        <w:rPr>
          <w:szCs w:val="24"/>
        </w:rPr>
        <w:t>378.</w:t>
      </w:r>
      <w:r w:rsidRPr="00251285">
        <w:rPr>
          <w:szCs w:val="24"/>
        </w:rPr>
        <w:tab/>
      </w:r>
      <w:r w:rsidRPr="00251285">
        <w:rPr>
          <w:rFonts w:hint="eastAsia"/>
          <w:szCs w:val="24"/>
        </w:rPr>
        <w:t>雇主由于歧视理由解雇雇员的行为属于非法。雇员如果认为他们由于怀孕、家庭责任和产假或其他育婴假期间不工作等原因被非法解雇，可以向</w:t>
      </w:r>
      <w:r w:rsidRPr="00251285">
        <w:rPr>
          <w:szCs w:val="24"/>
        </w:rPr>
        <w:t>澳大利亚工作场所关系委员会</w:t>
      </w:r>
      <w:r w:rsidRPr="00251285">
        <w:rPr>
          <w:rFonts w:hint="eastAsia"/>
          <w:szCs w:val="24"/>
        </w:rPr>
        <w:t>提出申请。根据申诉的价值，认为他们被非洲解雇的雇员有资格获得最多</w:t>
      </w:r>
      <w:r w:rsidRPr="00251285">
        <w:rPr>
          <w:szCs w:val="24"/>
        </w:rPr>
        <w:t>4</w:t>
      </w:r>
      <w:r w:rsidR="00854BA9">
        <w:rPr>
          <w:rFonts w:hint="eastAsia"/>
          <w:szCs w:val="24"/>
        </w:rPr>
        <w:t xml:space="preserve"> </w:t>
      </w:r>
      <w:r w:rsidRPr="00251285">
        <w:rPr>
          <w:szCs w:val="24"/>
        </w:rPr>
        <w:t>000</w:t>
      </w:r>
      <w:r w:rsidRPr="00251285">
        <w:rPr>
          <w:rFonts w:hint="eastAsia"/>
          <w:szCs w:val="24"/>
        </w:rPr>
        <w:t>美元的独立法律意见。</w:t>
      </w:r>
    </w:p>
    <w:p w:rsidR="00251285" w:rsidRPr="00251285" w:rsidRDefault="00251285" w:rsidP="000A32DB">
      <w:pPr>
        <w:ind w:firstLine="510"/>
        <w:rPr>
          <w:szCs w:val="24"/>
        </w:rPr>
      </w:pPr>
      <w:r w:rsidRPr="00251285">
        <w:rPr>
          <w:szCs w:val="24"/>
        </w:rPr>
        <w:t>379.</w:t>
      </w:r>
      <w:r w:rsidRPr="00C416D1">
        <w:rPr>
          <w:rFonts w:ascii="KaiTi_GB2312" w:eastAsia="KaiTi_GB2312"/>
          <w:szCs w:val="24"/>
        </w:rPr>
        <w:tab/>
      </w:r>
      <w:r w:rsidRPr="00854BA9">
        <w:rPr>
          <w:rFonts w:hint="eastAsia"/>
          <w:szCs w:val="24"/>
        </w:rPr>
        <w:t>《</w:t>
      </w:r>
      <w:r w:rsidRPr="00854BA9">
        <w:rPr>
          <w:rFonts w:hint="eastAsia"/>
          <w:szCs w:val="24"/>
        </w:rPr>
        <w:t>1984</w:t>
      </w:r>
      <w:r w:rsidRPr="00854BA9">
        <w:rPr>
          <w:rFonts w:hint="eastAsia"/>
          <w:szCs w:val="24"/>
        </w:rPr>
        <w:t>年反性别歧视法》</w:t>
      </w:r>
      <w:r w:rsidRPr="00251285">
        <w:rPr>
          <w:rFonts w:hint="eastAsia"/>
          <w:szCs w:val="24"/>
        </w:rPr>
        <w:t>禁止基于性别、怀孕或可能怀孕或者因为雇员在进行母乳喂养而歧视雇员。《</w:t>
      </w:r>
      <w:r w:rsidRPr="00251285">
        <w:rPr>
          <w:szCs w:val="24"/>
        </w:rPr>
        <w:t>1984</w:t>
      </w:r>
      <w:r w:rsidRPr="00251285">
        <w:rPr>
          <w:szCs w:val="24"/>
        </w:rPr>
        <w:t>年反性别歧视法》</w:t>
      </w:r>
      <w:r w:rsidRPr="00251285">
        <w:rPr>
          <w:rFonts w:hint="eastAsia"/>
          <w:szCs w:val="24"/>
        </w:rPr>
        <w:t>规定雇主或潜在雇主询问雇员当前是否怀孕或者未来是否计划怀孕以及出于歧视目的使用从怀孕妇女那里收集到的医疗信息为非法。</w:t>
      </w:r>
    </w:p>
    <w:p w:rsidR="00251285" w:rsidRPr="006D6D14" w:rsidRDefault="00251285" w:rsidP="006D6D14">
      <w:pPr>
        <w:pStyle w:val="Heading4"/>
        <w:spacing w:before="320" w:after="320"/>
        <w:jc w:val="both"/>
        <w:rPr>
          <w:rFonts w:ascii="KaiTi_GB2312" w:eastAsia="KaiTi_GB2312"/>
          <w:szCs w:val="24"/>
          <w:u w:val="none"/>
        </w:rPr>
      </w:pPr>
      <w:r w:rsidRPr="006D6D14">
        <w:rPr>
          <w:rFonts w:ascii="KaiTi_GB2312" w:eastAsia="KaiTi_GB2312"/>
          <w:szCs w:val="24"/>
          <w:u w:val="none"/>
        </w:rPr>
        <w:t>育婴假</w:t>
      </w:r>
    </w:p>
    <w:p w:rsidR="00251285" w:rsidRPr="00251285" w:rsidRDefault="00251285" w:rsidP="000A32DB">
      <w:pPr>
        <w:ind w:firstLine="510"/>
        <w:rPr>
          <w:szCs w:val="24"/>
        </w:rPr>
      </w:pPr>
      <w:r w:rsidRPr="00251285">
        <w:rPr>
          <w:szCs w:val="24"/>
        </w:rPr>
        <w:t>380.</w:t>
      </w:r>
      <w:r w:rsidRPr="00251285">
        <w:rPr>
          <w:szCs w:val="24"/>
        </w:rPr>
        <w:tab/>
      </w:r>
      <w:r w:rsidRPr="00251285">
        <w:rPr>
          <w:szCs w:val="24"/>
        </w:rPr>
        <w:t>澳大利亚</w:t>
      </w:r>
      <w:r w:rsidRPr="00251285">
        <w:rPr>
          <w:rFonts w:hint="eastAsia"/>
          <w:szCs w:val="24"/>
        </w:rPr>
        <w:t>立法规定了育婴假及其相关的权利。育婴假规定适用于终生全职和兼职雇员以及至少连续为当前雇主工作</w:t>
      </w:r>
      <w:r w:rsidRPr="00251285">
        <w:rPr>
          <w:rFonts w:hint="eastAsia"/>
          <w:szCs w:val="24"/>
        </w:rPr>
        <w:t>12</w:t>
      </w:r>
      <w:r w:rsidRPr="00251285">
        <w:rPr>
          <w:rFonts w:hint="eastAsia"/>
          <w:szCs w:val="24"/>
        </w:rPr>
        <w:t>个月的合格临时工。育婴假规定包括：</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最多</w:t>
      </w:r>
      <w:r w:rsidRPr="00251285">
        <w:rPr>
          <w:rFonts w:hint="eastAsia"/>
          <w:snapToGrid w:val="0"/>
          <w:spacing w:val="10"/>
          <w:szCs w:val="24"/>
          <w:lang w:eastAsia="zh-CN"/>
        </w:rPr>
        <w:t>52</w:t>
      </w:r>
      <w:r w:rsidRPr="00251285">
        <w:rPr>
          <w:rFonts w:hint="eastAsia"/>
          <w:snapToGrid w:val="0"/>
          <w:spacing w:val="10"/>
          <w:szCs w:val="24"/>
          <w:lang w:eastAsia="zh-CN"/>
        </w:rPr>
        <w:t>周不带薪育婴假（包括产假、陪产假和收养孩子的休假）</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由于与怀孕</w:t>
      </w:r>
      <w:r w:rsidRPr="008E3A26">
        <w:rPr>
          <w:rFonts w:hint="eastAsia"/>
          <w:spacing w:val="10"/>
          <w:szCs w:val="24"/>
          <w:lang w:eastAsia="zh-CN"/>
        </w:rPr>
        <w:t>相关</w:t>
      </w:r>
      <w:r w:rsidRPr="00251285">
        <w:rPr>
          <w:rFonts w:hint="eastAsia"/>
          <w:snapToGrid w:val="0"/>
          <w:spacing w:val="10"/>
          <w:szCs w:val="24"/>
          <w:lang w:eastAsia="zh-CN"/>
        </w:rPr>
        <w:t>的疾病或者除活产以外怀孕终止提供特殊产假</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如果女性雇员由于怀孕产生疾病或危险或者由于当前职务相关的危害而不能继续担任当前职务，有权调</w:t>
      </w:r>
      <w:r w:rsidR="00854BA9">
        <w:rPr>
          <w:rFonts w:hint="eastAsia"/>
          <w:snapToGrid w:val="0"/>
          <w:spacing w:val="10"/>
          <w:szCs w:val="24"/>
          <w:lang w:eastAsia="zh-CN"/>
        </w:rPr>
        <w:t>任</w:t>
      </w:r>
      <w:r w:rsidRPr="00251285">
        <w:rPr>
          <w:rFonts w:hint="eastAsia"/>
          <w:snapToGrid w:val="0"/>
          <w:spacing w:val="10"/>
          <w:szCs w:val="24"/>
          <w:lang w:eastAsia="zh-CN"/>
        </w:rPr>
        <w:t>安全的工作</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最多两天不</w:t>
      </w:r>
      <w:r w:rsidRPr="008E3A26">
        <w:rPr>
          <w:rFonts w:hint="eastAsia"/>
          <w:spacing w:val="10"/>
          <w:szCs w:val="24"/>
          <w:lang w:eastAsia="zh-CN"/>
        </w:rPr>
        <w:t>带薪</w:t>
      </w:r>
      <w:r w:rsidRPr="00251285">
        <w:rPr>
          <w:rFonts w:hint="eastAsia"/>
          <w:snapToGrid w:val="0"/>
          <w:spacing w:val="10"/>
          <w:szCs w:val="24"/>
          <w:lang w:eastAsia="zh-CN"/>
        </w:rPr>
        <w:t>的收养孩子前的休假，以参加获得收养许可要求的面试或调查，以及</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有权回到休育婴假之前雇员所担任的职务或与前一个职务的就业条件相同的职务</w:t>
      </w:r>
    </w:p>
    <w:p w:rsidR="00251285" w:rsidRPr="00251285" w:rsidRDefault="00251285" w:rsidP="000A32DB">
      <w:pPr>
        <w:ind w:firstLine="510"/>
        <w:rPr>
          <w:szCs w:val="24"/>
        </w:rPr>
      </w:pPr>
      <w:r w:rsidRPr="00251285">
        <w:rPr>
          <w:szCs w:val="24"/>
        </w:rPr>
        <w:t>381.</w:t>
      </w:r>
      <w:r w:rsidRPr="00251285">
        <w:rPr>
          <w:szCs w:val="24"/>
        </w:rPr>
        <w:tab/>
      </w:r>
      <w:r w:rsidRPr="00251285">
        <w:rPr>
          <w:rFonts w:hint="eastAsia"/>
          <w:szCs w:val="24"/>
        </w:rPr>
        <w:t>一些雇员，包括联邦及</w:t>
      </w:r>
      <w:r w:rsidRPr="00251285">
        <w:rPr>
          <w:szCs w:val="24"/>
        </w:rPr>
        <w:t>州和地区</w:t>
      </w:r>
      <w:r w:rsidRPr="00251285">
        <w:rPr>
          <w:rFonts w:hint="eastAsia"/>
          <w:szCs w:val="24"/>
        </w:rPr>
        <w:t>政府雇员，以及一些私营部门的雇员，作为雇用条件的一部分，有权获得带薪产假。</w:t>
      </w:r>
      <w:r w:rsidRPr="00251285">
        <w:rPr>
          <w:szCs w:val="24"/>
        </w:rPr>
        <w:t>澳大利亚</w:t>
      </w:r>
      <w:r w:rsidRPr="00251285">
        <w:rPr>
          <w:rFonts w:hint="eastAsia"/>
          <w:szCs w:val="24"/>
        </w:rPr>
        <w:t>统计局的最新数据显示，澳大利亚</w:t>
      </w:r>
      <w:r w:rsidRPr="00251285">
        <w:rPr>
          <w:rFonts w:hint="eastAsia"/>
          <w:szCs w:val="24"/>
        </w:rPr>
        <w:t>41%</w:t>
      </w:r>
      <w:r w:rsidRPr="00251285">
        <w:rPr>
          <w:rFonts w:hint="eastAsia"/>
          <w:szCs w:val="24"/>
        </w:rPr>
        <w:t>的女性雇员有权获得带薪产假。</w:t>
      </w:r>
      <w:r w:rsidRPr="00251285">
        <w:rPr>
          <w:b/>
          <w:szCs w:val="24"/>
          <w:vertAlign w:val="superscript"/>
        </w:rPr>
        <w:footnoteReference w:id="10"/>
      </w:r>
      <w:r w:rsidRPr="00251285">
        <w:rPr>
          <w:rFonts w:hint="eastAsia"/>
          <w:szCs w:val="24"/>
        </w:rPr>
        <w:t>在当前的联邦认证协议里，</w:t>
      </w:r>
      <w:r w:rsidRPr="00251285">
        <w:rPr>
          <w:rFonts w:hint="eastAsia"/>
          <w:szCs w:val="24"/>
        </w:rPr>
        <w:t>50%</w:t>
      </w:r>
      <w:r w:rsidRPr="00251285">
        <w:rPr>
          <w:rFonts w:hint="eastAsia"/>
          <w:szCs w:val="24"/>
        </w:rPr>
        <w:t>的女性雇员有资格获得平均持续时间为</w:t>
      </w:r>
      <w:r w:rsidRPr="00251285">
        <w:rPr>
          <w:rFonts w:hint="eastAsia"/>
          <w:szCs w:val="24"/>
        </w:rPr>
        <w:t>8.7</w:t>
      </w:r>
      <w:r w:rsidRPr="00251285">
        <w:rPr>
          <w:rFonts w:hint="eastAsia"/>
          <w:szCs w:val="24"/>
        </w:rPr>
        <w:t>周的带薪产假。</w:t>
      </w:r>
      <w:r w:rsidRPr="00251285">
        <w:rPr>
          <w:b/>
          <w:szCs w:val="24"/>
          <w:vertAlign w:val="superscript"/>
        </w:rPr>
        <w:footnoteReference w:id="11"/>
      </w:r>
    </w:p>
    <w:p w:rsidR="00251285" w:rsidRPr="00251285" w:rsidRDefault="00251285" w:rsidP="000A32DB">
      <w:pPr>
        <w:ind w:firstLine="510"/>
        <w:rPr>
          <w:szCs w:val="24"/>
        </w:rPr>
      </w:pPr>
      <w:bookmarkStart w:id="15" w:name="OLE_LINK24"/>
      <w:r w:rsidRPr="00251285">
        <w:rPr>
          <w:szCs w:val="24"/>
        </w:rPr>
        <w:t>382.</w:t>
      </w:r>
      <w:r w:rsidRPr="00251285">
        <w:rPr>
          <w:szCs w:val="24"/>
        </w:rPr>
        <w:tab/>
      </w:r>
      <w:r w:rsidRPr="00251285">
        <w:rPr>
          <w:szCs w:val="24"/>
        </w:rPr>
        <w:t>经济、社会、文化权利委员会</w:t>
      </w:r>
      <w:r w:rsidRPr="00251285">
        <w:rPr>
          <w:rFonts w:hint="eastAsia"/>
          <w:szCs w:val="24"/>
        </w:rPr>
        <w:t>建议</w:t>
      </w:r>
      <w:r w:rsidRPr="00251285">
        <w:rPr>
          <w:szCs w:val="24"/>
        </w:rPr>
        <w:t>澳大利亚政府</w:t>
      </w:r>
      <w:r w:rsidRPr="00251285">
        <w:rPr>
          <w:rFonts w:hint="eastAsia"/>
          <w:szCs w:val="24"/>
        </w:rPr>
        <w:t>考虑通过关于产妇带薪休假的法律，并批准劳工组织《关于保护产妇的第</w:t>
      </w:r>
      <w:r w:rsidRPr="00251285">
        <w:rPr>
          <w:rFonts w:hint="eastAsia"/>
          <w:szCs w:val="24"/>
        </w:rPr>
        <w:t>103</w:t>
      </w:r>
      <w:r w:rsidRPr="00251285">
        <w:rPr>
          <w:rFonts w:hint="eastAsia"/>
          <w:szCs w:val="24"/>
        </w:rPr>
        <w:t>号公约》</w:t>
      </w:r>
      <w:r w:rsidRPr="00251285">
        <w:rPr>
          <w:szCs w:val="24"/>
        </w:rPr>
        <w:t>(C 103)</w:t>
      </w:r>
      <w:r w:rsidRPr="00251285">
        <w:rPr>
          <w:rFonts w:hint="eastAsia"/>
          <w:szCs w:val="24"/>
        </w:rPr>
        <w:t>。</w:t>
      </w:r>
      <w:r w:rsidRPr="00251285">
        <w:rPr>
          <w:b/>
          <w:szCs w:val="24"/>
          <w:vertAlign w:val="superscript"/>
        </w:rPr>
        <w:footnoteReference w:id="12"/>
      </w:r>
      <w:r w:rsidRPr="00251285">
        <w:rPr>
          <w:szCs w:val="24"/>
        </w:rPr>
        <w:t xml:space="preserve"> </w:t>
      </w:r>
      <w:r w:rsidRPr="00251285">
        <w:rPr>
          <w:szCs w:val="24"/>
        </w:rPr>
        <w:t>澳大利亚政府</w:t>
      </w:r>
      <w:r w:rsidRPr="00251285">
        <w:rPr>
          <w:rFonts w:hint="eastAsia"/>
          <w:szCs w:val="24"/>
        </w:rPr>
        <w:t>不打算批准</w:t>
      </w:r>
      <w:r w:rsidRPr="00251285">
        <w:rPr>
          <w:szCs w:val="24"/>
        </w:rPr>
        <w:t>C 103</w:t>
      </w:r>
      <w:r w:rsidRPr="00251285">
        <w:rPr>
          <w:rFonts w:hint="eastAsia"/>
          <w:szCs w:val="24"/>
        </w:rPr>
        <w:t>，或</w:t>
      </w:r>
      <w:r w:rsidRPr="00251285">
        <w:rPr>
          <w:szCs w:val="24"/>
        </w:rPr>
        <w:t>劳工组织</w:t>
      </w:r>
      <w:r w:rsidRPr="00251285">
        <w:rPr>
          <w:rFonts w:hint="eastAsia"/>
          <w:szCs w:val="24"/>
        </w:rPr>
        <w:t>2000</w:t>
      </w:r>
      <w:r w:rsidRPr="00251285">
        <w:rPr>
          <w:rFonts w:hint="eastAsia"/>
          <w:szCs w:val="24"/>
        </w:rPr>
        <w:t>年对</w:t>
      </w:r>
      <w:r w:rsidRPr="00251285">
        <w:rPr>
          <w:szCs w:val="24"/>
        </w:rPr>
        <w:t>C 103</w:t>
      </w:r>
      <w:r w:rsidR="00854BA9">
        <w:rPr>
          <w:rFonts w:hint="eastAsia"/>
          <w:szCs w:val="24"/>
        </w:rPr>
        <w:t>做</w:t>
      </w:r>
      <w:r w:rsidRPr="00251285">
        <w:rPr>
          <w:rFonts w:hint="eastAsia"/>
          <w:szCs w:val="24"/>
        </w:rPr>
        <w:t>了修订的</w:t>
      </w:r>
      <w:r w:rsidRPr="00854BA9">
        <w:rPr>
          <w:rFonts w:hint="eastAsia"/>
          <w:szCs w:val="24"/>
        </w:rPr>
        <w:t>《关于保护产妇的第</w:t>
      </w:r>
      <w:r w:rsidRPr="00854BA9">
        <w:rPr>
          <w:szCs w:val="24"/>
        </w:rPr>
        <w:t>183</w:t>
      </w:r>
      <w:r w:rsidRPr="00854BA9">
        <w:rPr>
          <w:rFonts w:hint="eastAsia"/>
          <w:szCs w:val="24"/>
        </w:rPr>
        <w:t>号公约</w:t>
      </w:r>
      <w:r w:rsidR="00C416D1" w:rsidRPr="00854BA9">
        <w:rPr>
          <w:rFonts w:hint="eastAsia"/>
          <w:szCs w:val="24"/>
        </w:rPr>
        <w:t>》</w:t>
      </w:r>
      <w:r w:rsidRPr="00251285">
        <w:rPr>
          <w:rFonts w:hint="eastAsia"/>
          <w:szCs w:val="24"/>
        </w:rPr>
        <w:t>。这些公约要求在规定的最短期限内根据适当的生活标准为休产假的妇女及其孩子支付足够维持充分健康生活的现金补贴。</w:t>
      </w:r>
      <w:r w:rsidRPr="00251285">
        <w:rPr>
          <w:szCs w:val="24"/>
        </w:rPr>
        <w:t>《</w:t>
      </w:r>
      <w:r w:rsidRPr="00251285">
        <w:rPr>
          <w:szCs w:val="24"/>
        </w:rPr>
        <w:t>1996</w:t>
      </w:r>
      <w:r w:rsidRPr="00251285">
        <w:rPr>
          <w:szCs w:val="24"/>
        </w:rPr>
        <w:t>年工作场所关系法》</w:t>
      </w:r>
      <w:r w:rsidRPr="00251285">
        <w:rPr>
          <w:rFonts w:hint="eastAsia"/>
          <w:szCs w:val="24"/>
        </w:rPr>
        <w:t>规定雇主和雇员通过签署协议就带薪产假等工作场所问题直接进行谈判，但是，不要求提供带薪产假。该法规定，根据澳大利亚公平报酬和条件标准，为合格雇员提供</w:t>
      </w:r>
      <w:r w:rsidRPr="00251285">
        <w:rPr>
          <w:rFonts w:hint="eastAsia"/>
          <w:szCs w:val="24"/>
        </w:rPr>
        <w:t>52</w:t>
      </w:r>
      <w:r w:rsidRPr="00251285">
        <w:rPr>
          <w:rFonts w:hint="eastAsia"/>
          <w:szCs w:val="24"/>
        </w:rPr>
        <w:t>周不带薪的育婴假。</w:t>
      </w:r>
      <w:r w:rsidRPr="00251285">
        <w:rPr>
          <w:szCs w:val="24"/>
        </w:rPr>
        <w:t xml:space="preserve"> </w:t>
      </w:r>
      <w:bookmarkEnd w:id="15"/>
    </w:p>
    <w:p w:rsidR="00251285" w:rsidRPr="00251285" w:rsidRDefault="00251285" w:rsidP="000A32DB">
      <w:pPr>
        <w:ind w:firstLine="510"/>
        <w:rPr>
          <w:szCs w:val="24"/>
        </w:rPr>
      </w:pPr>
      <w:r w:rsidRPr="00251285">
        <w:rPr>
          <w:szCs w:val="24"/>
        </w:rPr>
        <w:t>383.</w:t>
      </w:r>
      <w:r w:rsidRPr="00251285">
        <w:rPr>
          <w:szCs w:val="24"/>
        </w:rPr>
        <w:tab/>
      </w:r>
      <w:r w:rsidRPr="00251285">
        <w:rPr>
          <w:rFonts w:hint="eastAsia"/>
          <w:szCs w:val="24"/>
        </w:rPr>
        <w:t>在</w:t>
      </w:r>
      <w:r w:rsidRPr="00251285">
        <w:rPr>
          <w:szCs w:val="24"/>
        </w:rPr>
        <w:t>州和地区</w:t>
      </w:r>
      <w:r w:rsidRPr="00251285">
        <w:rPr>
          <w:rFonts w:hint="eastAsia"/>
          <w:szCs w:val="24"/>
        </w:rPr>
        <w:t>层面，也制定了许多类似的保护育婴假的政策。为促进带薪产假，也采取了其他倡议——例如，</w:t>
      </w:r>
      <w:r w:rsidRPr="00251285">
        <w:rPr>
          <w:szCs w:val="24"/>
        </w:rPr>
        <w:t>维多利亚州政府</w:t>
      </w:r>
      <w:r w:rsidRPr="00251285">
        <w:rPr>
          <w:rFonts w:hint="eastAsia"/>
          <w:szCs w:val="24"/>
        </w:rPr>
        <w:t>于</w:t>
      </w:r>
      <w:r w:rsidRPr="00251285">
        <w:rPr>
          <w:rFonts w:hint="eastAsia"/>
          <w:szCs w:val="24"/>
        </w:rPr>
        <w:t>2003</w:t>
      </w:r>
      <w:r w:rsidRPr="00251285">
        <w:rPr>
          <w:rFonts w:hint="eastAsia"/>
          <w:szCs w:val="24"/>
        </w:rPr>
        <w:t>年开始实行工薪税豁免，以激励雇主自愿向雇员提供带薪产假。豁免适用于除了雇员的正常休假权利，为产假和收养孩子的休假支付或应支付的工资。此外，西澳大利亚州议会最近通过的</w:t>
      </w:r>
      <w:r w:rsidRPr="00854BA9">
        <w:rPr>
          <w:rFonts w:hint="eastAsia"/>
          <w:szCs w:val="24"/>
        </w:rPr>
        <w:t>《劳动关系法修正案》</w:t>
      </w:r>
      <w:r w:rsidRPr="00251285">
        <w:rPr>
          <w:rFonts w:hint="eastAsia"/>
          <w:szCs w:val="24"/>
        </w:rPr>
        <w:t>包括了对法定权利的完善，如，</w:t>
      </w:r>
      <w:r w:rsidR="00854BA9">
        <w:rPr>
          <w:rFonts w:hint="eastAsia"/>
          <w:szCs w:val="24"/>
        </w:rPr>
        <w:t>护理</w:t>
      </w:r>
      <w:r w:rsidRPr="00251285">
        <w:rPr>
          <w:rFonts w:hint="eastAsia"/>
          <w:szCs w:val="24"/>
        </w:rPr>
        <w:t>假和承担家庭责任的雇员育婴假。</w:t>
      </w:r>
    </w:p>
    <w:p w:rsidR="00251285" w:rsidRPr="00B64987" w:rsidRDefault="00251285" w:rsidP="006D6D14">
      <w:pPr>
        <w:pStyle w:val="Heading3"/>
        <w:spacing w:before="320" w:after="0"/>
        <w:jc w:val="both"/>
        <w:rPr>
          <w:szCs w:val="24"/>
          <w:u w:val="none"/>
        </w:rPr>
      </w:pPr>
      <w:bookmarkStart w:id="16" w:name="_Toc95021731"/>
      <w:bookmarkStart w:id="17" w:name="_Toc95021854"/>
      <w:bookmarkStart w:id="18" w:name="_Toc95041261"/>
      <w:r w:rsidRPr="00B64987">
        <w:rPr>
          <w:szCs w:val="24"/>
          <w:u w:val="none"/>
        </w:rPr>
        <w:t>(</w:t>
      </w:r>
      <w:r w:rsidRPr="00B64987">
        <w:rPr>
          <w:rFonts w:hint="eastAsia"/>
          <w:szCs w:val="24"/>
          <w:u w:val="none"/>
        </w:rPr>
        <w:t>七</w:t>
      </w:r>
      <w:r w:rsidRPr="00B64987">
        <w:rPr>
          <w:szCs w:val="24"/>
          <w:u w:val="none"/>
        </w:rPr>
        <w:t>)</w:t>
      </w:r>
      <w:r w:rsidRPr="00B64987">
        <w:rPr>
          <w:rFonts w:hint="eastAsia"/>
          <w:szCs w:val="24"/>
          <w:u w:val="none"/>
        </w:rPr>
        <w:t xml:space="preserve"> </w:t>
      </w:r>
      <w:bookmarkEnd w:id="16"/>
      <w:bookmarkEnd w:id="17"/>
      <w:bookmarkEnd w:id="18"/>
      <w:r w:rsidRPr="00B64987">
        <w:rPr>
          <w:rFonts w:hint="eastAsia"/>
          <w:szCs w:val="24"/>
          <w:u w:val="none"/>
        </w:rPr>
        <w:t>对儿童和年轻人的保护</w:t>
      </w:r>
    </w:p>
    <w:p w:rsidR="00251285" w:rsidRPr="006D6D14" w:rsidRDefault="00251285" w:rsidP="006D6D14">
      <w:pPr>
        <w:pStyle w:val="Heading4"/>
        <w:spacing w:before="320" w:after="320"/>
        <w:jc w:val="both"/>
        <w:rPr>
          <w:rFonts w:ascii="KaiTi_GB2312" w:eastAsia="KaiTi_GB2312" w:hint="eastAsia"/>
          <w:szCs w:val="24"/>
          <w:u w:val="none"/>
        </w:rPr>
      </w:pPr>
      <w:r w:rsidRPr="006D6D14">
        <w:rPr>
          <w:rFonts w:ascii="KaiTi_GB2312" w:eastAsia="KaiTi_GB2312" w:hint="eastAsia"/>
          <w:szCs w:val="24"/>
          <w:u w:val="none"/>
        </w:rPr>
        <w:t>虐待和忽视儿童</w:t>
      </w:r>
    </w:p>
    <w:p w:rsidR="00251285" w:rsidRPr="00251285" w:rsidRDefault="00251285" w:rsidP="000A32DB">
      <w:pPr>
        <w:ind w:firstLine="510"/>
        <w:rPr>
          <w:szCs w:val="24"/>
        </w:rPr>
      </w:pPr>
      <w:r w:rsidRPr="00251285">
        <w:rPr>
          <w:szCs w:val="24"/>
        </w:rPr>
        <w:t>384.</w:t>
      </w:r>
      <w:r w:rsidRPr="00251285">
        <w:rPr>
          <w:szCs w:val="24"/>
        </w:rPr>
        <w:tab/>
      </w:r>
      <w:r w:rsidRPr="00251285">
        <w:rPr>
          <w:rFonts w:hint="eastAsia"/>
          <w:szCs w:val="24"/>
        </w:rPr>
        <w:t>尽管政府和</w:t>
      </w:r>
      <w:r w:rsidRPr="00251285">
        <w:rPr>
          <w:szCs w:val="24"/>
        </w:rPr>
        <w:t>非政府组织</w:t>
      </w:r>
      <w:r w:rsidRPr="00251285">
        <w:rPr>
          <w:rFonts w:hint="eastAsia"/>
          <w:szCs w:val="24"/>
        </w:rPr>
        <w:t>一直在努力，虐待儿童仍然是澳大利亚社会的一个主要关注问题。儿童保护系统接收的儿童中土著儿童里仍占绝大多数。</w:t>
      </w:r>
    </w:p>
    <w:p w:rsidR="00251285" w:rsidRPr="00251285" w:rsidRDefault="00251285" w:rsidP="000A32DB">
      <w:pPr>
        <w:ind w:firstLine="510"/>
        <w:rPr>
          <w:rFonts w:hint="eastAsia"/>
          <w:szCs w:val="24"/>
        </w:rPr>
      </w:pPr>
      <w:r w:rsidRPr="00251285">
        <w:rPr>
          <w:szCs w:val="24"/>
        </w:rPr>
        <w:t>385.</w:t>
      </w:r>
      <w:r w:rsidRPr="00251285">
        <w:rPr>
          <w:szCs w:val="24"/>
        </w:rPr>
        <w:tab/>
      </w:r>
      <w:r w:rsidRPr="00251285">
        <w:rPr>
          <w:szCs w:val="24"/>
        </w:rPr>
        <w:t>澳大利亚政府</w:t>
      </w:r>
      <w:r w:rsidRPr="00251285">
        <w:rPr>
          <w:rFonts w:hint="eastAsia"/>
          <w:szCs w:val="24"/>
        </w:rPr>
        <w:t>大大增加了儿童保护和离家保育服务的实际经常性开支。</w:t>
      </w:r>
      <w:r w:rsidRPr="00251285">
        <w:rPr>
          <w:rFonts w:hint="eastAsia"/>
          <w:szCs w:val="24"/>
        </w:rPr>
        <w:t>2</w:t>
      </w:r>
      <w:r w:rsidRPr="00251285">
        <w:rPr>
          <w:szCs w:val="24"/>
        </w:rPr>
        <w:t>004-</w:t>
      </w:r>
      <w:r w:rsidRPr="00251285">
        <w:rPr>
          <w:rFonts w:hint="eastAsia"/>
          <w:szCs w:val="24"/>
        </w:rPr>
        <w:t>20</w:t>
      </w:r>
      <w:r w:rsidRPr="00251285">
        <w:rPr>
          <w:szCs w:val="24"/>
        </w:rPr>
        <w:t>05</w:t>
      </w:r>
      <w:r w:rsidRPr="00251285">
        <w:rPr>
          <w:rFonts w:hint="eastAsia"/>
          <w:szCs w:val="24"/>
        </w:rPr>
        <w:t>年，</w:t>
      </w:r>
      <w:r w:rsidRPr="00251285">
        <w:rPr>
          <w:szCs w:val="24"/>
        </w:rPr>
        <w:t>澳大利亚政府</w:t>
      </w:r>
      <w:r w:rsidRPr="00251285">
        <w:rPr>
          <w:rFonts w:hint="eastAsia"/>
          <w:szCs w:val="24"/>
        </w:rPr>
        <w:t>用于儿童保护和离家保育服务的支出超过</w:t>
      </w:r>
      <w:r w:rsidRPr="00251285">
        <w:rPr>
          <w:szCs w:val="24"/>
        </w:rPr>
        <w:t>12</w:t>
      </w:r>
      <w:r w:rsidRPr="00251285">
        <w:rPr>
          <w:rFonts w:hint="eastAsia"/>
          <w:szCs w:val="24"/>
        </w:rPr>
        <w:t>.</w:t>
      </w:r>
      <w:r w:rsidRPr="00251285">
        <w:rPr>
          <w:szCs w:val="24"/>
        </w:rPr>
        <w:t>308</w:t>
      </w:r>
      <w:r w:rsidRPr="00251285">
        <w:rPr>
          <w:rFonts w:hint="eastAsia"/>
          <w:szCs w:val="24"/>
        </w:rPr>
        <w:t>亿美元，与</w:t>
      </w:r>
      <w:r w:rsidRPr="00251285">
        <w:rPr>
          <w:rFonts w:hint="eastAsia"/>
          <w:szCs w:val="24"/>
        </w:rPr>
        <w:t>2003-2004</w:t>
      </w:r>
      <w:r w:rsidRPr="00251285">
        <w:rPr>
          <w:rFonts w:hint="eastAsia"/>
          <w:szCs w:val="24"/>
        </w:rPr>
        <w:t>年的</w:t>
      </w:r>
      <w:r w:rsidRPr="00251285">
        <w:rPr>
          <w:szCs w:val="24"/>
        </w:rPr>
        <w:t xml:space="preserve"> 10</w:t>
      </w:r>
      <w:r w:rsidRPr="00251285">
        <w:rPr>
          <w:rFonts w:hint="eastAsia"/>
          <w:szCs w:val="24"/>
        </w:rPr>
        <w:t>.</w:t>
      </w:r>
      <w:r w:rsidRPr="00251285">
        <w:rPr>
          <w:szCs w:val="24"/>
        </w:rPr>
        <w:t>837</w:t>
      </w:r>
      <w:r w:rsidRPr="00251285">
        <w:rPr>
          <w:rFonts w:hint="eastAsia"/>
          <w:szCs w:val="24"/>
        </w:rPr>
        <w:t>亿美元相比，实际增加了</w:t>
      </w:r>
      <w:r w:rsidRPr="00251285">
        <w:rPr>
          <w:szCs w:val="24"/>
        </w:rPr>
        <w:t>13.6</w:t>
      </w:r>
      <w:r w:rsidRPr="00251285">
        <w:rPr>
          <w:rFonts w:hint="eastAsia"/>
          <w:szCs w:val="24"/>
        </w:rPr>
        <w:t>%</w:t>
      </w:r>
      <w:r w:rsidRPr="00251285">
        <w:rPr>
          <w:rFonts w:hint="eastAsia"/>
          <w:szCs w:val="24"/>
        </w:rPr>
        <w:t>。</w:t>
      </w:r>
    </w:p>
    <w:p w:rsidR="00251285" w:rsidRPr="00251285" w:rsidRDefault="00251285" w:rsidP="000A32DB">
      <w:pPr>
        <w:ind w:firstLine="510"/>
        <w:rPr>
          <w:szCs w:val="24"/>
        </w:rPr>
      </w:pPr>
      <w:r w:rsidRPr="00251285">
        <w:rPr>
          <w:szCs w:val="24"/>
        </w:rPr>
        <w:t>386.</w:t>
      </w:r>
      <w:r w:rsidRPr="00251285">
        <w:rPr>
          <w:szCs w:val="24"/>
        </w:rPr>
        <w:tab/>
      </w:r>
      <w:r w:rsidRPr="00251285">
        <w:rPr>
          <w:szCs w:val="24"/>
        </w:rPr>
        <w:t>澳大利亚政府</w:t>
      </w:r>
      <w:r w:rsidRPr="00251285">
        <w:rPr>
          <w:rFonts w:hint="eastAsia"/>
          <w:szCs w:val="24"/>
        </w:rPr>
        <w:t>非常重视在父母无力抚养子女的情况下，寄养者、亲戚和亲属保育者在养育少年儿童方面发挥的重要作用，包括</w:t>
      </w:r>
      <w:r w:rsidRPr="00251285">
        <w:rPr>
          <w:szCs w:val="24"/>
        </w:rPr>
        <w:t>土著和托雷斯海峡岛民</w:t>
      </w:r>
      <w:r w:rsidRPr="00251285">
        <w:rPr>
          <w:rFonts w:hint="eastAsia"/>
          <w:szCs w:val="24"/>
        </w:rPr>
        <w:t>社区。根据</w:t>
      </w:r>
      <w:r w:rsidRPr="00854BA9">
        <w:rPr>
          <w:rFonts w:hint="eastAsia"/>
          <w:szCs w:val="24"/>
        </w:rPr>
        <w:t>《全国</w:t>
      </w:r>
      <w:r w:rsidRPr="00854BA9">
        <w:rPr>
          <w:rFonts w:hint="eastAsia"/>
          <w:szCs w:val="24"/>
        </w:rPr>
        <w:t>2004-2006</w:t>
      </w:r>
      <w:r w:rsidRPr="00854BA9">
        <w:rPr>
          <w:rFonts w:hint="eastAsia"/>
          <w:szCs w:val="24"/>
        </w:rPr>
        <w:t>年寄养少年儿童及其保育者计划》</w:t>
      </w:r>
      <w:r w:rsidRPr="00251285">
        <w:rPr>
          <w:szCs w:val="24"/>
        </w:rPr>
        <w:t>(</w:t>
      </w:r>
      <w:r w:rsidRPr="00251285">
        <w:rPr>
          <w:rFonts w:hint="eastAsia"/>
          <w:szCs w:val="24"/>
        </w:rPr>
        <w:t>通称（全国计划</w:t>
      </w:r>
      <w:r w:rsidRPr="00251285">
        <w:rPr>
          <w:szCs w:val="24"/>
        </w:rPr>
        <w:t>)</w:t>
      </w:r>
      <w:r w:rsidRPr="00251285">
        <w:rPr>
          <w:rFonts w:hint="eastAsia"/>
          <w:szCs w:val="24"/>
        </w:rPr>
        <w:t>，</w:t>
      </w:r>
      <w:r w:rsidRPr="00251285">
        <w:rPr>
          <w:szCs w:val="24"/>
        </w:rPr>
        <w:t>澳大利亚政府</w:t>
      </w:r>
      <w:r w:rsidRPr="00251285">
        <w:rPr>
          <w:rFonts w:hint="eastAsia"/>
          <w:szCs w:val="24"/>
        </w:rPr>
        <w:t>为各种这类举措提供资助。其中包括援助寄养者、亲戚和亲属保育者的两份出版物，以及支持《全国计划》的研究项目。</w:t>
      </w:r>
      <w:r w:rsidRPr="00251285">
        <w:rPr>
          <w:szCs w:val="24"/>
        </w:rPr>
        <w:t>澳大利亚政府</w:t>
      </w:r>
      <w:r w:rsidRPr="00251285">
        <w:rPr>
          <w:rFonts w:hint="eastAsia"/>
          <w:szCs w:val="24"/>
        </w:rPr>
        <w:t>还实施了援助祖父母和亲</w:t>
      </w:r>
      <w:r w:rsidR="00854BA9">
        <w:rPr>
          <w:rFonts w:hint="eastAsia"/>
          <w:szCs w:val="24"/>
        </w:rPr>
        <w:t>属</w:t>
      </w:r>
      <w:r w:rsidRPr="00251285">
        <w:rPr>
          <w:rFonts w:hint="eastAsia"/>
          <w:szCs w:val="24"/>
        </w:rPr>
        <w:t>保育者的一些具体措施。</w:t>
      </w:r>
    </w:p>
    <w:p w:rsidR="00251285" w:rsidRPr="00251285" w:rsidRDefault="00251285" w:rsidP="000A32DB">
      <w:pPr>
        <w:ind w:firstLine="510"/>
        <w:rPr>
          <w:szCs w:val="24"/>
        </w:rPr>
      </w:pPr>
      <w:r w:rsidRPr="00251285">
        <w:rPr>
          <w:szCs w:val="24"/>
        </w:rPr>
        <w:t>387.</w:t>
      </w:r>
      <w:r w:rsidRPr="00251285">
        <w:rPr>
          <w:szCs w:val="24"/>
        </w:rPr>
        <w:tab/>
      </w:r>
      <w:r w:rsidRPr="00251285">
        <w:rPr>
          <w:rFonts w:hint="eastAsia"/>
          <w:szCs w:val="24"/>
        </w:rPr>
        <w:t>近年来，</w:t>
      </w:r>
      <w:r w:rsidRPr="00251285">
        <w:rPr>
          <w:szCs w:val="24"/>
        </w:rPr>
        <w:t>澳大利亚政府</w:t>
      </w:r>
      <w:r w:rsidRPr="00251285">
        <w:rPr>
          <w:rFonts w:hint="eastAsia"/>
          <w:szCs w:val="24"/>
        </w:rPr>
        <w:t>还对改善儿童保护系统的运行方式进行了调查。在</w:t>
      </w:r>
      <w:r w:rsidRPr="00251285">
        <w:rPr>
          <w:szCs w:val="24"/>
        </w:rPr>
        <w:t>州和地区</w:t>
      </w:r>
      <w:r w:rsidRPr="00251285">
        <w:rPr>
          <w:rFonts w:hint="eastAsia"/>
          <w:szCs w:val="24"/>
        </w:rPr>
        <w:t>一级，对儿童保护服务进行了评估，并助对虐待儿童问题进行了调查，作为对调查结果的响应，实施了许多新的倡议：</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rFonts w:hint="eastAsia"/>
          <w:snapToGrid w:val="0"/>
          <w:spacing w:val="10"/>
          <w:szCs w:val="24"/>
          <w:lang w:eastAsia="zh-CN"/>
        </w:rPr>
      </w:pPr>
      <w:r w:rsidRPr="00251285">
        <w:rPr>
          <w:snapToGrid w:val="0"/>
          <w:spacing w:val="10"/>
          <w:szCs w:val="24"/>
          <w:lang w:eastAsia="zh-CN"/>
        </w:rPr>
        <w:t>昆士兰州</w:t>
      </w:r>
      <w:r w:rsidRPr="00251285">
        <w:rPr>
          <w:rFonts w:hint="eastAsia"/>
          <w:snapToGrid w:val="0"/>
          <w:spacing w:val="10"/>
          <w:szCs w:val="24"/>
          <w:lang w:eastAsia="zh-CN"/>
        </w:rPr>
        <w:t>对机构照料期间虐待儿童的问题进行了三项主要的调查。在调查的基础上成立了儿童安全部，并在部门内任命负责儿童保护的儿童安全主任；扩大少年儿童问题专员的权力，由其负责监督儿童安全系统内影响儿童的制度、政策和做法，并在与儿童安全部取得联系后，为处理儿童死亡案件成立了立法和委员会审查机制。</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rFonts w:hint="eastAsia"/>
          <w:snapToGrid w:val="0"/>
          <w:spacing w:val="10"/>
          <w:szCs w:val="24"/>
          <w:lang w:eastAsia="zh-CN"/>
        </w:rPr>
      </w:pPr>
      <w:r w:rsidRPr="00251285">
        <w:rPr>
          <w:snapToGrid w:val="0"/>
          <w:spacing w:val="10"/>
          <w:szCs w:val="24"/>
          <w:lang w:eastAsia="zh-CN"/>
        </w:rPr>
        <w:t>西澳大利亚州</w:t>
      </w:r>
      <w:r w:rsidRPr="00251285">
        <w:rPr>
          <w:rFonts w:hint="eastAsia"/>
          <w:snapToGrid w:val="0"/>
          <w:spacing w:val="10"/>
          <w:szCs w:val="24"/>
          <w:lang w:eastAsia="zh-CN"/>
        </w:rPr>
        <w:t>政府正在实施一些建议，这些建议是在调查政府机构对</w:t>
      </w:r>
      <w:r w:rsidRPr="00DA51F4">
        <w:rPr>
          <w:rFonts w:ascii="KaiTi_GB2312" w:eastAsia="KaiTi_GB2312" w:hint="eastAsia"/>
          <w:snapToGrid w:val="0"/>
          <w:spacing w:val="10"/>
          <w:szCs w:val="24"/>
          <w:lang w:val="en-US" w:eastAsia="zh-CN"/>
        </w:rPr>
        <w:t>起诉土著社区家庭暴力和虐待儿童行为的反应</w:t>
      </w:r>
      <w:r w:rsidRPr="00251285">
        <w:rPr>
          <w:snapToGrid w:val="0"/>
          <w:spacing w:val="10"/>
          <w:szCs w:val="24"/>
          <w:lang w:eastAsia="zh-CN"/>
        </w:rPr>
        <w:t>(</w:t>
      </w:r>
      <w:r w:rsidRPr="00251285">
        <w:rPr>
          <w:rFonts w:hint="eastAsia"/>
          <w:snapToGrid w:val="0"/>
          <w:spacing w:val="10"/>
          <w:szCs w:val="24"/>
          <w:lang w:eastAsia="zh-CN"/>
        </w:rPr>
        <w:t>戈登调查</w:t>
      </w:r>
      <w:r w:rsidRPr="00251285">
        <w:rPr>
          <w:snapToGrid w:val="0"/>
          <w:spacing w:val="10"/>
          <w:szCs w:val="24"/>
          <w:lang w:eastAsia="zh-CN"/>
        </w:rPr>
        <w:t>)</w:t>
      </w:r>
      <w:r w:rsidRPr="00251285">
        <w:rPr>
          <w:rFonts w:hint="eastAsia"/>
          <w:snapToGrid w:val="0"/>
          <w:spacing w:val="10"/>
          <w:szCs w:val="24"/>
          <w:lang w:eastAsia="zh-CN"/>
        </w:rPr>
        <w:t>时提出的，包括在西澳大利亚州的儿童医院扩建儿童保护部门，在北部地区设立两个跨司法管辖区的警察机构，另外，还任命</w:t>
      </w:r>
      <w:r w:rsidRPr="00251285">
        <w:rPr>
          <w:rFonts w:hint="eastAsia"/>
          <w:snapToGrid w:val="0"/>
          <w:spacing w:val="10"/>
          <w:szCs w:val="24"/>
          <w:lang w:eastAsia="zh-CN"/>
        </w:rPr>
        <w:t>23</w:t>
      </w:r>
      <w:r w:rsidRPr="00251285">
        <w:rPr>
          <w:rFonts w:hint="eastAsia"/>
          <w:snapToGrid w:val="0"/>
          <w:spacing w:val="10"/>
          <w:szCs w:val="24"/>
          <w:lang w:eastAsia="zh-CN"/>
        </w:rPr>
        <w:t>名儿童保护工作者和</w:t>
      </w:r>
      <w:r w:rsidRPr="00251285">
        <w:rPr>
          <w:rFonts w:hint="eastAsia"/>
          <w:snapToGrid w:val="0"/>
          <w:spacing w:val="10"/>
          <w:szCs w:val="24"/>
          <w:lang w:eastAsia="zh-CN"/>
        </w:rPr>
        <w:t>14</w:t>
      </w:r>
      <w:r w:rsidRPr="00251285">
        <w:rPr>
          <w:rFonts w:hint="eastAsia"/>
          <w:snapToGrid w:val="0"/>
          <w:spacing w:val="10"/>
          <w:szCs w:val="24"/>
          <w:lang w:eastAsia="zh-CN"/>
        </w:rPr>
        <w:t>名土著支助工作者，并招聘</w:t>
      </w:r>
      <w:r w:rsidRPr="00251285">
        <w:rPr>
          <w:rFonts w:hint="eastAsia"/>
          <w:snapToGrid w:val="0"/>
          <w:spacing w:val="10"/>
          <w:szCs w:val="24"/>
          <w:lang w:eastAsia="zh-CN"/>
        </w:rPr>
        <w:t>50</w:t>
      </w:r>
      <w:r w:rsidRPr="00251285">
        <w:rPr>
          <w:rFonts w:hint="eastAsia"/>
          <w:snapToGrid w:val="0"/>
          <w:spacing w:val="10"/>
          <w:szCs w:val="24"/>
          <w:lang w:eastAsia="zh-CN"/>
        </w:rPr>
        <w:t>名警官，其中</w:t>
      </w:r>
      <w:r w:rsidRPr="00251285">
        <w:rPr>
          <w:rFonts w:hint="eastAsia"/>
          <w:snapToGrid w:val="0"/>
          <w:spacing w:val="10"/>
          <w:szCs w:val="24"/>
          <w:lang w:eastAsia="zh-CN"/>
        </w:rPr>
        <w:t>30</w:t>
      </w:r>
      <w:r w:rsidRPr="00251285">
        <w:rPr>
          <w:rFonts w:hint="eastAsia"/>
          <w:snapToGrid w:val="0"/>
          <w:spacing w:val="10"/>
          <w:szCs w:val="24"/>
          <w:lang w:eastAsia="zh-CN"/>
        </w:rPr>
        <w:t>名安排在</w:t>
      </w:r>
      <w:r w:rsidRPr="00251285">
        <w:rPr>
          <w:snapToGrid w:val="0"/>
          <w:spacing w:val="10"/>
          <w:szCs w:val="24"/>
          <w:lang w:eastAsia="zh-CN"/>
        </w:rPr>
        <w:t>西澳大利亚州</w:t>
      </w:r>
      <w:r w:rsidRPr="00251285">
        <w:rPr>
          <w:rFonts w:hint="eastAsia"/>
          <w:snapToGrid w:val="0"/>
          <w:spacing w:val="10"/>
          <w:szCs w:val="24"/>
          <w:lang w:eastAsia="zh-CN"/>
        </w:rPr>
        <w:t>地区。</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snapToGrid w:val="0"/>
          <w:spacing w:val="10"/>
          <w:szCs w:val="24"/>
          <w:lang w:eastAsia="zh-CN"/>
        </w:rPr>
        <w:t>西</w:t>
      </w:r>
      <w:r w:rsidRPr="008E3A26">
        <w:rPr>
          <w:spacing w:val="10"/>
          <w:szCs w:val="24"/>
          <w:lang w:eastAsia="zh-CN"/>
        </w:rPr>
        <w:t>澳大利亚州</w:t>
      </w:r>
      <w:r w:rsidRPr="00251285">
        <w:rPr>
          <w:rFonts w:hint="eastAsia"/>
          <w:snapToGrid w:val="0"/>
          <w:spacing w:val="10"/>
          <w:szCs w:val="24"/>
          <w:lang w:eastAsia="zh-CN"/>
        </w:rPr>
        <w:t>还实施了一些立法修正案，这些修正案规定在儿童面前施行的暴力为情节严惩的侵害行为。</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snapToGrid w:val="0"/>
          <w:spacing w:val="10"/>
          <w:szCs w:val="24"/>
          <w:lang w:eastAsia="zh-CN"/>
        </w:rPr>
        <w:t>澳大利亚</w:t>
      </w:r>
      <w:r w:rsidRPr="008E3A26">
        <w:rPr>
          <w:spacing w:val="10"/>
          <w:szCs w:val="24"/>
          <w:lang w:eastAsia="zh-CN"/>
        </w:rPr>
        <w:t>首都</w:t>
      </w:r>
      <w:r w:rsidRPr="00251285">
        <w:rPr>
          <w:snapToGrid w:val="0"/>
          <w:spacing w:val="10"/>
          <w:szCs w:val="24"/>
          <w:lang w:eastAsia="zh-CN"/>
        </w:rPr>
        <w:t>地区</w:t>
      </w:r>
      <w:r w:rsidRPr="00251285">
        <w:rPr>
          <w:rFonts w:hint="eastAsia"/>
          <w:snapToGrid w:val="0"/>
          <w:spacing w:val="10"/>
          <w:szCs w:val="24"/>
          <w:lang w:eastAsia="zh-CN"/>
        </w:rPr>
        <w:t>实施了</w:t>
      </w:r>
      <w:r w:rsidRPr="00251285">
        <w:rPr>
          <w:rFonts w:hint="eastAsia"/>
          <w:snapToGrid w:val="0"/>
          <w:spacing w:val="10"/>
          <w:szCs w:val="24"/>
          <w:lang w:eastAsia="zh-CN"/>
        </w:rPr>
        <w:t>2004</w:t>
      </w:r>
      <w:r w:rsidRPr="00251285">
        <w:rPr>
          <w:rFonts w:hint="eastAsia"/>
          <w:snapToGrid w:val="0"/>
          <w:spacing w:val="10"/>
          <w:szCs w:val="24"/>
          <w:lang w:eastAsia="zh-CN"/>
        </w:rPr>
        <w:t>年在两项儿童保护审查工作中提出的建议。该</w:t>
      </w:r>
      <w:r w:rsidRPr="00251285">
        <w:rPr>
          <w:snapToGrid w:val="0"/>
          <w:spacing w:val="10"/>
          <w:szCs w:val="24"/>
          <w:lang w:eastAsia="zh-CN"/>
        </w:rPr>
        <w:t>地区</w:t>
      </w:r>
      <w:r w:rsidRPr="00251285">
        <w:rPr>
          <w:rFonts w:hint="eastAsia"/>
          <w:snapToGrid w:val="0"/>
          <w:spacing w:val="10"/>
          <w:szCs w:val="24"/>
          <w:lang w:eastAsia="zh-CN"/>
        </w:rPr>
        <w:t>立法议会于</w:t>
      </w:r>
      <w:smartTag w:uri="urn:schemas-microsoft-com:office:smarttags" w:element="chsdate">
        <w:smartTagPr>
          <w:attr w:name="Year" w:val="2006"/>
          <w:attr w:name="Month" w:val="3"/>
          <w:attr w:name="Day" w:val="9"/>
          <w:attr w:name="IsLunarDate" w:val="False"/>
          <w:attr w:name="IsROCDate" w:val="False"/>
        </w:smartTagPr>
        <w:r w:rsidRPr="00251285">
          <w:rPr>
            <w:rFonts w:hint="eastAsia"/>
            <w:snapToGrid w:val="0"/>
            <w:spacing w:val="10"/>
            <w:szCs w:val="24"/>
            <w:lang w:eastAsia="zh-CN"/>
          </w:rPr>
          <w:t>2006</w:t>
        </w:r>
        <w:r w:rsidRPr="00251285">
          <w:rPr>
            <w:rFonts w:hint="eastAsia"/>
            <w:snapToGrid w:val="0"/>
            <w:spacing w:val="10"/>
            <w:szCs w:val="24"/>
            <w:lang w:eastAsia="zh-CN"/>
          </w:rPr>
          <w:t>年</w:t>
        </w:r>
        <w:r w:rsidRPr="00251285">
          <w:rPr>
            <w:rFonts w:hint="eastAsia"/>
            <w:snapToGrid w:val="0"/>
            <w:spacing w:val="10"/>
            <w:szCs w:val="24"/>
            <w:lang w:eastAsia="zh-CN"/>
          </w:rPr>
          <w:t>3</w:t>
        </w:r>
        <w:r w:rsidRPr="00251285">
          <w:rPr>
            <w:rFonts w:hint="eastAsia"/>
            <w:snapToGrid w:val="0"/>
            <w:spacing w:val="10"/>
            <w:szCs w:val="24"/>
            <w:lang w:eastAsia="zh-CN"/>
          </w:rPr>
          <w:t>月</w:t>
        </w:r>
        <w:r w:rsidRPr="00251285">
          <w:rPr>
            <w:rFonts w:hint="eastAsia"/>
            <w:snapToGrid w:val="0"/>
            <w:spacing w:val="10"/>
            <w:szCs w:val="24"/>
            <w:lang w:eastAsia="zh-CN"/>
          </w:rPr>
          <w:t>9</w:t>
        </w:r>
        <w:r w:rsidRPr="00251285">
          <w:rPr>
            <w:rFonts w:hint="eastAsia"/>
            <w:snapToGrid w:val="0"/>
            <w:spacing w:val="10"/>
            <w:szCs w:val="24"/>
            <w:lang w:eastAsia="zh-CN"/>
          </w:rPr>
          <w:t>日</w:t>
        </w:r>
      </w:smartTag>
      <w:r w:rsidRPr="00251285">
        <w:rPr>
          <w:rFonts w:hint="eastAsia"/>
          <w:snapToGrid w:val="0"/>
          <w:spacing w:val="10"/>
          <w:szCs w:val="24"/>
          <w:lang w:eastAsia="zh-CN"/>
        </w:rPr>
        <w:t>通过了</w:t>
      </w:r>
      <w:r w:rsidRPr="00854BA9">
        <w:rPr>
          <w:rFonts w:hint="eastAsia"/>
          <w:snapToGrid w:val="0"/>
          <w:spacing w:val="10"/>
          <w:szCs w:val="24"/>
          <w:lang w:eastAsia="zh-CN"/>
        </w:rPr>
        <w:t>《</w:t>
      </w:r>
      <w:r w:rsidRPr="00854BA9">
        <w:rPr>
          <w:rFonts w:hint="eastAsia"/>
          <w:snapToGrid w:val="0"/>
          <w:spacing w:val="10"/>
          <w:szCs w:val="24"/>
          <w:lang w:eastAsia="zh-CN"/>
        </w:rPr>
        <w:t>2006</w:t>
      </w:r>
      <w:r w:rsidRPr="00854BA9">
        <w:rPr>
          <w:rFonts w:hint="eastAsia"/>
          <w:snapToGrid w:val="0"/>
          <w:spacing w:val="10"/>
          <w:szCs w:val="24"/>
          <w:lang w:eastAsia="zh-CN"/>
        </w:rPr>
        <w:t>年少年儿童保护修正案》</w:t>
      </w:r>
      <w:r w:rsidRPr="00251285">
        <w:rPr>
          <w:rFonts w:hint="eastAsia"/>
          <w:snapToGrid w:val="0"/>
          <w:spacing w:val="10"/>
          <w:szCs w:val="24"/>
          <w:lang w:eastAsia="zh-CN"/>
        </w:rPr>
        <w:t>。修正案重点关注面临虐待和忽视危险的少年儿童，为土著少年儿童实施了各种文化计划，并为少年儿童及其家庭提供了更多的参与机会。</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snapToGrid w:val="0"/>
          <w:spacing w:val="10"/>
          <w:szCs w:val="24"/>
          <w:lang w:eastAsia="zh-CN"/>
        </w:rPr>
        <w:t>维多利亚州</w:t>
      </w:r>
      <w:r w:rsidRPr="00251285">
        <w:rPr>
          <w:rFonts w:hint="eastAsia"/>
          <w:snapToGrid w:val="0"/>
          <w:spacing w:val="10"/>
          <w:szCs w:val="24"/>
          <w:lang w:eastAsia="zh-CN"/>
        </w:rPr>
        <w:t>通过了新的儿童保护立法</w:t>
      </w:r>
      <w:r w:rsidRPr="00854BA9">
        <w:rPr>
          <w:rFonts w:hint="eastAsia"/>
          <w:snapToGrid w:val="0"/>
          <w:spacing w:val="10"/>
          <w:szCs w:val="24"/>
          <w:lang w:eastAsia="zh-CN"/>
        </w:rPr>
        <w:t>《</w:t>
      </w:r>
      <w:r w:rsidRPr="00854BA9">
        <w:rPr>
          <w:rFonts w:hint="eastAsia"/>
          <w:snapToGrid w:val="0"/>
          <w:spacing w:val="10"/>
          <w:szCs w:val="24"/>
          <w:lang w:eastAsia="zh-CN"/>
        </w:rPr>
        <w:t>2005</w:t>
      </w:r>
      <w:r w:rsidRPr="00854BA9">
        <w:rPr>
          <w:rFonts w:hint="eastAsia"/>
          <w:snapToGrid w:val="0"/>
          <w:spacing w:val="10"/>
          <w:szCs w:val="24"/>
          <w:lang w:eastAsia="zh-CN"/>
        </w:rPr>
        <w:t>年少年儿童和家庭法》</w:t>
      </w:r>
      <w:r w:rsidRPr="00251285">
        <w:rPr>
          <w:rFonts w:hint="eastAsia"/>
          <w:snapToGrid w:val="0"/>
          <w:spacing w:val="10"/>
          <w:szCs w:val="24"/>
          <w:lang w:eastAsia="zh-CN"/>
        </w:rPr>
        <w:t>，通过阐明一系列最佳利益和决策原则，重点关注弱势少年儿童的需要。</w:t>
      </w:r>
    </w:p>
    <w:p w:rsidR="00251285" w:rsidRPr="00251285" w:rsidRDefault="00251285" w:rsidP="000A32DB">
      <w:pPr>
        <w:ind w:firstLine="510"/>
        <w:rPr>
          <w:szCs w:val="24"/>
        </w:rPr>
      </w:pPr>
      <w:r w:rsidRPr="00251285">
        <w:rPr>
          <w:szCs w:val="24"/>
        </w:rPr>
        <w:t>388.</w:t>
      </w:r>
      <w:r w:rsidRPr="00251285">
        <w:rPr>
          <w:szCs w:val="24"/>
        </w:rPr>
        <w:tab/>
      </w:r>
      <w:r w:rsidRPr="00251285">
        <w:rPr>
          <w:szCs w:val="24"/>
        </w:rPr>
        <w:t>维多利亚州</w:t>
      </w:r>
      <w:r w:rsidRPr="00251285">
        <w:rPr>
          <w:rFonts w:hint="eastAsia"/>
          <w:szCs w:val="24"/>
        </w:rPr>
        <w:t>、</w:t>
      </w:r>
      <w:r w:rsidRPr="00251285">
        <w:rPr>
          <w:szCs w:val="24"/>
        </w:rPr>
        <w:t>昆士兰州</w:t>
      </w:r>
      <w:r w:rsidRPr="00251285">
        <w:rPr>
          <w:rFonts w:hint="eastAsia"/>
          <w:szCs w:val="24"/>
        </w:rPr>
        <w:t>、</w:t>
      </w:r>
      <w:r w:rsidRPr="00251285">
        <w:rPr>
          <w:szCs w:val="24"/>
        </w:rPr>
        <w:t>西澳大利亚州</w:t>
      </w:r>
      <w:r w:rsidRPr="00251285">
        <w:rPr>
          <w:rFonts w:hint="eastAsia"/>
          <w:szCs w:val="24"/>
        </w:rPr>
        <w:t>、南澳大利亚州、</w:t>
      </w:r>
      <w:r w:rsidRPr="00251285">
        <w:rPr>
          <w:szCs w:val="24"/>
        </w:rPr>
        <w:t>澳大利亚首都地区</w:t>
      </w:r>
      <w:r w:rsidRPr="00251285">
        <w:rPr>
          <w:rFonts w:hint="eastAsia"/>
          <w:szCs w:val="24"/>
        </w:rPr>
        <w:t>和北部地区的政府都执行了有关协议，以便于儿童保护令的有效传递和处理跨越州或地区边境的儿童诉讼。新的协议允许跨州登记和传递儿童保护令，这样，在儿童搬迁到另一个司法管辖区域后，也可以受到保护。</w:t>
      </w:r>
    </w:p>
    <w:p w:rsidR="00251285" w:rsidRPr="00251285" w:rsidRDefault="00251285" w:rsidP="000A32DB">
      <w:pPr>
        <w:ind w:firstLine="510"/>
        <w:rPr>
          <w:szCs w:val="24"/>
        </w:rPr>
      </w:pPr>
      <w:r w:rsidRPr="00251285">
        <w:rPr>
          <w:szCs w:val="24"/>
        </w:rPr>
        <w:t>389.</w:t>
      </w:r>
      <w:r w:rsidRPr="00251285">
        <w:rPr>
          <w:szCs w:val="24"/>
        </w:rPr>
        <w:tab/>
      </w:r>
      <w:r w:rsidRPr="00251285">
        <w:rPr>
          <w:rFonts w:hint="eastAsia"/>
          <w:szCs w:val="24"/>
        </w:rPr>
        <w:t>除了这些倡议，家庭法院还试验了一些创新性项目，即，</w:t>
      </w:r>
      <w:r w:rsidRPr="00251285">
        <w:rPr>
          <w:szCs w:val="24"/>
        </w:rPr>
        <w:t>维多利亚州</w:t>
      </w:r>
      <w:r w:rsidRPr="00251285">
        <w:rPr>
          <w:rFonts w:hint="eastAsia"/>
          <w:szCs w:val="24"/>
        </w:rPr>
        <w:t>的</w:t>
      </w:r>
      <w:r w:rsidRPr="00DA51F4">
        <w:rPr>
          <w:rFonts w:ascii="KaiTi_GB2312" w:eastAsia="KaiTi_GB2312" w:hint="eastAsia"/>
          <w:szCs w:val="24"/>
        </w:rPr>
        <w:t>麦哲伦项目</w:t>
      </w:r>
      <w:r w:rsidRPr="00251285">
        <w:rPr>
          <w:rFonts w:hint="eastAsia"/>
          <w:szCs w:val="24"/>
        </w:rPr>
        <w:t>和</w:t>
      </w:r>
      <w:r w:rsidRPr="00251285">
        <w:rPr>
          <w:szCs w:val="24"/>
        </w:rPr>
        <w:t>西澳大利亚州</w:t>
      </w:r>
      <w:r w:rsidRPr="00251285">
        <w:rPr>
          <w:rFonts w:hint="eastAsia"/>
          <w:szCs w:val="24"/>
        </w:rPr>
        <w:t>的</w:t>
      </w:r>
      <w:r w:rsidRPr="00DA51F4">
        <w:rPr>
          <w:rFonts w:ascii="KaiTi_GB2312" w:eastAsia="KaiTi_GB2312" w:hint="eastAsia"/>
          <w:szCs w:val="24"/>
        </w:rPr>
        <w:t>哥伦布项目</w:t>
      </w:r>
      <w:r w:rsidRPr="00251285">
        <w:rPr>
          <w:rFonts w:hint="eastAsia"/>
          <w:szCs w:val="24"/>
        </w:rPr>
        <w:t>，目的是在对儿童的身体伤害和</w:t>
      </w:r>
      <w:r w:rsidRPr="00251285">
        <w:rPr>
          <w:rFonts w:hint="eastAsia"/>
          <w:szCs w:val="24"/>
        </w:rPr>
        <w:t>/</w:t>
      </w:r>
      <w:r w:rsidRPr="00251285">
        <w:rPr>
          <w:rFonts w:hint="eastAsia"/>
          <w:szCs w:val="24"/>
        </w:rPr>
        <w:t>或性虐待的案件中，完善根据家庭法进行的诉讼程序。对</w:t>
      </w:r>
      <w:r w:rsidRPr="00DA51F4">
        <w:rPr>
          <w:rFonts w:ascii="KaiTi_GB2312" w:eastAsia="KaiTi_GB2312" w:hint="eastAsia"/>
          <w:szCs w:val="24"/>
        </w:rPr>
        <w:t>麦哲伦项目</w:t>
      </w:r>
      <w:r w:rsidRPr="00251285">
        <w:rPr>
          <w:rFonts w:hint="eastAsia"/>
          <w:szCs w:val="24"/>
        </w:rPr>
        <w:t>的评估发现，该项目成功地减少了案件审理时间和要求的听证次数，并减少了最终判决的被推翻率和儿童遇害率（从</w:t>
      </w:r>
      <w:r w:rsidRPr="00251285">
        <w:rPr>
          <w:rFonts w:hint="eastAsia"/>
          <w:szCs w:val="24"/>
        </w:rPr>
        <w:t>28%</w:t>
      </w:r>
      <w:r w:rsidRPr="00251285">
        <w:rPr>
          <w:rFonts w:hint="eastAsia"/>
          <w:szCs w:val="24"/>
        </w:rPr>
        <w:t>减少到</w:t>
      </w:r>
      <w:r w:rsidRPr="00251285">
        <w:rPr>
          <w:rFonts w:hint="eastAsia"/>
          <w:szCs w:val="24"/>
        </w:rPr>
        <w:t>4%</w:t>
      </w:r>
      <w:r w:rsidRPr="00251285">
        <w:rPr>
          <w:rFonts w:hint="eastAsia"/>
          <w:szCs w:val="24"/>
        </w:rPr>
        <w:t>）。</w:t>
      </w:r>
    </w:p>
    <w:p w:rsidR="00251285" w:rsidRPr="006D6D14" w:rsidRDefault="00251285" w:rsidP="006D6D14">
      <w:pPr>
        <w:pStyle w:val="Heading4"/>
        <w:spacing w:before="320" w:after="320"/>
        <w:jc w:val="both"/>
        <w:rPr>
          <w:rFonts w:ascii="KaiTi_GB2312" w:eastAsia="KaiTi_GB2312" w:hint="eastAsia"/>
          <w:szCs w:val="24"/>
          <w:u w:val="none"/>
        </w:rPr>
      </w:pPr>
      <w:r w:rsidRPr="006D6D14">
        <w:rPr>
          <w:rFonts w:ascii="KaiTi_GB2312" w:eastAsia="KaiTi_GB2312" w:hint="eastAsia"/>
          <w:szCs w:val="24"/>
          <w:u w:val="none"/>
        </w:rPr>
        <w:t>对儿童的性剥削</w:t>
      </w:r>
    </w:p>
    <w:p w:rsidR="00251285" w:rsidRPr="00251285" w:rsidRDefault="00251285" w:rsidP="000A32DB">
      <w:pPr>
        <w:ind w:firstLine="510"/>
        <w:rPr>
          <w:rFonts w:hint="eastAsia"/>
          <w:szCs w:val="24"/>
        </w:rPr>
      </w:pPr>
      <w:r w:rsidRPr="00251285">
        <w:rPr>
          <w:szCs w:val="24"/>
        </w:rPr>
        <w:t>390.</w:t>
      </w:r>
      <w:r w:rsidRPr="00251285">
        <w:rPr>
          <w:szCs w:val="24"/>
        </w:rPr>
        <w:tab/>
      </w:r>
      <w:r w:rsidRPr="00251285">
        <w:rPr>
          <w:rFonts w:hint="eastAsia"/>
          <w:szCs w:val="24"/>
        </w:rPr>
        <w:t>近年来，</w:t>
      </w:r>
      <w:r w:rsidRPr="00251285">
        <w:rPr>
          <w:szCs w:val="24"/>
        </w:rPr>
        <w:t>澳大利亚政府</w:t>
      </w:r>
      <w:r w:rsidRPr="00251285">
        <w:rPr>
          <w:rFonts w:hint="eastAsia"/>
          <w:szCs w:val="24"/>
        </w:rPr>
        <w:t>为保护儿童人权和防止他们受到商业性剥削，对各种倡议予以支持。例如，</w:t>
      </w:r>
      <w:r w:rsidRPr="00251285">
        <w:rPr>
          <w:rFonts w:hint="eastAsia"/>
          <w:szCs w:val="24"/>
        </w:rPr>
        <w:t>2000</w:t>
      </w:r>
      <w:r w:rsidRPr="00251285">
        <w:rPr>
          <w:rFonts w:hint="eastAsia"/>
          <w:szCs w:val="24"/>
        </w:rPr>
        <w:t>年，澳大利亚制定了打击对儿童进行商业性剥削的全国行动计划。澳大利亚还积极参与了有关《儿童权利公约关于买卖儿童、儿童卖淫和儿童色情制品问题的任择议定书》的谈判，该议定书现已获得正式批准。</w:t>
      </w:r>
    </w:p>
    <w:p w:rsidR="00251285" w:rsidRPr="00251285" w:rsidRDefault="00251285" w:rsidP="000A32DB">
      <w:pPr>
        <w:ind w:firstLine="510"/>
        <w:rPr>
          <w:szCs w:val="24"/>
        </w:rPr>
      </w:pPr>
      <w:r w:rsidRPr="00251285">
        <w:rPr>
          <w:szCs w:val="24"/>
        </w:rPr>
        <w:t>391.</w:t>
      </w:r>
      <w:r w:rsidRPr="00251285">
        <w:rPr>
          <w:szCs w:val="24"/>
        </w:rPr>
        <w:tab/>
      </w:r>
      <w:r w:rsidRPr="00854BA9">
        <w:rPr>
          <w:rFonts w:hint="eastAsia"/>
          <w:szCs w:val="24"/>
          <w:lang w:val="en-GB"/>
        </w:rPr>
        <w:t>《</w:t>
      </w:r>
      <w:r w:rsidRPr="00854BA9">
        <w:rPr>
          <w:rFonts w:hint="eastAsia"/>
          <w:szCs w:val="24"/>
          <w:lang w:val="en-GB"/>
        </w:rPr>
        <w:t>2004</w:t>
      </w:r>
      <w:r w:rsidRPr="00854BA9">
        <w:rPr>
          <w:rFonts w:hint="eastAsia"/>
          <w:szCs w:val="24"/>
          <w:lang w:val="en-GB"/>
        </w:rPr>
        <w:t>年刑法修正案</w:t>
      </w:r>
      <w:r w:rsidRPr="00854BA9">
        <w:rPr>
          <w:rFonts w:hint="eastAsia"/>
          <w:szCs w:val="24"/>
          <w:lang w:val="en-GB"/>
        </w:rPr>
        <w:t>(</w:t>
      </w:r>
      <w:r w:rsidRPr="00854BA9">
        <w:rPr>
          <w:rFonts w:hint="eastAsia"/>
          <w:szCs w:val="24"/>
          <w:lang w:val="en-GB"/>
        </w:rPr>
        <w:t>电信犯罪和其他措施</w:t>
      </w:r>
      <w:r w:rsidRPr="00854BA9">
        <w:rPr>
          <w:rFonts w:hint="eastAsia"/>
          <w:szCs w:val="24"/>
          <w:lang w:val="en-GB"/>
        </w:rPr>
        <w:t>) (</w:t>
      </w:r>
      <w:r w:rsidRPr="00854BA9">
        <w:rPr>
          <w:rFonts w:hint="eastAsia"/>
          <w:szCs w:val="24"/>
          <w:lang w:val="en-GB"/>
        </w:rPr>
        <w:t>第</w:t>
      </w:r>
      <w:r w:rsidRPr="00854BA9">
        <w:rPr>
          <w:rFonts w:hint="eastAsia"/>
          <w:szCs w:val="24"/>
          <w:lang w:val="en-GB"/>
        </w:rPr>
        <w:t>2</w:t>
      </w:r>
      <w:r w:rsidRPr="00854BA9">
        <w:rPr>
          <w:rFonts w:hint="eastAsia"/>
          <w:szCs w:val="24"/>
          <w:lang w:val="en-GB"/>
        </w:rPr>
        <w:t>号</w:t>
      </w:r>
      <w:r w:rsidRPr="00854BA9">
        <w:rPr>
          <w:rFonts w:hint="eastAsia"/>
          <w:szCs w:val="24"/>
          <w:lang w:val="en-GB"/>
        </w:rPr>
        <w:t>)</w:t>
      </w:r>
      <w:r w:rsidRPr="00854BA9">
        <w:rPr>
          <w:rFonts w:hint="eastAsia"/>
          <w:szCs w:val="24"/>
          <w:lang w:val="en-GB"/>
        </w:rPr>
        <w:t>》</w:t>
      </w:r>
      <w:r w:rsidRPr="00251285">
        <w:rPr>
          <w:rFonts w:hint="eastAsia"/>
          <w:szCs w:val="24"/>
        </w:rPr>
        <w:t>增设了新罪，涵盖利用互联网获取、传输和提供儿童色情制品，或者为与儿童进行性活动而“推荐”或介绍儿童。儿童色情制品方面的犯罪可被判处</w:t>
      </w:r>
      <w:r w:rsidRPr="00251285">
        <w:rPr>
          <w:rFonts w:hint="eastAsia"/>
          <w:szCs w:val="24"/>
        </w:rPr>
        <w:t>10</w:t>
      </w:r>
      <w:r w:rsidRPr="00251285">
        <w:rPr>
          <w:rFonts w:hint="eastAsia"/>
          <w:szCs w:val="24"/>
        </w:rPr>
        <w:t>年监禁，介绍儿童卖淫罪可被判处</w:t>
      </w:r>
      <w:r w:rsidRPr="00251285">
        <w:rPr>
          <w:rFonts w:hint="eastAsia"/>
          <w:szCs w:val="24"/>
        </w:rPr>
        <w:t>15</w:t>
      </w:r>
      <w:r w:rsidRPr="00251285">
        <w:rPr>
          <w:rFonts w:hint="eastAsia"/>
          <w:szCs w:val="24"/>
        </w:rPr>
        <w:t>年监禁，推荐儿童卖淫罪可被判处</w:t>
      </w:r>
      <w:r w:rsidRPr="00251285">
        <w:rPr>
          <w:rFonts w:hint="eastAsia"/>
          <w:szCs w:val="24"/>
        </w:rPr>
        <w:t>12</w:t>
      </w:r>
      <w:r w:rsidRPr="00251285">
        <w:rPr>
          <w:rFonts w:hint="eastAsia"/>
          <w:szCs w:val="24"/>
        </w:rPr>
        <w:t>年监禁。</w:t>
      </w:r>
    </w:p>
    <w:p w:rsidR="00251285" w:rsidRPr="00251285" w:rsidRDefault="00251285" w:rsidP="000A32DB">
      <w:pPr>
        <w:ind w:firstLine="510"/>
        <w:rPr>
          <w:szCs w:val="24"/>
        </w:rPr>
      </w:pPr>
      <w:r w:rsidRPr="00251285">
        <w:rPr>
          <w:szCs w:val="24"/>
        </w:rPr>
        <w:t>392.</w:t>
      </w:r>
      <w:r w:rsidRPr="00251285">
        <w:rPr>
          <w:szCs w:val="24"/>
        </w:rPr>
        <w:tab/>
        <w:t>2004</w:t>
      </w:r>
      <w:r w:rsidRPr="00251285">
        <w:rPr>
          <w:rFonts w:hint="eastAsia"/>
          <w:szCs w:val="24"/>
        </w:rPr>
        <w:t>年</w:t>
      </w:r>
      <w:r w:rsidRPr="00251285">
        <w:rPr>
          <w:rFonts w:hint="eastAsia"/>
          <w:szCs w:val="24"/>
        </w:rPr>
        <w:t>9</w:t>
      </w:r>
      <w:r w:rsidRPr="00251285">
        <w:rPr>
          <w:rFonts w:hint="eastAsia"/>
          <w:szCs w:val="24"/>
        </w:rPr>
        <w:t>月，</w:t>
      </w:r>
      <w:r w:rsidRPr="00251285">
        <w:rPr>
          <w:szCs w:val="24"/>
        </w:rPr>
        <w:t>澳大利亚政府</w:t>
      </w:r>
      <w:r w:rsidRPr="00251285">
        <w:rPr>
          <w:rFonts w:hint="eastAsia"/>
          <w:szCs w:val="24"/>
        </w:rPr>
        <w:t>启动了</w:t>
      </w:r>
      <w:r w:rsidRPr="00251285">
        <w:rPr>
          <w:rFonts w:ascii="Arial" w:hAnsi="Arial" w:cs="Arial"/>
          <w:color w:val="000000"/>
          <w:szCs w:val="24"/>
        </w:rPr>
        <w:t>澳大利亚全国</w:t>
      </w:r>
      <w:r w:rsidRPr="00251285">
        <w:rPr>
          <w:rFonts w:ascii="Arial" w:hAnsi="Arial" w:cs="Arial" w:hint="eastAsia"/>
          <w:color w:val="000000"/>
          <w:szCs w:val="24"/>
        </w:rPr>
        <w:t>虐待</w:t>
      </w:r>
      <w:r w:rsidRPr="00251285">
        <w:rPr>
          <w:rFonts w:ascii="Arial" w:hAnsi="Arial" w:cs="Arial"/>
          <w:color w:val="000000"/>
          <w:szCs w:val="24"/>
        </w:rPr>
        <w:t>儿童</w:t>
      </w:r>
      <w:r w:rsidRPr="00251285">
        <w:rPr>
          <w:rFonts w:ascii="Arial" w:hAnsi="Arial" w:cs="Arial" w:hint="eastAsia"/>
          <w:color w:val="000000"/>
          <w:szCs w:val="24"/>
        </w:rPr>
        <w:t>犯罪者</w:t>
      </w:r>
      <w:r w:rsidRPr="00251285">
        <w:rPr>
          <w:rFonts w:ascii="Arial" w:hAnsi="Arial" w:cs="Arial"/>
          <w:color w:val="000000"/>
          <w:szCs w:val="24"/>
        </w:rPr>
        <w:t>名册</w:t>
      </w:r>
      <w:r w:rsidRPr="00251285">
        <w:rPr>
          <w:rFonts w:hint="eastAsia"/>
          <w:szCs w:val="24"/>
        </w:rPr>
        <w:t>，以追踪对儿童犯下性罪行及其他严重罪行的犯罪者。根据该名册，任何被宣判对儿童犯下性或其他严重罪行的犯罪者在法律上有义务通知警察局他们的地址、他们经常去的地方、车辆登记以及其他个人详细资料。该名册是仅供警察使用的信息工具，只有指定官员有权查阅。</w:t>
      </w:r>
    </w:p>
    <w:p w:rsidR="00251285" w:rsidRPr="00251285" w:rsidRDefault="00251285" w:rsidP="000A32DB">
      <w:pPr>
        <w:ind w:firstLine="510"/>
        <w:rPr>
          <w:szCs w:val="24"/>
        </w:rPr>
      </w:pPr>
      <w:r w:rsidRPr="00251285">
        <w:rPr>
          <w:szCs w:val="24"/>
        </w:rPr>
        <w:t>393.</w:t>
      </w:r>
      <w:r w:rsidRPr="00251285">
        <w:rPr>
          <w:szCs w:val="24"/>
        </w:rPr>
        <w:tab/>
      </w:r>
      <w:r w:rsidRPr="00251285">
        <w:rPr>
          <w:szCs w:val="24"/>
        </w:rPr>
        <w:t>州和地区政府</w:t>
      </w:r>
      <w:r w:rsidRPr="00251285">
        <w:rPr>
          <w:rFonts w:hint="eastAsia"/>
          <w:szCs w:val="24"/>
        </w:rPr>
        <w:t>也采取措施打击对儿童的性剥削：</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snapToGrid w:val="0"/>
          <w:spacing w:val="10"/>
          <w:szCs w:val="24"/>
          <w:lang w:eastAsia="zh-CN"/>
        </w:rPr>
        <w:t>澳大利亚首都地区</w:t>
      </w:r>
      <w:r w:rsidRPr="00251285">
        <w:rPr>
          <w:rFonts w:hint="eastAsia"/>
          <w:snapToGrid w:val="0"/>
          <w:spacing w:val="10"/>
          <w:szCs w:val="24"/>
          <w:lang w:eastAsia="zh-CN"/>
        </w:rPr>
        <w:t>加强了打击对儿童进行商业性剥削的立法，增设了新的或扩大的罪行。</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rFonts w:hint="eastAsia"/>
          <w:snapToGrid w:val="0"/>
          <w:spacing w:val="10"/>
          <w:szCs w:val="24"/>
          <w:lang w:eastAsia="zh-CN"/>
        </w:rPr>
      </w:pPr>
      <w:r w:rsidRPr="00251285">
        <w:rPr>
          <w:rFonts w:hint="eastAsia"/>
          <w:snapToGrid w:val="0"/>
          <w:spacing w:val="10"/>
          <w:szCs w:val="24"/>
          <w:lang w:eastAsia="zh-CN"/>
        </w:rPr>
        <w:t>北部地区也加强了儿童保护法，增加了处罚和设立了与“性交”罪行相关的新罪行；通过取消</w:t>
      </w:r>
      <w:r w:rsidRPr="00251285">
        <w:rPr>
          <w:rFonts w:ascii="Arial" w:hAnsi="Arial" w:cs="Arial"/>
          <w:color w:val="000000"/>
          <w:spacing w:val="10"/>
          <w:szCs w:val="24"/>
          <w:lang w:eastAsia="zh-CN"/>
        </w:rPr>
        <w:t>性</w:t>
      </w:r>
      <w:r w:rsidRPr="00251285">
        <w:rPr>
          <w:snapToGrid w:val="0"/>
          <w:spacing w:val="10"/>
          <w:szCs w:val="24"/>
          <w:lang w:eastAsia="zh-CN"/>
        </w:rPr>
        <w:t>活动的</w:t>
      </w:r>
      <w:r w:rsidRPr="00251285">
        <w:rPr>
          <w:rFonts w:hint="eastAsia"/>
          <w:snapToGrid w:val="0"/>
          <w:spacing w:val="10"/>
          <w:szCs w:val="24"/>
          <w:lang w:eastAsia="zh-CN"/>
        </w:rPr>
        <w:t>不同</w:t>
      </w:r>
      <w:r w:rsidRPr="00251285">
        <w:rPr>
          <w:snapToGrid w:val="0"/>
          <w:spacing w:val="10"/>
          <w:szCs w:val="24"/>
          <w:lang w:eastAsia="zh-CN"/>
        </w:rPr>
        <w:t>法定</w:t>
      </w:r>
      <w:r w:rsidRPr="00251285">
        <w:rPr>
          <w:rFonts w:hint="eastAsia"/>
          <w:snapToGrid w:val="0"/>
          <w:spacing w:val="10"/>
          <w:szCs w:val="24"/>
          <w:lang w:eastAsia="zh-CN"/>
        </w:rPr>
        <w:t>同意</w:t>
      </w:r>
      <w:r w:rsidRPr="00251285">
        <w:rPr>
          <w:snapToGrid w:val="0"/>
          <w:spacing w:val="10"/>
          <w:szCs w:val="24"/>
          <w:lang w:eastAsia="zh-CN"/>
        </w:rPr>
        <w:t>年龄</w:t>
      </w:r>
      <w:r w:rsidRPr="00251285">
        <w:rPr>
          <w:rFonts w:hint="eastAsia"/>
          <w:snapToGrid w:val="0"/>
          <w:spacing w:val="10"/>
          <w:szCs w:val="24"/>
          <w:lang w:eastAsia="zh-CN"/>
        </w:rPr>
        <w:t>条款和区分犯罪与处罚条款，消除与性别相关的歧视；取消将传统婚姻作为对于与</w:t>
      </w:r>
      <w:r w:rsidRPr="00251285">
        <w:rPr>
          <w:rFonts w:hint="eastAsia"/>
          <w:snapToGrid w:val="0"/>
          <w:spacing w:val="10"/>
          <w:szCs w:val="24"/>
          <w:lang w:eastAsia="zh-CN"/>
        </w:rPr>
        <w:t>16</w:t>
      </w:r>
      <w:r w:rsidRPr="00251285">
        <w:rPr>
          <w:rFonts w:hint="eastAsia"/>
          <w:snapToGrid w:val="0"/>
          <w:spacing w:val="10"/>
          <w:szCs w:val="24"/>
          <w:lang w:eastAsia="zh-CN"/>
        </w:rPr>
        <w:t>岁以下儿童性交的犯罪行为的辩护，这样一来，北部地区的所有儿童现在不论民族或种族都受到平等的保护，免于性剥削、性虐待或其他可能带来伤害的性关系。</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snapToGrid w:val="0"/>
          <w:spacing w:val="10"/>
          <w:szCs w:val="24"/>
          <w:lang w:eastAsia="zh-CN"/>
        </w:rPr>
        <w:t>维多利亚州</w:t>
      </w:r>
      <w:r w:rsidRPr="008E3A26">
        <w:rPr>
          <w:rFonts w:hint="eastAsia"/>
          <w:spacing w:val="10"/>
          <w:szCs w:val="24"/>
          <w:lang w:eastAsia="zh-CN"/>
        </w:rPr>
        <w:t>根</w:t>
      </w:r>
      <w:r w:rsidRPr="00854BA9">
        <w:rPr>
          <w:rFonts w:hint="eastAsia"/>
          <w:snapToGrid w:val="0"/>
          <w:spacing w:val="10"/>
          <w:szCs w:val="24"/>
          <w:lang w:eastAsia="zh-CN"/>
        </w:rPr>
        <w:t>据《</w:t>
      </w:r>
      <w:r w:rsidRPr="00854BA9">
        <w:rPr>
          <w:rFonts w:hint="eastAsia"/>
          <w:snapToGrid w:val="0"/>
          <w:spacing w:val="10"/>
          <w:szCs w:val="24"/>
          <w:lang w:eastAsia="zh-CN"/>
        </w:rPr>
        <w:t>2004</w:t>
      </w:r>
      <w:r w:rsidRPr="00854BA9">
        <w:rPr>
          <w:rFonts w:hint="eastAsia"/>
          <w:snapToGrid w:val="0"/>
          <w:spacing w:val="10"/>
          <w:szCs w:val="24"/>
          <w:lang w:eastAsia="zh-CN"/>
        </w:rPr>
        <w:t>年性犯罪者登记法》</w:t>
      </w:r>
      <w:r w:rsidRPr="00251285">
        <w:rPr>
          <w:rFonts w:hint="eastAsia"/>
          <w:snapToGrid w:val="0"/>
          <w:spacing w:val="10"/>
          <w:szCs w:val="24"/>
          <w:lang w:eastAsia="zh-CN"/>
        </w:rPr>
        <w:t>建立了立法制度，要求警察局在</w:t>
      </w:r>
      <w:r w:rsidRPr="00251285">
        <w:rPr>
          <w:rFonts w:ascii="Arial" w:hAnsi="Arial" w:cs="Arial" w:hint="eastAsia"/>
          <w:color w:val="000000"/>
          <w:spacing w:val="10"/>
          <w:szCs w:val="24"/>
          <w:lang w:eastAsia="zh-CN"/>
        </w:rPr>
        <w:t>性</w:t>
      </w:r>
      <w:r w:rsidRPr="0057214E">
        <w:rPr>
          <w:snapToGrid w:val="0"/>
          <w:spacing w:val="10"/>
          <w:szCs w:val="24"/>
          <w:lang w:eastAsia="zh-CN"/>
        </w:rPr>
        <w:t>罪犯</w:t>
      </w:r>
      <w:r w:rsidRPr="00251285">
        <w:rPr>
          <w:rFonts w:ascii="Arial" w:hAnsi="Arial" w:cs="Arial"/>
          <w:color w:val="000000"/>
          <w:spacing w:val="10"/>
          <w:szCs w:val="24"/>
          <w:lang w:eastAsia="zh-CN"/>
        </w:rPr>
        <w:t>名册</w:t>
      </w:r>
      <w:r w:rsidRPr="00251285">
        <w:rPr>
          <w:rFonts w:ascii="Arial" w:hAnsi="Arial" w:cs="Arial" w:hint="eastAsia"/>
          <w:color w:val="000000"/>
          <w:spacing w:val="10"/>
          <w:szCs w:val="24"/>
          <w:lang w:eastAsia="zh-CN"/>
        </w:rPr>
        <w:t>上记录对儿童犯下特定性罪行的罪犯。名册旨在减少“在册罪犯”累犯罪行的可能性，并为调查和起诉犯罪者今后可能犯下的罪行提供便利，从而加强对社区，</w:t>
      </w:r>
      <w:r w:rsidRPr="00251285">
        <w:rPr>
          <w:rFonts w:hint="eastAsia"/>
          <w:snapToGrid w:val="0"/>
          <w:spacing w:val="10"/>
          <w:szCs w:val="24"/>
          <w:lang w:eastAsia="zh-CN"/>
        </w:rPr>
        <w:t>特别是对儿童的保护。</w:t>
      </w:r>
    </w:p>
    <w:p w:rsidR="00251285" w:rsidRPr="006D6D14" w:rsidRDefault="00251285" w:rsidP="006D6D14">
      <w:pPr>
        <w:pStyle w:val="Heading4"/>
        <w:spacing w:before="320" w:after="320"/>
        <w:jc w:val="both"/>
        <w:rPr>
          <w:rFonts w:ascii="KaiTi_GB2312" w:eastAsia="KaiTi_GB2312" w:hint="eastAsia"/>
          <w:szCs w:val="24"/>
          <w:u w:val="none"/>
        </w:rPr>
      </w:pPr>
      <w:r w:rsidRPr="006D6D14">
        <w:rPr>
          <w:rFonts w:ascii="KaiTi_GB2312" w:eastAsia="KaiTi_GB2312" w:hint="eastAsia"/>
          <w:szCs w:val="24"/>
          <w:u w:val="none"/>
        </w:rPr>
        <w:t>儿童证人</w:t>
      </w:r>
    </w:p>
    <w:p w:rsidR="00251285" w:rsidRPr="00251285" w:rsidRDefault="00251285" w:rsidP="000A32DB">
      <w:pPr>
        <w:ind w:firstLine="510"/>
        <w:rPr>
          <w:rFonts w:hint="eastAsia"/>
          <w:szCs w:val="24"/>
        </w:rPr>
      </w:pPr>
      <w:r w:rsidRPr="00251285">
        <w:rPr>
          <w:szCs w:val="24"/>
        </w:rPr>
        <w:t>394.</w:t>
      </w:r>
      <w:r w:rsidRPr="00251285">
        <w:rPr>
          <w:szCs w:val="24"/>
        </w:rPr>
        <w:tab/>
      </w:r>
      <w:r w:rsidRPr="00251285">
        <w:rPr>
          <w:rFonts w:hint="eastAsia"/>
          <w:szCs w:val="24"/>
        </w:rPr>
        <w:t>西</w:t>
      </w:r>
      <w:r w:rsidRPr="00251285">
        <w:rPr>
          <w:szCs w:val="24"/>
        </w:rPr>
        <w:t>澳大利亚</w:t>
      </w:r>
      <w:r w:rsidRPr="00251285">
        <w:rPr>
          <w:rFonts w:hint="eastAsia"/>
          <w:szCs w:val="24"/>
        </w:rPr>
        <w:t>州对刑事诉讼程序中儿童证人做出了特别立法规定。立法确保了他们在出庭前和出庭过程中有权获得支持和援助，防止被告直接进行反诘问（反诘问必须通过法官进行），规定提供虐待儿童证据的录像带由法院审理，并规定法院可以命令举行特殊听证会，包括让儿童在一个单独的房间里作证。</w:t>
      </w:r>
    </w:p>
    <w:p w:rsidR="00251285" w:rsidRPr="00251285" w:rsidRDefault="00251285" w:rsidP="000A32DB">
      <w:pPr>
        <w:ind w:firstLine="510"/>
        <w:rPr>
          <w:szCs w:val="24"/>
        </w:rPr>
      </w:pPr>
      <w:r w:rsidRPr="00251285">
        <w:rPr>
          <w:szCs w:val="24"/>
        </w:rPr>
        <w:t>395.</w:t>
      </w:r>
      <w:r w:rsidRPr="00251285">
        <w:rPr>
          <w:szCs w:val="24"/>
        </w:rPr>
        <w:tab/>
      </w:r>
      <w:r w:rsidRPr="00251285">
        <w:rPr>
          <w:szCs w:val="24"/>
        </w:rPr>
        <w:t>维多利亚州政府</w:t>
      </w:r>
      <w:r w:rsidRPr="00251285">
        <w:rPr>
          <w:rFonts w:hint="eastAsia"/>
          <w:szCs w:val="24"/>
        </w:rPr>
        <w:t>还为支持儿童证人专门提供了大量资金。这些资金将用来建立</w:t>
      </w:r>
      <w:r w:rsidRPr="00251285">
        <w:rPr>
          <w:szCs w:val="24"/>
        </w:rPr>
        <w:t>维多利亚州</w:t>
      </w:r>
      <w:r w:rsidRPr="00251285">
        <w:rPr>
          <w:rFonts w:hint="eastAsia"/>
          <w:szCs w:val="24"/>
        </w:rPr>
        <w:t>第一个专业儿童证人服务机构，并组成一个专业支助工作者小组，帮助儿童证人做好出庭前准备</w:t>
      </w:r>
      <w:r w:rsidRPr="00251285">
        <w:rPr>
          <w:rFonts w:hint="eastAsia"/>
          <w:szCs w:val="24"/>
        </w:rPr>
        <w:t>,</w:t>
      </w:r>
      <w:r w:rsidRPr="00251285">
        <w:rPr>
          <w:rFonts w:hint="eastAsia"/>
          <w:szCs w:val="24"/>
        </w:rPr>
        <w:t>并在案件审理过程中及之后始终作儿童的后盾，同时还与警察、起诉人和受害者服务机构建立联系。</w:t>
      </w:r>
    </w:p>
    <w:p w:rsidR="00251285" w:rsidRPr="006D6D14" w:rsidRDefault="00251285" w:rsidP="006D6D14">
      <w:pPr>
        <w:pStyle w:val="Heading4"/>
        <w:spacing w:before="320" w:after="320"/>
        <w:jc w:val="both"/>
        <w:rPr>
          <w:rFonts w:ascii="KaiTi_GB2312" w:eastAsia="KaiTi_GB2312" w:hint="eastAsia"/>
          <w:szCs w:val="24"/>
          <w:u w:val="none"/>
        </w:rPr>
      </w:pPr>
      <w:r w:rsidRPr="006D6D14">
        <w:rPr>
          <w:rFonts w:ascii="KaiTi_GB2312" w:eastAsia="KaiTi_GB2312" w:hint="eastAsia"/>
          <w:szCs w:val="24"/>
          <w:u w:val="none"/>
        </w:rPr>
        <w:t>闻吸汽油</w:t>
      </w:r>
    </w:p>
    <w:p w:rsidR="00251285" w:rsidRPr="00251285" w:rsidRDefault="00251285" w:rsidP="000A32DB">
      <w:pPr>
        <w:ind w:firstLine="510"/>
        <w:rPr>
          <w:szCs w:val="24"/>
        </w:rPr>
      </w:pPr>
      <w:r w:rsidRPr="00251285">
        <w:rPr>
          <w:szCs w:val="24"/>
        </w:rPr>
        <w:t>396.</w:t>
      </w:r>
      <w:r w:rsidRPr="00251285">
        <w:rPr>
          <w:szCs w:val="24"/>
        </w:rPr>
        <w:tab/>
      </w:r>
      <w:r w:rsidRPr="00251285">
        <w:rPr>
          <w:szCs w:val="24"/>
        </w:rPr>
        <w:t>澳大利亚政府</w:t>
      </w:r>
      <w:r w:rsidRPr="00251285">
        <w:rPr>
          <w:rFonts w:hint="eastAsia"/>
          <w:szCs w:val="24"/>
        </w:rPr>
        <w:t>继续努力打击闻吸汽油问题，它已经成为影响澳大利亚中部和北部偏远社区少数土著人民健康的一个问题。</w:t>
      </w:r>
      <w:r w:rsidRPr="00251285">
        <w:rPr>
          <w:szCs w:val="24"/>
        </w:rPr>
        <w:t xml:space="preserve"> </w:t>
      </w:r>
    </w:p>
    <w:p w:rsidR="00251285" w:rsidRPr="00251285" w:rsidRDefault="00251285" w:rsidP="000A32DB">
      <w:pPr>
        <w:ind w:firstLine="510"/>
        <w:rPr>
          <w:szCs w:val="24"/>
        </w:rPr>
      </w:pPr>
      <w:r w:rsidRPr="00251285">
        <w:rPr>
          <w:szCs w:val="24"/>
        </w:rPr>
        <w:t>397.</w:t>
      </w:r>
      <w:r w:rsidRPr="00251285">
        <w:rPr>
          <w:szCs w:val="24"/>
        </w:rPr>
        <w:tab/>
      </w:r>
      <w:r w:rsidRPr="00251285">
        <w:rPr>
          <w:szCs w:val="24"/>
        </w:rPr>
        <w:t>澳大利亚政府</w:t>
      </w:r>
      <w:r w:rsidRPr="00251285">
        <w:rPr>
          <w:rFonts w:hint="eastAsia"/>
          <w:szCs w:val="24"/>
        </w:rPr>
        <w:t>与</w:t>
      </w:r>
      <w:r w:rsidRPr="00251285">
        <w:rPr>
          <w:szCs w:val="24"/>
        </w:rPr>
        <w:t>州和地区政府</w:t>
      </w:r>
      <w:r w:rsidRPr="00251285">
        <w:rPr>
          <w:rFonts w:hint="eastAsia"/>
          <w:szCs w:val="24"/>
        </w:rPr>
        <w:t>共同实施一项综合性的区域战略，通过以下措施减少闻吸汽油的程度和影响：</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制定统一的禁止毒品滥用立法，采取适当的治安行动，包括警察活动的跨境协调</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通过</w:t>
      </w:r>
      <w:r w:rsidRPr="0057214E">
        <w:rPr>
          <w:rFonts w:hint="eastAsia"/>
          <w:snapToGrid w:val="0"/>
          <w:spacing w:val="10"/>
          <w:szCs w:val="24"/>
          <w:lang w:eastAsia="zh-CN"/>
        </w:rPr>
        <w:t>《预防闻吸汽油计划》</w:t>
      </w:r>
      <w:r w:rsidRPr="00251285">
        <w:rPr>
          <w:rFonts w:hint="eastAsia"/>
          <w:snapToGrid w:val="0"/>
          <w:spacing w:val="10"/>
          <w:szCs w:val="24"/>
          <w:lang w:eastAsia="zh-CN"/>
        </w:rPr>
        <w:t>，用不可闻吸的蛋白石燃料代替，减少供应</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为</w:t>
      </w:r>
      <w:r w:rsidRPr="008E3A26">
        <w:rPr>
          <w:rFonts w:hint="eastAsia"/>
          <w:spacing w:val="10"/>
          <w:szCs w:val="24"/>
          <w:lang w:eastAsia="zh-CN"/>
        </w:rPr>
        <w:t>年轻人</w:t>
      </w:r>
      <w:r w:rsidRPr="00251285">
        <w:rPr>
          <w:rFonts w:hint="eastAsia"/>
          <w:snapToGrid w:val="0"/>
          <w:spacing w:val="10"/>
          <w:szCs w:val="24"/>
          <w:lang w:eastAsia="zh-CN"/>
        </w:rPr>
        <w:t>组织一些可替代的活动，如，体育和娱乐计划</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rPr>
      </w:pPr>
      <w:r w:rsidRPr="00251285">
        <w:rPr>
          <w:rFonts w:hint="eastAsia"/>
          <w:snapToGrid w:val="0"/>
          <w:spacing w:val="10"/>
          <w:szCs w:val="24"/>
          <w:lang w:eastAsia="zh-CN"/>
        </w:rPr>
        <w:t>治疗和暂缓活动</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rPr>
      </w:pPr>
      <w:r w:rsidRPr="00251285">
        <w:rPr>
          <w:rFonts w:hint="eastAsia"/>
          <w:snapToGrid w:val="0"/>
          <w:spacing w:val="10"/>
          <w:szCs w:val="24"/>
          <w:lang w:eastAsia="zh-CN"/>
        </w:rPr>
        <w:t>交流和教育战略，以及</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rPr>
      </w:pPr>
      <w:r w:rsidRPr="00251285">
        <w:rPr>
          <w:rFonts w:hint="eastAsia"/>
          <w:snapToGrid w:val="0"/>
          <w:spacing w:val="10"/>
          <w:szCs w:val="24"/>
          <w:lang w:eastAsia="zh-CN"/>
        </w:rPr>
        <w:t>加强和支持社区</w:t>
      </w:r>
    </w:p>
    <w:p w:rsidR="00251285" w:rsidRPr="00251285" w:rsidRDefault="00251285" w:rsidP="000A32DB">
      <w:pPr>
        <w:ind w:firstLine="510"/>
        <w:rPr>
          <w:rFonts w:hint="eastAsia"/>
          <w:szCs w:val="24"/>
        </w:rPr>
      </w:pPr>
      <w:r w:rsidRPr="00251285">
        <w:rPr>
          <w:rFonts w:hint="eastAsia"/>
          <w:szCs w:val="24"/>
        </w:rPr>
        <w:t>在提供不可闻吸的蛋白石燃料的社区，闻吸汽油率大幅减少。南澳大利亚州北部地区的近期证据表明，蛋白石燃料使闻吸汽油率减少了</w:t>
      </w:r>
      <w:r w:rsidRPr="00251285">
        <w:rPr>
          <w:rFonts w:hint="eastAsia"/>
          <w:szCs w:val="24"/>
        </w:rPr>
        <w:t>80%</w:t>
      </w:r>
      <w:r w:rsidRPr="00251285">
        <w:rPr>
          <w:rFonts w:hint="eastAsia"/>
          <w:szCs w:val="24"/>
        </w:rPr>
        <w:t>，</w:t>
      </w:r>
      <w:r w:rsidRPr="00251285">
        <w:rPr>
          <w:szCs w:val="24"/>
        </w:rPr>
        <w:t>北部地区</w:t>
      </w:r>
      <w:r w:rsidRPr="00251285">
        <w:rPr>
          <w:rFonts w:hint="eastAsia"/>
          <w:szCs w:val="24"/>
        </w:rPr>
        <w:t>也报告了类似的结果。</w:t>
      </w:r>
    </w:p>
    <w:p w:rsidR="00251285" w:rsidRPr="00E653EC" w:rsidRDefault="0057214E" w:rsidP="00E653EC">
      <w:pPr>
        <w:pStyle w:val="Heading2"/>
        <w:spacing w:before="320" w:line="336" w:lineRule="auto"/>
        <w:rPr>
          <w:rFonts w:hint="eastAsia"/>
          <w:sz w:val="24"/>
          <w:szCs w:val="24"/>
        </w:rPr>
      </w:pPr>
      <w:bookmarkStart w:id="19" w:name="_Toc95021732"/>
      <w:bookmarkStart w:id="20" w:name="_Toc95021855"/>
      <w:bookmarkStart w:id="21" w:name="_Toc95041262"/>
      <w:bookmarkStart w:id="22" w:name="_Toc190664193"/>
      <w:r>
        <w:rPr>
          <w:sz w:val="24"/>
          <w:szCs w:val="24"/>
        </w:rPr>
        <w:br w:type="page"/>
      </w:r>
      <w:r w:rsidR="00251285" w:rsidRPr="00E653EC">
        <w:rPr>
          <w:sz w:val="24"/>
          <w:szCs w:val="24"/>
        </w:rPr>
        <w:t xml:space="preserve">N. </w:t>
      </w:r>
      <w:bookmarkEnd w:id="19"/>
      <w:bookmarkEnd w:id="20"/>
      <w:bookmarkEnd w:id="21"/>
      <w:bookmarkEnd w:id="22"/>
      <w:r w:rsidR="00251285" w:rsidRPr="00E653EC">
        <w:rPr>
          <w:rFonts w:hint="eastAsia"/>
          <w:sz w:val="24"/>
          <w:szCs w:val="24"/>
        </w:rPr>
        <w:t>工作权</w:t>
      </w:r>
    </w:p>
    <w:tbl>
      <w:tblPr>
        <w:tblStyle w:val="NAP5CharCha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7"/>
        <w:gridCol w:w="1596"/>
        <w:gridCol w:w="1594"/>
        <w:gridCol w:w="1596"/>
        <w:gridCol w:w="1592"/>
      </w:tblGrid>
      <w:tr w:rsidR="00251285" w:rsidRPr="00FC7FC2" w:rsidTr="00FC7FC2">
        <w:trPr>
          <w:jc w:val="center"/>
        </w:trPr>
        <w:tc>
          <w:tcPr>
            <w:tcW w:w="833" w:type="pct"/>
          </w:tcPr>
          <w:p w:rsidR="00251285" w:rsidRPr="00FC7FC2" w:rsidRDefault="00251285" w:rsidP="00AE7990">
            <w:pPr>
              <w:jc w:val="center"/>
              <w:rPr>
                <w:rFonts w:hint="eastAsia"/>
                <w:sz w:val="21"/>
                <w:szCs w:val="21"/>
              </w:rPr>
            </w:pPr>
            <w:bookmarkStart w:id="23" w:name="_Toc95021733"/>
            <w:bookmarkStart w:id="24" w:name="_Toc95021856"/>
            <w:bookmarkStart w:id="25" w:name="_Toc95041263"/>
            <w:r w:rsidRPr="00FC7FC2">
              <w:rPr>
                <w:rFonts w:hint="eastAsia"/>
                <w:sz w:val="21"/>
                <w:szCs w:val="21"/>
              </w:rPr>
              <w:t>《公民权利和政治权利国际公约》</w:t>
            </w:r>
          </w:p>
          <w:p w:rsidR="00251285" w:rsidRPr="00FC7FC2" w:rsidRDefault="00251285" w:rsidP="00AE7990">
            <w:pPr>
              <w:jc w:val="center"/>
              <w:rPr>
                <w:sz w:val="21"/>
                <w:szCs w:val="21"/>
              </w:rPr>
            </w:pPr>
            <w:r w:rsidRPr="00FC7FC2">
              <w:rPr>
                <w:sz w:val="21"/>
                <w:szCs w:val="21"/>
              </w:rPr>
              <w:t>条款</w:t>
            </w:r>
          </w:p>
        </w:tc>
        <w:tc>
          <w:tcPr>
            <w:tcW w:w="834" w:type="pct"/>
          </w:tcPr>
          <w:p w:rsidR="00251285" w:rsidRPr="00FC7FC2" w:rsidRDefault="00251285" w:rsidP="00AE7990">
            <w:pPr>
              <w:jc w:val="center"/>
              <w:rPr>
                <w:rFonts w:hint="eastAsia"/>
                <w:sz w:val="21"/>
                <w:szCs w:val="21"/>
              </w:rPr>
            </w:pPr>
            <w:r w:rsidRPr="00FC7FC2">
              <w:rPr>
                <w:rFonts w:hint="eastAsia"/>
                <w:sz w:val="21"/>
                <w:szCs w:val="21"/>
              </w:rPr>
              <w:t>《经济、社会、文化权利国际公约》</w:t>
            </w:r>
          </w:p>
          <w:p w:rsidR="00251285" w:rsidRPr="00FC7FC2" w:rsidRDefault="00251285" w:rsidP="00AE7990">
            <w:pPr>
              <w:jc w:val="center"/>
              <w:rPr>
                <w:sz w:val="21"/>
                <w:szCs w:val="21"/>
              </w:rPr>
            </w:pPr>
            <w:r w:rsidRPr="00FC7FC2">
              <w:rPr>
                <w:sz w:val="21"/>
                <w:szCs w:val="21"/>
              </w:rPr>
              <w:t>条款</w:t>
            </w:r>
          </w:p>
        </w:tc>
        <w:tc>
          <w:tcPr>
            <w:tcW w:w="834" w:type="pct"/>
          </w:tcPr>
          <w:p w:rsidR="0057214E" w:rsidRDefault="00251285" w:rsidP="00AE7990">
            <w:pPr>
              <w:jc w:val="center"/>
              <w:rPr>
                <w:rFonts w:hint="eastAsia"/>
                <w:sz w:val="21"/>
                <w:szCs w:val="21"/>
              </w:rPr>
            </w:pPr>
            <w:r w:rsidRPr="00FC7FC2">
              <w:rPr>
                <w:rFonts w:hint="eastAsia"/>
                <w:sz w:val="21"/>
                <w:szCs w:val="21"/>
              </w:rPr>
              <w:t>《禁止酷刑和其他残忍、不人道或有辱人格的待遇或处罚公约》</w:t>
            </w:r>
          </w:p>
          <w:p w:rsidR="00251285" w:rsidRPr="00FC7FC2" w:rsidRDefault="00251285" w:rsidP="00AE7990">
            <w:pPr>
              <w:jc w:val="center"/>
              <w:rPr>
                <w:sz w:val="21"/>
                <w:szCs w:val="21"/>
              </w:rPr>
            </w:pPr>
            <w:r w:rsidRPr="00FC7FC2">
              <w:rPr>
                <w:rFonts w:hint="eastAsia"/>
                <w:sz w:val="21"/>
                <w:szCs w:val="21"/>
              </w:rPr>
              <w:t>条款</w:t>
            </w:r>
          </w:p>
        </w:tc>
        <w:tc>
          <w:tcPr>
            <w:tcW w:w="833" w:type="pct"/>
          </w:tcPr>
          <w:p w:rsidR="00251285" w:rsidRPr="00FC7FC2" w:rsidRDefault="00251285" w:rsidP="00AE7990">
            <w:pPr>
              <w:jc w:val="center"/>
              <w:rPr>
                <w:rFonts w:hint="eastAsia"/>
                <w:sz w:val="21"/>
                <w:szCs w:val="21"/>
              </w:rPr>
            </w:pPr>
            <w:r w:rsidRPr="00FC7FC2">
              <w:rPr>
                <w:rFonts w:hint="eastAsia"/>
                <w:sz w:val="21"/>
                <w:szCs w:val="21"/>
              </w:rPr>
              <w:t>《儿童权利公约》</w:t>
            </w:r>
          </w:p>
          <w:p w:rsidR="00251285" w:rsidRPr="00FC7FC2" w:rsidRDefault="00251285" w:rsidP="00AE7990">
            <w:pPr>
              <w:jc w:val="center"/>
              <w:rPr>
                <w:sz w:val="21"/>
                <w:szCs w:val="21"/>
              </w:rPr>
            </w:pPr>
            <w:r w:rsidRPr="00FC7FC2">
              <w:rPr>
                <w:sz w:val="21"/>
                <w:szCs w:val="21"/>
              </w:rPr>
              <w:t>条款</w:t>
            </w:r>
          </w:p>
        </w:tc>
        <w:tc>
          <w:tcPr>
            <w:tcW w:w="834" w:type="pct"/>
          </w:tcPr>
          <w:p w:rsidR="00251285" w:rsidRPr="00FC7FC2" w:rsidRDefault="00251285" w:rsidP="00AE7990">
            <w:pPr>
              <w:jc w:val="center"/>
              <w:rPr>
                <w:rFonts w:hint="eastAsia"/>
                <w:sz w:val="21"/>
                <w:szCs w:val="21"/>
              </w:rPr>
            </w:pPr>
            <w:r w:rsidRPr="00FC7FC2">
              <w:rPr>
                <w:rFonts w:hint="eastAsia"/>
                <w:sz w:val="21"/>
                <w:szCs w:val="21"/>
              </w:rPr>
              <w:t>《消除对妇女一切形式歧视公约》</w:t>
            </w:r>
          </w:p>
          <w:p w:rsidR="00251285" w:rsidRPr="00FC7FC2" w:rsidRDefault="00251285" w:rsidP="00AE7990">
            <w:pPr>
              <w:jc w:val="center"/>
              <w:rPr>
                <w:rFonts w:hint="eastAsia"/>
                <w:sz w:val="21"/>
                <w:szCs w:val="21"/>
              </w:rPr>
            </w:pPr>
            <w:r w:rsidRPr="00FC7FC2">
              <w:rPr>
                <w:rFonts w:hint="eastAsia"/>
                <w:sz w:val="21"/>
                <w:szCs w:val="21"/>
              </w:rPr>
              <w:t>条款</w:t>
            </w:r>
          </w:p>
        </w:tc>
        <w:tc>
          <w:tcPr>
            <w:tcW w:w="834" w:type="pct"/>
          </w:tcPr>
          <w:p w:rsidR="00854BA9" w:rsidRDefault="00251285" w:rsidP="00AE7990">
            <w:pPr>
              <w:jc w:val="center"/>
              <w:rPr>
                <w:rFonts w:hint="eastAsia"/>
                <w:sz w:val="21"/>
                <w:szCs w:val="21"/>
              </w:rPr>
            </w:pPr>
            <w:r w:rsidRPr="00FC7FC2">
              <w:rPr>
                <w:rFonts w:hint="eastAsia"/>
                <w:sz w:val="21"/>
                <w:szCs w:val="21"/>
              </w:rPr>
              <w:t>《消除一切形式种族歧视国际公约》</w:t>
            </w:r>
          </w:p>
          <w:p w:rsidR="00251285" w:rsidRPr="00FC7FC2" w:rsidRDefault="00251285" w:rsidP="00AE7990">
            <w:pPr>
              <w:jc w:val="center"/>
              <w:rPr>
                <w:sz w:val="21"/>
                <w:szCs w:val="21"/>
              </w:rPr>
            </w:pPr>
            <w:r w:rsidRPr="00FC7FC2">
              <w:rPr>
                <w:sz w:val="21"/>
                <w:szCs w:val="21"/>
              </w:rPr>
              <w:t>条款</w:t>
            </w:r>
          </w:p>
        </w:tc>
      </w:tr>
      <w:tr w:rsidR="00251285" w:rsidRPr="00FC7FC2" w:rsidTr="00FC7FC2">
        <w:trPr>
          <w:jc w:val="center"/>
        </w:trPr>
        <w:tc>
          <w:tcPr>
            <w:tcW w:w="833" w:type="pct"/>
          </w:tcPr>
          <w:p w:rsidR="00251285" w:rsidRPr="00FC7FC2" w:rsidRDefault="00251285" w:rsidP="00AE7990">
            <w:pPr>
              <w:jc w:val="center"/>
              <w:rPr>
                <w:sz w:val="21"/>
                <w:szCs w:val="21"/>
              </w:rPr>
            </w:pPr>
          </w:p>
        </w:tc>
        <w:tc>
          <w:tcPr>
            <w:tcW w:w="834" w:type="pct"/>
          </w:tcPr>
          <w:p w:rsidR="00251285" w:rsidRPr="00FC7FC2" w:rsidRDefault="00251285" w:rsidP="00AE7990">
            <w:pPr>
              <w:jc w:val="center"/>
              <w:rPr>
                <w:sz w:val="21"/>
                <w:szCs w:val="21"/>
              </w:rPr>
            </w:pPr>
            <w:r w:rsidRPr="00FC7FC2">
              <w:rPr>
                <w:sz w:val="21"/>
                <w:szCs w:val="21"/>
              </w:rPr>
              <w:t>6, 7</w:t>
            </w:r>
          </w:p>
        </w:tc>
        <w:tc>
          <w:tcPr>
            <w:tcW w:w="834" w:type="pct"/>
          </w:tcPr>
          <w:p w:rsidR="00251285" w:rsidRPr="00FC7FC2" w:rsidRDefault="00251285" w:rsidP="00AE7990">
            <w:pPr>
              <w:jc w:val="center"/>
              <w:rPr>
                <w:sz w:val="21"/>
                <w:szCs w:val="21"/>
              </w:rPr>
            </w:pPr>
          </w:p>
        </w:tc>
        <w:tc>
          <w:tcPr>
            <w:tcW w:w="833" w:type="pct"/>
          </w:tcPr>
          <w:p w:rsidR="00251285" w:rsidRPr="00FC7FC2" w:rsidRDefault="00251285" w:rsidP="00AE7990">
            <w:pPr>
              <w:jc w:val="center"/>
              <w:rPr>
                <w:sz w:val="21"/>
                <w:szCs w:val="21"/>
              </w:rPr>
            </w:pPr>
          </w:p>
        </w:tc>
        <w:tc>
          <w:tcPr>
            <w:tcW w:w="834" w:type="pct"/>
          </w:tcPr>
          <w:p w:rsidR="00251285" w:rsidRPr="00FC7FC2" w:rsidRDefault="00251285" w:rsidP="00AE7990">
            <w:pPr>
              <w:jc w:val="center"/>
              <w:rPr>
                <w:sz w:val="21"/>
                <w:szCs w:val="21"/>
              </w:rPr>
            </w:pPr>
            <w:r w:rsidRPr="00FC7FC2">
              <w:rPr>
                <w:sz w:val="21"/>
                <w:szCs w:val="21"/>
              </w:rPr>
              <w:t>11</w:t>
            </w:r>
          </w:p>
        </w:tc>
        <w:tc>
          <w:tcPr>
            <w:tcW w:w="834" w:type="pct"/>
          </w:tcPr>
          <w:p w:rsidR="00251285" w:rsidRPr="00FC7FC2" w:rsidRDefault="00251285" w:rsidP="00AE7990">
            <w:pPr>
              <w:jc w:val="center"/>
              <w:rPr>
                <w:sz w:val="21"/>
                <w:szCs w:val="21"/>
              </w:rPr>
            </w:pPr>
            <w:r w:rsidRPr="00FC7FC2">
              <w:rPr>
                <w:sz w:val="21"/>
                <w:szCs w:val="21"/>
              </w:rPr>
              <w:t>5 (e) (i)</w:t>
            </w:r>
          </w:p>
        </w:tc>
      </w:tr>
    </w:tbl>
    <w:p w:rsidR="00251285" w:rsidRPr="00B64987" w:rsidRDefault="00251285" w:rsidP="006D6D14">
      <w:pPr>
        <w:pStyle w:val="Heading3"/>
        <w:spacing w:before="320"/>
        <w:jc w:val="both"/>
        <w:rPr>
          <w:rFonts w:hint="eastAsia"/>
          <w:snapToGrid w:val="0"/>
          <w:szCs w:val="24"/>
          <w:u w:val="none"/>
        </w:rPr>
      </w:pPr>
      <w:r w:rsidRPr="00B64987">
        <w:rPr>
          <w:snapToGrid w:val="0"/>
          <w:szCs w:val="24"/>
          <w:u w:val="none"/>
        </w:rPr>
        <w:t>(</w:t>
      </w:r>
      <w:r w:rsidRPr="00B64987">
        <w:rPr>
          <w:rFonts w:hint="eastAsia"/>
          <w:snapToGrid w:val="0"/>
          <w:szCs w:val="24"/>
          <w:u w:val="none"/>
        </w:rPr>
        <w:t>一</w:t>
      </w:r>
      <w:r w:rsidRPr="00B64987">
        <w:rPr>
          <w:snapToGrid w:val="0"/>
          <w:szCs w:val="24"/>
          <w:u w:val="none"/>
        </w:rPr>
        <w:t>)</w:t>
      </w:r>
      <w:r w:rsidRPr="00B64987">
        <w:rPr>
          <w:snapToGrid w:val="0"/>
          <w:szCs w:val="24"/>
          <w:u w:val="none"/>
        </w:rPr>
        <w:tab/>
      </w:r>
      <w:bookmarkEnd w:id="23"/>
      <w:bookmarkEnd w:id="24"/>
      <w:bookmarkEnd w:id="25"/>
      <w:r w:rsidRPr="00B64987">
        <w:rPr>
          <w:rFonts w:hint="eastAsia"/>
          <w:snapToGrid w:val="0"/>
          <w:szCs w:val="24"/>
          <w:u w:val="none"/>
        </w:rPr>
        <w:t>减少失业</w:t>
      </w:r>
    </w:p>
    <w:p w:rsidR="00251285" w:rsidRPr="00251285" w:rsidRDefault="00251285" w:rsidP="000A32DB">
      <w:pPr>
        <w:ind w:firstLine="510"/>
        <w:rPr>
          <w:szCs w:val="24"/>
        </w:rPr>
      </w:pPr>
      <w:r w:rsidRPr="00251285">
        <w:rPr>
          <w:szCs w:val="24"/>
        </w:rPr>
        <w:t>398.</w:t>
      </w:r>
      <w:r w:rsidRPr="00251285">
        <w:rPr>
          <w:szCs w:val="24"/>
        </w:rPr>
        <w:tab/>
      </w:r>
      <w:r w:rsidRPr="00251285">
        <w:rPr>
          <w:szCs w:val="24"/>
        </w:rPr>
        <w:t>澳大利亚政府</w:t>
      </w:r>
      <w:r w:rsidRPr="00251285">
        <w:rPr>
          <w:rFonts w:hint="eastAsia"/>
          <w:szCs w:val="24"/>
        </w:rPr>
        <w:t>的就业政策目标是每个希望工作的人都有机会工作。这一点从</w:t>
      </w:r>
      <w:r w:rsidRPr="00251285">
        <w:rPr>
          <w:szCs w:val="24"/>
        </w:rPr>
        <w:t>澳大利亚政府</w:t>
      </w:r>
      <w:r w:rsidRPr="00251285">
        <w:rPr>
          <w:rFonts w:hint="eastAsia"/>
          <w:szCs w:val="24"/>
        </w:rPr>
        <w:t>致力于减少失业和给予就业年龄的澳大利亚人获得工作的最佳机会可以得到证明。实现这一点的最佳方式是通过促进经济增长，使澳大利亚的企业能够创造新的可持续的工作。为此，</w:t>
      </w:r>
      <w:r w:rsidRPr="00251285">
        <w:rPr>
          <w:szCs w:val="24"/>
        </w:rPr>
        <w:t>澳大利亚政府</w:t>
      </w:r>
      <w:r w:rsidRPr="00251285">
        <w:rPr>
          <w:rFonts w:hint="eastAsia"/>
          <w:szCs w:val="24"/>
        </w:rPr>
        <w:t>一直推行合理的宏观经济政策与微观经济改革，帮助澳大利亚的企业创造新的工作。失业率的减少证明了</w:t>
      </w:r>
      <w:r w:rsidRPr="00251285">
        <w:rPr>
          <w:szCs w:val="24"/>
        </w:rPr>
        <w:t>澳大利亚政府</w:t>
      </w:r>
      <w:r w:rsidRPr="00251285">
        <w:rPr>
          <w:rFonts w:hint="eastAsia"/>
          <w:szCs w:val="24"/>
        </w:rPr>
        <w:t>政策的成功。</w:t>
      </w:r>
      <w:r w:rsidRPr="00251285">
        <w:rPr>
          <w:rFonts w:hint="eastAsia"/>
          <w:szCs w:val="24"/>
        </w:rPr>
        <w:t>1996</w:t>
      </w:r>
      <w:r w:rsidRPr="00251285">
        <w:rPr>
          <w:rFonts w:hint="eastAsia"/>
          <w:szCs w:val="24"/>
        </w:rPr>
        <w:t>年</w:t>
      </w:r>
      <w:r w:rsidRPr="00251285">
        <w:rPr>
          <w:rFonts w:hint="eastAsia"/>
          <w:szCs w:val="24"/>
        </w:rPr>
        <w:t>3</w:t>
      </w:r>
      <w:r w:rsidRPr="00251285">
        <w:rPr>
          <w:rFonts w:hint="eastAsia"/>
          <w:szCs w:val="24"/>
        </w:rPr>
        <w:t>月至</w:t>
      </w:r>
      <w:r w:rsidRPr="00251285">
        <w:rPr>
          <w:rFonts w:hint="eastAsia"/>
          <w:szCs w:val="24"/>
        </w:rPr>
        <w:t>2006</w:t>
      </w:r>
      <w:r w:rsidRPr="00251285">
        <w:rPr>
          <w:rFonts w:hint="eastAsia"/>
          <w:szCs w:val="24"/>
        </w:rPr>
        <w:t>年</w:t>
      </w:r>
      <w:r w:rsidRPr="00251285">
        <w:rPr>
          <w:rFonts w:hint="eastAsia"/>
          <w:szCs w:val="24"/>
        </w:rPr>
        <w:t>6</w:t>
      </w:r>
      <w:r w:rsidRPr="00251285">
        <w:rPr>
          <w:rFonts w:hint="eastAsia"/>
          <w:szCs w:val="24"/>
        </w:rPr>
        <w:t>月期间，澳大利亚的失业率从</w:t>
      </w:r>
      <w:r w:rsidRPr="00251285">
        <w:rPr>
          <w:rFonts w:hint="eastAsia"/>
          <w:szCs w:val="24"/>
        </w:rPr>
        <w:t>8.2%</w:t>
      </w:r>
      <w:r w:rsidRPr="00251285">
        <w:rPr>
          <w:rFonts w:hint="eastAsia"/>
          <w:szCs w:val="24"/>
        </w:rPr>
        <w:t>下降到</w:t>
      </w:r>
      <w:r w:rsidRPr="00251285">
        <w:rPr>
          <w:rFonts w:hint="eastAsia"/>
          <w:szCs w:val="24"/>
        </w:rPr>
        <w:t>4.9%</w:t>
      </w:r>
      <w:r w:rsidRPr="00251285">
        <w:rPr>
          <w:rFonts w:hint="eastAsia"/>
          <w:szCs w:val="24"/>
        </w:rPr>
        <w:t>，这是自</w:t>
      </w:r>
      <w:r w:rsidRPr="00251285">
        <w:rPr>
          <w:rFonts w:hint="eastAsia"/>
          <w:szCs w:val="24"/>
        </w:rPr>
        <w:t>1976</w:t>
      </w:r>
      <w:r w:rsidRPr="00251285">
        <w:rPr>
          <w:rFonts w:hint="eastAsia"/>
          <w:szCs w:val="24"/>
        </w:rPr>
        <w:t>年</w:t>
      </w:r>
      <w:r w:rsidRPr="00251285">
        <w:rPr>
          <w:rFonts w:hint="eastAsia"/>
          <w:szCs w:val="24"/>
        </w:rPr>
        <w:t>8</w:t>
      </w:r>
      <w:r w:rsidRPr="00251285">
        <w:rPr>
          <w:rFonts w:hint="eastAsia"/>
          <w:szCs w:val="24"/>
        </w:rPr>
        <w:t>月份以来的最低水平。在此期间，共创造了</w:t>
      </w:r>
      <w:r w:rsidRPr="00251285">
        <w:rPr>
          <w:rFonts w:hint="eastAsia"/>
          <w:szCs w:val="24"/>
        </w:rPr>
        <w:t>180</w:t>
      </w:r>
      <w:r w:rsidRPr="00251285">
        <w:rPr>
          <w:rFonts w:hint="eastAsia"/>
          <w:szCs w:val="24"/>
        </w:rPr>
        <w:t>多万份工作。</w:t>
      </w:r>
    </w:p>
    <w:p w:rsidR="00251285" w:rsidRPr="00251285" w:rsidRDefault="00251285" w:rsidP="000A32DB">
      <w:pPr>
        <w:ind w:firstLine="510"/>
        <w:rPr>
          <w:szCs w:val="24"/>
        </w:rPr>
      </w:pPr>
      <w:r w:rsidRPr="00251285">
        <w:rPr>
          <w:szCs w:val="24"/>
        </w:rPr>
        <w:t>399.</w:t>
      </w:r>
      <w:r w:rsidRPr="00251285">
        <w:rPr>
          <w:szCs w:val="24"/>
        </w:rPr>
        <w:tab/>
      </w:r>
      <w:r w:rsidRPr="00251285">
        <w:rPr>
          <w:rFonts w:hint="eastAsia"/>
          <w:szCs w:val="24"/>
        </w:rPr>
        <w:t>根据</w:t>
      </w:r>
      <w:r w:rsidRPr="00854BA9">
        <w:rPr>
          <w:rFonts w:hint="eastAsia"/>
          <w:szCs w:val="24"/>
        </w:rPr>
        <w:t>《</w:t>
      </w:r>
      <w:r w:rsidRPr="00854BA9">
        <w:rPr>
          <w:rFonts w:hint="eastAsia"/>
          <w:szCs w:val="24"/>
        </w:rPr>
        <w:t>2004-2005</w:t>
      </w:r>
      <w:r w:rsidRPr="00854BA9">
        <w:rPr>
          <w:rFonts w:hint="eastAsia"/>
          <w:szCs w:val="24"/>
        </w:rPr>
        <w:t>年全国土著和托雷斯海峡岛民健康情况调查》</w:t>
      </w:r>
      <w:r w:rsidRPr="00251285">
        <w:rPr>
          <w:rFonts w:hint="eastAsia"/>
          <w:szCs w:val="24"/>
        </w:rPr>
        <w:t>，</w:t>
      </w:r>
      <w:r w:rsidRPr="00251285">
        <w:rPr>
          <w:szCs w:val="24"/>
        </w:rPr>
        <w:t>澳大利亚</w:t>
      </w:r>
      <w:r w:rsidRPr="00251285">
        <w:rPr>
          <w:rFonts w:hint="eastAsia"/>
          <w:szCs w:val="24"/>
        </w:rPr>
        <w:t>就业年龄</w:t>
      </w:r>
      <w:r w:rsidRPr="00251285">
        <w:rPr>
          <w:szCs w:val="24"/>
        </w:rPr>
        <w:t>土著居民</w:t>
      </w:r>
      <w:r w:rsidRPr="00251285">
        <w:rPr>
          <w:rFonts w:hint="eastAsia"/>
          <w:szCs w:val="24"/>
        </w:rPr>
        <w:t>的失业率是</w:t>
      </w:r>
      <w:r w:rsidRPr="00251285">
        <w:rPr>
          <w:rFonts w:hint="eastAsia"/>
          <w:szCs w:val="24"/>
        </w:rPr>
        <w:t>15.4%</w:t>
      </w:r>
      <w:r w:rsidRPr="00251285">
        <w:rPr>
          <w:rFonts w:hint="eastAsia"/>
          <w:szCs w:val="24"/>
        </w:rPr>
        <w:t>。根据</w:t>
      </w:r>
      <w:r w:rsidRPr="00251285">
        <w:rPr>
          <w:szCs w:val="24"/>
        </w:rPr>
        <w:t>澳大利亚统计局</w:t>
      </w:r>
      <w:r w:rsidRPr="00251285">
        <w:rPr>
          <w:rFonts w:hint="eastAsia"/>
          <w:szCs w:val="24"/>
        </w:rPr>
        <w:t>劳动力调查的数据，失业率为</w:t>
      </w:r>
      <w:r w:rsidRPr="00251285">
        <w:rPr>
          <w:rFonts w:hint="eastAsia"/>
          <w:szCs w:val="24"/>
        </w:rPr>
        <w:t>16.4%</w:t>
      </w:r>
      <w:r w:rsidRPr="00251285">
        <w:rPr>
          <w:rFonts w:hint="eastAsia"/>
          <w:szCs w:val="24"/>
        </w:rPr>
        <w:t>。</w:t>
      </w:r>
    </w:p>
    <w:p w:rsidR="00251285" w:rsidRPr="00251285" w:rsidRDefault="00251285" w:rsidP="000A32DB">
      <w:pPr>
        <w:ind w:firstLine="510"/>
        <w:rPr>
          <w:rFonts w:hint="eastAsia"/>
          <w:szCs w:val="24"/>
        </w:rPr>
      </w:pPr>
      <w:r w:rsidRPr="00251285">
        <w:rPr>
          <w:szCs w:val="24"/>
        </w:rPr>
        <w:t>400.</w:t>
      </w:r>
      <w:r w:rsidRPr="00251285">
        <w:rPr>
          <w:szCs w:val="24"/>
        </w:rPr>
        <w:tab/>
      </w:r>
      <w:r w:rsidRPr="00251285">
        <w:rPr>
          <w:rFonts w:hint="eastAsia"/>
          <w:szCs w:val="24"/>
        </w:rPr>
        <w:t>该调查使用的方法比劳动力调查使用的方法更适用于对土著人口劳动力状况的估计。劳动力调查旨在对全国劳动力状况进行统一估计，对州和地区层面的调查较少，它的目的不是提供对</w:t>
      </w:r>
      <w:r w:rsidRPr="00251285">
        <w:rPr>
          <w:szCs w:val="24"/>
        </w:rPr>
        <w:t>澳大利亚土著居民</w:t>
      </w:r>
      <w:r w:rsidRPr="00251285">
        <w:rPr>
          <w:rFonts w:hint="eastAsia"/>
          <w:szCs w:val="24"/>
        </w:rPr>
        <w:t>等分组人口的统一估计。</w:t>
      </w:r>
    </w:p>
    <w:p w:rsidR="00251285" w:rsidRPr="00B64987" w:rsidRDefault="00251285" w:rsidP="00B64987">
      <w:pPr>
        <w:pStyle w:val="Heading4"/>
        <w:spacing w:before="320" w:after="320"/>
        <w:jc w:val="both"/>
        <w:rPr>
          <w:rFonts w:ascii="KaiTi_GB2312" w:eastAsia="KaiTi_GB2312"/>
          <w:szCs w:val="24"/>
          <w:u w:val="none"/>
        </w:rPr>
      </w:pPr>
      <w:r w:rsidRPr="00B64987">
        <w:rPr>
          <w:rFonts w:ascii="KaiTi_GB2312" w:eastAsia="KaiTi_GB2312" w:hint="eastAsia"/>
          <w:szCs w:val="24"/>
          <w:u w:val="none"/>
        </w:rPr>
        <w:t>就业服务，就业方面的职业教育和培训</w:t>
      </w:r>
    </w:p>
    <w:p w:rsidR="00251285" w:rsidRPr="00251285" w:rsidRDefault="00251285" w:rsidP="000A32DB">
      <w:pPr>
        <w:ind w:firstLine="510"/>
        <w:rPr>
          <w:szCs w:val="24"/>
        </w:rPr>
      </w:pPr>
      <w:r w:rsidRPr="00251285">
        <w:rPr>
          <w:szCs w:val="24"/>
        </w:rPr>
        <w:t>401.</w:t>
      </w:r>
      <w:r w:rsidRPr="00251285">
        <w:rPr>
          <w:szCs w:val="24"/>
        </w:rPr>
        <w:tab/>
      </w:r>
      <w:r w:rsidRPr="00251285">
        <w:rPr>
          <w:rFonts w:hint="eastAsia"/>
          <w:szCs w:val="24"/>
        </w:rPr>
        <w:t>1998</w:t>
      </w:r>
      <w:r w:rsidRPr="00251285">
        <w:rPr>
          <w:rFonts w:hint="eastAsia"/>
          <w:szCs w:val="24"/>
        </w:rPr>
        <w:t>年，</w:t>
      </w:r>
      <w:r w:rsidRPr="00251285">
        <w:rPr>
          <w:szCs w:val="24"/>
        </w:rPr>
        <w:t>澳大利亚政府</w:t>
      </w:r>
      <w:r w:rsidRPr="00251285">
        <w:rPr>
          <w:rFonts w:hint="eastAsia"/>
          <w:szCs w:val="24"/>
        </w:rPr>
        <w:t>建立了一个免费的公共就业机构系统——就业网络。就业网络是一个多样性的全国私营和社区组织网络，由澳大利亚政府与它们签约，提供就业服务和通过灵活的系统使失业者找到工作，根据各个求职者的需求专门提供就业服务。</w:t>
      </w:r>
      <w:r w:rsidRPr="00251285">
        <w:rPr>
          <w:szCs w:val="24"/>
        </w:rPr>
        <w:t xml:space="preserve"> </w:t>
      </w:r>
    </w:p>
    <w:p w:rsidR="00251285" w:rsidRPr="00251285" w:rsidRDefault="00251285" w:rsidP="000A32DB">
      <w:pPr>
        <w:ind w:firstLine="510"/>
        <w:rPr>
          <w:rFonts w:hint="eastAsia"/>
          <w:szCs w:val="24"/>
        </w:rPr>
      </w:pPr>
      <w:r w:rsidRPr="00251285">
        <w:rPr>
          <w:szCs w:val="24"/>
        </w:rPr>
        <w:t>402.</w:t>
      </w:r>
      <w:r w:rsidRPr="00251285">
        <w:rPr>
          <w:szCs w:val="24"/>
        </w:rPr>
        <w:tab/>
      </w:r>
      <w:r w:rsidRPr="00251285">
        <w:rPr>
          <w:szCs w:val="24"/>
        </w:rPr>
        <w:t>澳大利亚</w:t>
      </w:r>
      <w:r w:rsidRPr="00251285">
        <w:rPr>
          <w:rFonts w:hint="eastAsia"/>
          <w:szCs w:val="24"/>
        </w:rPr>
        <w:t>求职网站</w:t>
      </w:r>
      <w:r w:rsidRPr="00251285">
        <w:rPr>
          <w:szCs w:val="24"/>
        </w:rPr>
        <w:t>(&lt;http://</w:t>
      </w:r>
      <w:r w:rsidRPr="0057214E">
        <w:rPr>
          <w:szCs w:val="24"/>
        </w:rPr>
        <w:t>www.jobsearch.gov.au</w:t>
      </w:r>
      <w:r w:rsidRPr="00251285">
        <w:rPr>
          <w:szCs w:val="24"/>
        </w:rPr>
        <w:t>&gt;)</w:t>
      </w:r>
      <w:r w:rsidRPr="00251285">
        <w:rPr>
          <w:rFonts w:hint="eastAsia"/>
          <w:szCs w:val="24"/>
        </w:rPr>
        <w:t>为该系统提供支持，该网站提供全国空缺职位的数据库以及自动就业匹配与通知系统。网站包括帮助找工作的全面信息和资源。近期对就业网络的改革包括从</w:t>
      </w:r>
      <w:smartTag w:uri="urn:schemas-microsoft-com:office:smarttags" w:element="chsdate">
        <w:smartTagPr>
          <w:attr w:name="Year" w:val="2006"/>
          <w:attr w:name="Month" w:val="7"/>
          <w:attr w:name="Day" w:val="1"/>
          <w:attr w:name="IsLunarDate" w:val="False"/>
          <w:attr w:name="IsROCDate" w:val="False"/>
        </w:smartTagPr>
        <w:r w:rsidRPr="00251285">
          <w:rPr>
            <w:rFonts w:hint="eastAsia"/>
            <w:szCs w:val="24"/>
          </w:rPr>
          <w:t>2006</w:t>
        </w:r>
        <w:r w:rsidRPr="00251285">
          <w:rPr>
            <w:rFonts w:hint="eastAsia"/>
            <w:szCs w:val="24"/>
          </w:rPr>
          <w:t>年</w:t>
        </w:r>
        <w:r w:rsidRPr="00251285">
          <w:rPr>
            <w:rFonts w:hint="eastAsia"/>
            <w:szCs w:val="24"/>
          </w:rPr>
          <w:t>7</w:t>
        </w:r>
        <w:r w:rsidRPr="00251285">
          <w:rPr>
            <w:rFonts w:hint="eastAsia"/>
            <w:szCs w:val="24"/>
          </w:rPr>
          <w:t>月</w:t>
        </w:r>
        <w:r w:rsidRPr="00251285">
          <w:rPr>
            <w:rFonts w:hint="eastAsia"/>
            <w:szCs w:val="24"/>
          </w:rPr>
          <w:t>1</w:t>
        </w:r>
        <w:r w:rsidRPr="00251285">
          <w:rPr>
            <w:rFonts w:hint="eastAsia"/>
            <w:szCs w:val="24"/>
          </w:rPr>
          <w:t>日</w:t>
        </w:r>
      </w:smartTag>
      <w:r w:rsidRPr="00251285">
        <w:rPr>
          <w:rFonts w:hint="eastAsia"/>
          <w:szCs w:val="24"/>
        </w:rPr>
        <w:t>起实施从福利到工作的措施。这些措施是</w:t>
      </w:r>
      <w:r w:rsidRPr="00251285">
        <w:rPr>
          <w:szCs w:val="24"/>
        </w:rPr>
        <w:t>澳大利亚政府</w:t>
      </w:r>
      <w:r w:rsidRPr="00251285">
        <w:rPr>
          <w:rFonts w:hint="eastAsia"/>
          <w:szCs w:val="24"/>
        </w:rPr>
        <w:t>作为</w:t>
      </w:r>
      <w:r w:rsidRPr="00251285">
        <w:rPr>
          <w:rFonts w:hint="eastAsia"/>
          <w:szCs w:val="24"/>
        </w:rPr>
        <w:t>2005-2006</w:t>
      </w:r>
      <w:r w:rsidRPr="00251285">
        <w:rPr>
          <w:rFonts w:hint="eastAsia"/>
          <w:szCs w:val="24"/>
        </w:rPr>
        <w:t>年预算和更广泛的从福利到工作改革的一部分宣布的措施。从福利到工作改革</w:t>
      </w:r>
      <w:r w:rsidRPr="00251285">
        <w:rPr>
          <w:szCs w:val="24"/>
        </w:rPr>
        <w:t>(&lt;</w:t>
      </w:r>
      <w:r w:rsidRPr="0057214E">
        <w:rPr>
          <w:szCs w:val="24"/>
        </w:rPr>
        <w:t>http://www.workplace.</w:t>
      </w:r>
      <w:r w:rsidR="0057214E">
        <w:rPr>
          <w:rFonts w:hint="eastAsia"/>
          <w:szCs w:val="24"/>
        </w:rPr>
        <w:t xml:space="preserve"> </w:t>
      </w:r>
      <w:r w:rsidRPr="0057214E">
        <w:rPr>
          <w:szCs w:val="24"/>
        </w:rPr>
        <w:t>gov.au/workplace/Category/SchemesInitiatives/MovingIntoWork/AboutWelfaretoWorkreforms.htm</w:t>
      </w:r>
      <w:r w:rsidRPr="00251285">
        <w:rPr>
          <w:szCs w:val="24"/>
        </w:rPr>
        <w:t>&gt;)</w:t>
      </w:r>
      <w:r w:rsidRPr="00251285">
        <w:rPr>
          <w:rFonts w:hint="eastAsia"/>
          <w:szCs w:val="24"/>
        </w:rPr>
        <w:t>旨在使澳大利亚的福利制度更加具备可持续性，同时保持强大的安全网络。通过鼓励那些有工作能力的人增加劳动力参与度，可以实现这一点。</w:t>
      </w:r>
    </w:p>
    <w:p w:rsidR="00251285" w:rsidRPr="00251285" w:rsidRDefault="00251285" w:rsidP="000A32DB">
      <w:pPr>
        <w:ind w:firstLine="510"/>
        <w:rPr>
          <w:szCs w:val="24"/>
        </w:rPr>
      </w:pPr>
      <w:r w:rsidRPr="00251285">
        <w:rPr>
          <w:szCs w:val="24"/>
        </w:rPr>
        <w:t>403.</w:t>
      </w:r>
      <w:r w:rsidRPr="00251285">
        <w:rPr>
          <w:szCs w:val="24"/>
        </w:rPr>
        <w:tab/>
      </w:r>
      <w:r w:rsidRPr="00251285">
        <w:rPr>
          <w:rFonts w:hint="eastAsia"/>
          <w:szCs w:val="24"/>
        </w:rPr>
        <w:t>改革重点关注四个优先群体：残疾人</w:t>
      </w:r>
      <w:r w:rsidR="00854BA9">
        <w:rPr>
          <w:rFonts w:hint="eastAsia"/>
          <w:szCs w:val="24"/>
        </w:rPr>
        <w:t>、</w:t>
      </w:r>
      <w:r w:rsidRPr="00251285">
        <w:rPr>
          <w:rFonts w:hint="eastAsia"/>
          <w:szCs w:val="24"/>
        </w:rPr>
        <w:t>父母</w:t>
      </w:r>
      <w:r w:rsidR="00854BA9">
        <w:rPr>
          <w:rFonts w:hint="eastAsia"/>
          <w:szCs w:val="24"/>
        </w:rPr>
        <w:t>、</w:t>
      </w:r>
      <w:r w:rsidRPr="00251285">
        <w:rPr>
          <w:rFonts w:hint="eastAsia"/>
          <w:szCs w:val="24"/>
        </w:rPr>
        <w:t>成年人以及长期失业者。从福利到工作计划还包括与雇主共同以及帮助雇主鼓励对这些优先群体进行灵活的工作安排和就业。</w:t>
      </w:r>
      <w:r w:rsidRPr="00251285">
        <w:rPr>
          <w:szCs w:val="24"/>
        </w:rPr>
        <w:t xml:space="preserve"> </w:t>
      </w:r>
    </w:p>
    <w:p w:rsidR="00251285" w:rsidRPr="00B64987" w:rsidRDefault="00251285" w:rsidP="00B64987">
      <w:pPr>
        <w:pStyle w:val="Heading4"/>
        <w:spacing w:before="320" w:after="320"/>
        <w:jc w:val="both"/>
        <w:rPr>
          <w:rFonts w:ascii="KaiTi_GB2312" w:eastAsia="KaiTi_GB2312" w:hint="eastAsia"/>
          <w:szCs w:val="24"/>
          <w:u w:val="none"/>
        </w:rPr>
      </w:pPr>
      <w:r w:rsidRPr="00B64987">
        <w:rPr>
          <w:rFonts w:ascii="KaiTi_GB2312" w:eastAsia="KaiTi_GB2312" w:hint="eastAsia"/>
          <w:szCs w:val="24"/>
          <w:u w:val="none"/>
        </w:rPr>
        <w:t>对弱势工人的保护</w:t>
      </w:r>
    </w:p>
    <w:p w:rsidR="00251285" w:rsidRPr="00251285" w:rsidRDefault="00251285" w:rsidP="000A32DB">
      <w:pPr>
        <w:ind w:firstLine="510"/>
        <w:rPr>
          <w:szCs w:val="24"/>
        </w:rPr>
      </w:pPr>
      <w:r w:rsidRPr="00251285">
        <w:rPr>
          <w:szCs w:val="24"/>
        </w:rPr>
        <w:t>404.</w:t>
      </w:r>
      <w:r w:rsidRPr="00251285">
        <w:rPr>
          <w:szCs w:val="24"/>
        </w:rPr>
        <w:tab/>
      </w:r>
      <w:r w:rsidRPr="00251285">
        <w:rPr>
          <w:rFonts w:hint="eastAsia"/>
          <w:szCs w:val="24"/>
        </w:rPr>
        <w:t>为支持和教育弱势雇员了解根据工作选择法颁布的新联邦工作场所关系法，澳大利亚实施了广泛的倡议。其中包括研讨会、信息产品、工作选择互联网网站以及工作选择信息线路。为有着特殊需求的雇员和处于谈判弱势地位的雇员提供了专门针对性的服务与产品。迄今为止的活动包括把工作选择的材料翻译成</w:t>
      </w:r>
      <w:r w:rsidRPr="00251285">
        <w:rPr>
          <w:rFonts w:hint="eastAsia"/>
          <w:szCs w:val="24"/>
        </w:rPr>
        <w:t>13</w:t>
      </w:r>
      <w:r w:rsidRPr="00251285">
        <w:rPr>
          <w:rFonts w:hint="eastAsia"/>
          <w:szCs w:val="24"/>
        </w:rPr>
        <w:t>种社区语言以及为土著雇员制定专业战略和产品。为补充这些活动，每个州府城市都设有工作场所顾问。顾问访问各种组织和特殊利益群体，以</w:t>
      </w:r>
      <w:r w:rsidR="00854BA9">
        <w:rPr>
          <w:rFonts w:hint="eastAsia"/>
          <w:szCs w:val="24"/>
        </w:rPr>
        <w:t>便他们能够协助</w:t>
      </w:r>
      <w:r w:rsidRPr="00251285">
        <w:rPr>
          <w:rFonts w:hint="eastAsia"/>
          <w:szCs w:val="24"/>
        </w:rPr>
        <w:t>和</w:t>
      </w:r>
      <w:r w:rsidR="00854BA9">
        <w:rPr>
          <w:rFonts w:hint="eastAsia"/>
          <w:szCs w:val="24"/>
        </w:rPr>
        <w:t>其</w:t>
      </w:r>
      <w:r w:rsidRPr="00251285">
        <w:rPr>
          <w:rFonts w:hint="eastAsia"/>
          <w:szCs w:val="24"/>
        </w:rPr>
        <w:t>成员</w:t>
      </w:r>
      <w:r w:rsidR="00854BA9">
        <w:rPr>
          <w:rFonts w:hint="eastAsia"/>
          <w:szCs w:val="24"/>
        </w:rPr>
        <w:t>进行</w:t>
      </w:r>
      <w:r w:rsidRPr="00251285">
        <w:rPr>
          <w:rFonts w:hint="eastAsia"/>
          <w:szCs w:val="24"/>
        </w:rPr>
        <w:t>工作选择。他们特别关注基于需求的群体，包括代表或者为流动工人、妇女、青年、土著工人、残疾人、区域和农村工人以及学徒和实习生服务的组织。</w:t>
      </w:r>
    </w:p>
    <w:p w:rsidR="00251285" w:rsidRPr="00B64987" w:rsidRDefault="00251285" w:rsidP="00B64987">
      <w:pPr>
        <w:pStyle w:val="Heading4"/>
        <w:spacing w:before="320" w:after="320"/>
        <w:jc w:val="both"/>
        <w:rPr>
          <w:rFonts w:ascii="KaiTi_GB2312" w:eastAsia="KaiTi_GB2312" w:hint="eastAsia"/>
          <w:szCs w:val="24"/>
          <w:u w:val="none"/>
        </w:rPr>
      </w:pPr>
      <w:r w:rsidRPr="00B64987">
        <w:rPr>
          <w:rFonts w:ascii="KaiTi_GB2312" w:eastAsia="KaiTi_GB2312"/>
          <w:szCs w:val="24"/>
          <w:u w:val="none"/>
        </w:rPr>
        <w:t>澳大利亚土著居民</w:t>
      </w:r>
      <w:r w:rsidRPr="00B64987">
        <w:rPr>
          <w:rFonts w:ascii="KaiTi_GB2312" w:eastAsia="KaiTi_GB2312" w:hint="eastAsia"/>
          <w:szCs w:val="24"/>
          <w:u w:val="none"/>
        </w:rPr>
        <w:t>的就业服务</w:t>
      </w:r>
    </w:p>
    <w:p w:rsidR="00251285" w:rsidRPr="00251285" w:rsidRDefault="00251285" w:rsidP="000A32DB">
      <w:pPr>
        <w:ind w:firstLine="510"/>
        <w:rPr>
          <w:rFonts w:hint="eastAsia"/>
          <w:szCs w:val="24"/>
        </w:rPr>
      </w:pPr>
      <w:r w:rsidRPr="00251285">
        <w:rPr>
          <w:szCs w:val="24"/>
        </w:rPr>
        <w:t>405.</w:t>
      </w:r>
      <w:r w:rsidRPr="00251285">
        <w:rPr>
          <w:szCs w:val="24"/>
        </w:rPr>
        <w:tab/>
      </w:r>
      <w:r w:rsidRPr="00251285">
        <w:rPr>
          <w:rFonts w:hint="eastAsia"/>
          <w:szCs w:val="24"/>
        </w:rPr>
        <w:t>由于</w:t>
      </w:r>
      <w:r w:rsidRPr="00251285">
        <w:rPr>
          <w:szCs w:val="24"/>
        </w:rPr>
        <w:t>澳大利亚土著居民</w:t>
      </w:r>
      <w:r w:rsidRPr="00251285">
        <w:rPr>
          <w:rFonts w:hint="eastAsia"/>
          <w:szCs w:val="24"/>
        </w:rPr>
        <w:t>持续保持高失业率，人口统计概况表明，除非采取特别努力，否则土著人民在劳动力市场的不利处境很可能会进一步增加，</w:t>
      </w:r>
      <w:r w:rsidRPr="00251285">
        <w:rPr>
          <w:szCs w:val="24"/>
        </w:rPr>
        <w:t>澳大利亚政府</w:t>
      </w:r>
      <w:r w:rsidRPr="00251285">
        <w:rPr>
          <w:rFonts w:hint="eastAsia"/>
          <w:szCs w:val="24"/>
        </w:rPr>
        <w:t>于</w:t>
      </w:r>
      <w:r w:rsidRPr="00251285">
        <w:rPr>
          <w:rFonts w:hint="eastAsia"/>
          <w:szCs w:val="24"/>
        </w:rPr>
        <w:t>1999</w:t>
      </w:r>
      <w:r w:rsidRPr="00251285">
        <w:rPr>
          <w:rFonts w:hint="eastAsia"/>
          <w:szCs w:val="24"/>
        </w:rPr>
        <w:t>年实施了</w:t>
      </w:r>
      <w:r w:rsidRPr="00251285">
        <w:rPr>
          <w:szCs w:val="24"/>
        </w:rPr>
        <w:t>土著人就业政策</w:t>
      </w:r>
      <w:r w:rsidRPr="00251285">
        <w:rPr>
          <w:rFonts w:hint="eastAsia"/>
          <w:szCs w:val="24"/>
        </w:rPr>
        <w:t>。</w:t>
      </w:r>
      <w:r w:rsidRPr="00251285">
        <w:rPr>
          <w:szCs w:val="24"/>
        </w:rPr>
        <w:t>土著人就业政策</w:t>
      </w:r>
      <w:r w:rsidRPr="00251285">
        <w:rPr>
          <w:rFonts w:hint="eastAsia"/>
          <w:szCs w:val="24"/>
        </w:rPr>
        <w:t>包括三个要素：</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rPr>
      </w:pPr>
      <w:r w:rsidRPr="00251285">
        <w:rPr>
          <w:rFonts w:hint="eastAsia"/>
          <w:snapToGrid w:val="0"/>
          <w:spacing w:val="10"/>
          <w:szCs w:val="24"/>
          <w:lang w:eastAsia="zh-CN"/>
        </w:rPr>
        <w:t>土著居民的</w:t>
      </w:r>
      <w:r w:rsidRPr="008E3A26">
        <w:rPr>
          <w:rFonts w:hint="eastAsia"/>
          <w:spacing w:val="10"/>
          <w:szCs w:val="24"/>
          <w:lang w:eastAsia="zh-CN"/>
        </w:rPr>
        <w:t>专门</w:t>
      </w:r>
      <w:r w:rsidRPr="00251285">
        <w:rPr>
          <w:rFonts w:hint="eastAsia"/>
          <w:snapToGrid w:val="0"/>
          <w:spacing w:val="10"/>
          <w:szCs w:val="24"/>
          <w:lang w:eastAsia="zh-CN"/>
        </w:rPr>
        <w:t>计划</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通过</w:t>
      </w:r>
      <w:r w:rsidRPr="00251285">
        <w:rPr>
          <w:snapToGrid w:val="0"/>
          <w:spacing w:val="10"/>
          <w:szCs w:val="24"/>
          <w:lang w:eastAsia="zh-CN"/>
        </w:rPr>
        <w:t>就业网络</w:t>
      </w:r>
      <w:r w:rsidRPr="00251285">
        <w:rPr>
          <w:rFonts w:hint="eastAsia"/>
          <w:snapToGrid w:val="0"/>
          <w:spacing w:val="10"/>
          <w:szCs w:val="24"/>
          <w:lang w:eastAsia="zh-CN"/>
        </w:rPr>
        <w:t>服务提供深入的就业服务，以及</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支持雇主和</w:t>
      </w:r>
      <w:r w:rsidRPr="008E3A26">
        <w:rPr>
          <w:spacing w:val="10"/>
          <w:szCs w:val="24"/>
          <w:lang w:eastAsia="zh-CN"/>
        </w:rPr>
        <w:t>土著</w:t>
      </w:r>
      <w:r w:rsidRPr="00251285">
        <w:rPr>
          <w:snapToGrid w:val="0"/>
          <w:spacing w:val="10"/>
          <w:szCs w:val="24"/>
          <w:lang w:eastAsia="zh-CN"/>
        </w:rPr>
        <w:t>人民</w:t>
      </w:r>
      <w:r w:rsidRPr="00251285">
        <w:rPr>
          <w:rFonts w:hint="eastAsia"/>
          <w:snapToGrid w:val="0"/>
          <w:spacing w:val="10"/>
          <w:szCs w:val="24"/>
          <w:lang w:eastAsia="zh-CN"/>
        </w:rPr>
        <w:t>寻找工作的土著小企业基金</w:t>
      </w:r>
    </w:p>
    <w:p w:rsidR="00251285" w:rsidRPr="00251285" w:rsidRDefault="00251285" w:rsidP="000A32DB">
      <w:pPr>
        <w:ind w:firstLine="510"/>
        <w:rPr>
          <w:szCs w:val="24"/>
        </w:rPr>
      </w:pPr>
      <w:r w:rsidRPr="00251285">
        <w:rPr>
          <w:szCs w:val="24"/>
        </w:rPr>
        <w:t>406.</w:t>
      </w:r>
      <w:r w:rsidRPr="00251285">
        <w:rPr>
          <w:szCs w:val="24"/>
        </w:rPr>
        <w:tab/>
      </w:r>
      <w:r w:rsidRPr="00251285">
        <w:rPr>
          <w:szCs w:val="24"/>
        </w:rPr>
        <w:t>社区发展就业项目</w:t>
      </w:r>
      <w:r w:rsidRPr="00251285">
        <w:rPr>
          <w:rFonts w:hint="eastAsia"/>
          <w:szCs w:val="24"/>
        </w:rPr>
        <w:t>计划是</w:t>
      </w:r>
      <w:r w:rsidRPr="00251285">
        <w:rPr>
          <w:szCs w:val="24"/>
        </w:rPr>
        <w:t>澳大利亚政府</w:t>
      </w:r>
      <w:r w:rsidRPr="00251285">
        <w:rPr>
          <w:rFonts w:hint="eastAsia"/>
          <w:szCs w:val="24"/>
        </w:rPr>
        <w:t>为</w:t>
      </w:r>
      <w:r w:rsidRPr="00251285">
        <w:rPr>
          <w:szCs w:val="24"/>
        </w:rPr>
        <w:t>澳大利亚</w:t>
      </w:r>
      <w:r w:rsidRPr="00251285">
        <w:rPr>
          <w:rFonts w:hint="eastAsia"/>
          <w:szCs w:val="24"/>
        </w:rPr>
        <w:t>失业的</w:t>
      </w:r>
      <w:r w:rsidRPr="00251285">
        <w:rPr>
          <w:szCs w:val="24"/>
        </w:rPr>
        <w:t>土著居民</w:t>
      </w:r>
      <w:r w:rsidRPr="00251285">
        <w:rPr>
          <w:rFonts w:hint="eastAsia"/>
          <w:szCs w:val="24"/>
        </w:rPr>
        <w:t>提供的资助倡议，提供发展参与者技能和提高其就业能力的活动，以帮助他们在</w:t>
      </w:r>
      <w:r w:rsidRPr="00251285">
        <w:rPr>
          <w:szCs w:val="24"/>
        </w:rPr>
        <w:t>社区发展就业项目</w:t>
      </w:r>
      <w:r w:rsidRPr="00251285">
        <w:rPr>
          <w:rFonts w:hint="eastAsia"/>
          <w:szCs w:val="24"/>
        </w:rPr>
        <w:t>之外就业和满足社区需求。</w:t>
      </w:r>
      <w:r w:rsidRPr="00251285">
        <w:rPr>
          <w:szCs w:val="24"/>
        </w:rPr>
        <w:t xml:space="preserve"> </w:t>
      </w:r>
    </w:p>
    <w:p w:rsidR="00251285" w:rsidRPr="00251285" w:rsidRDefault="00251285" w:rsidP="000A32DB">
      <w:pPr>
        <w:ind w:firstLine="510"/>
        <w:rPr>
          <w:szCs w:val="24"/>
        </w:rPr>
      </w:pPr>
      <w:r w:rsidRPr="00251285">
        <w:rPr>
          <w:szCs w:val="24"/>
        </w:rPr>
        <w:t>407.</w:t>
      </w:r>
      <w:r w:rsidRPr="00251285">
        <w:rPr>
          <w:szCs w:val="24"/>
        </w:rPr>
        <w:tab/>
      </w:r>
      <w:r w:rsidRPr="00251285">
        <w:rPr>
          <w:rFonts w:hint="eastAsia"/>
          <w:szCs w:val="24"/>
        </w:rPr>
        <w:t>通过实施土著经济发展战略，</w:t>
      </w:r>
      <w:r w:rsidRPr="00251285">
        <w:rPr>
          <w:szCs w:val="24"/>
        </w:rPr>
        <w:t>澳大利亚土著居民</w:t>
      </w:r>
      <w:r w:rsidRPr="00251285">
        <w:rPr>
          <w:rFonts w:hint="eastAsia"/>
          <w:szCs w:val="24"/>
        </w:rPr>
        <w:t>的形势将得到改善，该战略旨在支持</w:t>
      </w:r>
      <w:r w:rsidRPr="00251285">
        <w:rPr>
          <w:szCs w:val="24"/>
        </w:rPr>
        <w:t>澳大利亚土著居民</w:t>
      </w:r>
      <w:r w:rsidRPr="00251285">
        <w:rPr>
          <w:rFonts w:hint="eastAsia"/>
          <w:szCs w:val="24"/>
        </w:rPr>
        <w:t>在就业、房屋所有权以及企业发展等领域实现经济独立。根据该倡议，</w:t>
      </w:r>
      <w:r w:rsidRPr="00251285">
        <w:rPr>
          <w:szCs w:val="24"/>
        </w:rPr>
        <w:t>澳大利亚政府</w:t>
      </w:r>
      <w:r w:rsidRPr="00251285">
        <w:rPr>
          <w:rFonts w:hint="eastAsia"/>
          <w:szCs w:val="24"/>
        </w:rPr>
        <w:t>与</w:t>
      </w:r>
      <w:r w:rsidRPr="00251285">
        <w:rPr>
          <w:szCs w:val="24"/>
        </w:rPr>
        <w:t>澳大利亚土著居民</w:t>
      </w:r>
      <w:r w:rsidRPr="00251285">
        <w:rPr>
          <w:rFonts w:hint="eastAsia"/>
          <w:szCs w:val="24"/>
        </w:rPr>
        <w:t>和土著社区密切合作，帮助减少他们对福利的依赖性，刺激就业与经济发展。</w:t>
      </w:r>
    </w:p>
    <w:p w:rsidR="00251285" w:rsidRPr="00251285" w:rsidRDefault="00251285" w:rsidP="000A32DB">
      <w:pPr>
        <w:ind w:firstLine="510"/>
        <w:rPr>
          <w:rFonts w:hint="eastAsia"/>
          <w:szCs w:val="24"/>
        </w:rPr>
      </w:pPr>
      <w:r w:rsidRPr="00251285">
        <w:rPr>
          <w:szCs w:val="24"/>
        </w:rPr>
        <w:t>408.</w:t>
      </w:r>
      <w:r w:rsidRPr="00251285">
        <w:rPr>
          <w:szCs w:val="24"/>
        </w:rPr>
        <w:tab/>
      </w:r>
      <w:r w:rsidRPr="00251285">
        <w:rPr>
          <w:rFonts w:hint="eastAsia"/>
          <w:szCs w:val="24"/>
        </w:rPr>
        <w:t>通过</w:t>
      </w:r>
      <w:r w:rsidRPr="00251285">
        <w:rPr>
          <w:szCs w:val="24"/>
        </w:rPr>
        <w:t>澳大利亚政府</w:t>
      </w:r>
      <w:r w:rsidRPr="00251285">
        <w:rPr>
          <w:rFonts w:hint="eastAsia"/>
          <w:szCs w:val="24"/>
        </w:rPr>
        <w:t>提供的服务，在土著居民失业方面，已经取得以下进步：</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在</w:t>
      </w:r>
      <w:r w:rsidRPr="00251285">
        <w:rPr>
          <w:rFonts w:hint="eastAsia"/>
          <w:snapToGrid w:val="0"/>
          <w:spacing w:val="10"/>
          <w:szCs w:val="24"/>
          <w:lang w:eastAsia="zh-CN"/>
        </w:rPr>
        <w:t>2005-2006</w:t>
      </w:r>
      <w:r w:rsidRPr="00251285">
        <w:rPr>
          <w:rFonts w:hint="eastAsia"/>
          <w:snapToGrid w:val="0"/>
          <w:spacing w:val="10"/>
          <w:szCs w:val="24"/>
          <w:lang w:eastAsia="zh-CN"/>
        </w:rPr>
        <w:t>财政年度里，通过组织化的培训和就业项目，总共安排了</w:t>
      </w:r>
      <w:r w:rsidRPr="00251285">
        <w:rPr>
          <w:snapToGrid w:val="0"/>
          <w:spacing w:val="10"/>
          <w:szCs w:val="24"/>
          <w:lang w:eastAsia="zh-CN"/>
        </w:rPr>
        <w:t>3</w:t>
      </w:r>
      <w:r w:rsidR="00854BA9">
        <w:rPr>
          <w:rFonts w:hint="eastAsia"/>
          <w:snapToGrid w:val="0"/>
          <w:spacing w:val="10"/>
          <w:szCs w:val="24"/>
          <w:lang w:eastAsia="zh-CN"/>
        </w:rPr>
        <w:t xml:space="preserve"> </w:t>
      </w:r>
      <w:r w:rsidRPr="00251285">
        <w:rPr>
          <w:snapToGrid w:val="0"/>
          <w:spacing w:val="10"/>
          <w:szCs w:val="24"/>
          <w:lang w:eastAsia="zh-CN"/>
        </w:rPr>
        <w:t>505</w:t>
      </w:r>
      <w:r w:rsidRPr="00251285">
        <w:rPr>
          <w:rFonts w:hint="eastAsia"/>
          <w:snapToGrid w:val="0"/>
          <w:spacing w:val="10"/>
          <w:szCs w:val="24"/>
          <w:lang w:eastAsia="zh-CN"/>
        </w:rPr>
        <w:t>次就业和</w:t>
      </w:r>
      <w:r w:rsidRPr="00251285">
        <w:rPr>
          <w:rFonts w:hint="eastAsia"/>
          <w:snapToGrid w:val="0"/>
          <w:spacing w:val="10"/>
          <w:szCs w:val="24"/>
          <w:lang w:eastAsia="zh-CN"/>
        </w:rPr>
        <w:t>/</w:t>
      </w:r>
      <w:r w:rsidRPr="00251285">
        <w:rPr>
          <w:rFonts w:hint="eastAsia"/>
          <w:snapToGrid w:val="0"/>
          <w:spacing w:val="10"/>
          <w:szCs w:val="24"/>
          <w:lang w:eastAsia="zh-CN"/>
        </w:rPr>
        <w:t>或培训，</w:t>
      </w:r>
      <w:r w:rsidRPr="00251285">
        <w:rPr>
          <w:rFonts w:hint="eastAsia"/>
          <w:snapToGrid w:val="0"/>
          <w:spacing w:val="10"/>
          <w:szCs w:val="24"/>
          <w:lang w:eastAsia="zh-CN"/>
        </w:rPr>
        <w:t>265</w:t>
      </w:r>
      <w:r w:rsidRPr="00251285">
        <w:rPr>
          <w:rFonts w:hint="eastAsia"/>
          <w:snapToGrid w:val="0"/>
          <w:spacing w:val="10"/>
          <w:szCs w:val="24"/>
          <w:lang w:eastAsia="zh-CN"/>
        </w:rPr>
        <w:t>个新的项目获得批准。</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2005-2006</w:t>
      </w:r>
      <w:r w:rsidRPr="00251285">
        <w:rPr>
          <w:rFonts w:hint="eastAsia"/>
          <w:snapToGrid w:val="0"/>
          <w:spacing w:val="10"/>
          <w:szCs w:val="24"/>
          <w:lang w:eastAsia="zh-CN"/>
        </w:rPr>
        <w:t>年，共有</w:t>
      </w:r>
      <w:r w:rsidRPr="008E3A26">
        <w:rPr>
          <w:spacing w:val="10"/>
          <w:szCs w:val="24"/>
          <w:lang w:eastAsia="zh-CN"/>
        </w:rPr>
        <w:t>145</w:t>
      </w:r>
      <w:r w:rsidRPr="00251285">
        <w:rPr>
          <w:rFonts w:hint="eastAsia"/>
          <w:snapToGrid w:val="0"/>
          <w:spacing w:val="10"/>
          <w:szCs w:val="24"/>
          <w:lang w:eastAsia="zh-CN"/>
        </w:rPr>
        <w:t>个土著小企业基金项目得到批准，这些项目旨在扶植</w:t>
      </w:r>
      <w:r w:rsidRPr="00251285">
        <w:rPr>
          <w:snapToGrid w:val="0"/>
          <w:spacing w:val="10"/>
          <w:szCs w:val="24"/>
          <w:lang w:eastAsia="zh-CN"/>
        </w:rPr>
        <w:t>土著人民</w:t>
      </w:r>
      <w:r w:rsidRPr="00251285">
        <w:rPr>
          <w:rFonts w:hint="eastAsia"/>
          <w:snapToGrid w:val="0"/>
          <w:spacing w:val="10"/>
          <w:szCs w:val="24"/>
          <w:lang w:eastAsia="zh-CN"/>
        </w:rPr>
        <w:t>拥有和经营的企业发展，促进持续的就业成果。</w:t>
      </w:r>
      <w:r w:rsidRPr="00251285">
        <w:rPr>
          <w:snapToGrid w:val="0"/>
          <w:spacing w:val="10"/>
          <w:szCs w:val="24"/>
          <w:lang w:eastAsia="zh-CN"/>
        </w:rPr>
        <w:t>2005-</w:t>
      </w:r>
      <w:r w:rsidRPr="00251285">
        <w:rPr>
          <w:rFonts w:hint="eastAsia"/>
          <w:snapToGrid w:val="0"/>
          <w:spacing w:val="10"/>
          <w:szCs w:val="24"/>
          <w:lang w:eastAsia="zh-CN"/>
        </w:rPr>
        <w:t>20</w:t>
      </w:r>
      <w:r w:rsidRPr="00251285">
        <w:rPr>
          <w:snapToGrid w:val="0"/>
          <w:spacing w:val="10"/>
          <w:szCs w:val="24"/>
          <w:lang w:eastAsia="zh-CN"/>
        </w:rPr>
        <w:t>06</w:t>
      </w:r>
      <w:r w:rsidRPr="00251285">
        <w:rPr>
          <w:rFonts w:hint="eastAsia"/>
          <w:snapToGrid w:val="0"/>
          <w:spacing w:val="10"/>
          <w:szCs w:val="24"/>
          <w:lang w:eastAsia="zh-CN"/>
        </w:rPr>
        <w:t>年，共有</w:t>
      </w:r>
      <w:r w:rsidRPr="00251285">
        <w:rPr>
          <w:snapToGrid w:val="0"/>
          <w:spacing w:val="10"/>
          <w:szCs w:val="24"/>
          <w:lang w:eastAsia="zh-CN"/>
        </w:rPr>
        <w:t>3</w:t>
      </w:r>
      <w:r w:rsidR="00854BA9">
        <w:rPr>
          <w:rFonts w:hint="eastAsia"/>
          <w:snapToGrid w:val="0"/>
          <w:spacing w:val="10"/>
          <w:szCs w:val="24"/>
          <w:lang w:eastAsia="zh-CN"/>
        </w:rPr>
        <w:t xml:space="preserve"> </w:t>
      </w:r>
      <w:r w:rsidRPr="00251285">
        <w:rPr>
          <w:snapToGrid w:val="0"/>
          <w:spacing w:val="10"/>
          <w:szCs w:val="24"/>
          <w:lang w:eastAsia="zh-CN"/>
        </w:rPr>
        <w:t>704</w:t>
      </w:r>
      <w:r w:rsidRPr="00251285">
        <w:rPr>
          <w:rFonts w:hint="eastAsia"/>
          <w:snapToGrid w:val="0"/>
          <w:spacing w:val="10"/>
          <w:szCs w:val="24"/>
          <w:lang w:eastAsia="zh-CN"/>
        </w:rPr>
        <w:t>名</w:t>
      </w:r>
      <w:r w:rsidRPr="00251285">
        <w:rPr>
          <w:snapToGrid w:val="0"/>
          <w:spacing w:val="10"/>
          <w:szCs w:val="24"/>
          <w:lang w:eastAsia="zh-CN"/>
        </w:rPr>
        <w:t>土著人</w:t>
      </w:r>
      <w:r w:rsidRPr="00251285">
        <w:rPr>
          <w:rFonts w:hint="eastAsia"/>
          <w:snapToGrid w:val="0"/>
          <w:spacing w:val="10"/>
          <w:szCs w:val="24"/>
          <w:lang w:eastAsia="zh-CN"/>
        </w:rPr>
        <w:t>走出</w:t>
      </w:r>
      <w:r w:rsidRPr="00251285">
        <w:rPr>
          <w:snapToGrid w:val="0"/>
          <w:spacing w:val="10"/>
          <w:szCs w:val="24"/>
          <w:lang w:eastAsia="zh-CN"/>
        </w:rPr>
        <w:t>社区发展就业项目</w:t>
      </w:r>
      <w:r w:rsidRPr="00251285">
        <w:rPr>
          <w:rFonts w:hint="eastAsia"/>
          <w:snapToGrid w:val="0"/>
          <w:spacing w:val="10"/>
          <w:szCs w:val="24"/>
          <w:lang w:eastAsia="zh-CN"/>
        </w:rPr>
        <w:t>，进入公开就业领域，与前</w:t>
      </w:r>
      <w:r w:rsidRPr="00251285">
        <w:rPr>
          <w:rFonts w:hint="eastAsia"/>
          <w:snapToGrid w:val="0"/>
          <w:spacing w:val="10"/>
          <w:szCs w:val="24"/>
          <w:lang w:eastAsia="zh-CN"/>
        </w:rPr>
        <w:t>12</w:t>
      </w:r>
      <w:r w:rsidRPr="00251285">
        <w:rPr>
          <w:rFonts w:hint="eastAsia"/>
          <w:snapToGrid w:val="0"/>
          <w:spacing w:val="10"/>
          <w:szCs w:val="24"/>
          <w:lang w:eastAsia="zh-CN"/>
        </w:rPr>
        <w:t>个月相比，增长了</w:t>
      </w:r>
      <w:r w:rsidRPr="00251285">
        <w:rPr>
          <w:rFonts w:hint="eastAsia"/>
          <w:snapToGrid w:val="0"/>
          <w:spacing w:val="10"/>
          <w:szCs w:val="24"/>
          <w:lang w:eastAsia="zh-CN"/>
        </w:rPr>
        <w:t>135%</w:t>
      </w:r>
      <w:r w:rsidRPr="00251285">
        <w:rPr>
          <w:rFonts w:hint="eastAsia"/>
          <w:snapToGrid w:val="0"/>
          <w:spacing w:val="10"/>
          <w:szCs w:val="24"/>
          <w:lang w:eastAsia="zh-CN"/>
        </w:rPr>
        <w:t>多。</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在截至</w:t>
      </w:r>
      <w:r w:rsidRPr="00251285">
        <w:rPr>
          <w:rFonts w:hint="eastAsia"/>
          <w:snapToGrid w:val="0"/>
          <w:spacing w:val="10"/>
          <w:szCs w:val="24"/>
          <w:lang w:eastAsia="zh-CN"/>
        </w:rPr>
        <w:t>2006</w:t>
      </w:r>
      <w:r w:rsidRPr="00251285">
        <w:rPr>
          <w:rFonts w:hint="eastAsia"/>
          <w:snapToGrid w:val="0"/>
          <w:spacing w:val="10"/>
          <w:szCs w:val="24"/>
          <w:lang w:eastAsia="zh-CN"/>
        </w:rPr>
        <w:t>年</w:t>
      </w:r>
      <w:r w:rsidRPr="00251285">
        <w:rPr>
          <w:rFonts w:hint="eastAsia"/>
          <w:snapToGrid w:val="0"/>
          <w:spacing w:val="10"/>
          <w:szCs w:val="24"/>
          <w:lang w:eastAsia="zh-CN"/>
        </w:rPr>
        <w:t>6</w:t>
      </w:r>
      <w:r w:rsidRPr="00251285">
        <w:rPr>
          <w:rFonts w:hint="eastAsia"/>
          <w:snapToGrid w:val="0"/>
          <w:spacing w:val="10"/>
          <w:szCs w:val="24"/>
          <w:lang w:eastAsia="zh-CN"/>
        </w:rPr>
        <w:t>月底的</w:t>
      </w:r>
      <w:r w:rsidRPr="00251285">
        <w:rPr>
          <w:rFonts w:hint="eastAsia"/>
          <w:snapToGrid w:val="0"/>
          <w:spacing w:val="10"/>
          <w:szCs w:val="24"/>
          <w:lang w:eastAsia="zh-CN"/>
        </w:rPr>
        <w:t>12</w:t>
      </w:r>
      <w:r w:rsidRPr="00251285">
        <w:rPr>
          <w:rFonts w:hint="eastAsia"/>
          <w:snapToGrid w:val="0"/>
          <w:spacing w:val="10"/>
          <w:szCs w:val="24"/>
          <w:lang w:eastAsia="zh-CN"/>
        </w:rPr>
        <w:t>个月里，</w:t>
      </w:r>
      <w:r w:rsidRPr="00251285">
        <w:rPr>
          <w:snapToGrid w:val="0"/>
          <w:spacing w:val="10"/>
          <w:szCs w:val="24"/>
          <w:lang w:eastAsia="zh-CN"/>
        </w:rPr>
        <w:t>就业网络</w:t>
      </w:r>
      <w:r w:rsidRPr="00251285">
        <w:rPr>
          <w:rFonts w:hint="eastAsia"/>
          <w:snapToGrid w:val="0"/>
          <w:spacing w:val="10"/>
          <w:szCs w:val="24"/>
          <w:lang w:eastAsia="zh-CN"/>
        </w:rPr>
        <w:t>共为超过</w:t>
      </w:r>
      <w:r w:rsidRPr="00251285">
        <w:rPr>
          <w:snapToGrid w:val="0"/>
          <w:spacing w:val="10"/>
          <w:szCs w:val="24"/>
          <w:lang w:eastAsia="zh-CN"/>
        </w:rPr>
        <w:t>44</w:t>
      </w:r>
      <w:r w:rsidR="00854BA9">
        <w:rPr>
          <w:rFonts w:hint="eastAsia"/>
          <w:snapToGrid w:val="0"/>
          <w:spacing w:val="10"/>
          <w:szCs w:val="24"/>
          <w:lang w:eastAsia="zh-CN"/>
        </w:rPr>
        <w:t xml:space="preserve"> </w:t>
      </w:r>
      <w:r w:rsidRPr="00251285">
        <w:rPr>
          <w:snapToGrid w:val="0"/>
          <w:spacing w:val="10"/>
          <w:szCs w:val="24"/>
          <w:lang w:eastAsia="zh-CN"/>
        </w:rPr>
        <w:t>500</w:t>
      </w:r>
      <w:r w:rsidRPr="00251285">
        <w:rPr>
          <w:rFonts w:hint="eastAsia"/>
          <w:snapToGrid w:val="0"/>
          <w:spacing w:val="10"/>
          <w:szCs w:val="24"/>
          <w:lang w:eastAsia="zh-CN"/>
        </w:rPr>
        <w:t>名土著求职者安置了工作，与前</w:t>
      </w:r>
      <w:r w:rsidRPr="00251285">
        <w:rPr>
          <w:rFonts w:hint="eastAsia"/>
          <w:snapToGrid w:val="0"/>
          <w:spacing w:val="10"/>
          <w:szCs w:val="24"/>
          <w:lang w:eastAsia="zh-CN"/>
        </w:rPr>
        <w:t>12</w:t>
      </w:r>
      <w:r w:rsidRPr="00251285">
        <w:rPr>
          <w:rFonts w:hint="eastAsia"/>
          <w:snapToGrid w:val="0"/>
          <w:spacing w:val="10"/>
          <w:szCs w:val="24"/>
          <w:lang w:eastAsia="zh-CN"/>
        </w:rPr>
        <w:t>个月相比，增长了</w:t>
      </w:r>
      <w:r w:rsidRPr="00251285">
        <w:rPr>
          <w:rFonts w:hint="eastAsia"/>
          <w:snapToGrid w:val="0"/>
          <w:spacing w:val="10"/>
          <w:szCs w:val="24"/>
          <w:lang w:eastAsia="zh-CN"/>
        </w:rPr>
        <w:t>14%</w:t>
      </w:r>
      <w:r w:rsidRPr="00251285">
        <w:rPr>
          <w:rFonts w:hint="eastAsia"/>
          <w:snapToGrid w:val="0"/>
          <w:spacing w:val="10"/>
          <w:szCs w:val="24"/>
          <w:lang w:eastAsia="zh-CN"/>
        </w:rPr>
        <w:t>。</w:t>
      </w:r>
    </w:p>
    <w:p w:rsidR="00251285" w:rsidRPr="00B64987" w:rsidRDefault="00251285" w:rsidP="00B64987">
      <w:pPr>
        <w:pStyle w:val="Heading4"/>
        <w:spacing w:before="320" w:after="320"/>
        <w:jc w:val="both"/>
        <w:rPr>
          <w:rFonts w:ascii="KaiTi_GB2312" w:eastAsia="KaiTi_GB2312" w:hint="eastAsia"/>
          <w:szCs w:val="24"/>
          <w:u w:val="none"/>
        </w:rPr>
      </w:pPr>
      <w:r w:rsidRPr="00B64987">
        <w:rPr>
          <w:rFonts w:ascii="KaiTi_GB2312" w:eastAsia="KaiTi_GB2312" w:hint="eastAsia"/>
          <w:szCs w:val="24"/>
          <w:u w:val="none"/>
        </w:rPr>
        <w:t>职业技术教育</w:t>
      </w:r>
    </w:p>
    <w:p w:rsidR="00251285" w:rsidRPr="00251285" w:rsidRDefault="00251285" w:rsidP="000A32DB">
      <w:pPr>
        <w:ind w:firstLine="510"/>
        <w:rPr>
          <w:szCs w:val="24"/>
        </w:rPr>
      </w:pPr>
      <w:r w:rsidRPr="00251285">
        <w:rPr>
          <w:szCs w:val="24"/>
        </w:rPr>
        <w:t>409.</w:t>
      </w:r>
      <w:r w:rsidRPr="00251285">
        <w:rPr>
          <w:szCs w:val="24"/>
        </w:rPr>
        <w:tab/>
      </w:r>
      <w:r w:rsidRPr="00251285">
        <w:rPr>
          <w:szCs w:val="24"/>
        </w:rPr>
        <w:t>职业技术教育</w:t>
      </w:r>
      <w:r w:rsidRPr="00251285">
        <w:rPr>
          <w:rFonts w:hint="eastAsia"/>
          <w:szCs w:val="24"/>
        </w:rPr>
        <w:t>是</w:t>
      </w:r>
      <w:r w:rsidRPr="00251285">
        <w:rPr>
          <w:szCs w:val="24"/>
        </w:rPr>
        <w:t>澳大利亚政府</w:t>
      </w:r>
      <w:r w:rsidRPr="00251285">
        <w:rPr>
          <w:rFonts w:hint="eastAsia"/>
          <w:szCs w:val="24"/>
        </w:rPr>
        <w:t>与州和地区政府共同负责的领域。</w:t>
      </w:r>
      <w:r w:rsidRPr="00251285">
        <w:rPr>
          <w:szCs w:val="24"/>
        </w:rPr>
        <w:t>州和地区</w:t>
      </w:r>
      <w:r w:rsidRPr="00251285">
        <w:rPr>
          <w:rFonts w:hint="eastAsia"/>
          <w:szCs w:val="24"/>
        </w:rPr>
        <w:t>承担</w:t>
      </w:r>
      <w:r w:rsidRPr="00251285">
        <w:rPr>
          <w:szCs w:val="24"/>
        </w:rPr>
        <w:t>职业技术教育</w:t>
      </w:r>
      <w:r w:rsidRPr="00251285">
        <w:rPr>
          <w:rFonts w:hint="eastAsia"/>
          <w:szCs w:val="24"/>
        </w:rPr>
        <w:t>的主要责任：它们提供</w:t>
      </w:r>
      <w:r w:rsidRPr="00251285">
        <w:rPr>
          <w:rFonts w:hint="eastAsia"/>
          <w:szCs w:val="24"/>
        </w:rPr>
        <w:t>2/3</w:t>
      </w:r>
      <w:r w:rsidRPr="00251285">
        <w:rPr>
          <w:rFonts w:hint="eastAsia"/>
          <w:szCs w:val="24"/>
        </w:rPr>
        <w:t>的资金并且承担该部门的全部管理职责。</w:t>
      </w:r>
      <w:r w:rsidRPr="00251285">
        <w:rPr>
          <w:szCs w:val="24"/>
        </w:rPr>
        <w:t xml:space="preserve"> </w:t>
      </w:r>
    </w:p>
    <w:p w:rsidR="00251285" w:rsidRPr="00251285" w:rsidRDefault="00251285" w:rsidP="000A32DB">
      <w:pPr>
        <w:ind w:firstLine="510"/>
        <w:rPr>
          <w:szCs w:val="24"/>
        </w:rPr>
      </w:pPr>
      <w:r w:rsidRPr="00251285">
        <w:rPr>
          <w:szCs w:val="24"/>
        </w:rPr>
        <w:t>410.</w:t>
      </w:r>
      <w:r w:rsidRPr="00251285">
        <w:rPr>
          <w:szCs w:val="24"/>
        </w:rPr>
        <w:tab/>
      </w:r>
      <w:r w:rsidRPr="00251285">
        <w:rPr>
          <w:szCs w:val="24"/>
        </w:rPr>
        <w:t>澳大利亚政府</w:t>
      </w:r>
      <w:r w:rsidRPr="00251285">
        <w:rPr>
          <w:rFonts w:hint="eastAsia"/>
          <w:szCs w:val="24"/>
        </w:rPr>
        <w:t>在全国培训系统起着主导作用，它越来越重视国家</w:t>
      </w:r>
      <w:r w:rsidRPr="00251285">
        <w:rPr>
          <w:szCs w:val="24"/>
        </w:rPr>
        <w:t>职业技术教育</w:t>
      </w:r>
      <w:r w:rsidRPr="00251285">
        <w:rPr>
          <w:rFonts w:hint="eastAsia"/>
          <w:szCs w:val="24"/>
        </w:rPr>
        <w:t>的质量、一致性与连贯性。这方面工作的一个关键要素是实施基于能力的培训方案，一套完整的</w:t>
      </w:r>
      <w:r w:rsidRPr="00251285">
        <w:rPr>
          <w:szCs w:val="24"/>
        </w:rPr>
        <w:t>澳大利亚</w:t>
      </w:r>
      <w:r w:rsidRPr="00251285">
        <w:rPr>
          <w:rFonts w:hint="eastAsia"/>
          <w:szCs w:val="24"/>
        </w:rPr>
        <w:t>全国资格框架鉴定、能力标准、以及具体行业、行业部门或企业的评价指南。</w:t>
      </w:r>
    </w:p>
    <w:p w:rsidR="00251285" w:rsidRPr="00251285" w:rsidRDefault="00251285" w:rsidP="000A32DB">
      <w:pPr>
        <w:ind w:firstLine="510"/>
        <w:rPr>
          <w:szCs w:val="24"/>
        </w:rPr>
      </w:pPr>
      <w:r w:rsidRPr="00251285">
        <w:rPr>
          <w:szCs w:val="24"/>
        </w:rPr>
        <w:t>411.</w:t>
      </w:r>
      <w:r w:rsidRPr="00251285">
        <w:rPr>
          <w:szCs w:val="24"/>
        </w:rPr>
        <w:tab/>
      </w:r>
      <w:r w:rsidRPr="00251285">
        <w:rPr>
          <w:rFonts w:hint="eastAsia"/>
          <w:szCs w:val="24"/>
        </w:rPr>
        <w:t>《</w:t>
      </w:r>
      <w:r w:rsidRPr="00251285">
        <w:rPr>
          <w:rFonts w:hint="eastAsia"/>
          <w:szCs w:val="24"/>
        </w:rPr>
        <w:t>2005</w:t>
      </w:r>
      <w:r w:rsidRPr="00251285">
        <w:rPr>
          <w:rFonts w:hint="eastAsia"/>
          <w:szCs w:val="24"/>
        </w:rPr>
        <w:t>年</w:t>
      </w:r>
      <w:r w:rsidRPr="00251285">
        <w:rPr>
          <w:szCs w:val="24"/>
        </w:rPr>
        <w:t>澳大利亚</w:t>
      </w:r>
      <w:r w:rsidRPr="00251285">
        <w:rPr>
          <w:rFonts w:hint="eastAsia"/>
          <w:szCs w:val="24"/>
        </w:rPr>
        <w:t>技术劳动力法》是</w:t>
      </w:r>
      <w:smartTag w:uri="urn:schemas-microsoft-com:office:smarttags" w:element="chsdate">
        <w:smartTagPr>
          <w:attr w:name="Year" w:val="2005"/>
          <w:attr w:name="Month" w:val="7"/>
          <w:attr w:name="Day" w:val="1"/>
          <w:attr w:name="IsLunarDate" w:val="False"/>
          <w:attr w:name="IsROCDate" w:val="False"/>
        </w:smartTagPr>
        <w:r w:rsidRPr="00251285">
          <w:rPr>
            <w:rFonts w:hint="eastAsia"/>
            <w:szCs w:val="24"/>
          </w:rPr>
          <w:t>2005</w:t>
        </w:r>
        <w:r w:rsidRPr="00251285">
          <w:rPr>
            <w:rFonts w:hint="eastAsia"/>
            <w:szCs w:val="24"/>
          </w:rPr>
          <w:t>年</w:t>
        </w:r>
        <w:r w:rsidRPr="00251285">
          <w:rPr>
            <w:rFonts w:hint="eastAsia"/>
            <w:szCs w:val="24"/>
          </w:rPr>
          <w:t>7</w:t>
        </w:r>
        <w:r w:rsidRPr="00251285">
          <w:rPr>
            <w:rFonts w:hint="eastAsia"/>
            <w:szCs w:val="24"/>
          </w:rPr>
          <w:t>月</w:t>
        </w:r>
        <w:r w:rsidRPr="00251285">
          <w:rPr>
            <w:rFonts w:hint="eastAsia"/>
            <w:szCs w:val="24"/>
          </w:rPr>
          <w:t>1</w:t>
        </w:r>
        <w:r w:rsidRPr="00251285">
          <w:rPr>
            <w:rFonts w:hint="eastAsia"/>
            <w:szCs w:val="24"/>
          </w:rPr>
          <w:t>日</w:t>
        </w:r>
      </w:smartTag>
      <w:r w:rsidRPr="00251285">
        <w:rPr>
          <w:rFonts w:hint="eastAsia"/>
          <w:szCs w:val="24"/>
        </w:rPr>
        <w:t>至</w:t>
      </w:r>
      <w:smartTag w:uri="urn:schemas-microsoft-com:office:smarttags" w:element="chsdate">
        <w:smartTagPr>
          <w:attr w:name="Year" w:val="2008"/>
          <w:attr w:name="Month" w:val="12"/>
          <w:attr w:name="Day" w:val="31"/>
          <w:attr w:name="IsLunarDate" w:val="False"/>
          <w:attr w:name="IsROCDate" w:val="False"/>
        </w:smartTagPr>
        <w:r w:rsidRPr="00251285">
          <w:rPr>
            <w:rFonts w:hint="eastAsia"/>
            <w:szCs w:val="24"/>
          </w:rPr>
          <w:t>2008</w:t>
        </w:r>
        <w:r w:rsidRPr="00251285">
          <w:rPr>
            <w:rFonts w:hint="eastAsia"/>
            <w:szCs w:val="24"/>
          </w:rPr>
          <w:t>年</w:t>
        </w:r>
        <w:r w:rsidRPr="00251285">
          <w:rPr>
            <w:rFonts w:hint="eastAsia"/>
            <w:szCs w:val="24"/>
          </w:rPr>
          <w:t>12</w:t>
        </w:r>
        <w:r w:rsidRPr="00251285">
          <w:rPr>
            <w:rFonts w:hint="eastAsia"/>
            <w:szCs w:val="24"/>
          </w:rPr>
          <w:t>月</w:t>
        </w:r>
        <w:r w:rsidRPr="00251285">
          <w:rPr>
            <w:rFonts w:hint="eastAsia"/>
            <w:szCs w:val="24"/>
          </w:rPr>
          <w:t>31</w:t>
        </w:r>
        <w:r w:rsidRPr="00251285">
          <w:rPr>
            <w:rFonts w:hint="eastAsia"/>
            <w:szCs w:val="24"/>
          </w:rPr>
          <w:t>日</w:t>
        </w:r>
      </w:smartTag>
      <w:r w:rsidRPr="00251285">
        <w:rPr>
          <w:rFonts w:hint="eastAsia"/>
          <w:szCs w:val="24"/>
        </w:rPr>
        <w:t>这一资助期间新的全国培训协议的工具。《澳大利亚技术劳动力法》的一个关键特征是加强资助框架，把对州和地区的资助与各种条件和培训结果目标联系起来。这些目标包括增加残疾人、区域和偏远地区</w:t>
      </w:r>
      <w:r w:rsidRPr="00251285">
        <w:rPr>
          <w:szCs w:val="24"/>
        </w:rPr>
        <w:t>澳大利亚土著居民</w:t>
      </w:r>
      <w:r w:rsidRPr="00251285">
        <w:rPr>
          <w:rFonts w:hint="eastAsia"/>
          <w:szCs w:val="24"/>
        </w:rPr>
        <w:t>的培训场所数量，增加</w:t>
      </w:r>
      <w:r w:rsidRPr="00251285">
        <w:rPr>
          <w:szCs w:val="24"/>
        </w:rPr>
        <w:t>澳大利亚土著居民</w:t>
      </w:r>
      <w:r w:rsidRPr="00251285">
        <w:rPr>
          <w:rFonts w:hint="eastAsia"/>
          <w:szCs w:val="24"/>
        </w:rPr>
        <w:t>在较高资格层次上，特别是在三级证书及更高层次上的总体参与。它们将推动提高职业教育和培训部门的质量，增加灵活性。</w:t>
      </w:r>
    </w:p>
    <w:p w:rsidR="00251285" w:rsidRPr="00251285" w:rsidRDefault="00251285" w:rsidP="000A32DB">
      <w:pPr>
        <w:ind w:firstLine="510"/>
        <w:rPr>
          <w:rFonts w:hint="eastAsia"/>
          <w:szCs w:val="24"/>
        </w:rPr>
      </w:pPr>
      <w:r w:rsidRPr="00251285">
        <w:rPr>
          <w:szCs w:val="24"/>
        </w:rPr>
        <w:t>412.</w:t>
      </w:r>
      <w:r w:rsidRPr="00251285">
        <w:rPr>
          <w:szCs w:val="24"/>
        </w:rPr>
        <w:tab/>
      </w:r>
      <w:r w:rsidRPr="00251285">
        <w:rPr>
          <w:szCs w:val="24"/>
        </w:rPr>
        <w:t>澳大利亚</w:t>
      </w:r>
      <w:r w:rsidRPr="00251285">
        <w:rPr>
          <w:rFonts w:hint="eastAsia"/>
          <w:szCs w:val="24"/>
        </w:rPr>
        <w:t>的国家培训系统</w:t>
      </w:r>
      <w:r w:rsidR="00854BA9">
        <w:rPr>
          <w:rFonts w:hint="eastAsia"/>
          <w:szCs w:val="24"/>
        </w:rPr>
        <w:t>以</w:t>
      </w:r>
      <w:r w:rsidRPr="00251285">
        <w:rPr>
          <w:rFonts w:hint="eastAsia"/>
          <w:szCs w:val="24"/>
        </w:rPr>
        <w:t>行业</w:t>
      </w:r>
      <w:r w:rsidR="00854BA9">
        <w:rPr>
          <w:rFonts w:hint="eastAsia"/>
          <w:szCs w:val="24"/>
        </w:rPr>
        <w:t>为导向</w:t>
      </w:r>
      <w:r w:rsidRPr="00251285">
        <w:rPr>
          <w:rFonts w:hint="eastAsia"/>
          <w:szCs w:val="24"/>
        </w:rPr>
        <w:t>，以能力为基础，在全国范围内一致，并且质量有保证。</w:t>
      </w:r>
      <w:r w:rsidRPr="00251285">
        <w:rPr>
          <w:rFonts w:hint="eastAsia"/>
          <w:szCs w:val="24"/>
        </w:rPr>
        <w:t>2003</w:t>
      </w:r>
      <w:r w:rsidRPr="00251285">
        <w:rPr>
          <w:rFonts w:hint="eastAsia"/>
          <w:szCs w:val="24"/>
        </w:rPr>
        <w:t>年</w:t>
      </w:r>
      <w:r w:rsidRPr="00251285">
        <w:rPr>
          <w:rFonts w:hint="eastAsia"/>
          <w:szCs w:val="24"/>
        </w:rPr>
        <w:t>11</w:t>
      </w:r>
      <w:r w:rsidRPr="00251285">
        <w:rPr>
          <w:rFonts w:hint="eastAsia"/>
          <w:szCs w:val="24"/>
        </w:rPr>
        <w:t>月，</w:t>
      </w:r>
      <w:r w:rsidRPr="00251285">
        <w:rPr>
          <w:szCs w:val="24"/>
        </w:rPr>
        <w:t>澳大利亚</w:t>
      </w:r>
      <w:r w:rsidRPr="00251285">
        <w:rPr>
          <w:rFonts w:hint="eastAsia"/>
          <w:szCs w:val="24"/>
        </w:rPr>
        <w:t>境内的职业教育和培训部长通过了</w:t>
      </w:r>
      <w:r w:rsidRPr="00251285">
        <w:rPr>
          <w:rFonts w:hint="eastAsia"/>
          <w:szCs w:val="24"/>
        </w:rPr>
        <w:t>2004-2010</w:t>
      </w:r>
      <w:r w:rsidRPr="00251285">
        <w:rPr>
          <w:rFonts w:hint="eastAsia"/>
          <w:szCs w:val="24"/>
        </w:rPr>
        <w:t>年</w:t>
      </w:r>
      <w:r w:rsidRPr="00251285">
        <w:rPr>
          <w:szCs w:val="24"/>
        </w:rPr>
        <w:t>澳大利亚</w:t>
      </w:r>
      <w:r w:rsidRPr="00251285">
        <w:rPr>
          <w:rFonts w:hint="eastAsia"/>
          <w:szCs w:val="24"/>
        </w:rPr>
        <w:t>全国职业技术教育战略《塑造我们的未来》，它代表</w:t>
      </w:r>
      <w:r w:rsidRPr="00251285">
        <w:rPr>
          <w:szCs w:val="24"/>
        </w:rPr>
        <w:t>澳大利亚</w:t>
      </w:r>
      <w:r w:rsidRPr="00251285">
        <w:rPr>
          <w:rFonts w:hint="eastAsia"/>
          <w:szCs w:val="24"/>
        </w:rPr>
        <w:t>政府与</w:t>
      </w:r>
      <w:r w:rsidRPr="00251285">
        <w:rPr>
          <w:szCs w:val="24"/>
        </w:rPr>
        <w:t>州和地区政府</w:t>
      </w:r>
      <w:r w:rsidRPr="00251285">
        <w:rPr>
          <w:rFonts w:hint="eastAsia"/>
          <w:szCs w:val="24"/>
        </w:rPr>
        <w:t>承诺继续与行业、供应机构以及其他</w:t>
      </w:r>
      <w:r w:rsidR="00A610A6">
        <w:rPr>
          <w:rFonts w:hint="eastAsia"/>
          <w:szCs w:val="24"/>
        </w:rPr>
        <w:t>利益攸关方</w:t>
      </w:r>
      <w:r w:rsidRPr="00251285">
        <w:rPr>
          <w:rFonts w:hint="eastAsia"/>
          <w:szCs w:val="24"/>
        </w:rPr>
        <w:t>合作，发展全国</w:t>
      </w:r>
      <w:r w:rsidRPr="00251285">
        <w:rPr>
          <w:szCs w:val="24"/>
        </w:rPr>
        <w:t>职业技术教育</w:t>
      </w:r>
      <w:r w:rsidRPr="00251285">
        <w:rPr>
          <w:rFonts w:hint="eastAsia"/>
          <w:szCs w:val="24"/>
        </w:rPr>
        <w:t>系统。</w:t>
      </w:r>
    </w:p>
    <w:p w:rsidR="00251285" w:rsidRPr="00B64987" w:rsidRDefault="00251285" w:rsidP="00B64987">
      <w:pPr>
        <w:pStyle w:val="Heading4"/>
        <w:spacing w:before="320" w:after="320"/>
        <w:jc w:val="both"/>
        <w:rPr>
          <w:rFonts w:ascii="KaiTi_GB2312" w:eastAsia="KaiTi_GB2312"/>
          <w:szCs w:val="24"/>
          <w:u w:val="none"/>
        </w:rPr>
      </w:pPr>
      <w:r w:rsidRPr="00B64987">
        <w:rPr>
          <w:rFonts w:ascii="KaiTi_GB2312" w:eastAsia="KaiTi_GB2312"/>
          <w:szCs w:val="24"/>
          <w:u w:val="none"/>
        </w:rPr>
        <w:t>澳大利亚土著居民</w:t>
      </w:r>
      <w:r w:rsidRPr="00B64987">
        <w:rPr>
          <w:rFonts w:ascii="KaiTi_GB2312" w:eastAsia="KaiTi_GB2312" w:hint="eastAsia"/>
          <w:szCs w:val="24"/>
          <w:u w:val="none"/>
        </w:rPr>
        <w:t>的</w:t>
      </w:r>
      <w:r w:rsidRPr="00B64987">
        <w:rPr>
          <w:rFonts w:ascii="KaiTi_GB2312" w:eastAsia="KaiTi_GB2312"/>
          <w:szCs w:val="24"/>
          <w:u w:val="none"/>
        </w:rPr>
        <w:t xml:space="preserve">职业技术教育 </w:t>
      </w:r>
    </w:p>
    <w:p w:rsidR="00251285" w:rsidRPr="00251285" w:rsidRDefault="00251285" w:rsidP="000A32DB">
      <w:pPr>
        <w:ind w:firstLine="510"/>
        <w:rPr>
          <w:szCs w:val="24"/>
        </w:rPr>
      </w:pPr>
      <w:r w:rsidRPr="00251285">
        <w:rPr>
          <w:szCs w:val="24"/>
        </w:rPr>
        <w:t>413.</w:t>
      </w:r>
      <w:r w:rsidRPr="00251285">
        <w:rPr>
          <w:szCs w:val="24"/>
        </w:rPr>
        <w:tab/>
      </w:r>
      <w:r w:rsidRPr="00251285">
        <w:rPr>
          <w:szCs w:val="24"/>
        </w:rPr>
        <w:t>澳大利亚土著居民</w:t>
      </w:r>
      <w:r w:rsidRPr="00251285">
        <w:rPr>
          <w:rFonts w:hint="eastAsia"/>
          <w:szCs w:val="24"/>
        </w:rPr>
        <w:t>对</w:t>
      </w:r>
      <w:r w:rsidRPr="00251285">
        <w:rPr>
          <w:szCs w:val="24"/>
        </w:rPr>
        <w:t>澳大利亚</w:t>
      </w:r>
      <w:r w:rsidRPr="00251285">
        <w:rPr>
          <w:rFonts w:hint="eastAsia"/>
          <w:szCs w:val="24"/>
        </w:rPr>
        <w:t>培训系统的参与率很高。大约</w:t>
      </w:r>
      <w:r w:rsidRPr="00251285">
        <w:rPr>
          <w:rFonts w:hint="eastAsia"/>
          <w:szCs w:val="24"/>
        </w:rPr>
        <w:t>2.4%</w:t>
      </w:r>
      <w:r w:rsidRPr="00251285">
        <w:rPr>
          <w:rFonts w:hint="eastAsia"/>
          <w:szCs w:val="24"/>
        </w:rPr>
        <w:t>的澳大利亚人口是土著居民，</w:t>
      </w:r>
      <w:r w:rsidRPr="00251285">
        <w:rPr>
          <w:rFonts w:hint="eastAsia"/>
          <w:szCs w:val="24"/>
        </w:rPr>
        <w:t>2005</w:t>
      </w:r>
      <w:r w:rsidRPr="00251285">
        <w:rPr>
          <w:rFonts w:hint="eastAsia"/>
          <w:szCs w:val="24"/>
        </w:rPr>
        <w:t>年，土著居民占参加</w:t>
      </w:r>
      <w:r w:rsidRPr="00251285">
        <w:rPr>
          <w:szCs w:val="24"/>
        </w:rPr>
        <w:t>职业技术教育</w:t>
      </w:r>
      <w:r w:rsidRPr="00251285">
        <w:rPr>
          <w:rFonts w:hint="eastAsia"/>
          <w:szCs w:val="24"/>
        </w:rPr>
        <w:t>的学生总数的</w:t>
      </w:r>
      <w:r w:rsidRPr="00251285">
        <w:rPr>
          <w:rFonts w:hint="eastAsia"/>
          <w:szCs w:val="24"/>
        </w:rPr>
        <w:t>3.8%</w:t>
      </w:r>
      <w:r w:rsidRPr="00251285">
        <w:rPr>
          <w:rFonts w:hint="eastAsia"/>
          <w:szCs w:val="24"/>
        </w:rPr>
        <w:t>。</w:t>
      </w:r>
      <w:r w:rsidRPr="00AE7990">
        <w:rPr>
          <w:szCs w:val="24"/>
          <w:vertAlign w:val="superscript"/>
        </w:rPr>
        <w:footnoteReference w:id="13"/>
      </w:r>
      <w:r w:rsidRPr="00251285">
        <w:rPr>
          <w:b/>
          <w:szCs w:val="24"/>
          <w:vertAlign w:val="superscript"/>
        </w:rPr>
        <w:t xml:space="preserve"> </w:t>
      </w:r>
      <w:r w:rsidRPr="00251285">
        <w:rPr>
          <w:szCs w:val="24"/>
        </w:rPr>
        <w:t>2001</w:t>
      </w:r>
      <w:r w:rsidRPr="00251285">
        <w:rPr>
          <w:rFonts w:hint="eastAsia"/>
          <w:szCs w:val="24"/>
        </w:rPr>
        <w:t>年至</w:t>
      </w:r>
      <w:r w:rsidRPr="00251285">
        <w:rPr>
          <w:szCs w:val="24"/>
        </w:rPr>
        <w:t>2005</w:t>
      </w:r>
      <w:r w:rsidRPr="00251285">
        <w:rPr>
          <w:rFonts w:hint="eastAsia"/>
          <w:szCs w:val="24"/>
        </w:rPr>
        <w:t>年期间，</w:t>
      </w:r>
      <w:r w:rsidRPr="00251285">
        <w:rPr>
          <w:szCs w:val="24"/>
        </w:rPr>
        <w:t>澳大利亚土著居民</w:t>
      </w:r>
      <w:r w:rsidRPr="00251285">
        <w:rPr>
          <w:rFonts w:hint="eastAsia"/>
          <w:szCs w:val="24"/>
        </w:rPr>
        <w:t>开始加入</w:t>
      </w:r>
      <w:r w:rsidRPr="00251285">
        <w:rPr>
          <w:szCs w:val="24"/>
        </w:rPr>
        <w:t>澳大利亚</w:t>
      </w:r>
      <w:r w:rsidRPr="00251285">
        <w:rPr>
          <w:rFonts w:hint="eastAsia"/>
          <w:szCs w:val="24"/>
        </w:rPr>
        <w:t>学徒制的人数增加了</w:t>
      </w:r>
      <w:r w:rsidRPr="00251285">
        <w:rPr>
          <w:rFonts w:hint="eastAsia"/>
          <w:szCs w:val="24"/>
        </w:rPr>
        <w:t>53%</w:t>
      </w:r>
      <w:r w:rsidRPr="00251285">
        <w:rPr>
          <w:rFonts w:hint="eastAsia"/>
          <w:szCs w:val="24"/>
        </w:rPr>
        <w:t>，从</w:t>
      </w:r>
      <w:r w:rsidRPr="00251285">
        <w:rPr>
          <w:rFonts w:hint="eastAsia"/>
          <w:szCs w:val="24"/>
        </w:rPr>
        <w:t>2001</w:t>
      </w:r>
      <w:r w:rsidRPr="00251285">
        <w:rPr>
          <w:rFonts w:hint="eastAsia"/>
          <w:szCs w:val="24"/>
        </w:rPr>
        <w:t>年的</w:t>
      </w:r>
      <w:r w:rsidRPr="00251285">
        <w:rPr>
          <w:szCs w:val="24"/>
        </w:rPr>
        <w:t>5</w:t>
      </w:r>
      <w:r w:rsidR="00854BA9">
        <w:rPr>
          <w:rFonts w:hint="eastAsia"/>
          <w:szCs w:val="24"/>
        </w:rPr>
        <w:t xml:space="preserve"> </w:t>
      </w:r>
      <w:r w:rsidRPr="00251285">
        <w:rPr>
          <w:szCs w:val="24"/>
        </w:rPr>
        <w:t>860</w:t>
      </w:r>
      <w:r w:rsidRPr="00251285">
        <w:rPr>
          <w:rFonts w:hint="eastAsia"/>
          <w:szCs w:val="24"/>
        </w:rPr>
        <w:t>人增加到了</w:t>
      </w:r>
      <w:r w:rsidRPr="00251285">
        <w:rPr>
          <w:rFonts w:hint="eastAsia"/>
          <w:szCs w:val="24"/>
        </w:rPr>
        <w:t>2005</w:t>
      </w:r>
      <w:r w:rsidRPr="00251285">
        <w:rPr>
          <w:rFonts w:hint="eastAsia"/>
          <w:szCs w:val="24"/>
        </w:rPr>
        <w:t>年的</w:t>
      </w:r>
      <w:r w:rsidRPr="00251285">
        <w:rPr>
          <w:szCs w:val="24"/>
        </w:rPr>
        <w:t>8</w:t>
      </w:r>
      <w:r w:rsidR="00854BA9">
        <w:rPr>
          <w:rFonts w:hint="eastAsia"/>
          <w:szCs w:val="24"/>
        </w:rPr>
        <w:t xml:space="preserve"> </w:t>
      </w:r>
      <w:r w:rsidRPr="00251285">
        <w:rPr>
          <w:szCs w:val="24"/>
        </w:rPr>
        <w:t>950</w:t>
      </w:r>
      <w:r w:rsidRPr="00251285">
        <w:rPr>
          <w:rFonts w:hint="eastAsia"/>
          <w:szCs w:val="24"/>
        </w:rPr>
        <w:t>人。</w:t>
      </w:r>
      <w:r w:rsidRPr="00251285">
        <w:rPr>
          <w:szCs w:val="24"/>
        </w:rPr>
        <w:t xml:space="preserve"> </w:t>
      </w:r>
    </w:p>
    <w:p w:rsidR="00251285" w:rsidRPr="00251285" w:rsidRDefault="00251285" w:rsidP="000A32DB">
      <w:pPr>
        <w:ind w:firstLine="510"/>
        <w:rPr>
          <w:szCs w:val="24"/>
        </w:rPr>
      </w:pPr>
      <w:r w:rsidRPr="00251285">
        <w:rPr>
          <w:szCs w:val="24"/>
        </w:rPr>
        <w:t>414.</w:t>
      </w:r>
      <w:r w:rsidRPr="00251285">
        <w:rPr>
          <w:szCs w:val="24"/>
        </w:rPr>
        <w:tab/>
      </w:r>
      <w:r w:rsidRPr="00251285">
        <w:rPr>
          <w:szCs w:val="24"/>
        </w:rPr>
        <w:t>澳大利亚</w:t>
      </w:r>
      <w:r w:rsidRPr="00251285">
        <w:rPr>
          <w:rFonts w:hint="eastAsia"/>
          <w:szCs w:val="24"/>
        </w:rPr>
        <w:t>、</w:t>
      </w:r>
      <w:r w:rsidRPr="00251285">
        <w:rPr>
          <w:szCs w:val="24"/>
        </w:rPr>
        <w:t>州和地区</w:t>
      </w:r>
      <w:r w:rsidRPr="00251285">
        <w:rPr>
          <w:rFonts w:hint="eastAsia"/>
          <w:szCs w:val="24"/>
        </w:rPr>
        <w:t>培训当局于</w:t>
      </w:r>
      <w:r w:rsidRPr="00251285">
        <w:rPr>
          <w:rFonts w:hint="eastAsia"/>
          <w:szCs w:val="24"/>
        </w:rPr>
        <w:t>2000</w:t>
      </w:r>
      <w:r w:rsidRPr="00251285">
        <w:rPr>
          <w:rFonts w:hint="eastAsia"/>
          <w:szCs w:val="24"/>
        </w:rPr>
        <w:t>年共同议定为</w:t>
      </w:r>
      <w:r w:rsidRPr="00251285">
        <w:rPr>
          <w:szCs w:val="24"/>
        </w:rPr>
        <w:t>澳大利亚土著居民</w:t>
      </w:r>
      <w:r w:rsidRPr="00251285">
        <w:rPr>
          <w:rFonts w:hint="eastAsia"/>
          <w:szCs w:val="24"/>
        </w:rPr>
        <w:t>改善</w:t>
      </w:r>
      <w:r w:rsidRPr="00251285">
        <w:rPr>
          <w:szCs w:val="24"/>
        </w:rPr>
        <w:t>职业技术教育</w:t>
      </w:r>
      <w:r w:rsidRPr="00251285">
        <w:rPr>
          <w:rFonts w:hint="eastAsia"/>
          <w:szCs w:val="24"/>
        </w:rPr>
        <w:t>机会的战略蓝图《学习文化中的合作伙伴》。</w:t>
      </w:r>
      <w:r w:rsidRPr="00251285">
        <w:rPr>
          <w:rFonts w:hint="eastAsia"/>
          <w:szCs w:val="24"/>
        </w:rPr>
        <w:t>2005</w:t>
      </w:r>
      <w:r w:rsidRPr="00251285">
        <w:rPr>
          <w:rFonts w:hint="eastAsia"/>
          <w:szCs w:val="24"/>
        </w:rPr>
        <w:t>年公布的修订蓝图把国家层面的活动重点放在优先重点活动上，包括通过土著居民的参与加强</w:t>
      </w:r>
      <w:r w:rsidRPr="00251285">
        <w:rPr>
          <w:szCs w:val="24"/>
        </w:rPr>
        <w:t>职业技术教育</w:t>
      </w:r>
      <w:r w:rsidRPr="00251285">
        <w:rPr>
          <w:rFonts w:hint="eastAsia"/>
          <w:szCs w:val="24"/>
        </w:rPr>
        <w:t>部门的能力，为</w:t>
      </w:r>
      <w:r w:rsidRPr="00251285">
        <w:rPr>
          <w:szCs w:val="24"/>
        </w:rPr>
        <w:t>澳大利亚土著居民</w:t>
      </w:r>
      <w:r w:rsidRPr="00251285">
        <w:rPr>
          <w:rFonts w:hint="eastAsia"/>
          <w:szCs w:val="24"/>
        </w:rPr>
        <w:t>创造更多的途径，确保发展和提供文化上合适的产品，以及提高与就业的联系。</w:t>
      </w:r>
    </w:p>
    <w:p w:rsidR="00251285" w:rsidRPr="00B64987" w:rsidRDefault="00251285" w:rsidP="00B64987">
      <w:pPr>
        <w:pStyle w:val="Heading4"/>
        <w:spacing w:before="320" w:after="320"/>
        <w:jc w:val="both"/>
        <w:rPr>
          <w:rFonts w:ascii="KaiTi_GB2312" w:eastAsia="KaiTi_GB2312"/>
          <w:szCs w:val="24"/>
          <w:u w:val="none"/>
        </w:rPr>
      </w:pPr>
      <w:r w:rsidRPr="00B64987">
        <w:rPr>
          <w:rFonts w:ascii="KaiTi_GB2312" w:eastAsia="KaiTi_GB2312"/>
          <w:szCs w:val="24"/>
          <w:u w:val="none"/>
        </w:rPr>
        <w:t>澳大利亚学徒制</w:t>
      </w:r>
    </w:p>
    <w:p w:rsidR="00251285" w:rsidRPr="00251285" w:rsidRDefault="00251285" w:rsidP="000A32DB">
      <w:pPr>
        <w:ind w:firstLine="510"/>
        <w:rPr>
          <w:rFonts w:hint="eastAsia"/>
          <w:szCs w:val="24"/>
        </w:rPr>
      </w:pPr>
      <w:r w:rsidRPr="00251285">
        <w:rPr>
          <w:szCs w:val="24"/>
        </w:rPr>
        <w:t>415.</w:t>
      </w:r>
      <w:r w:rsidRPr="00251285">
        <w:rPr>
          <w:szCs w:val="24"/>
        </w:rPr>
        <w:tab/>
      </w:r>
      <w:r w:rsidRPr="00251285">
        <w:rPr>
          <w:rFonts w:hint="eastAsia"/>
          <w:szCs w:val="24"/>
        </w:rPr>
        <w:t>自从澳大利亚</w:t>
      </w:r>
      <w:r w:rsidRPr="00251285">
        <w:rPr>
          <w:rFonts w:hint="eastAsia"/>
          <w:szCs w:val="24"/>
        </w:rPr>
        <w:t>1998</w:t>
      </w:r>
      <w:r w:rsidRPr="00251285">
        <w:rPr>
          <w:rFonts w:hint="eastAsia"/>
          <w:szCs w:val="24"/>
        </w:rPr>
        <w:t>年实施学徒制</w:t>
      </w:r>
      <w:r w:rsidRPr="00251285">
        <w:rPr>
          <w:szCs w:val="24"/>
        </w:rPr>
        <w:t>(</w:t>
      </w:r>
      <w:r w:rsidRPr="00251285">
        <w:rPr>
          <w:rFonts w:hint="eastAsia"/>
          <w:szCs w:val="24"/>
        </w:rPr>
        <w:t>原来的新学徒制</w:t>
      </w:r>
      <w:r w:rsidRPr="00251285">
        <w:rPr>
          <w:szCs w:val="24"/>
        </w:rPr>
        <w:t>)</w:t>
      </w:r>
      <w:r w:rsidRPr="00251285">
        <w:rPr>
          <w:rFonts w:hint="eastAsia"/>
          <w:szCs w:val="24"/>
        </w:rPr>
        <w:t>以来，主要趋势包括使涵盖的全国行业和职业资格扩大到</w:t>
      </w:r>
      <w:r w:rsidRPr="00251285">
        <w:rPr>
          <w:rFonts w:hint="eastAsia"/>
          <w:szCs w:val="24"/>
        </w:rPr>
        <w:t>1</w:t>
      </w:r>
      <w:r w:rsidR="00854BA9">
        <w:rPr>
          <w:rFonts w:hint="eastAsia"/>
          <w:szCs w:val="24"/>
        </w:rPr>
        <w:t xml:space="preserve"> </w:t>
      </w:r>
      <w:r w:rsidRPr="00251285">
        <w:rPr>
          <w:rFonts w:hint="eastAsia"/>
          <w:szCs w:val="24"/>
        </w:rPr>
        <w:t>500</w:t>
      </w:r>
      <w:r w:rsidRPr="00251285">
        <w:rPr>
          <w:rFonts w:hint="eastAsia"/>
          <w:szCs w:val="24"/>
        </w:rPr>
        <w:t>多个，通过新的和现有的（包括成人年龄的）工人，增加了</w:t>
      </w:r>
      <w:r w:rsidRPr="00251285">
        <w:rPr>
          <w:szCs w:val="24"/>
        </w:rPr>
        <w:t>澳大利亚</w:t>
      </w:r>
      <w:r w:rsidRPr="00251285">
        <w:rPr>
          <w:rFonts w:hint="eastAsia"/>
          <w:szCs w:val="24"/>
        </w:rPr>
        <w:t>学徒制的参与人数，以及更大范围地利用灵活的培训</w:t>
      </w:r>
      <w:r w:rsidRPr="00251285">
        <w:rPr>
          <w:rFonts w:hint="eastAsia"/>
          <w:szCs w:val="24"/>
        </w:rPr>
        <w:t>/</w:t>
      </w:r>
      <w:r w:rsidRPr="00251285">
        <w:rPr>
          <w:rFonts w:hint="eastAsia"/>
          <w:szCs w:val="24"/>
        </w:rPr>
        <w:t>就业安排，包括全职、兼职以及澳大利亚学校学徒制。</w:t>
      </w:r>
      <w:r w:rsidRPr="00251285">
        <w:rPr>
          <w:szCs w:val="24"/>
        </w:rPr>
        <w:t xml:space="preserve"> </w:t>
      </w:r>
      <w:smartTag w:uri="urn:schemas-microsoft-com:office:smarttags" w:element="chsdate">
        <w:smartTagPr>
          <w:attr w:name="IsROCDate" w:val="False"/>
          <w:attr w:name="IsLunarDate" w:val="False"/>
          <w:attr w:name="Day" w:val="31"/>
          <w:attr w:name="Month" w:val="12"/>
          <w:attr w:name="Year" w:val="2005"/>
        </w:smartTagPr>
        <w:r w:rsidRPr="00251285">
          <w:rPr>
            <w:rFonts w:hint="eastAsia"/>
            <w:szCs w:val="24"/>
          </w:rPr>
          <w:t>2005</w:t>
        </w:r>
        <w:r w:rsidRPr="00251285">
          <w:rPr>
            <w:rFonts w:hint="eastAsia"/>
            <w:szCs w:val="24"/>
          </w:rPr>
          <w:t>年</w:t>
        </w:r>
        <w:r w:rsidRPr="00251285">
          <w:rPr>
            <w:rFonts w:hint="eastAsia"/>
            <w:szCs w:val="24"/>
          </w:rPr>
          <w:t>12</w:t>
        </w:r>
        <w:r w:rsidRPr="00251285">
          <w:rPr>
            <w:rFonts w:hint="eastAsia"/>
            <w:szCs w:val="24"/>
          </w:rPr>
          <w:t>月</w:t>
        </w:r>
        <w:r w:rsidRPr="00251285">
          <w:rPr>
            <w:rFonts w:hint="eastAsia"/>
            <w:szCs w:val="24"/>
          </w:rPr>
          <w:t>31</w:t>
        </w:r>
        <w:r w:rsidRPr="00251285">
          <w:rPr>
            <w:rFonts w:hint="eastAsia"/>
            <w:szCs w:val="24"/>
          </w:rPr>
          <w:t>日</w:t>
        </w:r>
      </w:smartTag>
      <w:r w:rsidRPr="00251285">
        <w:rPr>
          <w:rFonts w:hint="eastAsia"/>
          <w:szCs w:val="24"/>
        </w:rPr>
        <w:t>，共有</w:t>
      </w:r>
      <w:r w:rsidRPr="00251285">
        <w:rPr>
          <w:szCs w:val="24"/>
        </w:rPr>
        <w:t>389</w:t>
      </w:r>
      <w:r w:rsidR="00854BA9">
        <w:rPr>
          <w:rFonts w:hint="eastAsia"/>
          <w:szCs w:val="24"/>
        </w:rPr>
        <w:t xml:space="preserve"> </w:t>
      </w:r>
      <w:r w:rsidRPr="00251285">
        <w:rPr>
          <w:szCs w:val="24"/>
        </w:rPr>
        <w:t>000</w:t>
      </w:r>
      <w:r w:rsidRPr="00251285">
        <w:rPr>
          <w:rFonts w:hint="eastAsia"/>
          <w:szCs w:val="24"/>
        </w:rPr>
        <w:t>名</w:t>
      </w:r>
      <w:r w:rsidRPr="00251285">
        <w:rPr>
          <w:szCs w:val="24"/>
        </w:rPr>
        <w:t>澳大利亚</w:t>
      </w:r>
      <w:r w:rsidRPr="00251285">
        <w:rPr>
          <w:rFonts w:hint="eastAsia"/>
          <w:szCs w:val="24"/>
        </w:rPr>
        <w:t>学徒在接受培训——与</w:t>
      </w:r>
      <w:r w:rsidRPr="00251285">
        <w:rPr>
          <w:rFonts w:hint="eastAsia"/>
          <w:szCs w:val="24"/>
        </w:rPr>
        <w:t>1996</w:t>
      </w:r>
      <w:r w:rsidRPr="00251285">
        <w:rPr>
          <w:rFonts w:hint="eastAsia"/>
          <w:szCs w:val="24"/>
        </w:rPr>
        <w:t>年</w:t>
      </w:r>
      <w:r w:rsidRPr="00251285">
        <w:rPr>
          <w:rFonts w:hint="eastAsia"/>
          <w:szCs w:val="24"/>
        </w:rPr>
        <w:t>3</w:t>
      </w:r>
      <w:r w:rsidRPr="00251285">
        <w:rPr>
          <w:rFonts w:hint="eastAsia"/>
          <w:szCs w:val="24"/>
        </w:rPr>
        <w:t>月接受培训的</w:t>
      </w:r>
      <w:r w:rsidRPr="00251285">
        <w:rPr>
          <w:szCs w:val="24"/>
        </w:rPr>
        <w:t>154</w:t>
      </w:r>
      <w:r w:rsidR="00854BA9">
        <w:rPr>
          <w:rFonts w:hint="eastAsia"/>
          <w:szCs w:val="24"/>
        </w:rPr>
        <w:t xml:space="preserve"> </w:t>
      </w:r>
      <w:r w:rsidRPr="00251285">
        <w:rPr>
          <w:szCs w:val="24"/>
        </w:rPr>
        <w:t>800</w:t>
      </w:r>
      <w:r w:rsidRPr="00251285">
        <w:rPr>
          <w:rFonts w:hint="eastAsia"/>
          <w:szCs w:val="24"/>
        </w:rPr>
        <w:t>名</w:t>
      </w:r>
      <w:r w:rsidRPr="00251285">
        <w:rPr>
          <w:szCs w:val="24"/>
        </w:rPr>
        <w:t>澳大利亚</w:t>
      </w:r>
      <w:r w:rsidRPr="00251285">
        <w:rPr>
          <w:rFonts w:hint="eastAsia"/>
          <w:szCs w:val="24"/>
        </w:rPr>
        <w:t>学徒相比，增加了</w:t>
      </w:r>
      <w:r w:rsidRPr="00251285">
        <w:rPr>
          <w:rFonts w:hint="eastAsia"/>
          <w:szCs w:val="24"/>
        </w:rPr>
        <w:t>151%</w:t>
      </w:r>
      <w:r w:rsidRPr="00251285">
        <w:rPr>
          <w:rFonts w:hint="eastAsia"/>
          <w:szCs w:val="24"/>
        </w:rPr>
        <w:t>。</w:t>
      </w:r>
    </w:p>
    <w:p w:rsidR="00251285" w:rsidRPr="00B64987" w:rsidRDefault="00251285" w:rsidP="00B64987">
      <w:pPr>
        <w:pStyle w:val="Heading4"/>
        <w:spacing w:before="320" w:after="320"/>
        <w:jc w:val="both"/>
        <w:rPr>
          <w:rFonts w:ascii="KaiTi_GB2312" w:eastAsia="KaiTi_GB2312" w:hint="eastAsia"/>
          <w:szCs w:val="24"/>
          <w:u w:val="none"/>
        </w:rPr>
      </w:pPr>
      <w:r w:rsidRPr="00B64987">
        <w:rPr>
          <w:rFonts w:ascii="KaiTi_GB2312" w:eastAsia="KaiTi_GB2312" w:hint="eastAsia"/>
          <w:szCs w:val="24"/>
          <w:u w:val="none"/>
        </w:rPr>
        <w:t>青年服务</w:t>
      </w:r>
    </w:p>
    <w:p w:rsidR="00251285" w:rsidRPr="00251285" w:rsidRDefault="00251285" w:rsidP="000A32DB">
      <w:pPr>
        <w:ind w:firstLine="510"/>
        <w:rPr>
          <w:szCs w:val="24"/>
        </w:rPr>
      </w:pPr>
      <w:r w:rsidRPr="00251285">
        <w:rPr>
          <w:szCs w:val="24"/>
        </w:rPr>
        <w:t>416.</w:t>
      </w:r>
      <w:r w:rsidRPr="00251285">
        <w:rPr>
          <w:szCs w:val="24"/>
        </w:rPr>
        <w:tab/>
      </w:r>
      <w:r w:rsidRPr="00251285">
        <w:rPr>
          <w:rFonts w:hint="eastAsia"/>
          <w:szCs w:val="24"/>
        </w:rPr>
        <w:t>《青年之路方案》从</w:t>
      </w:r>
      <w:smartTag w:uri="urn:schemas-microsoft-com:office:smarttags" w:element="chsdate">
        <w:smartTagPr>
          <w:attr w:name="IsROCDate" w:val="False"/>
          <w:attr w:name="IsLunarDate" w:val="False"/>
          <w:attr w:name="Day" w:val="1"/>
          <w:attr w:name="Month" w:val="1"/>
          <w:attr w:name="Year" w:val="2006"/>
        </w:smartTagPr>
        <w:r w:rsidRPr="00251285">
          <w:rPr>
            <w:rFonts w:hint="eastAsia"/>
            <w:szCs w:val="24"/>
          </w:rPr>
          <w:t>2006</w:t>
        </w:r>
        <w:r w:rsidRPr="00251285">
          <w:rPr>
            <w:rFonts w:hint="eastAsia"/>
            <w:szCs w:val="24"/>
          </w:rPr>
          <w:t>年</w:t>
        </w:r>
        <w:r w:rsidRPr="00251285">
          <w:rPr>
            <w:rFonts w:hint="eastAsia"/>
            <w:szCs w:val="24"/>
          </w:rPr>
          <w:t>1</w:t>
        </w:r>
        <w:r w:rsidRPr="00251285">
          <w:rPr>
            <w:rFonts w:hint="eastAsia"/>
            <w:szCs w:val="24"/>
          </w:rPr>
          <w:t>月</w:t>
        </w:r>
        <w:r w:rsidRPr="00251285">
          <w:rPr>
            <w:rFonts w:hint="eastAsia"/>
            <w:szCs w:val="24"/>
          </w:rPr>
          <w:t>1</w:t>
        </w:r>
        <w:r w:rsidRPr="00251285">
          <w:rPr>
            <w:rFonts w:hint="eastAsia"/>
            <w:szCs w:val="24"/>
          </w:rPr>
          <w:t>日</w:t>
        </w:r>
      </w:smartTag>
      <w:r w:rsidRPr="00251285">
        <w:rPr>
          <w:rFonts w:hint="eastAsia"/>
          <w:szCs w:val="24"/>
        </w:rPr>
        <w:t>起取代了《就业之路方案》，它为那些最有可能中断教育的年轻人提供援助。它是更广泛的澳大利亚职业顾问倡议的补充，向那些被确认为最可能无法成功地从学校过渡到继续教育、培训或工作的年轻人提供深入的个体化援助和支持。参与</w:t>
      </w:r>
      <w:r w:rsidR="00854BA9">
        <w:rPr>
          <w:rFonts w:hint="eastAsia"/>
          <w:szCs w:val="24"/>
        </w:rPr>
        <w:t>“</w:t>
      </w:r>
      <w:r w:rsidRPr="00251285">
        <w:rPr>
          <w:rFonts w:hint="eastAsia"/>
          <w:szCs w:val="24"/>
        </w:rPr>
        <w:t>青年之路</w:t>
      </w:r>
      <w:r w:rsidR="00854BA9">
        <w:rPr>
          <w:rFonts w:hint="eastAsia"/>
          <w:szCs w:val="24"/>
        </w:rPr>
        <w:t>”</w:t>
      </w:r>
      <w:r w:rsidRPr="00251285">
        <w:rPr>
          <w:rFonts w:hint="eastAsia"/>
          <w:szCs w:val="24"/>
        </w:rPr>
        <w:t>的每个年轻人都会获得：</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通过评估确定年轻人的需求和面临的障碍</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通过</w:t>
      </w:r>
      <w:r w:rsidRPr="008E3A26">
        <w:rPr>
          <w:rFonts w:hint="eastAsia"/>
          <w:spacing w:val="10"/>
          <w:szCs w:val="24"/>
          <w:lang w:eastAsia="zh-CN"/>
        </w:rPr>
        <w:t>个体化</w:t>
      </w:r>
      <w:r w:rsidRPr="00251285">
        <w:rPr>
          <w:rFonts w:hint="eastAsia"/>
          <w:snapToGrid w:val="0"/>
          <w:spacing w:val="10"/>
          <w:szCs w:val="24"/>
          <w:lang w:eastAsia="zh-CN"/>
        </w:rPr>
        <w:t>的案例管理和深入接触解决年轻人的需求和障碍的问题，以及</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定期接触年轻人，直到历年结束，以确保他们始终不脱离正轨</w:t>
      </w:r>
    </w:p>
    <w:p w:rsidR="00251285" w:rsidRPr="00251285" w:rsidRDefault="00251285" w:rsidP="000A32DB">
      <w:pPr>
        <w:ind w:firstLine="510"/>
        <w:rPr>
          <w:szCs w:val="24"/>
        </w:rPr>
      </w:pPr>
      <w:r w:rsidRPr="00251285">
        <w:rPr>
          <w:szCs w:val="24"/>
        </w:rPr>
        <w:t>417.</w:t>
      </w:r>
      <w:r w:rsidRPr="00251285">
        <w:rPr>
          <w:szCs w:val="24"/>
        </w:rPr>
        <w:tab/>
        <w:t>2001</w:t>
      </w:r>
      <w:r w:rsidRPr="00251285">
        <w:rPr>
          <w:rFonts w:hint="eastAsia"/>
          <w:szCs w:val="24"/>
        </w:rPr>
        <w:t>年</w:t>
      </w:r>
      <w:r w:rsidRPr="00251285">
        <w:rPr>
          <w:rFonts w:hint="eastAsia"/>
          <w:szCs w:val="24"/>
        </w:rPr>
        <w:t>5</w:t>
      </w:r>
      <w:r w:rsidRPr="00251285">
        <w:rPr>
          <w:rFonts w:hint="eastAsia"/>
          <w:szCs w:val="24"/>
        </w:rPr>
        <w:t>月，</w:t>
      </w:r>
      <w:r w:rsidRPr="00251285">
        <w:rPr>
          <w:szCs w:val="24"/>
        </w:rPr>
        <w:t>澳大利亚政府</w:t>
      </w:r>
      <w:r w:rsidRPr="00251285">
        <w:rPr>
          <w:rFonts w:hint="eastAsia"/>
          <w:szCs w:val="24"/>
        </w:rPr>
        <w:t>公布了总理</w:t>
      </w:r>
      <w:r w:rsidR="00854BA9">
        <w:rPr>
          <w:rFonts w:hint="eastAsia"/>
          <w:szCs w:val="24"/>
        </w:rPr>
        <w:t>“</w:t>
      </w:r>
      <w:r w:rsidRPr="00251285">
        <w:rPr>
          <w:rFonts w:hint="eastAsia"/>
          <w:szCs w:val="24"/>
        </w:rPr>
        <w:t>青年之路</w:t>
      </w:r>
      <w:r w:rsidR="00854BA9">
        <w:rPr>
          <w:rFonts w:hint="eastAsia"/>
          <w:szCs w:val="24"/>
        </w:rPr>
        <w:t>”</w:t>
      </w:r>
      <w:r w:rsidRPr="00251285">
        <w:rPr>
          <w:rFonts w:hint="eastAsia"/>
          <w:szCs w:val="24"/>
        </w:rPr>
        <w:t>行动计划特别工作组的报告《迈向未来的足迹》，报告概述了如何在从学校到继续教育、培训和就业的过渡期间更好地支持年</w:t>
      </w:r>
      <w:r w:rsidR="00854BA9">
        <w:rPr>
          <w:rFonts w:hint="eastAsia"/>
          <w:szCs w:val="24"/>
        </w:rPr>
        <w:t>轻</w:t>
      </w:r>
      <w:r w:rsidRPr="00251285">
        <w:rPr>
          <w:rFonts w:hint="eastAsia"/>
          <w:szCs w:val="24"/>
        </w:rPr>
        <w:t>人及其家庭。</w:t>
      </w:r>
      <w:r w:rsidRPr="00251285">
        <w:rPr>
          <w:szCs w:val="24"/>
        </w:rPr>
        <w:t xml:space="preserve"> </w:t>
      </w:r>
    </w:p>
    <w:p w:rsidR="00251285" w:rsidRPr="00251285" w:rsidRDefault="00251285" w:rsidP="000A32DB">
      <w:pPr>
        <w:ind w:firstLine="510"/>
        <w:rPr>
          <w:szCs w:val="24"/>
        </w:rPr>
      </w:pPr>
      <w:r w:rsidRPr="00251285">
        <w:rPr>
          <w:szCs w:val="24"/>
        </w:rPr>
        <w:t>418.</w:t>
      </w:r>
      <w:r w:rsidRPr="00251285">
        <w:rPr>
          <w:szCs w:val="24"/>
        </w:rPr>
        <w:tab/>
      </w:r>
      <w:r w:rsidRPr="00251285">
        <w:rPr>
          <w:rFonts w:hint="eastAsia"/>
          <w:szCs w:val="24"/>
        </w:rPr>
        <w:t>下面列出了</w:t>
      </w:r>
      <w:r w:rsidRPr="00251285">
        <w:rPr>
          <w:szCs w:val="24"/>
        </w:rPr>
        <w:t>澳大利亚政府</w:t>
      </w:r>
      <w:r w:rsidRPr="00251285">
        <w:rPr>
          <w:rFonts w:hint="eastAsia"/>
          <w:szCs w:val="24"/>
        </w:rPr>
        <w:t>的其他倡议：</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2002</w:t>
      </w:r>
      <w:r w:rsidRPr="00251285">
        <w:rPr>
          <w:rFonts w:hint="eastAsia"/>
          <w:snapToGrid w:val="0"/>
          <w:spacing w:val="10"/>
          <w:szCs w:val="24"/>
          <w:lang w:eastAsia="zh-CN"/>
        </w:rPr>
        <w:t>年设立的</w:t>
      </w:r>
      <w:r w:rsidRPr="00251285">
        <w:rPr>
          <w:snapToGrid w:val="0"/>
          <w:spacing w:val="10"/>
          <w:szCs w:val="24"/>
          <w:lang w:eastAsia="zh-CN"/>
        </w:rPr>
        <w:t>合作伙伴扩展教育模式</w:t>
      </w:r>
      <w:r w:rsidRPr="00251285">
        <w:rPr>
          <w:rFonts w:hint="eastAsia"/>
          <w:snapToGrid w:val="0"/>
          <w:spacing w:val="10"/>
          <w:szCs w:val="24"/>
          <w:lang w:eastAsia="zh-CN"/>
        </w:rPr>
        <w:t>试点计划，向中断了主流学校教育的年轻人</w:t>
      </w:r>
      <w:r w:rsidRPr="00251285">
        <w:rPr>
          <w:snapToGrid w:val="0"/>
          <w:spacing w:val="10"/>
          <w:szCs w:val="24"/>
          <w:lang w:eastAsia="zh-CN"/>
        </w:rPr>
        <w:t>(13</w:t>
      </w:r>
      <w:r w:rsidRPr="00251285">
        <w:rPr>
          <w:rFonts w:hint="eastAsia"/>
          <w:snapToGrid w:val="0"/>
          <w:spacing w:val="10"/>
          <w:szCs w:val="24"/>
          <w:lang w:eastAsia="zh-CN"/>
        </w:rPr>
        <w:t>至</w:t>
      </w:r>
      <w:r w:rsidRPr="00251285">
        <w:rPr>
          <w:snapToGrid w:val="0"/>
          <w:spacing w:val="10"/>
          <w:szCs w:val="24"/>
          <w:lang w:eastAsia="zh-CN"/>
        </w:rPr>
        <w:t>19</w:t>
      </w:r>
      <w:r w:rsidRPr="00251285">
        <w:rPr>
          <w:rFonts w:hint="eastAsia"/>
          <w:snapToGrid w:val="0"/>
          <w:spacing w:val="10"/>
          <w:szCs w:val="24"/>
          <w:lang w:eastAsia="zh-CN"/>
        </w:rPr>
        <w:t>岁</w:t>
      </w:r>
      <w:r w:rsidRPr="00251285">
        <w:rPr>
          <w:snapToGrid w:val="0"/>
          <w:spacing w:val="10"/>
          <w:szCs w:val="24"/>
          <w:lang w:eastAsia="zh-CN"/>
        </w:rPr>
        <w:t xml:space="preserve">) </w:t>
      </w:r>
      <w:r w:rsidRPr="00251285">
        <w:rPr>
          <w:rFonts w:hint="eastAsia"/>
          <w:snapToGrid w:val="0"/>
          <w:spacing w:val="10"/>
          <w:szCs w:val="24"/>
          <w:lang w:eastAsia="zh-CN"/>
        </w:rPr>
        <w:t>提供教育和个人发展计划。</w:t>
      </w:r>
      <w:r w:rsidRPr="00251285">
        <w:rPr>
          <w:snapToGrid w:val="0"/>
          <w:spacing w:val="10"/>
          <w:szCs w:val="24"/>
          <w:lang w:eastAsia="zh-CN"/>
        </w:rPr>
        <w:t>合作伙伴扩展教育模式</w:t>
      </w:r>
      <w:r w:rsidRPr="00251285">
        <w:rPr>
          <w:rFonts w:hint="eastAsia"/>
          <w:snapToGrid w:val="0"/>
          <w:spacing w:val="10"/>
          <w:szCs w:val="24"/>
          <w:lang w:eastAsia="zh-CN"/>
        </w:rPr>
        <w:t>在所支持的社区内提供各种灵活和经认证的教育与培训选择。</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snapToGrid w:val="0"/>
          <w:spacing w:val="10"/>
          <w:szCs w:val="24"/>
          <w:lang w:eastAsia="zh-CN"/>
        </w:rPr>
        <w:t>澳大利亚政府</w:t>
      </w:r>
      <w:r w:rsidRPr="008E3A26">
        <w:rPr>
          <w:rFonts w:hint="eastAsia"/>
          <w:spacing w:val="10"/>
          <w:szCs w:val="24"/>
          <w:lang w:eastAsia="zh-CN"/>
        </w:rPr>
        <w:t>制定</w:t>
      </w:r>
      <w:r w:rsidRPr="00251285">
        <w:rPr>
          <w:rFonts w:hint="eastAsia"/>
          <w:snapToGrid w:val="0"/>
          <w:spacing w:val="10"/>
          <w:szCs w:val="24"/>
          <w:lang w:eastAsia="zh-CN"/>
        </w:rPr>
        <w:t>了多项职业计划和政策，以确保所有</w:t>
      </w:r>
      <w:r w:rsidRPr="00251285">
        <w:rPr>
          <w:snapToGrid w:val="0"/>
          <w:spacing w:val="10"/>
          <w:szCs w:val="24"/>
          <w:lang w:eastAsia="zh-CN"/>
        </w:rPr>
        <w:t>澳大利亚</w:t>
      </w:r>
      <w:r w:rsidRPr="00251285">
        <w:rPr>
          <w:rFonts w:hint="eastAsia"/>
          <w:snapToGrid w:val="0"/>
          <w:spacing w:val="10"/>
          <w:szCs w:val="24"/>
          <w:lang w:eastAsia="zh-CN"/>
        </w:rPr>
        <w:t>人，特别是年轻人，能够在学校期间和学校之外有机会获得服务，帮助他们在掌握信息的情况下做出教育和培训选择、职业选择以及就业途径的选择。</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我的</w:t>
      </w:r>
      <w:r w:rsidRPr="008E3A26">
        <w:rPr>
          <w:rFonts w:hint="eastAsia"/>
          <w:spacing w:val="10"/>
          <w:szCs w:val="24"/>
          <w:lang w:eastAsia="zh-CN"/>
        </w:rPr>
        <w:t>未来</w:t>
      </w:r>
      <w:r w:rsidRPr="00251285">
        <w:rPr>
          <w:snapToGrid w:val="0"/>
          <w:spacing w:val="10"/>
          <w:szCs w:val="24"/>
          <w:lang w:eastAsia="zh-CN"/>
        </w:rPr>
        <w:t xml:space="preserve">(&lt;http://www.myfuture.edu.au&gt;) </w:t>
      </w:r>
      <w:r w:rsidRPr="00251285">
        <w:rPr>
          <w:rFonts w:hint="eastAsia"/>
          <w:snapToGrid w:val="0"/>
          <w:spacing w:val="10"/>
          <w:szCs w:val="24"/>
          <w:lang w:eastAsia="zh-CN"/>
        </w:rPr>
        <w:t>是</w:t>
      </w:r>
      <w:r w:rsidRPr="00251285">
        <w:rPr>
          <w:snapToGrid w:val="0"/>
          <w:spacing w:val="10"/>
          <w:szCs w:val="24"/>
          <w:lang w:eastAsia="zh-CN"/>
        </w:rPr>
        <w:t>澳大利亚</w:t>
      </w:r>
      <w:r w:rsidRPr="00251285">
        <w:rPr>
          <w:rFonts w:hint="eastAsia"/>
          <w:snapToGrid w:val="0"/>
          <w:spacing w:val="10"/>
          <w:szCs w:val="24"/>
          <w:lang w:eastAsia="zh-CN"/>
        </w:rPr>
        <w:t>的全国在线职业信息和探索服务网站，它面向所有希望探索职业选择的</w:t>
      </w:r>
      <w:r w:rsidRPr="00251285">
        <w:rPr>
          <w:snapToGrid w:val="0"/>
          <w:spacing w:val="10"/>
          <w:szCs w:val="24"/>
          <w:lang w:eastAsia="zh-CN"/>
        </w:rPr>
        <w:t>澳大利亚</w:t>
      </w:r>
      <w:r w:rsidRPr="00251285">
        <w:rPr>
          <w:rFonts w:hint="eastAsia"/>
          <w:snapToGrid w:val="0"/>
          <w:spacing w:val="10"/>
          <w:szCs w:val="24"/>
          <w:lang w:eastAsia="zh-CN"/>
        </w:rPr>
        <w:t>人，特别是学生。它旨在提供澳大利亚专门的、全面的和有效的职业信息与探索服务。</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rFonts w:hint="eastAsia"/>
          <w:snapToGrid w:val="0"/>
          <w:spacing w:val="10"/>
          <w:szCs w:val="24"/>
          <w:lang w:eastAsia="zh-CN"/>
        </w:rPr>
      </w:pPr>
      <w:r w:rsidRPr="00251285">
        <w:rPr>
          <w:rFonts w:hint="eastAsia"/>
          <w:snapToGrid w:val="0"/>
          <w:spacing w:val="10"/>
          <w:szCs w:val="24"/>
          <w:lang w:eastAsia="zh-CN"/>
        </w:rPr>
        <w:t>2006</w:t>
      </w:r>
      <w:r w:rsidRPr="00251285">
        <w:rPr>
          <w:rFonts w:hint="eastAsia"/>
          <w:snapToGrid w:val="0"/>
          <w:spacing w:val="10"/>
          <w:szCs w:val="24"/>
          <w:lang w:eastAsia="zh-CN"/>
        </w:rPr>
        <w:t>年</w:t>
      </w:r>
      <w:r w:rsidRPr="00251285">
        <w:rPr>
          <w:rFonts w:hint="eastAsia"/>
          <w:snapToGrid w:val="0"/>
          <w:spacing w:val="10"/>
          <w:szCs w:val="24"/>
          <w:lang w:eastAsia="zh-CN"/>
        </w:rPr>
        <w:t>4</w:t>
      </w:r>
      <w:r w:rsidRPr="00251285">
        <w:rPr>
          <w:rFonts w:hint="eastAsia"/>
          <w:snapToGrid w:val="0"/>
          <w:spacing w:val="10"/>
          <w:szCs w:val="24"/>
          <w:lang w:eastAsia="zh-CN"/>
        </w:rPr>
        <w:t>月，</w:t>
      </w:r>
      <w:r w:rsidRPr="00870F61">
        <w:rPr>
          <w:rFonts w:hint="eastAsia"/>
          <w:snapToGrid w:val="0"/>
          <w:spacing w:val="10"/>
          <w:szCs w:val="24"/>
          <w:lang w:eastAsia="zh-CN"/>
        </w:rPr>
        <w:t>澳大利亚</w:t>
      </w:r>
      <w:r w:rsidRPr="00251285">
        <w:rPr>
          <w:rFonts w:hint="eastAsia"/>
          <w:snapToGrid w:val="0"/>
          <w:spacing w:val="10"/>
          <w:szCs w:val="24"/>
          <w:lang w:eastAsia="zh-CN"/>
        </w:rPr>
        <w:t>颁布职业从业人员专业标准，作为澳大利亚提供一致的职业发展服务的机制。标准规定了最低入学水平资格，将于</w:t>
      </w:r>
      <w:r w:rsidRPr="00251285">
        <w:rPr>
          <w:rFonts w:hint="eastAsia"/>
          <w:snapToGrid w:val="0"/>
          <w:spacing w:val="10"/>
          <w:szCs w:val="24"/>
          <w:lang w:eastAsia="zh-CN"/>
        </w:rPr>
        <w:t>2012</w:t>
      </w:r>
      <w:r w:rsidRPr="00251285">
        <w:rPr>
          <w:rFonts w:hint="eastAsia"/>
          <w:snapToGrid w:val="0"/>
          <w:spacing w:val="10"/>
          <w:szCs w:val="24"/>
          <w:lang w:eastAsia="zh-CN"/>
        </w:rPr>
        <w:t>年起实施。</w:t>
      </w:r>
    </w:p>
    <w:p w:rsidR="00251285" w:rsidRPr="00E653EC" w:rsidRDefault="00251285" w:rsidP="00E653EC">
      <w:pPr>
        <w:pStyle w:val="Heading2"/>
        <w:spacing w:before="320" w:line="336" w:lineRule="auto"/>
        <w:rPr>
          <w:sz w:val="24"/>
          <w:szCs w:val="24"/>
        </w:rPr>
      </w:pPr>
      <w:bookmarkStart w:id="26" w:name="_Toc95021734"/>
      <w:bookmarkStart w:id="27" w:name="_Toc95021857"/>
      <w:bookmarkStart w:id="28" w:name="_Toc95041264"/>
      <w:bookmarkStart w:id="29" w:name="_Toc190664194"/>
      <w:r w:rsidRPr="00E653EC">
        <w:rPr>
          <w:sz w:val="24"/>
          <w:szCs w:val="24"/>
        </w:rPr>
        <w:t xml:space="preserve">O. </w:t>
      </w:r>
      <w:r w:rsidRPr="00E653EC">
        <w:rPr>
          <w:rFonts w:hint="eastAsia"/>
          <w:sz w:val="24"/>
          <w:szCs w:val="24"/>
        </w:rPr>
        <w:t>享有公正和良好的工作条件的权利</w:t>
      </w:r>
      <w:bookmarkEnd w:id="26"/>
      <w:bookmarkEnd w:id="27"/>
      <w:bookmarkEnd w:id="28"/>
      <w:bookmarkEnd w:id="29"/>
    </w:p>
    <w:tbl>
      <w:tblPr>
        <w:tblStyle w:val="NAP5CharCha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7"/>
        <w:gridCol w:w="1594"/>
        <w:gridCol w:w="1596"/>
        <w:gridCol w:w="1594"/>
        <w:gridCol w:w="1594"/>
      </w:tblGrid>
      <w:tr w:rsidR="00251285" w:rsidRPr="00FC7FC2" w:rsidTr="00FC7FC2">
        <w:trPr>
          <w:jc w:val="center"/>
        </w:trPr>
        <w:tc>
          <w:tcPr>
            <w:tcW w:w="833" w:type="pct"/>
          </w:tcPr>
          <w:p w:rsidR="00251285" w:rsidRPr="00FC7FC2" w:rsidRDefault="00251285" w:rsidP="00AE7990">
            <w:pPr>
              <w:jc w:val="center"/>
              <w:rPr>
                <w:rFonts w:hint="eastAsia"/>
                <w:sz w:val="21"/>
                <w:szCs w:val="21"/>
              </w:rPr>
            </w:pPr>
            <w:bookmarkStart w:id="30" w:name="_Toc95021735"/>
            <w:bookmarkStart w:id="31" w:name="_Toc95021858"/>
            <w:bookmarkStart w:id="32" w:name="_Toc95041265"/>
            <w:r w:rsidRPr="00FC7FC2">
              <w:rPr>
                <w:rFonts w:hint="eastAsia"/>
                <w:sz w:val="21"/>
                <w:szCs w:val="21"/>
              </w:rPr>
              <w:t>《公民权利和政治权利国际公约》</w:t>
            </w:r>
          </w:p>
          <w:p w:rsidR="00251285" w:rsidRPr="00FC7FC2" w:rsidRDefault="00251285" w:rsidP="00AE7990">
            <w:pPr>
              <w:jc w:val="center"/>
              <w:rPr>
                <w:sz w:val="21"/>
                <w:szCs w:val="21"/>
              </w:rPr>
            </w:pPr>
            <w:r w:rsidRPr="00FC7FC2">
              <w:rPr>
                <w:sz w:val="21"/>
                <w:szCs w:val="21"/>
              </w:rPr>
              <w:t>条款</w:t>
            </w:r>
          </w:p>
        </w:tc>
        <w:tc>
          <w:tcPr>
            <w:tcW w:w="834" w:type="pct"/>
          </w:tcPr>
          <w:p w:rsidR="00251285" w:rsidRPr="00FC7FC2" w:rsidRDefault="00251285" w:rsidP="00AE7990">
            <w:pPr>
              <w:jc w:val="center"/>
              <w:rPr>
                <w:rFonts w:hint="eastAsia"/>
                <w:sz w:val="21"/>
                <w:szCs w:val="21"/>
              </w:rPr>
            </w:pPr>
            <w:r w:rsidRPr="00FC7FC2">
              <w:rPr>
                <w:rFonts w:hint="eastAsia"/>
                <w:sz w:val="21"/>
                <w:szCs w:val="21"/>
              </w:rPr>
              <w:t>《经济、社会、文化权利国际公约》</w:t>
            </w:r>
          </w:p>
          <w:p w:rsidR="00251285" w:rsidRPr="00FC7FC2" w:rsidRDefault="00251285" w:rsidP="00AE7990">
            <w:pPr>
              <w:jc w:val="center"/>
              <w:rPr>
                <w:sz w:val="21"/>
                <w:szCs w:val="21"/>
              </w:rPr>
            </w:pPr>
            <w:r w:rsidRPr="00FC7FC2">
              <w:rPr>
                <w:sz w:val="21"/>
                <w:szCs w:val="21"/>
              </w:rPr>
              <w:t>条款</w:t>
            </w:r>
          </w:p>
        </w:tc>
        <w:tc>
          <w:tcPr>
            <w:tcW w:w="833" w:type="pct"/>
          </w:tcPr>
          <w:p w:rsidR="00251285" w:rsidRPr="00FC7FC2" w:rsidRDefault="00251285" w:rsidP="00AE7990">
            <w:pPr>
              <w:jc w:val="center"/>
              <w:rPr>
                <w:rFonts w:hint="eastAsia"/>
                <w:sz w:val="21"/>
                <w:szCs w:val="21"/>
              </w:rPr>
            </w:pPr>
            <w:r w:rsidRPr="00FC7FC2">
              <w:rPr>
                <w:rFonts w:hint="eastAsia"/>
                <w:sz w:val="21"/>
                <w:szCs w:val="21"/>
              </w:rPr>
              <w:t>《禁止酷刑和其他残忍、不人道或有辱人格的待遇或处罚公约》</w:t>
            </w:r>
          </w:p>
          <w:p w:rsidR="00251285" w:rsidRPr="00FC7FC2" w:rsidRDefault="00251285" w:rsidP="00AE7990">
            <w:pPr>
              <w:jc w:val="center"/>
              <w:rPr>
                <w:sz w:val="21"/>
                <w:szCs w:val="21"/>
              </w:rPr>
            </w:pPr>
            <w:r w:rsidRPr="00FC7FC2">
              <w:rPr>
                <w:rFonts w:hint="eastAsia"/>
                <w:sz w:val="21"/>
                <w:szCs w:val="21"/>
              </w:rPr>
              <w:t>条款</w:t>
            </w:r>
          </w:p>
        </w:tc>
        <w:tc>
          <w:tcPr>
            <w:tcW w:w="834" w:type="pct"/>
          </w:tcPr>
          <w:p w:rsidR="00251285" w:rsidRPr="00FC7FC2" w:rsidRDefault="00251285" w:rsidP="00AE7990">
            <w:pPr>
              <w:jc w:val="center"/>
              <w:rPr>
                <w:rFonts w:hint="eastAsia"/>
                <w:sz w:val="21"/>
                <w:szCs w:val="21"/>
              </w:rPr>
            </w:pPr>
            <w:r w:rsidRPr="00FC7FC2">
              <w:rPr>
                <w:rFonts w:hint="eastAsia"/>
                <w:sz w:val="21"/>
                <w:szCs w:val="21"/>
              </w:rPr>
              <w:t>《儿童权利公约》</w:t>
            </w:r>
          </w:p>
          <w:p w:rsidR="00251285" w:rsidRPr="00FC7FC2" w:rsidRDefault="00251285" w:rsidP="00AE7990">
            <w:pPr>
              <w:jc w:val="center"/>
              <w:rPr>
                <w:sz w:val="21"/>
                <w:szCs w:val="21"/>
              </w:rPr>
            </w:pPr>
            <w:r w:rsidRPr="00FC7FC2">
              <w:rPr>
                <w:sz w:val="21"/>
                <w:szCs w:val="21"/>
              </w:rPr>
              <w:t>条款</w:t>
            </w:r>
          </w:p>
        </w:tc>
        <w:tc>
          <w:tcPr>
            <w:tcW w:w="833" w:type="pct"/>
          </w:tcPr>
          <w:p w:rsidR="00251285" w:rsidRPr="00FC7FC2" w:rsidRDefault="00251285" w:rsidP="00AE7990">
            <w:pPr>
              <w:jc w:val="center"/>
              <w:rPr>
                <w:rFonts w:hint="eastAsia"/>
                <w:sz w:val="21"/>
                <w:szCs w:val="21"/>
              </w:rPr>
            </w:pPr>
            <w:r w:rsidRPr="00FC7FC2">
              <w:rPr>
                <w:rFonts w:hint="eastAsia"/>
                <w:sz w:val="21"/>
                <w:szCs w:val="21"/>
              </w:rPr>
              <w:t>《消除对妇女一切形式歧视公约》</w:t>
            </w:r>
          </w:p>
          <w:p w:rsidR="00251285" w:rsidRPr="00FC7FC2" w:rsidRDefault="00251285" w:rsidP="00AE7990">
            <w:pPr>
              <w:jc w:val="center"/>
              <w:rPr>
                <w:rFonts w:hint="eastAsia"/>
                <w:sz w:val="21"/>
                <w:szCs w:val="21"/>
              </w:rPr>
            </w:pPr>
            <w:r w:rsidRPr="00FC7FC2">
              <w:rPr>
                <w:rFonts w:hint="eastAsia"/>
                <w:sz w:val="21"/>
                <w:szCs w:val="21"/>
              </w:rPr>
              <w:t>条款</w:t>
            </w:r>
          </w:p>
        </w:tc>
        <w:tc>
          <w:tcPr>
            <w:tcW w:w="834" w:type="pct"/>
          </w:tcPr>
          <w:p w:rsidR="00251285" w:rsidRPr="00FC7FC2" w:rsidRDefault="00251285" w:rsidP="00AE7990">
            <w:pPr>
              <w:jc w:val="center"/>
              <w:rPr>
                <w:rFonts w:hint="eastAsia"/>
                <w:sz w:val="21"/>
                <w:szCs w:val="21"/>
              </w:rPr>
            </w:pPr>
            <w:r w:rsidRPr="00FC7FC2">
              <w:rPr>
                <w:rFonts w:hint="eastAsia"/>
                <w:sz w:val="21"/>
                <w:szCs w:val="21"/>
              </w:rPr>
              <w:t>《消除一切形式种族歧视国际公约》</w:t>
            </w:r>
          </w:p>
          <w:p w:rsidR="00251285" w:rsidRPr="00FC7FC2" w:rsidRDefault="00251285" w:rsidP="00AE7990">
            <w:pPr>
              <w:jc w:val="center"/>
              <w:rPr>
                <w:sz w:val="21"/>
                <w:szCs w:val="21"/>
              </w:rPr>
            </w:pPr>
            <w:r w:rsidRPr="00FC7FC2">
              <w:rPr>
                <w:sz w:val="21"/>
                <w:szCs w:val="21"/>
              </w:rPr>
              <w:t>条款</w:t>
            </w:r>
          </w:p>
        </w:tc>
      </w:tr>
      <w:tr w:rsidR="00251285" w:rsidRPr="00FC7FC2" w:rsidTr="00FC7FC2">
        <w:trPr>
          <w:jc w:val="center"/>
        </w:trPr>
        <w:tc>
          <w:tcPr>
            <w:tcW w:w="833" w:type="pct"/>
          </w:tcPr>
          <w:p w:rsidR="00251285" w:rsidRPr="00FC7FC2" w:rsidRDefault="00251285" w:rsidP="00AE7990">
            <w:pPr>
              <w:jc w:val="center"/>
              <w:rPr>
                <w:sz w:val="21"/>
                <w:szCs w:val="21"/>
              </w:rPr>
            </w:pPr>
          </w:p>
        </w:tc>
        <w:tc>
          <w:tcPr>
            <w:tcW w:w="834" w:type="pct"/>
          </w:tcPr>
          <w:p w:rsidR="00251285" w:rsidRPr="00FC7FC2" w:rsidRDefault="00251285" w:rsidP="00AE7990">
            <w:pPr>
              <w:jc w:val="center"/>
              <w:rPr>
                <w:sz w:val="21"/>
                <w:szCs w:val="21"/>
              </w:rPr>
            </w:pPr>
            <w:r w:rsidRPr="00FC7FC2">
              <w:rPr>
                <w:sz w:val="21"/>
                <w:szCs w:val="21"/>
              </w:rPr>
              <w:t>7</w:t>
            </w:r>
          </w:p>
        </w:tc>
        <w:tc>
          <w:tcPr>
            <w:tcW w:w="833" w:type="pct"/>
          </w:tcPr>
          <w:p w:rsidR="00251285" w:rsidRPr="00FC7FC2" w:rsidRDefault="00251285" w:rsidP="00AE7990">
            <w:pPr>
              <w:jc w:val="center"/>
              <w:rPr>
                <w:sz w:val="21"/>
                <w:szCs w:val="21"/>
              </w:rPr>
            </w:pPr>
          </w:p>
        </w:tc>
        <w:tc>
          <w:tcPr>
            <w:tcW w:w="834" w:type="pct"/>
          </w:tcPr>
          <w:p w:rsidR="00251285" w:rsidRPr="00FC7FC2" w:rsidRDefault="00251285" w:rsidP="00AE7990">
            <w:pPr>
              <w:jc w:val="center"/>
              <w:rPr>
                <w:sz w:val="21"/>
                <w:szCs w:val="21"/>
              </w:rPr>
            </w:pPr>
          </w:p>
        </w:tc>
        <w:tc>
          <w:tcPr>
            <w:tcW w:w="833" w:type="pct"/>
          </w:tcPr>
          <w:p w:rsidR="00251285" w:rsidRPr="00FC7FC2" w:rsidRDefault="00251285" w:rsidP="00AE7990">
            <w:pPr>
              <w:jc w:val="center"/>
              <w:rPr>
                <w:sz w:val="21"/>
                <w:szCs w:val="21"/>
              </w:rPr>
            </w:pPr>
            <w:r w:rsidRPr="00FC7FC2">
              <w:rPr>
                <w:sz w:val="21"/>
                <w:szCs w:val="21"/>
              </w:rPr>
              <w:t>11</w:t>
            </w:r>
          </w:p>
        </w:tc>
        <w:tc>
          <w:tcPr>
            <w:tcW w:w="834" w:type="pct"/>
          </w:tcPr>
          <w:p w:rsidR="00251285" w:rsidRPr="00FC7FC2" w:rsidRDefault="00251285" w:rsidP="00AE7990">
            <w:pPr>
              <w:jc w:val="center"/>
              <w:rPr>
                <w:sz w:val="21"/>
                <w:szCs w:val="21"/>
              </w:rPr>
            </w:pPr>
            <w:r w:rsidRPr="00FC7FC2">
              <w:rPr>
                <w:sz w:val="21"/>
                <w:szCs w:val="21"/>
              </w:rPr>
              <w:t>5 (e) (i)</w:t>
            </w:r>
          </w:p>
        </w:tc>
      </w:tr>
    </w:tbl>
    <w:p w:rsidR="00251285" w:rsidRPr="00B64987" w:rsidRDefault="00251285" w:rsidP="00B64987">
      <w:pPr>
        <w:pStyle w:val="Heading3"/>
        <w:spacing w:before="320"/>
        <w:jc w:val="both"/>
        <w:rPr>
          <w:szCs w:val="24"/>
          <w:u w:val="none"/>
        </w:rPr>
      </w:pPr>
      <w:r w:rsidRPr="00B64987">
        <w:rPr>
          <w:szCs w:val="24"/>
          <w:u w:val="none"/>
        </w:rPr>
        <w:t>(</w:t>
      </w:r>
      <w:r w:rsidRPr="00B64987">
        <w:rPr>
          <w:rFonts w:hint="eastAsia"/>
          <w:szCs w:val="24"/>
          <w:u w:val="none"/>
        </w:rPr>
        <w:t>一</w:t>
      </w:r>
      <w:r w:rsidRPr="00B64987">
        <w:rPr>
          <w:szCs w:val="24"/>
          <w:u w:val="none"/>
        </w:rPr>
        <w:t>)</w:t>
      </w:r>
      <w:r w:rsidRPr="00B64987">
        <w:rPr>
          <w:szCs w:val="24"/>
          <w:u w:val="none"/>
        </w:rPr>
        <w:tab/>
      </w:r>
      <w:r w:rsidRPr="00B64987">
        <w:rPr>
          <w:rFonts w:hint="eastAsia"/>
          <w:szCs w:val="24"/>
          <w:u w:val="none"/>
        </w:rPr>
        <w:t>薪酬公平和平等，以及机会平等</w:t>
      </w:r>
      <w:bookmarkEnd w:id="30"/>
      <w:bookmarkEnd w:id="31"/>
      <w:bookmarkEnd w:id="32"/>
    </w:p>
    <w:p w:rsidR="00251285" w:rsidRPr="00251285" w:rsidRDefault="00251285" w:rsidP="000A32DB">
      <w:pPr>
        <w:ind w:firstLine="510"/>
        <w:rPr>
          <w:szCs w:val="24"/>
        </w:rPr>
      </w:pPr>
      <w:r w:rsidRPr="00251285">
        <w:rPr>
          <w:szCs w:val="24"/>
        </w:rPr>
        <w:t>419.</w:t>
      </w:r>
      <w:r w:rsidRPr="00251285">
        <w:rPr>
          <w:szCs w:val="24"/>
        </w:rPr>
        <w:tab/>
        <w:t>2006</w:t>
      </w:r>
      <w:r w:rsidRPr="00251285">
        <w:rPr>
          <w:rFonts w:hint="eastAsia"/>
          <w:szCs w:val="24"/>
        </w:rPr>
        <w:t>以前，根据《</w:t>
      </w:r>
      <w:r w:rsidRPr="00251285">
        <w:rPr>
          <w:rFonts w:hint="eastAsia"/>
          <w:szCs w:val="24"/>
        </w:rPr>
        <w:t>1996</w:t>
      </w:r>
      <w:r w:rsidRPr="00251285">
        <w:rPr>
          <w:rFonts w:hint="eastAsia"/>
          <w:szCs w:val="24"/>
        </w:rPr>
        <w:t>年工作场所关系法》，要求澳大利亚工作场所关系委员会“确保维持公平和可实施的最低限度工资与就业条件的有效奖励安全网”。</w:t>
      </w:r>
      <w:r w:rsidRPr="00251285">
        <w:rPr>
          <w:rFonts w:hint="eastAsia"/>
          <w:szCs w:val="24"/>
        </w:rPr>
        <w:t>2005</w:t>
      </w:r>
      <w:r w:rsidRPr="00251285">
        <w:rPr>
          <w:rFonts w:hint="eastAsia"/>
          <w:szCs w:val="24"/>
        </w:rPr>
        <w:t>年</w:t>
      </w:r>
      <w:r w:rsidRPr="00251285">
        <w:rPr>
          <w:rFonts w:hint="eastAsia"/>
          <w:szCs w:val="24"/>
        </w:rPr>
        <w:t>6</w:t>
      </w:r>
      <w:r w:rsidRPr="00251285">
        <w:rPr>
          <w:rFonts w:hint="eastAsia"/>
          <w:szCs w:val="24"/>
        </w:rPr>
        <w:t>月，该委员会宣布</w:t>
      </w:r>
      <w:r w:rsidRPr="00251285">
        <w:rPr>
          <w:rFonts w:hint="eastAsia"/>
          <w:szCs w:val="24"/>
        </w:rPr>
        <w:t>2005</w:t>
      </w:r>
      <w:r w:rsidRPr="00251285">
        <w:rPr>
          <w:rFonts w:hint="eastAsia"/>
          <w:szCs w:val="24"/>
        </w:rPr>
        <w:t>年安全网评估，为联邦最低限度工资从</w:t>
      </w:r>
      <w:r w:rsidR="00854BA9" w:rsidRPr="00251285">
        <w:rPr>
          <w:rFonts w:hint="eastAsia"/>
          <w:szCs w:val="24"/>
        </w:rPr>
        <w:t>每周</w:t>
      </w:r>
      <w:r w:rsidRPr="00251285">
        <w:rPr>
          <w:szCs w:val="24"/>
        </w:rPr>
        <w:t>467.40</w:t>
      </w:r>
      <w:r w:rsidRPr="00251285">
        <w:rPr>
          <w:rFonts w:hint="eastAsia"/>
          <w:szCs w:val="24"/>
        </w:rPr>
        <w:t>美元增加到</w:t>
      </w:r>
      <w:r w:rsidRPr="00251285">
        <w:rPr>
          <w:szCs w:val="24"/>
        </w:rPr>
        <w:t>484.40</w:t>
      </w:r>
      <w:r w:rsidRPr="00251285">
        <w:rPr>
          <w:rFonts w:hint="eastAsia"/>
          <w:szCs w:val="24"/>
        </w:rPr>
        <w:t>美元提供了空间。这一增加成比例地适用于初级、兼职和临时工。在做出这一决定时，工资增加仅适用于案例指定奖励所涵盖的工人。州工业法庭管理他们自己的州工资案例，但通常考虑到国家的工资决定。</w:t>
      </w:r>
      <w:r w:rsidRPr="00251285">
        <w:rPr>
          <w:szCs w:val="24"/>
        </w:rPr>
        <w:t xml:space="preserve"> </w:t>
      </w:r>
    </w:p>
    <w:p w:rsidR="00251285" w:rsidRPr="00251285" w:rsidRDefault="00251285" w:rsidP="000A32DB">
      <w:pPr>
        <w:ind w:firstLine="510"/>
        <w:rPr>
          <w:szCs w:val="24"/>
        </w:rPr>
      </w:pPr>
      <w:r w:rsidRPr="00251285">
        <w:rPr>
          <w:szCs w:val="24"/>
        </w:rPr>
        <w:t>420.</w:t>
      </w:r>
      <w:r w:rsidRPr="00251285">
        <w:rPr>
          <w:szCs w:val="24"/>
        </w:rPr>
        <w:tab/>
      </w:r>
      <w:r w:rsidRPr="00251285">
        <w:rPr>
          <w:rFonts w:hint="eastAsia"/>
          <w:szCs w:val="24"/>
        </w:rPr>
        <w:t>根据《</w:t>
      </w:r>
      <w:r w:rsidRPr="00251285">
        <w:rPr>
          <w:rFonts w:hint="eastAsia"/>
          <w:szCs w:val="24"/>
        </w:rPr>
        <w:t>2005</w:t>
      </w:r>
      <w:r w:rsidRPr="00251285">
        <w:rPr>
          <w:rFonts w:hint="eastAsia"/>
          <w:szCs w:val="24"/>
        </w:rPr>
        <w:t>年工作场所关系修正案</w:t>
      </w:r>
      <w:r w:rsidRPr="00251285">
        <w:rPr>
          <w:rFonts w:hint="eastAsia"/>
          <w:szCs w:val="24"/>
        </w:rPr>
        <w:t>(</w:t>
      </w:r>
      <w:r w:rsidRPr="00251285">
        <w:rPr>
          <w:rFonts w:hint="eastAsia"/>
          <w:szCs w:val="24"/>
        </w:rPr>
        <w:t>工作选择</w:t>
      </w:r>
      <w:r w:rsidRPr="00251285">
        <w:rPr>
          <w:rFonts w:hint="eastAsia"/>
          <w:szCs w:val="24"/>
        </w:rPr>
        <w:t>)</w:t>
      </w:r>
      <w:r w:rsidRPr="00251285">
        <w:rPr>
          <w:rFonts w:hint="eastAsia"/>
          <w:szCs w:val="24"/>
        </w:rPr>
        <w:t>》</w:t>
      </w:r>
      <w:r w:rsidRPr="00251285">
        <w:rPr>
          <w:szCs w:val="24"/>
        </w:rPr>
        <w:t>(</w:t>
      </w:r>
      <w:r w:rsidRPr="00251285">
        <w:rPr>
          <w:rFonts w:hint="eastAsia"/>
          <w:szCs w:val="24"/>
        </w:rPr>
        <w:t>工作选择法</w:t>
      </w:r>
      <w:r w:rsidRPr="00251285">
        <w:rPr>
          <w:szCs w:val="24"/>
        </w:rPr>
        <w:t>)(</w:t>
      </w:r>
      <w:r w:rsidRPr="00251285">
        <w:rPr>
          <w:rFonts w:hint="eastAsia"/>
          <w:szCs w:val="24"/>
        </w:rPr>
        <w:t>于</w:t>
      </w:r>
      <w:smartTag w:uri="urn:schemas-microsoft-com:office:smarttags" w:element="chsdate">
        <w:smartTagPr>
          <w:attr w:name="Year" w:val="2006"/>
          <w:attr w:name="Month" w:val="3"/>
          <w:attr w:name="Day" w:val="27"/>
          <w:attr w:name="IsLunarDate" w:val="False"/>
          <w:attr w:name="IsROCDate" w:val="False"/>
        </w:smartTagPr>
        <w:r w:rsidRPr="00251285">
          <w:rPr>
            <w:rFonts w:hint="eastAsia"/>
            <w:szCs w:val="24"/>
          </w:rPr>
          <w:t>2006</w:t>
        </w:r>
        <w:r w:rsidRPr="00251285">
          <w:rPr>
            <w:rFonts w:hint="eastAsia"/>
            <w:szCs w:val="24"/>
          </w:rPr>
          <w:t>年</w:t>
        </w:r>
        <w:r w:rsidRPr="00251285">
          <w:rPr>
            <w:rFonts w:hint="eastAsia"/>
            <w:szCs w:val="24"/>
          </w:rPr>
          <w:t>3</w:t>
        </w:r>
        <w:r w:rsidRPr="00251285">
          <w:rPr>
            <w:rFonts w:hint="eastAsia"/>
            <w:szCs w:val="24"/>
          </w:rPr>
          <w:t>月</w:t>
        </w:r>
        <w:r w:rsidRPr="00251285">
          <w:rPr>
            <w:rFonts w:hint="eastAsia"/>
            <w:szCs w:val="24"/>
          </w:rPr>
          <w:t>27</w:t>
        </w:r>
        <w:r w:rsidRPr="00251285">
          <w:rPr>
            <w:rFonts w:hint="eastAsia"/>
            <w:szCs w:val="24"/>
          </w:rPr>
          <w:t>日</w:t>
        </w:r>
      </w:smartTag>
      <w:r w:rsidRPr="00251285">
        <w:rPr>
          <w:rFonts w:hint="eastAsia"/>
          <w:szCs w:val="24"/>
        </w:rPr>
        <w:t>颁布</w:t>
      </w:r>
      <w:r w:rsidRPr="00251285">
        <w:rPr>
          <w:szCs w:val="24"/>
        </w:rPr>
        <w:t>)</w:t>
      </w:r>
      <w:r w:rsidRPr="00251285">
        <w:rPr>
          <w:rFonts w:hint="eastAsia"/>
          <w:szCs w:val="24"/>
        </w:rPr>
        <w:t>，</w:t>
      </w:r>
      <w:r w:rsidRPr="00251285">
        <w:rPr>
          <w:szCs w:val="24"/>
        </w:rPr>
        <w:t>澳大利亚政府</w:t>
      </w:r>
      <w:r w:rsidRPr="00251285">
        <w:rPr>
          <w:rFonts w:hint="eastAsia"/>
          <w:szCs w:val="24"/>
        </w:rPr>
        <w:t>设立了</w:t>
      </w:r>
      <w:r w:rsidRPr="00251285">
        <w:rPr>
          <w:szCs w:val="24"/>
        </w:rPr>
        <w:t>澳大利亚</w:t>
      </w:r>
      <w:r w:rsidRPr="00251285">
        <w:rPr>
          <w:rFonts w:hint="eastAsia"/>
          <w:szCs w:val="24"/>
        </w:rPr>
        <w:t>公平薪酬委员会，以评估和制定公司雇员的最低限度工资。根据《</w:t>
      </w:r>
      <w:r w:rsidRPr="00251285">
        <w:rPr>
          <w:szCs w:val="24"/>
        </w:rPr>
        <w:t>1996</w:t>
      </w:r>
      <w:r w:rsidRPr="00251285">
        <w:rPr>
          <w:szCs w:val="24"/>
        </w:rPr>
        <w:t>年工作场所关系法》</w:t>
      </w:r>
      <w:r w:rsidRPr="00251285">
        <w:rPr>
          <w:rFonts w:hint="eastAsia"/>
          <w:szCs w:val="24"/>
        </w:rPr>
        <w:t>第</w:t>
      </w:r>
      <w:r w:rsidRPr="00251285">
        <w:rPr>
          <w:rFonts w:hint="eastAsia"/>
          <w:szCs w:val="24"/>
        </w:rPr>
        <w:t>23</w:t>
      </w:r>
      <w:r w:rsidRPr="00251285">
        <w:rPr>
          <w:rFonts w:hint="eastAsia"/>
          <w:szCs w:val="24"/>
        </w:rPr>
        <w:t>条，在履行制定最低限度工资的职能时，公平薪酬委员会的目标是促进澳大利亚人民的经济繁荣，应考虑到：</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失业者和薪酬低者获得和保持就业的能力</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整个经济</w:t>
      </w:r>
      <w:r w:rsidRPr="008E3A26">
        <w:rPr>
          <w:rFonts w:hint="eastAsia"/>
          <w:spacing w:val="10"/>
          <w:szCs w:val="24"/>
          <w:lang w:eastAsia="zh-CN"/>
        </w:rPr>
        <w:t>范围</w:t>
      </w:r>
      <w:r w:rsidRPr="00251285">
        <w:rPr>
          <w:rFonts w:hint="eastAsia"/>
          <w:snapToGrid w:val="0"/>
          <w:spacing w:val="10"/>
          <w:szCs w:val="24"/>
          <w:lang w:eastAsia="zh-CN"/>
        </w:rPr>
        <w:t>内的就业与竞争力</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为薪酬低者提供一个安全网，以及</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rFonts w:hint="eastAsia"/>
          <w:snapToGrid w:val="0"/>
          <w:spacing w:val="10"/>
          <w:szCs w:val="24"/>
          <w:lang w:eastAsia="zh-CN"/>
        </w:rPr>
      </w:pPr>
      <w:r w:rsidRPr="00251285">
        <w:rPr>
          <w:rFonts w:hint="eastAsia"/>
          <w:snapToGrid w:val="0"/>
          <w:spacing w:val="10"/>
          <w:szCs w:val="24"/>
          <w:lang w:eastAsia="zh-CN"/>
        </w:rPr>
        <w:t>为初级</w:t>
      </w:r>
      <w:r w:rsidRPr="008E3A26">
        <w:rPr>
          <w:rFonts w:hint="eastAsia"/>
          <w:spacing w:val="10"/>
          <w:szCs w:val="24"/>
          <w:lang w:eastAsia="zh-CN"/>
        </w:rPr>
        <w:t>雇员</w:t>
      </w:r>
      <w:r w:rsidRPr="00251285">
        <w:rPr>
          <w:rFonts w:hint="eastAsia"/>
          <w:snapToGrid w:val="0"/>
          <w:spacing w:val="10"/>
          <w:szCs w:val="24"/>
          <w:lang w:eastAsia="zh-CN"/>
        </w:rPr>
        <w:t>、培训安排适用的雇员以及残疾雇员规定最低限度工资，确保这些雇员在劳动力市场</w:t>
      </w:r>
      <w:r w:rsidR="00854BA9">
        <w:rPr>
          <w:rFonts w:hint="eastAsia"/>
          <w:snapToGrid w:val="0"/>
          <w:spacing w:val="10"/>
          <w:szCs w:val="24"/>
          <w:lang w:eastAsia="zh-CN"/>
        </w:rPr>
        <w:t>中</w:t>
      </w:r>
      <w:r w:rsidRPr="00251285">
        <w:rPr>
          <w:rFonts w:hint="eastAsia"/>
          <w:snapToGrid w:val="0"/>
          <w:spacing w:val="10"/>
          <w:szCs w:val="24"/>
          <w:lang w:eastAsia="zh-CN"/>
        </w:rPr>
        <w:t>有竞争力</w:t>
      </w:r>
    </w:p>
    <w:p w:rsidR="00251285" w:rsidRPr="00251285" w:rsidRDefault="00251285" w:rsidP="000A32DB">
      <w:pPr>
        <w:ind w:firstLine="510"/>
        <w:rPr>
          <w:szCs w:val="24"/>
        </w:rPr>
      </w:pPr>
      <w:r w:rsidRPr="00251285">
        <w:rPr>
          <w:szCs w:val="24"/>
        </w:rPr>
        <w:t>421.</w:t>
      </w:r>
      <w:r w:rsidRPr="00251285">
        <w:rPr>
          <w:szCs w:val="24"/>
        </w:rPr>
        <w:tab/>
      </w:r>
      <w:r w:rsidRPr="00251285">
        <w:rPr>
          <w:rFonts w:hint="eastAsia"/>
          <w:szCs w:val="24"/>
        </w:rPr>
        <w:t>根据工作选择法，</w:t>
      </w:r>
      <w:r w:rsidRPr="00251285">
        <w:rPr>
          <w:szCs w:val="24"/>
        </w:rPr>
        <w:t>公平薪酬委员会</w:t>
      </w:r>
      <w:r w:rsidRPr="00251285">
        <w:rPr>
          <w:rFonts w:hint="eastAsia"/>
          <w:szCs w:val="24"/>
        </w:rPr>
        <w:t>在制定和调整工资时应当适用男女同工同酬原则。此外，</w:t>
      </w:r>
      <w:r w:rsidRPr="00251285">
        <w:rPr>
          <w:szCs w:val="24"/>
        </w:rPr>
        <w:t>澳大利亚工作场所关系委员会</w:t>
      </w:r>
      <w:r w:rsidRPr="00251285">
        <w:rPr>
          <w:rFonts w:hint="eastAsia"/>
          <w:szCs w:val="24"/>
        </w:rPr>
        <w:t>仍可以就剩余的奖励问题和协议发布公平薪酬令。这些法令不能涵盖</w:t>
      </w:r>
      <w:r w:rsidRPr="00251285">
        <w:rPr>
          <w:szCs w:val="24"/>
        </w:rPr>
        <w:t>澳大利亚公平薪酬委员会</w:t>
      </w:r>
      <w:r w:rsidRPr="00251285">
        <w:rPr>
          <w:rFonts w:hint="eastAsia"/>
          <w:szCs w:val="24"/>
        </w:rPr>
        <w:t>制定的薪酬，因为它单独受到同一项原则的约束。经修改的条款还明确规定，雇主不得解雇参与公平薪酬诉讼的任何雇员或使其遭受损失。而且，根据《</w:t>
      </w:r>
      <w:r w:rsidRPr="00251285">
        <w:rPr>
          <w:rFonts w:hint="eastAsia"/>
          <w:szCs w:val="24"/>
        </w:rPr>
        <w:t>2006</w:t>
      </w:r>
      <w:r w:rsidRPr="00251285">
        <w:rPr>
          <w:rFonts w:hint="eastAsia"/>
          <w:szCs w:val="24"/>
        </w:rPr>
        <w:t>年工作场所关系条例》，基于性别或其他理由实行歧视的奖励条款和协议是工作场所协议所禁止的内容。这些条款是无效的，就业促进办公室可予以取消。</w:t>
      </w:r>
    </w:p>
    <w:p w:rsidR="00251285" w:rsidRPr="00251285" w:rsidRDefault="00251285" w:rsidP="000A32DB">
      <w:pPr>
        <w:ind w:firstLine="510"/>
        <w:rPr>
          <w:rFonts w:hint="eastAsia"/>
          <w:szCs w:val="24"/>
        </w:rPr>
      </w:pPr>
      <w:r w:rsidRPr="00251285">
        <w:rPr>
          <w:szCs w:val="24"/>
        </w:rPr>
        <w:t>422.</w:t>
      </w:r>
      <w:r w:rsidRPr="00251285">
        <w:rPr>
          <w:szCs w:val="24"/>
        </w:rPr>
        <w:tab/>
      </w:r>
      <w:r w:rsidRPr="00251285">
        <w:rPr>
          <w:rFonts w:hint="eastAsia"/>
          <w:szCs w:val="24"/>
        </w:rPr>
        <w:t>随着工作选择修正案的实施，</w:t>
      </w:r>
      <w:r w:rsidRPr="00251285">
        <w:rPr>
          <w:szCs w:val="24"/>
        </w:rPr>
        <w:t>澳大利亚政府</w:t>
      </w:r>
      <w:r w:rsidRPr="00251285">
        <w:rPr>
          <w:rFonts w:hint="eastAsia"/>
          <w:szCs w:val="24"/>
        </w:rPr>
        <w:t>正在逐步建立统一的全国工作场所关系制度。</w:t>
      </w:r>
      <w:r w:rsidRPr="00251285">
        <w:rPr>
          <w:szCs w:val="24"/>
        </w:rPr>
        <w:t>《</w:t>
      </w:r>
      <w:r w:rsidRPr="00251285">
        <w:rPr>
          <w:szCs w:val="24"/>
        </w:rPr>
        <w:t>1996</w:t>
      </w:r>
      <w:r w:rsidRPr="00251285">
        <w:rPr>
          <w:szCs w:val="24"/>
        </w:rPr>
        <w:t>年工作场所关系法》</w:t>
      </w:r>
      <w:r w:rsidRPr="00251285">
        <w:rPr>
          <w:rFonts w:hint="eastAsia"/>
          <w:szCs w:val="24"/>
        </w:rPr>
        <w:t>有关公平薪酬的规定将涵盖这一领域，并扩展到薪酬由该法、州或地区法律或在澳大利亚签署的雇用合同决定的所有雇员，包括联邦和州的奖励与协议。</w:t>
      </w:r>
    </w:p>
    <w:p w:rsidR="00251285" w:rsidRPr="00B64987" w:rsidRDefault="00251285" w:rsidP="00B64987">
      <w:pPr>
        <w:pStyle w:val="Heading4"/>
        <w:spacing w:before="320" w:after="320"/>
        <w:jc w:val="both"/>
        <w:rPr>
          <w:rFonts w:ascii="KaiTi_GB2312" w:eastAsia="KaiTi_GB2312" w:hint="eastAsia"/>
          <w:szCs w:val="24"/>
          <w:u w:val="none"/>
        </w:rPr>
      </w:pPr>
      <w:r w:rsidRPr="00B64987">
        <w:rPr>
          <w:rFonts w:ascii="KaiTi_GB2312" w:eastAsia="KaiTi_GB2312" w:hint="eastAsia"/>
          <w:szCs w:val="24"/>
          <w:u w:val="none"/>
        </w:rPr>
        <w:t>税制改革</w:t>
      </w:r>
    </w:p>
    <w:p w:rsidR="00251285" w:rsidRPr="00251285" w:rsidRDefault="00251285" w:rsidP="000A32DB">
      <w:pPr>
        <w:ind w:firstLine="510"/>
        <w:rPr>
          <w:rFonts w:hint="eastAsia"/>
          <w:szCs w:val="24"/>
        </w:rPr>
      </w:pPr>
      <w:r w:rsidRPr="00251285">
        <w:rPr>
          <w:szCs w:val="24"/>
        </w:rPr>
        <w:t>423.</w:t>
      </w:r>
      <w:r w:rsidRPr="00251285">
        <w:rPr>
          <w:szCs w:val="24"/>
        </w:rPr>
        <w:tab/>
      </w:r>
      <w:smartTag w:uri="urn:schemas-microsoft-com:office:smarttags" w:element="chsdate">
        <w:smartTagPr>
          <w:attr w:name="Year" w:val="2000"/>
          <w:attr w:name="Month" w:val="7"/>
          <w:attr w:name="Day" w:val="1"/>
          <w:attr w:name="IsLunarDate" w:val="False"/>
          <w:attr w:name="IsROCDate" w:val="False"/>
        </w:smartTagPr>
        <w:r w:rsidRPr="00251285">
          <w:rPr>
            <w:rFonts w:hint="eastAsia"/>
            <w:szCs w:val="24"/>
          </w:rPr>
          <w:t>2000</w:t>
        </w:r>
        <w:r w:rsidRPr="00251285">
          <w:rPr>
            <w:rFonts w:hint="eastAsia"/>
            <w:szCs w:val="24"/>
          </w:rPr>
          <w:t>年</w:t>
        </w:r>
        <w:r w:rsidRPr="00251285">
          <w:rPr>
            <w:rFonts w:hint="eastAsia"/>
            <w:szCs w:val="24"/>
          </w:rPr>
          <w:t>7</w:t>
        </w:r>
        <w:r w:rsidRPr="00251285">
          <w:rPr>
            <w:rFonts w:hint="eastAsia"/>
            <w:szCs w:val="24"/>
          </w:rPr>
          <w:t>月</w:t>
        </w:r>
        <w:r w:rsidRPr="00251285">
          <w:rPr>
            <w:rFonts w:hint="eastAsia"/>
            <w:szCs w:val="24"/>
          </w:rPr>
          <w:t>1</w:t>
        </w:r>
        <w:r w:rsidRPr="00251285">
          <w:rPr>
            <w:rFonts w:hint="eastAsia"/>
            <w:szCs w:val="24"/>
          </w:rPr>
          <w:t>日</w:t>
        </w:r>
      </w:smartTag>
      <w:r w:rsidRPr="00251285">
        <w:rPr>
          <w:rFonts w:hint="eastAsia"/>
          <w:szCs w:val="24"/>
        </w:rPr>
        <w:t>实施的新税制代表了澳大利亚税制的一项主要结构改革，在近年来的预算里一直继续存在。较高的边际税率适用的收入门槛值有所增加，边际税率减少。在</w:t>
      </w:r>
      <w:r w:rsidRPr="00251285">
        <w:rPr>
          <w:rFonts w:hint="eastAsia"/>
          <w:szCs w:val="24"/>
        </w:rPr>
        <w:t>2005-2006</w:t>
      </w:r>
      <w:r w:rsidRPr="00251285">
        <w:rPr>
          <w:rFonts w:hint="eastAsia"/>
          <w:szCs w:val="24"/>
        </w:rPr>
        <w:t>年预算中，</w:t>
      </w:r>
      <w:r w:rsidRPr="00251285">
        <w:rPr>
          <w:rFonts w:hint="eastAsia"/>
          <w:szCs w:val="24"/>
        </w:rPr>
        <w:t>17%</w:t>
      </w:r>
      <w:r w:rsidRPr="00251285">
        <w:rPr>
          <w:rFonts w:hint="eastAsia"/>
          <w:szCs w:val="24"/>
        </w:rPr>
        <w:t>的边际所得税率减少到了</w:t>
      </w:r>
      <w:r w:rsidRPr="00251285">
        <w:rPr>
          <w:rFonts w:hint="eastAsia"/>
          <w:szCs w:val="24"/>
        </w:rPr>
        <w:t>15%</w:t>
      </w:r>
      <w:r w:rsidRPr="00251285">
        <w:rPr>
          <w:rFonts w:hint="eastAsia"/>
          <w:szCs w:val="24"/>
        </w:rPr>
        <w:t>。</w:t>
      </w:r>
      <w:r w:rsidRPr="00251285">
        <w:rPr>
          <w:rFonts w:hint="eastAsia"/>
          <w:szCs w:val="24"/>
        </w:rPr>
        <w:t>2006-2007</w:t>
      </w:r>
      <w:r w:rsidRPr="00251285">
        <w:rPr>
          <w:rFonts w:hint="eastAsia"/>
          <w:szCs w:val="24"/>
        </w:rPr>
        <w:t>年预算把最高税率从</w:t>
      </w:r>
      <w:r w:rsidRPr="00251285">
        <w:rPr>
          <w:rFonts w:hint="eastAsia"/>
          <w:szCs w:val="24"/>
        </w:rPr>
        <w:t>47%</w:t>
      </w:r>
      <w:r w:rsidRPr="00251285">
        <w:rPr>
          <w:rFonts w:hint="eastAsia"/>
          <w:szCs w:val="24"/>
        </w:rPr>
        <w:t>减少到</w:t>
      </w:r>
      <w:r w:rsidRPr="00251285">
        <w:rPr>
          <w:rFonts w:hint="eastAsia"/>
          <w:szCs w:val="24"/>
        </w:rPr>
        <w:t>45%</w:t>
      </w:r>
      <w:r w:rsidRPr="00251285">
        <w:rPr>
          <w:rFonts w:hint="eastAsia"/>
          <w:szCs w:val="24"/>
        </w:rPr>
        <w:t>，把</w:t>
      </w:r>
      <w:r w:rsidRPr="00251285">
        <w:rPr>
          <w:rFonts w:hint="eastAsia"/>
          <w:szCs w:val="24"/>
        </w:rPr>
        <w:t>42%</w:t>
      </w:r>
      <w:r w:rsidRPr="00251285">
        <w:rPr>
          <w:rFonts w:hint="eastAsia"/>
          <w:szCs w:val="24"/>
        </w:rPr>
        <w:t>的税率减少到</w:t>
      </w:r>
      <w:r w:rsidRPr="00251285">
        <w:rPr>
          <w:rFonts w:hint="eastAsia"/>
          <w:szCs w:val="24"/>
        </w:rPr>
        <w:t>40%</w:t>
      </w:r>
      <w:r w:rsidRPr="00251285">
        <w:rPr>
          <w:rFonts w:hint="eastAsia"/>
          <w:szCs w:val="24"/>
        </w:rPr>
        <w:t>。如今，澳大利亚</w:t>
      </w:r>
      <w:r w:rsidRPr="00251285">
        <w:rPr>
          <w:rFonts w:hint="eastAsia"/>
          <w:szCs w:val="24"/>
        </w:rPr>
        <w:t>80%</w:t>
      </w:r>
      <w:r w:rsidRPr="00251285">
        <w:rPr>
          <w:rFonts w:hint="eastAsia"/>
          <w:szCs w:val="24"/>
        </w:rPr>
        <w:t>以上纳税人的边际所得税率为</w:t>
      </w:r>
      <w:r w:rsidRPr="00251285">
        <w:rPr>
          <w:rFonts w:hint="eastAsia"/>
          <w:szCs w:val="24"/>
        </w:rPr>
        <w:t>30%</w:t>
      </w:r>
      <w:r w:rsidRPr="00251285">
        <w:rPr>
          <w:rFonts w:hint="eastAsia"/>
          <w:szCs w:val="24"/>
        </w:rPr>
        <w:t>或更少。这些改革确保了澳大利亚的税制继续支持来自工作的报酬。</w:t>
      </w:r>
    </w:p>
    <w:p w:rsidR="00251285" w:rsidRPr="00B64987" w:rsidRDefault="00251285" w:rsidP="00B64987">
      <w:pPr>
        <w:pStyle w:val="Heading4"/>
        <w:spacing w:before="320" w:after="320"/>
        <w:jc w:val="both"/>
        <w:rPr>
          <w:rFonts w:ascii="KaiTi_GB2312" w:eastAsia="KaiTi_GB2312"/>
          <w:szCs w:val="24"/>
          <w:u w:val="none"/>
        </w:rPr>
      </w:pPr>
      <w:r w:rsidRPr="00B64987">
        <w:rPr>
          <w:rFonts w:ascii="KaiTi_GB2312" w:eastAsia="KaiTi_GB2312" w:hint="eastAsia"/>
          <w:szCs w:val="24"/>
          <w:u w:val="none"/>
        </w:rPr>
        <w:t>薪酬公平和机会平等</w:t>
      </w:r>
      <w:r w:rsidRPr="00B64987">
        <w:rPr>
          <w:rFonts w:ascii="KaiTi_GB2312" w:eastAsia="KaiTi_GB2312"/>
          <w:szCs w:val="24"/>
          <w:u w:val="none"/>
        </w:rPr>
        <w:t xml:space="preserve"> </w:t>
      </w:r>
    </w:p>
    <w:p w:rsidR="00251285" w:rsidRPr="00251285" w:rsidRDefault="00251285" w:rsidP="000A32DB">
      <w:pPr>
        <w:ind w:firstLine="510"/>
        <w:rPr>
          <w:szCs w:val="24"/>
        </w:rPr>
      </w:pPr>
      <w:r w:rsidRPr="00251285">
        <w:rPr>
          <w:szCs w:val="24"/>
        </w:rPr>
        <w:t>424.</w:t>
      </w:r>
      <w:r w:rsidRPr="00251285">
        <w:rPr>
          <w:szCs w:val="24"/>
        </w:rPr>
        <w:tab/>
      </w:r>
      <w:r w:rsidRPr="00251285">
        <w:rPr>
          <w:rFonts w:hint="eastAsia"/>
          <w:szCs w:val="24"/>
        </w:rPr>
        <w:t>《</w:t>
      </w:r>
      <w:r w:rsidRPr="00251285">
        <w:rPr>
          <w:rFonts w:hint="eastAsia"/>
          <w:szCs w:val="24"/>
        </w:rPr>
        <w:t>1999</w:t>
      </w:r>
      <w:r w:rsidRPr="00251285">
        <w:rPr>
          <w:rFonts w:hint="eastAsia"/>
          <w:szCs w:val="24"/>
        </w:rPr>
        <w:t>年工作场所妇女机会平等法》旨在促进平等就业和消除歧视。该法要求私营部门的公司、工会、非公立学校、高等教育机构以及社区组织（人员超过</w:t>
      </w:r>
      <w:r w:rsidRPr="00251285">
        <w:rPr>
          <w:rFonts w:hint="eastAsia"/>
          <w:szCs w:val="24"/>
        </w:rPr>
        <w:t>100</w:t>
      </w:r>
      <w:r w:rsidRPr="00251285">
        <w:rPr>
          <w:rFonts w:hint="eastAsia"/>
          <w:szCs w:val="24"/>
        </w:rPr>
        <w:t>人）制定工作场所计划，消除妇女进入组织和在组织内晋升的障碍。工作场所妇女机会平等机构是一个负责管理该法的法定机构，它通过教育帮助组织实现妇女机会平等。</w:t>
      </w:r>
      <w:r w:rsidRPr="00251285">
        <w:rPr>
          <w:szCs w:val="24"/>
        </w:rPr>
        <w:t xml:space="preserve"> </w:t>
      </w:r>
    </w:p>
    <w:p w:rsidR="00251285" w:rsidRPr="00251285" w:rsidRDefault="00251285" w:rsidP="000A32DB">
      <w:pPr>
        <w:ind w:firstLine="510"/>
        <w:rPr>
          <w:rFonts w:hint="eastAsia"/>
          <w:szCs w:val="24"/>
        </w:rPr>
      </w:pPr>
      <w:r w:rsidRPr="00251285">
        <w:rPr>
          <w:szCs w:val="24"/>
        </w:rPr>
        <w:t>425.</w:t>
      </w:r>
      <w:r w:rsidRPr="00251285">
        <w:rPr>
          <w:szCs w:val="24"/>
        </w:rPr>
        <w:tab/>
      </w:r>
      <w:r w:rsidRPr="00251285">
        <w:rPr>
          <w:rFonts w:hint="eastAsia"/>
          <w:szCs w:val="24"/>
        </w:rPr>
        <w:t>近年来，州</w:t>
      </w:r>
      <w:r w:rsidRPr="00251285">
        <w:rPr>
          <w:szCs w:val="24"/>
        </w:rPr>
        <w:t>工作场所关系委员会</w:t>
      </w:r>
      <w:r w:rsidRPr="00251285">
        <w:rPr>
          <w:szCs w:val="24"/>
        </w:rPr>
        <w:t>(</w:t>
      </w:r>
      <w:r w:rsidRPr="00251285">
        <w:rPr>
          <w:rFonts w:hint="eastAsia"/>
          <w:szCs w:val="24"/>
        </w:rPr>
        <w:t>包括</w:t>
      </w:r>
      <w:r w:rsidRPr="00251285">
        <w:rPr>
          <w:szCs w:val="24"/>
        </w:rPr>
        <w:t>新南威尔士州</w:t>
      </w:r>
      <w:r w:rsidRPr="00251285">
        <w:rPr>
          <w:rFonts w:hint="eastAsia"/>
          <w:szCs w:val="24"/>
        </w:rPr>
        <w:t>和</w:t>
      </w:r>
      <w:r w:rsidRPr="00251285">
        <w:rPr>
          <w:szCs w:val="24"/>
        </w:rPr>
        <w:t>昆士兰州</w:t>
      </w:r>
      <w:r w:rsidRPr="00251285">
        <w:rPr>
          <w:rFonts w:hint="eastAsia"/>
          <w:szCs w:val="24"/>
        </w:rPr>
        <w:t>的工作场所关系委员会</w:t>
      </w:r>
      <w:r w:rsidRPr="00251285">
        <w:rPr>
          <w:szCs w:val="24"/>
        </w:rPr>
        <w:t>)</w:t>
      </w:r>
      <w:r w:rsidRPr="00251285">
        <w:rPr>
          <w:rFonts w:hint="eastAsia"/>
          <w:szCs w:val="24"/>
        </w:rPr>
        <w:t>对工作场所的薪酬公平与晋升机会平等问题进行了调查。根据这些调查提出的建议，已经进行一些变革。例如，为保证男女同工同酬，</w:t>
      </w:r>
      <w:r w:rsidRPr="00251285">
        <w:rPr>
          <w:szCs w:val="24"/>
        </w:rPr>
        <w:t>昆士兰州</w:t>
      </w:r>
      <w:r w:rsidRPr="00251285">
        <w:rPr>
          <w:rFonts w:hint="eastAsia"/>
          <w:szCs w:val="24"/>
        </w:rPr>
        <w:t>已经进行变革。</w:t>
      </w:r>
      <w:r w:rsidRPr="00251285">
        <w:rPr>
          <w:szCs w:val="24"/>
        </w:rPr>
        <w:t xml:space="preserve"> </w:t>
      </w:r>
    </w:p>
    <w:p w:rsidR="00251285" w:rsidRPr="00251285" w:rsidRDefault="00251285" w:rsidP="000A32DB">
      <w:pPr>
        <w:ind w:firstLine="510"/>
        <w:rPr>
          <w:szCs w:val="24"/>
        </w:rPr>
      </w:pPr>
      <w:r w:rsidRPr="00251285">
        <w:rPr>
          <w:szCs w:val="24"/>
        </w:rPr>
        <w:t>426.</w:t>
      </w:r>
      <w:r w:rsidRPr="00251285">
        <w:rPr>
          <w:szCs w:val="24"/>
        </w:rPr>
        <w:tab/>
      </w:r>
      <w:r w:rsidRPr="00251285">
        <w:rPr>
          <w:szCs w:val="24"/>
        </w:rPr>
        <w:t>西澳大利亚州</w:t>
      </w:r>
      <w:r w:rsidRPr="00251285">
        <w:rPr>
          <w:rFonts w:hint="eastAsia"/>
          <w:szCs w:val="24"/>
        </w:rPr>
        <w:t>政府于</w:t>
      </w:r>
      <w:r w:rsidRPr="00251285">
        <w:rPr>
          <w:rFonts w:hint="eastAsia"/>
          <w:szCs w:val="24"/>
        </w:rPr>
        <w:t>2006</w:t>
      </w:r>
      <w:r w:rsidRPr="00251285">
        <w:rPr>
          <w:rFonts w:hint="eastAsia"/>
          <w:szCs w:val="24"/>
        </w:rPr>
        <w:t>年</w:t>
      </w:r>
      <w:r w:rsidRPr="00251285">
        <w:rPr>
          <w:rFonts w:hint="eastAsia"/>
          <w:szCs w:val="24"/>
        </w:rPr>
        <w:t>2</w:t>
      </w:r>
      <w:r w:rsidRPr="00251285">
        <w:rPr>
          <w:rFonts w:hint="eastAsia"/>
          <w:szCs w:val="24"/>
        </w:rPr>
        <w:t>月设立了薪酬公平部门。薪酬公平部门对</w:t>
      </w:r>
      <w:r w:rsidRPr="00251285">
        <w:rPr>
          <w:szCs w:val="24"/>
        </w:rPr>
        <w:t>西澳大利亚州</w:t>
      </w:r>
      <w:r w:rsidRPr="00251285">
        <w:rPr>
          <w:rFonts w:hint="eastAsia"/>
          <w:szCs w:val="24"/>
        </w:rPr>
        <w:t>报酬性别差距评估提出的建议进行分析，制定出一份行动计划，该计划如今已经得到实施。</w:t>
      </w:r>
    </w:p>
    <w:p w:rsidR="00251285" w:rsidRPr="00251285" w:rsidRDefault="00251285" w:rsidP="000A32DB">
      <w:pPr>
        <w:ind w:firstLine="510"/>
        <w:rPr>
          <w:szCs w:val="24"/>
        </w:rPr>
      </w:pPr>
      <w:r w:rsidRPr="00251285">
        <w:rPr>
          <w:szCs w:val="24"/>
        </w:rPr>
        <w:t>427.</w:t>
      </w:r>
      <w:r w:rsidRPr="00251285">
        <w:rPr>
          <w:szCs w:val="24"/>
        </w:rPr>
        <w:tab/>
      </w:r>
      <w:r w:rsidRPr="00251285">
        <w:rPr>
          <w:rFonts w:hint="eastAsia"/>
          <w:iCs/>
          <w:szCs w:val="24"/>
        </w:rPr>
        <w:t>《</w:t>
      </w:r>
      <w:r w:rsidRPr="00251285">
        <w:rPr>
          <w:iCs/>
          <w:szCs w:val="24"/>
        </w:rPr>
        <w:t>澳大利亚首都地区</w:t>
      </w:r>
      <w:r w:rsidRPr="00251285">
        <w:rPr>
          <w:rFonts w:hint="eastAsia"/>
          <w:iCs/>
          <w:szCs w:val="24"/>
        </w:rPr>
        <w:t>公共服务公平和多样性框架》规定了一个机构可以据此为未来积极发展就业机会平等建立和制定政策与计划的框架。该框架支持防止基于婚姻与怀孕歧视妇女的措施，并确保妇女的工作权。</w:t>
      </w:r>
      <w:r w:rsidRPr="00251285">
        <w:rPr>
          <w:szCs w:val="24"/>
        </w:rPr>
        <w:t xml:space="preserve"> </w:t>
      </w:r>
    </w:p>
    <w:p w:rsidR="00251285" w:rsidRPr="00251285" w:rsidRDefault="00251285" w:rsidP="000A32DB">
      <w:pPr>
        <w:ind w:firstLine="510"/>
        <w:rPr>
          <w:szCs w:val="24"/>
        </w:rPr>
      </w:pPr>
      <w:r w:rsidRPr="00251285">
        <w:rPr>
          <w:szCs w:val="24"/>
        </w:rPr>
        <w:t>428.</w:t>
      </w:r>
      <w:r w:rsidRPr="00251285">
        <w:rPr>
          <w:szCs w:val="24"/>
        </w:rPr>
        <w:tab/>
      </w:r>
      <w:r w:rsidRPr="00251285">
        <w:rPr>
          <w:szCs w:val="24"/>
        </w:rPr>
        <w:t>维多利亚州政府</w:t>
      </w:r>
      <w:r w:rsidRPr="00251285">
        <w:rPr>
          <w:rFonts w:hint="eastAsia"/>
          <w:szCs w:val="24"/>
        </w:rPr>
        <w:t>于</w:t>
      </w:r>
      <w:r w:rsidRPr="00251285">
        <w:rPr>
          <w:rFonts w:hint="eastAsia"/>
          <w:szCs w:val="24"/>
        </w:rPr>
        <w:t>2004</w:t>
      </w:r>
      <w:r w:rsidRPr="00251285">
        <w:rPr>
          <w:rFonts w:hint="eastAsia"/>
          <w:szCs w:val="24"/>
        </w:rPr>
        <w:t>年建立薪酬公平调查机构，负责确认</w:t>
      </w:r>
      <w:r w:rsidRPr="00251285">
        <w:rPr>
          <w:szCs w:val="24"/>
        </w:rPr>
        <w:t>维多利亚州</w:t>
      </w:r>
      <w:r w:rsidRPr="00251285">
        <w:rPr>
          <w:rFonts w:hint="eastAsia"/>
          <w:szCs w:val="24"/>
        </w:rPr>
        <w:t>报酬性别差距的程度，调查影响因素。为监督调查而成立的工作小组公布了它的报告《促进薪酬公平——他们的未来取决于它》，见</w:t>
      </w:r>
      <w:r w:rsidRPr="00251285">
        <w:rPr>
          <w:szCs w:val="24"/>
        </w:rPr>
        <w:t>&lt;</w:t>
      </w:r>
      <w:r w:rsidRPr="007B1A2A">
        <w:rPr>
          <w:szCs w:val="24"/>
        </w:rPr>
        <w:t>http://www.business.vic.gov.</w:t>
      </w:r>
      <w:r w:rsidR="007B1A2A">
        <w:rPr>
          <w:rFonts w:hint="eastAsia"/>
          <w:szCs w:val="24"/>
        </w:rPr>
        <w:t xml:space="preserve"> </w:t>
      </w:r>
      <w:r w:rsidRPr="007B1A2A">
        <w:rPr>
          <w:szCs w:val="24"/>
        </w:rPr>
        <w:t>au/BUSVIC.13238490/STANDARD//PC_61635.html</w:t>
      </w:r>
      <w:r w:rsidRPr="00251285">
        <w:rPr>
          <w:szCs w:val="24"/>
        </w:rPr>
        <w:t>&gt;</w:t>
      </w:r>
      <w:r w:rsidRPr="00251285">
        <w:rPr>
          <w:rFonts w:hint="eastAsia"/>
          <w:szCs w:val="24"/>
        </w:rPr>
        <w:t>。为解决提出的问题，目前正在实施措施。</w:t>
      </w:r>
    </w:p>
    <w:p w:rsidR="00251285" w:rsidRPr="00B64987" w:rsidRDefault="00251285" w:rsidP="00B64987">
      <w:pPr>
        <w:pStyle w:val="Heading4"/>
        <w:spacing w:before="320" w:after="320"/>
        <w:jc w:val="both"/>
        <w:rPr>
          <w:rFonts w:ascii="KaiTi_GB2312" w:eastAsia="KaiTi_GB2312"/>
          <w:szCs w:val="24"/>
          <w:u w:val="none"/>
        </w:rPr>
      </w:pPr>
      <w:r w:rsidRPr="00B64987">
        <w:rPr>
          <w:rFonts w:ascii="KaiTi_GB2312" w:eastAsia="KaiTi_GB2312" w:hint="eastAsia"/>
          <w:szCs w:val="24"/>
          <w:u w:val="none"/>
        </w:rPr>
        <w:t>保护外包工的措施</w:t>
      </w:r>
    </w:p>
    <w:p w:rsidR="00251285" w:rsidRPr="00251285" w:rsidRDefault="00251285" w:rsidP="000A32DB">
      <w:pPr>
        <w:ind w:firstLine="510"/>
        <w:rPr>
          <w:szCs w:val="24"/>
        </w:rPr>
      </w:pPr>
      <w:r w:rsidRPr="00251285">
        <w:rPr>
          <w:szCs w:val="24"/>
        </w:rPr>
        <w:t>429.</w:t>
      </w:r>
      <w:r w:rsidRPr="00251285">
        <w:rPr>
          <w:szCs w:val="24"/>
        </w:rPr>
        <w:tab/>
      </w:r>
      <w:r w:rsidRPr="00251285">
        <w:rPr>
          <w:szCs w:val="24"/>
        </w:rPr>
        <w:t>经济、社会、文化权利委员会</w:t>
      </w:r>
      <w:r w:rsidRPr="00251285">
        <w:rPr>
          <w:rFonts w:hint="eastAsia"/>
          <w:szCs w:val="24"/>
        </w:rPr>
        <w:t>积极建议澳大利亚政府采取措施，保护家庭佣人，以确保他们能够得到正式的最低限度工资，并享受充分的社会保障，并能使其工作条件符合法律的要求。</w:t>
      </w:r>
      <w:r w:rsidRPr="00251285">
        <w:rPr>
          <w:b/>
          <w:szCs w:val="24"/>
          <w:vertAlign w:val="superscript"/>
        </w:rPr>
        <w:footnoteReference w:id="14"/>
      </w:r>
      <w:r w:rsidRPr="00251285">
        <w:rPr>
          <w:rFonts w:hint="eastAsia"/>
          <w:szCs w:val="24"/>
        </w:rPr>
        <w:t>2003</w:t>
      </w:r>
      <w:r w:rsidRPr="00251285">
        <w:rPr>
          <w:rFonts w:hint="eastAsia"/>
          <w:szCs w:val="24"/>
        </w:rPr>
        <w:t>年，</w:t>
      </w:r>
      <w:r w:rsidRPr="00251285">
        <w:rPr>
          <w:szCs w:val="24"/>
        </w:rPr>
        <w:t>澳大利亚政府</w:t>
      </w:r>
      <w:r w:rsidRPr="00251285">
        <w:rPr>
          <w:rFonts w:hint="eastAsia"/>
          <w:szCs w:val="24"/>
        </w:rPr>
        <w:t>通过《</w:t>
      </w:r>
      <w:r w:rsidRPr="00251285">
        <w:rPr>
          <w:rFonts w:hint="eastAsia"/>
          <w:szCs w:val="24"/>
        </w:rPr>
        <w:t>2003</w:t>
      </w:r>
      <w:r w:rsidRPr="00251285">
        <w:rPr>
          <w:rFonts w:hint="eastAsia"/>
          <w:szCs w:val="24"/>
        </w:rPr>
        <w:t>年工作场所关系修正案</w:t>
      </w:r>
      <w:r w:rsidRPr="00251285">
        <w:rPr>
          <w:rFonts w:hint="eastAsia"/>
          <w:szCs w:val="24"/>
        </w:rPr>
        <w:t>(</w:t>
      </w:r>
      <w:r w:rsidRPr="00251285">
        <w:rPr>
          <w:rFonts w:hint="eastAsia"/>
          <w:szCs w:val="24"/>
        </w:rPr>
        <w:t>改善对维多利亚州工人的保护</w:t>
      </w:r>
      <w:r w:rsidRPr="00251285">
        <w:rPr>
          <w:rFonts w:hint="eastAsia"/>
          <w:szCs w:val="24"/>
        </w:rPr>
        <w:t>)</w:t>
      </w:r>
      <w:r w:rsidRPr="00251285">
        <w:rPr>
          <w:rFonts w:hint="eastAsia"/>
          <w:szCs w:val="24"/>
        </w:rPr>
        <w:t>》，该法确保了</w:t>
      </w:r>
      <w:r w:rsidRPr="00251285">
        <w:rPr>
          <w:szCs w:val="24"/>
        </w:rPr>
        <w:t>维多利亚州</w:t>
      </w:r>
      <w:r w:rsidRPr="00251285">
        <w:rPr>
          <w:rFonts w:hint="eastAsia"/>
          <w:szCs w:val="24"/>
        </w:rPr>
        <w:t>纺织业、服装和鞋业签约</w:t>
      </w:r>
      <w:r w:rsidRPr="00251285">
        <w:rPr>
          <w:szCs w:val="24"/>
        </w:rPr>
        <w:t>外包工</w:t>
      </w:r>
      <w:r w:rsidRPr="00251285">
        <w:rPr>
          <w:szCs w:val="24"/>
        </w:rPr>
        <w:t>(</w:t>
      </w:r>
      <w:r w:rsidRPr="00251285">
        <w:rPr>
          <w:rFonts w:hint="eastAsia"/>
          <w:szCs w:val="24"/>
        </w:rPr>
        <w:t>或家庭佣人</w:t>
      </w:r>
      <w:r w:rsidRPr="00251285">
        <w:rPr>
          <w:szCs w:val="24"/>
        </w:rPr>
        <w:t>)</w:t>
      </w:r>
      <w:r w:rsidRPr="00251285">
        <w:rPr>
          <w:rFonts w:hint="eastAsia"/>
          <w:szCs w:val="24"/>
        </w:rPr>
        <w:t>的最低限度工资。</w:t>
      </w:r>
      <w:r w:rsidRPr="00251285">
        <w:rPr>
          <w:b/>
          <w:szCs w:val="24"/>
          <w:vertAlign w:val="superscript"/>
        </w:rPr>
        <w:footnoteReference w:id="15"/>
      </w:r>
      <w:r w:rsidRPr="00251285">
        <w:rPr>
          <w:szCs w:val="24"/>
        </w:rPr>
        <w:t xml:space="preserve"> </w:t>
      </w:r>
    </w:p>
    <w:p w:rsidR="00251285" w:rsidRPr="00251285" w:rsidRDefault="00251285" w:rsidP="000A32DB">
      <w:pPr>
        <w:ind w:firstLine="510"/>
        <w:rPr>
          <w:szCs w:val="24"/>
        </w:rPr>
      </w:pPr>
      <w:r w:rsidRPr="00251285">
        <w:rPr>
          <w:szCs w:val="24"/>
        </w:rPr>
        <w:t>430.</w:t>
      </w:r>
      <w:r w:rsidRPr="00251285">
        <w:rPr>
          <w:szCs w:val="24"/>
        </w:rPr>
        <w:tab/>
      </w:r>
      <w:r w:rsidRPr="00251285">
        <w:rPr>
          <w:rFonts w:hint="eastAsia"/>
          <w:szCs w:val="24"/>
        </w:rPr>
        <w:t>根据对</w:t>
      </w:r>
      <w:r w:rsidRPr="00251285">
        <w:rPr>
          <w:szCs w:val="24"/>
        </w:rPr>
        <w:t>《</w:t>
      </w:r>
      <w:r w:rsidRPr="00251285">
        <w:rPr>
          <w:szCs w:val="24"/>
        </w:rPr>
        <w:t>1996</w:t>
      </w:r>
      <w:r w:rsidRPr="00251285">
        <w:rPr>
          <w:szCs w:val="24"/>
        </w:rPr>
        <w:t>年工作场所关系法》</w:t>
      </w:r>
      <w:r w:rsidRPr="00251285">
        <w:rPr>
          <w:rFonts w:hint="eastAsia"/>
          <w:szCs w:val="24"/>
        </w:rPr>
        <w:t>工作选择修正案，</w:t>
      </w:r>
      <w:r w:rsidRPr="00251285">
        <w:rPr>
          <w:szCs w:val="24"/>
        </w:rPr>
        <w:t>外包工</w:t>
      </w:r>
      <w:r w:rsidRPr="00251285">
        <w:rPr>
          <w:rFonts w:hint="eastAsia"/>
          <w:szCs w:val="24"/>
        </w:rPr>
        <w:t>有权获得</w:t>
      </w:r>
      <w:r w:rsidRPr="00251285">
        <w:rPr>
          <w:szCs w:val="24"/>
        </w:rPr>
        <w:t>澳大利亚公平报酬和条件标准</w:t>
      </w:r>
      <w:r w:rsidRPr="00251285">
        <w:rPr>
          <w:rFonts w:hint="eastAsia"/>
          <w:szCs w:val="24"/>
        </w:rPr>
        <w:t>规定的最低限度工资和休假权利。该标准规定了适用于联邦系统里所有雇员的最低限度工资和就业条件。标准包含</w:t>
      </w:r>
      <w:r w:rsidRPr="00251285">
        <w:rPr>
          <w:rFonts w:ascii="Arial" w:hAnsi="Arial" w:cs="Arial"/>
          <w:color w:val="000000"/>
          <w:szCs w:val="24"/>
        </w:rPr>
        <w:t>临时附加费</w:t>
      </w:r>
      <w:r w:rsidRPr="00251285">
        <w:rPr>
          <w:rFonts w:ascii="Arial" w:hAnsi="Arial" w:cs="Arial" w:hint="eastAsia"/>
          <w:color w:val="000000"/>
          <w:szCs w:val="24"/>
        </w:rPr>
        <w:t>等基本薪酬（</w:t>
      </w:r>
      <w:r w:rsidRPr="00251285">
        <w:rPr>
          <w:rFonts w:ascii="Arial" w:hAnsi="Arial" w:cs="Arial"/>
          <w:color w:val="000000"/>
          <w:szCs w:val="24"/>
        </w:rPr>
        <w:t>和计件薪酬</w:t>
      </w:r>
      <w:r w:rsidRPr="00251285">
        <w:rPr>
          <w:rFonts w:hint="eastAsia"/>
          <w:szCs w:val="24"/>
        </w:rPr>
        <w:t>）以及最高限度的普通工作时间、年假、个人</w:t>
      </w:r>
      <w:r w:rsidRPr="00251285">
        <w:rPr>
          <w:rFonts w:hint="eastAsia"/>
          <w:szCs w:val="24"/>
        </w:rPr>
        <w:t>/</w:t>
      </w:r>
      <w:r w:rsidR="00854BA9">
        <w:rPr>
          <w:rFonts w:hint="eastAsia"/>
          <w:szCs w:val="24"/>
        </w:rPr>
        <w:t>护理</w:t>
      </w:r>
      <w:r w:rsidRPr="00251285">
        <w:rPr>
          <w:rFonts w:hint="eastAsia"/>
          <w:szCs w:val="24"/>
        </w:rPr>
        <w:t>假以及育婴假。新的联邦工作场所关系法维持联邦和州对</w:t>
      </w:r>
      <w:r w:rsidRPr="00251285">
        <w:rPr>
          <w:szCs w:val="24"/>
        </w:rPr>
        <w:t>外包工</w:t>
      </w:r>
      <w:r w:rsidRPr="00251285">
        <w:rPr>
          <w:rFonts w:hint="eastAsia"/>
          <w:szCs w:val="24"/>
        </w:rPr>
        <w:t>的保护。对外包工的保护</w:t>
      </w:r>
      <w:r w:rsidRPr="00251285">
        <w:rPr>
          <w:szCs w:val="24"/>
        </w:rPr>
        <w:t>(</w:t>
      </w:r>
      <w:r w:rsidRPr="00251285">
        <w:rPr>
          <w:rFonts w:hint="eastAsia"/>
          <w:szCs w:val="24"/>
        </w:rPr>
        <w:t>包括处理一系列合同安排的条款，雇主登记</w:t>
      </w:r>
      <w:r w:rsidR="00854BA9">
        <w:rPr>
          <w:rFonts w:hint="eastAsia"/>
          <w:szCs w:val="24"/>
        </w:rPr>
        <w:t>、</w:t>
      </w:r>
      <w:r w:rsidRPr="00251285">
        <w:rPr>
          <w:rFonts w:hint="eastAsia"/>
          <w:szCs w:val="24"/>
        </w:rPr>
        <w:t>雇主记录保持与记录检查</w:t>
      </w:r>
      <w:r w:rsidRPr="00251285">
        <w:rPr>
          <w:rFonts w:hint="eastAsia"/>
          <w:szCs w:val="24"/>
        </w:rPr>
        <w:t>)</w:t>
      </w:r>
      <w:r w:rsidRPr="00251285">
        <w:rPr>
          <w:rFonts w:hint="eastAsia"/>
          <w:szCs w:val="24"/>
        </w:rPr>
        <w:t>仍然作为容许的奖励问题保留在奖励里。而且，涵盖</w:t>
      </w:r>
      <w:r w:rsidRPr="00251285">
        <w:rPr>
          <w:szCs w:val="24"/>
        </w:rPr>
        <w:t>外包工</w:t>
      </w:r>
      <w:r w:rsidRPr="00251285">
        <w:rPr>
          <w:rFonts w:hint="eastAsia"/>
          <w:szCs w:val="24"/>
        </w:rPr>
        <w:t>的工作场所协议不能不考虑奖励外包工的条件，除非协议对于外包工来说比奖励更加有利。</w:t>
      </w:r>
    </w:p>
    <w:p w:rsidR="00251285" w:rsidRPr="00B64987" w:rsidRDefault="00251285" w:rsidP="00B64987">
      <w:pPr>
        <w:pStyle w:val="Heading4"/>
        <w:spacing w:before="320" w:after="320"/>
        <w:jc w:val="both"/>
        <w:rPr>
          <w:rFonts w:ascii="KaiTi_GB2312" w:eastAsia="KaiTi_GB2312"/>
          <w:szCs w:val="24"/>
          <w:u w:val="none"/>
        </w:rPr>
      </w:pPr>
      <w:r w:rsidRPr="00B64987">
        <w:rPr>
          <w:rFonts w:ascii="KaiTi_GB2312" w:eastAsia="KaiTi_GB2312"/>
          <w:szCs w:val="24"/>
          <w:u w:val="none"/>
        </w:rPr>
        <w:t>私营监狱</w:t>
      </w:r>
      <w:r w:rsidRPr="00B64987">
        <w:rPr>
          <w:rFonts w:ascii="KaiTi_GB2312" w:eastAsia="KaiTi_GB2312" w:hint="eastAsia"/>
          <w:szCs w:val="24"/>
          <w:u w:val="none"/>
        </w:rPr>
        <w:t>里的劳动力</w:t>
      </w:r>
      <w:r w:rsidRPr="00B64987">
        <w:rPr>
          <w:rFonts w:ascii="KaiTi_GB2312" w:eastAsia="KaiTi_GB2312"/>
          <w:szCs w:val="24"/>
          <w:u w:val="none"/>
        </w:rPr>
        <w:t xml:space="preserve"> </w:t>
      </w:r>
    </w:p>
    <w:p w:rsidR="00251285" w:rsidRPr="00251285" w:rsidRDefault="00251285" w:rsidP="000A32DB">
      <w:pPr>
        <w:ind w:firstLine="510"/>
        <w:rPr>
          <w:rFonts w:hint="eastAsia"/>
          <w:szCs w:val="24"/>
        </w:rPr>
      </w:pPr>
      <w:r w:rsidRPr="00251285">
        <w:rPr>
          <w:szCs w:val="24"/>
        </w:rPr>
        <w:t>431.</w:t>
      </w:r>
      <w:r w:rsidRPr="00251285">
        <w:rPr>
          <w:szCs w:val="24"/>
        </w:rPr>
        <w:tab/>
      </w:r>
      <w:r w:rsidRPr="00251285">
        <w:rPr>
          <w:szCs w:val="24"/>
        </w:rPr>
        <w:t>经济、社会、文化权利委员会</w:t>
      </w:r>
      <w:r w:rsidRPr="00251285">
        <w:rPr>
          <w:rFonts w:hint="eastAsia"/>
          <w:szCs w:val="24"/>
        </w:rPr>
        <w:t>建议</w:t>
      </w:r>
      <w:r w:rsidRPr="00251285">
        <w:rPr>
          <w:szCs w:val="24"/>
        </w:rPr>
        <w:t>澳大利亚政府</w:t>
      </w:r>
      <w:r w:rsidR="008965DB">
        <w:rPr>
          <w:rFonts w:hint="eastAsia"/>
          <w:szCs w:val="24"/>
        </w:rPr>
        <w:t>做出</w:t>
      </w:r>
      <w:r w:rsidRPr="00251285">
        <w:rPr>
          <w:rFonts w:hint="eastAsia"/>
          <w:szCs w:val="24"/>
        </w:rPr>
        <w:t>保障，在私人管理的监狱中不强迫犯人进行劳动，并对犯人的劳动给予适当的报酬。</w:t>
      </w:r>
      <w:r w:rsidRPr="00251285">
        <w:rPr>
          <w:b/>
          <w:szCs w:val="24"/>
          <w:vertAlign w:val="superscript"/>
        </w:rPr>
        <w:footnoteReference w:id="16"/>
      </w:r>
      <w:r w:rsidRPr="00251285">
        <w:rPr>
          <w:szCs w:val="24"/>
        </w:rPr>
        <w:t>澳大利亚政府</w:t>
      </w:r>
      <w:r w:rsidRPr="00251285">
        <w:rPr>
          <w:rFonts w:hint="eastAsia"/>
          <w:szCs w:val="24"/>
        </w:rPr>
        <w:t>正在与</w:t>
      </w:r>
      <w:r w:rsidRPr="00251285">
        <w:rPr>
          <w:szCs w:val="24"/>
        </w:rPr>
        <w:t>国际劳工组织</w:t>
      </w:r>
      <w:r w:rsidRPr="00251285">
        <w:rPr>
          <w:rFonts w:hint="eastAsia"/>
          <w:szCs w:val="24"/>
        </w:rPr>
        <w:t>监督机构，包括适用</w:t>
      </w:r>
      <w:r w:rsidRPr="00251285">
        <w:rPr>
          <w:rFonts w:ascii="Arial" w:hAnsi="Arial" w:cs="Arial"/>
          <w:color w:val="000000"/>
          <w:szCs w:val="24"/>
        </w:rPr>
        <w:t>公约</w:t>
      </w:r>
      <w:r w:rsidRPr="00251285">
        <w:rPr>
          <w:rFonts w:ascii="Arial" w:hAnsi="Arial" w:cs="Arial" w:hint="eastAsia"/>
          <w:color w:val="000000"/>
          <w:szCs w:val="24"/>
        </w:rPr>
        <w:t>和建议</w:t>
      </w:r>
      <w:r w:rsidRPr="00251285">
        <w:rPr>
          <w:rFonts w:ascii="Arial" w:hAnsi="Arial" w:cs="Arial"/>
          <w:color w:val="000000"/>
          <w:szCs w:val="24"/>
        </w:rPr>
        <w:t>专家委员会</w:t>
      </w:r>
      <w:r w:rsidRPr="00251285">
        <w:rPr>
          <w:rFonts w:hint="eastAsia"/>
          <w:szCs w:val="24"/>
        </w:rPr>
        <w:t>讨论</w:t>
      </w:r>
      <w:r w:rsidRPr="00251285">
        <w:rPr>
          <w:szCs w:val="24"/>
        </w:rPr>
        <w:t>私营监狱</w:t>
      </w:r>
      <w:r w:rsidRPr="00251285">
        <w:rPr>
          <w:rFonts w:hint="eastAsia"/>
          <w:szCs w:val="24"/>
        </w:rPr>
        <w:t>使用囚犯劳动力的问题，包括那些委员会所确认的问题。</w:t>
      </w:r>
    </w:p>
    <w:p w:rsidR="00251285" w:rsidRPr="00251285" w:rsidRDefault="00251285" w:rsidP="000A32DB">
      <w:pPr>
        <w:ind w:firstLine="510"/>
        <w:rPr>
          <w:szCs w:val="24"/>
        </w:rPr>
      </w:pPr>
      <w:r w:rsidRPr="00251285">
        <w:rPr>
          <w:szCs w:val="24"/>
        </w:rPr>
        <w:t>432.</w:t>
      </w:r>
      <w:r w:rsidRPr="00251285">
        <w:rPr>
          <w:szCs w:val="24"/>
        </w:rPr>
        <w:tab/>
      </w:r>
      <w:r w:rsidRPr="00251285">
        <w:rPr>
          <w:rFonts w:hint="eastAsia"/>
          <w:szCs w:val="24"/>
        </w:rPr>
        <w:t>在</w:t>
      </w:r>
      <w:r w:rsidRPr="00251285">
        <w:rPr>
          <w:szCs w:val="24"/>
        </w:rPr>
        <w:t>新南威尔士州</w:t>
      </w:r>
      <w:r w:rsidRPr="00251285">
        <w:rPr>
          <w:rFonts w:hint="eastAsia"/>
          <w:szCs w:val="24"/>
        </w:rPr>
        <w:t>的私营监狱</w:t>
      </w:r>
      <w:r w:rsidRPr="00251285">
        <w:rPr>
          <w:szCs w:val="24"/>
        </w:rPr>
        <w:t>Junee</w:t>
      </w:r>
      <w:r w:rsidRPr="00251285">
        <w:rPr>
          <w:rFonts w:hint="eastAsia"/>
          <w:szCs w:val="24"/>
        </w:rPr>
        <w:t>教养中心以及</w:t>
      </w:r>
      <w:r w:rsidRPr="00251285">
        <w:rPr>
          <w:szCs w:val="24"/>
        </w:rPr>
        <w:t>新南威尔士州</w:t>
      </w:r>
      <w:r w:rsidRPr="00251285">
        <w:rPr>
          <w:rFonts w:hint="eastAsia"/>
          <w:szCs w:val="24"/>
        </w:rPr>
        <w:t>政府经营的教养中心，劳动力是自愿的。</w:t>
      </w:r>
      <w:r w:rsidRPr="00251285">
        <w:rPr>
          <w:szCs w:val="24"/>
        </w:rPr>
        <w:t>Junee</w:t>
      </w:r>
      <w:r w:rsidRPr="00251285">
        <w:rPr>
          <w:rFonts w:hint="eastAsia"/>
          <w:szCs w:val="24"/>
        </w:rPr>
        <w:t>里的劳动报酬与政府经营的中心相同。</w:t>
      </w:r>
      <w:r w:rsidRPr="00251285">
        <w:rPr>
          <w:szCs w:val="24"/>
        </w:rPr>
        <w:t xml:space="preserve"> </w:t>
      </w:r>
    </w:p>
    <w:p w:rsidR="00251285" w:rsidRPr="00251285" w:rsidRDefault="00251285" w:rsidP="000A32DB">
      <w:pPr>
        <w:ind w:firstLine="510"/>
        <w:rPr>
          <w:szCs w:val="24"/>
        </w:rPr>
      </w:pPr>
      <w:r w:rsidRPr="00251285">
        <w:rPr>
          <w:szCs w:val="24"/>
        </w:rPr>
        <w:t>433.</w:t>
      </w:r>
      <w:r w:rsidRPr="00251285">
        <w:rPr>
          <w:szCs w:val="24"/>
        </w:rPr>
        <w:tab/>
      </w:r>
      <w:r w:rsidRPr="00251285">
        <w:rPr>
          <w:rFonts w:hint="eastAsia"/>
          <w:szCs w:val="24"/>
        </w:rPr>
        <w:t>在</w:t>
      </w:r>
      <w:r w:rsidRPr="00251285">
        <w:rPr>
          <w:szCs w:val="24"/>
        </w:rPr>
        <w:t>维多利亚州</w:t>
      </w:r>
      <w:r w:rsidRPr="00251285">
        <w:rPr>
          <w:rFonts w:hint="eastAsia"/>
          <w:szCs w:val="24"/>
        </w:rPr>
        <w:t>，法律要求大多数被宣判有罪的囚犯在服刑期间工作。在维</w:t>
      </w:r>
      <w:r w:rsidRPr="00251285">
        <w:rPr>
          <w:szCs w:val="24"/>
        </w:rPr>
        <w:t>多利亚州</w:t>
      </w:r>
      <w:r w:rsidRPr="00251285">
        <w:rPr>
          <w:rFonts w:hint="eastAsia"/>
          <w:szCs w:val="24"/>
        </w:rPr>
        <w:t>，私营和政府监狱里被判有罪的囚犯承担的工作一直是</w:t>
      </w:r>
      <w:r w:rsidRPr="00251285">
        <w:rPr>
          <w:szCs w:val="24"/>
        </w:rPr>
        <w:t>澳大利亚政府</w:t>
      </w:r>
      <w:r w:rsidRPr="00251285">
        <w:rPr>
          <w:rFonts w:hint="eastAsia"/>
          <w:szCs w:val="24"/>
        </w:rPr>
        <w:t>与</w:t>
      </w:r>
      <w:r w:rsidRPr="00251285">
        <w:rPr>
          <w:szCs w:val="24"/>
        </w:rPr>
        <w:t>国际劳工组织</w:t>
      </w:r>
      <w:r w:rsidRPr="00251285">
        <w:rPr>
          <w:rFonts w:hint="eastAsia"/>
          <w:szCs w:val="24"/>
        </w:rPr>
        <w:t>之间广泛对话的主题。</w:t>
      </w:r>
      <w:r w:rsidRPr="00251285">
        <w:rPr>
          <w:szCs w:val="24"/>
        </w:rPr>
        <w:t>维多利亚州政府</w:t>
      </w:r>
      <w:r w:rsidRPr="00251285">
        <w:rPr>
          <w:rFonts w:hint="eastAsia"/>
          <w:szCs w:val="24"/>
        </w:rPr>
        <w:t>认为，</w:t>
      </w:r>
      <w:r w:rsidRPr="00251285">
        <w:rPr>
          <w:szCs w:val="24"/>
        </w:rPr>
        <w:t>维多利亚州</w:t>
      </w:r>
      <w:r w:rsidRPr="00251285">
        <w:rPr>
          <w:rFonts w:hint="eastAsia"/>
          <w:szCs w:val="24"/>
        </w:rPr>
        <w:t>监狱里的工作不属于</w:t>
      </w:r>
      <w:r w:rsidRPr="00251285">
        <w:rPr>
          <w:szCs w:val="24"/>
        </w:rPr>
        <w:t>国际劳工组织</w:t>
      </w:r>
      <w:r w:rsidRPr="00251285">
        <w:rPr>
          <w:rFonts w:hint="eastAsia"/>
          <w:szCs w:val="24"/>
        </w:rPr>
        <w:t>第</w:t>
      </w:r>
      <w:r w:rsidRPr="00251285">
        <w:rPr>
          <w:rFonts w:hint="eastAsia"/>
          <w:szCs w:val="24"/>
        </w:rPr>
        <w:t>29</w:t>
      </w:r>
      <w:r w:rsidRPr="00251285">
        <w:rPr>
          <w:rFonts w:hint="eastAsia"/>
          <w:szCs w:val="24"/>
        </w:rPr>
        <w:t>号公约《强制劳动力》定义的“强迫或强制劳动力”。</w:t>
      </w:r>
      <w:r w:rsidRPr="00251285">
        <w:rPr>
          <w:rFonts w:hint="eastAsia"/>
          <w:szCs w:val="24"/>
        </w:rPr>
        <w:t>1999</w:t>
      </w:r>
      <w:r w:rsidRPr="00251285">
        <w:rPr>
          <w:rFonts w:hint="eastAsia"/>
          <w:szCs w:val="24"/>
        </w:rPr>
        <w:t>年关于第</w:t>
      </w:r>
      <w:r w:rsidRPr="00251285">
        <w:rPr>
          <w:rFonts w:hint="eastAsia"/>
          <w:szCs w:val="24"/>
        </w:rPr>
        <w:t>29</w:t>
      </w:r>
      <w:r w:rsidRPr="00251285">
        <w:rPr>
          <w:rFonts w:hint="eastAsia"/>
          <w:szCs w:val="24"/>
        </w:rPr>
        <w:t>号公约的报告第</w:t>
      </w:r>
      <w:r w:rsidRPr="00251285">
        <w:rPr>
          <w:rFonts w:hint="eastAsia"/>
          <w:szCs w:val="24"/>
        </w:rPr>
        <w:t>22</w:t>
      </w:r>
      <w:r w:rsidRPr="00251285">
        <w:rPr>
          <w:rFonts w:hint="eastAsia"/>
          <w:szCs w:val="24"/>
        </w:rPr>
        <w:t>条以及</w:t>
      </w:r>
      <w:r w:rsidRPr="00251285">
        <w:rPr>
          <w:rFonts w:hint="eastAsia"/>
          <w:szCs w:val="24"/>
        </w:rPr>
        <w:t>2004</w:t>
      </w:r>
      <w:r w:rsidRPr="00251285">
        <w:rPr>
          <w:rFonts w:hint="eastAsia"/>
          <w:szCs w:val="24"/>
        </w:rPr>
        <w:t>年澳大利亚向</w:t>
      </w:r>
      <w:r w:rsidRPr="00251285">
        <w:rPr>
          <w:szCs w:val="24"/>
        </w:rPr>
        <w:t>国际劳工组织</w:t>
      </w:r>
      <w:r w:rsidRPr="00251285">
        <w:rPr>
          <w:rFonts w:ascii="Arial" w:hAnsi="Arial" w:cs="Arial"/>
          <w:color w:val="000000"/>
          <w:szCs w:val="24"/>
        </w:rPr>
        <w:t>标准实施问题委员会</w:t>
      </w:r>
      <w:r w:rsidRPr="00251285">
        <w:rPr>
          <w:rFonts w:hint="eastAsia"/>
          <w:szCs w:val="24"/>
        </w:rPr>
        <w:t>提交的报告里已经明确详细阐述这一意见。</w:t>
      </w:r>
    </w:p>
    <w:p w:rsidR="00251285" w:rsidRPr="00251285" w:rsidRDefault="00251285" w:rsidP="000A32DB">
      <w:pPr>
        <w:ind w:firstLine="510"/>
        <w:rPr>
          <w:szCs w:val="24"/>
        </w:rPr>
      </w:pPr>
      <w:r w:rsidRPr="00251285">
        <w:rPr>
          <w:szCs w:val="24"/>
        </w:rPr>
        <w:t>434.</w:t>
      </w:r>
      <w:r w:rsidRPr="00251285">
        <w:rPr>
          <w:szCs w:val="24"/>
        </w:rPr>
        <w:tab/>
      </w:r>
      <w:r w:rsidRPr="00251285">
        <w:rPr>
          <w:rFonts w:hint="eastAsia"/>
          <w:szCs w:val="24"/>
        </w:rPr>
        <w:t>根据法律，</w:t>
      </w:r>
      <w:r w:rsidRPr="00251285">
        <w:rPr>
          <w:szCs w:val="24"/>
        </w:rPr>
        <w:t>昆士兰州政府</w:t>
      </w:r>
      <w:r w:rsidRPr="00251285">
        <w:rPr>
          <w:rFonts w:hint="eastAsia"/>
          <w:szCs w:val="24"/>
        </w:rPr>
        <w:t>无权在私营或政府经营的设施里实行强迫或强制劳动，它们应遵守相同的法定要求。昆</w:t>
      </w:r>
      <w:r w:rsidRPr="00251285">
        <w:rPr>
          <w:szCs w:val="24"/>
        </w:rPr>
        <w:t>士兰州</w:t>
      </w:r>
      <w:r w:rsidRPr="00251285">
        <w:rPr>
          <w:rFonts w:hint="eastAsia"/>
          <w:szCs w:val="24"/>
        </w:rPr>
        <w:t>两座“</w:t>
      </w:r>
      <w:r w:rsidRPr="00251285">
        <w:rPr>
          <w:szCs w:val="24"/>
        </w:rPr>
        <w:t>私营监狱</w:t>
      </w:r>
      <w:r w:rsidRPr="00251285">
        <w:rPr>
          <w:rFonts w:hint="eastAsia"/>
          <w:szCs w:val="24"/>
        </w:rPr>
        <w:t>”以及政府经营的教养所里的劳动力都是自愿的，获得适当报酬，每年对报酬进行评估。</w:t>
      </w:r>
    </w:p>
    <w:p w:rsidR="00251285" w:rsidRPr="00251285" w:rsidRDefault="00251285" w:rsidP="000A32DB">
      <w:pPr>
        <w:ind w:firstLine="510"/>
        <w:rPr>
          <w:rFonts w:hint="eastAsia"/>
          <w:szCs w:val="24"/>
        </w:rPr>
      </w:pPr>
      <w:r w:rsidRPr="00251285">
        <w:rPr>
          <w:szCs w:val="24"/>
        </w:rPr>
        <w:t>435.</w:t>
      </w:r>
      <w:r w:rsidRPr="00251285">
        <w:rPr>
          <w:szCs w:val="24"/>
        </w:rPr>
        <w:tab/>
      </w:r>
      <w:r w:rsidRPr="00251285">
        <w:rPr>
          <w:rFonts w:hint="eastAsia"/>
          <w:szCs w:val="24"/>
        </w:rPr>
        <w:t>在</w:t>
      </w:r>
      <w:r w:rsidRPr="00251285">
        <w:rPr>
          <w:szCs w:val="24"/>
        </w:rPr>
        <w:t>西澳大利亚州</w:t>
      </w:r>
      <w:r w:rsidRPr="00251285">
        <w:rPr>
          <w:rFonts w:hint="eastAsia"/>
          <w:szCs w:val="24"/>
        </w:rPr>
        <w:t>，遵照</w:t>
      </w:r>
      <w:r w:rsidRPr="00251285">
        <w:rPr>
          <w:szCs w:val="24"/>
        </w:rPr>
        <w:t>国际劳工组织</w:t>
      </w:r>
      <w:r w:rsidRPr="00251285">
        <w:rPr>
          <w:rFonts w:hint="eastAsia"/>
          <w:szCs w:val="24"/>
        </w:rPr>
        <w:t>关于强制劳动力的公约，所有囚犯</w:t>
      </w:r>
      <w:bookmarkStart w:id="33" w:name="_Toc95021736"/>
      <w:bookmarkStart w:id="34" w:name="_Toc95021859"/>
      <w:bookmarkStart w:id="35" w:name="_Toc95041266"/>
      <w:r w:rsidRPr="00251285">
        <w:rPr>
          <w:rFonts w:hint="eastAsia"/>
          <w:szCs w:val="24"/>
        </w:rPr>
        <w:t>享受相同待遇。</w:t>
      </w:r>
    </w:p>
    <w:p w:rsidR="00251285" w:rsidRPr="00251285" w:rsidRDefault="00251285" w:rsidP="000A32DB">
      <w:pPr>
        <w:ind w:firstLine="510"/>
        <w:rPr>
          <w:rFonts w:hint="eastAsia"/>
          <w:szCs w:val="24"/>
        </w:rPr>
      </w:pPr>
      <w:r w:rsidRPr="00251285">
        <w:rPr>
          <w:szCs w:val="24"/>
        </w:rPr>
        <w:t>436.</w:t>
      </w:r>
      <w:r w:rsidRPr="00251285">
        <w:rPr>
          <w:szCs w:val="24"/>
        </w:rPr>
        <w:tab/>
      </w:r>
      <w:r w:rsidRPr="00251285">
        <w:rPr>
          <w:rFonts w:hint="eastAsia"/>
          <w:szCs w:val="24"/>
        </w:rPr>
        <w:t>尽管</w:t>
      </w:r>
      <w:r w:rsidRPr="00251285">
        <w:rPr>
          <w:szCs w:val="24"/>
        </w:rPr>
        <w:t>塔斯马尼亚</w:t>
      </w:r>
      <w:r w:rsidRPr="00251285">
        <w:rPr>
          <w:rFonts w:hint="eastAsia"/>
          <w:szCs w:val="24"/>
        </w:rPr>
        <w:t>州没有</w:t>
      </w:r>
      <w:r w:rsidRPr="00251285">
        <w:rPr>
          <w:szCs w:val="24"/>
        </w:rPr>
        <w:t>私营监狱</w:t>
      </w:r>
      <w:r w:rsidRPr="00251285">
        <w:rPr>
          <w:rFonts w:hint="eastAsia"/>
          <w:szCs w:val="24"/>
        </w:rPr>
        <w:t>，相关的立法允许政府监狱命令囚犯承担被认为适合于囚犯身体和智力能力的工作。囚犯根据工作情况得到适当的报酬。</w:t>
      </w:r>
    </w:p>
    <w:p w:rsidR="00251285" w:rsidRPr="00B64987" w:rsidRDefault="00251285" w:rsidP="00B64987">
      <w:pPr>
        <w:pStyle w:val="Heading3"/>
        <w:spacing w:before="320"/>
        <w:jc w:val="both"/>
        <w:rPr>
          <w:szCs w:val="24"/>
          <w:u w:val="none"/>
        </w:rPr>
      </w:pPr>
      <w:bookmarkStart w:id="36" w:name="_Toc95021737"/>
      <w:bookmarkStart w:id="37" w:name="_Toc95021860"/>
      <w:bookmarkStart w:id="38" w:name="_Toc95041267"/>
      <w:bookmarkEnd w:id="33"/>
      <w:bookmarkEnd w:id="34"/>
      <w:bookmarkEnd w:id="35"/>
      <w:r w:rsidRPr="00B64987">
        <w:rPr>
          <w:szCs w:val="24"/>
          <w:u w:val="none"/>
        </w:rPr>
        <w:t>(</w:t>
      </w:r>
      <w:r w:rsidRPr="00B64987">
        <w:rPr>
          <w:rFonts w:hint="eastAsia"/>
          <w:szCs w:val="24"/>
          <w:u w:val="none"/>
        </w:rPr>
        <w:t>二</w:t>
      </w:r>
      <w:r w:rsidRPr="00B64987">
        <w:rPr>
          <w:szCs w:val="24"/>
          <w:u w:val="none"/>
        </w:rPr>
        <w:t>)</w:t>
      </w:r>
      <w:r w:rsidRPr="00B64987">
        <w:rPr>
          <w:szCs w:val="24"/>
          <w:u w:val="none"/>
        </w:rPr>
        <w:tab/>
      </w:r>
      <w:r w:rsidRPr="00B64987">
        <w:rPr>
          <w:szCs w:val="24"/>
          <w:u w:val="none"/>
        </w:rPr>
        <w:t>职业安全</w:t>
      </w:r>
    </w:p>
    <w:p w:rsidR="00251285" w:rsidRPr="00251285" w:rsidRDefault="00251285" w:rsidP="000A32DB">
      <w:pPr>
        <w:ind w:firstLine="510"/>
        <w:rPr>
          <w:szCs w:val="24"/>
        </w:rPr>
      </w:pPr>
      <w:r w:rsidRPr="00251285">
        <w:rPr>
          <w:szCs w:val="24"/>
        </w:rPr>
        <w:t>437.</w:t>
      </w:r>
      <w:r w:rsidRPr="00251285">
        <w:rPr>
          <w:szCs w:val="24"/>
        </w:rPr>
        <w:tab/>
      </w:r>
      <w:r w:rsidRPr="00251285">
        <w:rPr>
          <w:szCs w:val="24"/>
        </w:rPr>
        <w:t>经济、社会、文化权利委员会</w:t>
      </w:r>
      <w:r w:rsidRPr="00251285">
        <w:rPr>
          <w:rFonts w:hint="eastAsia"/>
          <w:szCs w:val="24"/>
        </w:rPr>
        <w:t>建议</w:t>
      </w:r>
      <w:r w:rsidRPr="00251285">
        <w:rPr>
          <w:szCs w:val="24"/>
        </w:rPr>
        <w:t>澳大利亚政府</w:t>
      </w:r>
      <w:r w:rsidRPr="00251285">
        <w:rPr>
          <w:rFonts w:hint="eastAsia"/>
          <w:szCs w:val="24"/>
        </w:rPr>
        <w:t>加强有关职业安全的法律规定，并有效地实施这些规定，特别是对处境最不利的群体，例如固定期合同的工人、临时工以及零工。</w:t>
      </w:r>
      <w:r w:rsidRPr="00251285">
        <w:rPr>
          <w:b/>
          <w:szCs w:val="24"/>
          <w:vertAlign w:val="superscript"/>
        </w:rPr>
        <w:footnoteReference w:id="17"/>
      </w:r>
      <w:r w:rsidRPr="00251285">
        <w:rPr>
          <w:szCs w:val="24"/>
        </w:rPr>
        <w:t xml:space="preserve"> </w:t>
      </w:r>
      <w:r w:rsidRPr="00251285">
        <w:rPr>
          <w:szCs w:val="24"/>
        </w:rPr>
        <w:t>澳大利亚政府</w:t>
      </w:r>
      <w:r w:rsidRPr="00251285">
        <w:rPr>
          <w:rFonts w:hint="eastAsia"/>
          <w:szCs w:val="24"/>
        </w:rPr>
        <w:t>认为工人应当可以自由签订合同或雇用关系。</w:t>
      </w:r>
      <w:r w:rsidRPr="00251285">
        <w:rPr>
          <w:szCs w:val="24"/>
        </w:rPr>
        <w:t>澳大利亚政府</w:t>
      </w:r>
      <w:r w:rsidRPr="00251285">
        <w:rPr>
          <w:rFonts w:hint="eastAsia"/>
          <w:szCs w:val="24"/>
        </w:rPr>
        <w:t>认为它不应当在损害一项工作安排的情况下鼓励另一项工作安排，不论它是长期的、零工、全职、兼职或合同。</w:t>
      </w:r>
    </w:p>
    <w:p w:rsidR="00251285" w:rsidRPr="00251285" w:rsidRDefault="00251285" w:rsidP="000A32DB">
      <w:pPr>
        <w:ind w:firstLine="510"/>
        <w:rPr>
          <w:szCs w:val="24"/>
        </w:rPr>
      </w:pPr>
      <w:r w:rsidRPr="00251285">
        <w:rPr>
          <w:szCs w:val="24"/>
        </w:rPr>
        <w:t>438.</w:t>
      </w:r>
      <w:r w:rsidRPr="00251285">
        <w:rPr>
          <w:szCs w:val="24"/>
        </w:rPr>
        <w:tab/>
      </w:r>
      <w:r w:rsidRPr="00251285">
        <w:rPr>
          <w:rFonts w:hint="eastAsia"/>
          <w:szCs w:val="24"/>
        </w:rPr>
        <w:t>2006</w:t>
      </w:r>
      <w:r w:rsidRPr="00251285">
        <w:rPr>
          <w:rFonts w:hint="eastAsia"/>
          <w:szCs w:val="24"/>
        </w:rPr>
        <w:t>年，《</w:t>
      </w:r>
      <w:r w:rsidRPr="00251285">
        <w:rPr>
          <w:rFonts w:hint="eastAsia"/>
          <w:szCs w:val="24"/>
        </w:rPr>
        <w:t>2006</w:t>
      </w:r>
      <w:r w:rsidRPr="00251285">
        <w:rPr>
          <w:rFonts w:hint="eastAsia"/>
          <w:szCs w:val="24"/>
        </w:rPr>
        <w:t>年独立承包人法》</w:t>
      </w:r>
      <w:r w:rsidRPr="00251285">
        <w:rPr>
          <w:szCs w:val="24"/>
        </w:rPr>
        <w:t>(</w:t>
      </w:r>
      <w:r w:rsidRPr="00251285">
        <w:rPr>
          <w:rFonts w:hint="eastAsia"/>
          <w:szCs w:val="24"/>
        </w:rPr>
        <w:t>主法</w:t>
      </w:r>
      <w:r w:rsidRPr="00251285">
        <w:rPr>
          <w:szCs w:val="24"/>
        </w:rPr>
        <w:t>)</w:t>
      </w:r>
      <w:r w:rsidRPr="00251285">
        <w:rPr>
          <w:rFonts w:hint="eastAsia"/>
          <w:szCs w:val="24"/>
        </w:rPr>
        <w:t>和《</w:t>
      </w:r>
      <w:r w:rsidRPr="00251285">
        <w:rPr>
          <w:rFonts w:hint="eastAsia"/>
          <w:szCs w:val="24"/>
        </w:rPr>
        <w:t>2006</w:t>
      </w:r>
      <w:r w:rsidRPr="00251285">
        <w:rPr>
          <w:rFonts w:hint="eastAsia"/>
          <w:szCs w:val="24"/>
        </w:rPr>
        <w:t>年工作场所关系</w:t>
      </w:r>
      <w:r w:rsidR="00854BA9">
        <w:rPr>
          <w:rFonts w:hint="eastAsia"/>
          <w:szCs w:val="24"/>
        </w:rPr>
        <w:t>立</w:t>
      </w:r>
      <w:r w:rsidRPr="00251285">
        <w:rPr>
          <w:rFonts w:hint="eastAsia"/>
          <w:szCs w:val="24"/>
        </w:rPr>
        <w:t>法修正案</w:t>
      </w:r>
      <w:r w:rsidRPr="00251285">
        <w:rPr>
          <w:rFonts w:hint="eastAsia"/>
          <w:szCs w:val="24"/>
        </w:rPr>
        <w:t>(</w:t>
      </w:r>
      <w:r w:rsidRPr="00251285">
        <w:rPr>
          <w:rFonts w:hint="eastAsia"/>
          <w:szCs w:val="24"/>
        </w:rPr>
        <w:t>独立承包人</w:t>
      </w:r>
      <w:r w:rsidRPr="00251285">
        <w:rPr>
          <w:rFonts w:hint="eastAsia"/>
          <w:szCs w:val="24"/>
        </w:rPr>
        <w:t>)</w:t>
      </w:r>
      <w:r w:rsidRPr="00251285">
        <w:rPr>
          <w:rFonts w:hint="eastAsia"/>
          <w:szCs w:val="24"/>
        </w:rPr>
        <w:t>》</w:t>
      </w:r>
      <w:r w:rsidRPr="00251285">
        <w:rPr>
          <w:szCs w:val="24"/>
        </w:rPr>
        <w:t>(</w:t>
      </w:r>
      <w:r w:rsidRPr="00251285">
        <w:rPr>
          <w:rFonts w:hint="eastAsia"/>
          <w:szCs w:val="24"/>
        </w:rPr>
        <w:t>修正案</w:t>
      </w:r>
      <w:r w:rsidRPr="00251285">
        <w:rPr>
          <w:szCs w:val="24"/>
        </w:rPr>
        <w:t>)</w:t>
      </w:r>
      <w:r w:rsidRPr="00251285">
        <w:rPr>
          <w:rFonts w:hint="eastAsia"/>
          <w:szCs w:val="24"/>
        </w:rPr>
        <w:t>得到实施。这些法承认并保护</w:t>
      </w:r>
      <w:r w:rsidRPr="00251285">
        <w:rPr>
          <w:szCs w:val="24"/>
        </w:rPr>
        <w:t>澳大利亚</w:t>
      </w:r>
      <w:r w:rsidRPr="00251285">
        <w:rPr>
          <w:rFonts w:hint="eastAsia"/>
          <w:szCs w:val="24"/>
        </w:rPr>
        <w:t>工作场所里独立承包人的独特地位，支持独立承包人在工作关系法框架之外签订协议的自由。它们还包括对脆弱工人的保护。例如，修正案规定，雇主如果通过把雇员假装成独立承包人或者强制雇员成为独立承包人来避免雇用法规定的雇主义务，应受到处罚。</w:t>
      </w:r>
    </w:p>
    <w:p w:rsidR="00251285" w:rsidRPr="00251285" w:rsidRDefault="00251285" w:rsidP="000A32DB">
      <w:pPr>
        <w:ind w:firstLine="510"/>
        <w:rPr>
          <w:rFonts w:hint="eastAsia"/>
          <w:szCs w:val="24"/>
        </w:rPr>
      </w:pPr>
      <w:r w:rsidRPr="00251285">
        <w:rPr>
          <w:szCs w:val="24"/>
        </w:rPr>
        <w:t>439.</w:t>
      </w:r>
      <w:r w:rsidRPr="00251285">
        <w:rPr>
          <w:szCs w:val="24"/>
        </w:rPr>
        <w:tab/>
      </w:r>
      <w:r w:rsidRPr="00251285">
        <w:rPr>
          <w:szCs w:val="24"/>
        </w:rPr>
        <w:t>澳大利亚政府</w:t>
      </w:r>
      <w:r w:rsidRPr="00251285">
        <w:rPr>
          <w:rFonts w:hint="eastAsia"/>
          <w:szCs w:val="24"/>
        </w:rPr>
        <w:t>不同意在特定期限之后对零工成为长期雇员实施自动转化权利的提议。</w:t>
      </w:r>
      <w:r w:rsidRPr="00251285">
        <w:rPr>
          <w:szCs w:val="24"/>
        </w:rPr>
        <w:t xml:space="preserve"> </w:t>
      </w:r>
      <w:r w:rsidRPr="00251285">
        <w:rPr>
          <w:rFonts w:hint="eastAsia"/>
          <w:szCs w:val="24"/>
        </w:rPr>
        <w:t>零工一般在每小时或每周的报酬之上获得附加费，以代替积存病假或年假等特定的福利。根据工作选择法，从零工转化成另一类型的就业不再是正当的奖励问题。</w:t>
      </w:r>
    </w:p>
    <w:p w:rsidR="00251285" w:rsidRPr="00251285" w:rsidRDefault="00251285" w:rsidP="000A32DB">
      <w:pPr>
        <w:ind w:firstLine="510"/>
        <w:rPr>
          <w:szCs w:val="24"/>
        </w:rPr>
      </w:pPr>
      <w:r w:rsidRPr="00251285">
        <w:rPr>
          <w:szCs w:val="24"/>
        </w:rPr>
        <w:t>440.</w:t>
      </w:r>
      <w:r w:rsidRPr="00251285">
        <w:rPr>
          <w:szCs w:val="24"/>
        </w:rPr>
        <w:tab/>
      </w:r>
      <w:r w:rsidRPr="00251285">
        <w:rPr>
          <w:rFonts w:hint="eastAsia"/>
          <w:szCs w:val="24"/>
        </w:rPr>
        <w:t>根据《工作选择法》，</w:t>
      </w:r>
      <w:r w:rsidRPr="00251285">
        <w:rPr>
          <w:szCs w:val="24"/>
        </w:rPr>
        <w:t>澳大利亚政府</w:t>
      </w:r>
      <w:r w:rsidRPr="00251285">
        <w:rPr>
          <w:rFonts w:hint="eastAsia"/>
          <w:szCs w:val="24"/>
        </w:rPr>
        <w:t>禁止</w:t>
      </w:r>
      <w:r w:rsidRPr="00251285">
        <w:rPr>
          <w:rFonts w:hint="eastAsia"/>
          <w:bCs/>
          <w:iCs/>
          <w:szCs w:val="24"/>
        </w:rPr>
        <w:t>雇员人数达到或低于</w:t>
      </w:r>
      <w:r w:rsidRPr="00251285">
        <w:rPr>
          <w:rFonts w:hint="eastAsia"/>
          <w:bCs/>
          <w:iCs/>
          <w:szCs w:val="24"/>
        </w:rPr>
        <w:t>100</w:t>
      </w:r>
      <w:r w:rsidRPr="00251285">
        <w:rPr>
          <w:rFonts w:hint="eastAsia"/>
          <w:bCs/>
          <w:iCs/>
          <w:szCs w:val="24"/>
        </w:rPr>
        <w:t>名的企业所雇人员获得《</w:t>
      </w:r>
      <w:r w:rsidRPr="00251285">
        <w:rPr>
          <w:szCs w:val="24"/>
        </w:rPr>
        <w:t>1996</w:t>
      </w:r>
      <w:r w:rsidRPr="00251285">
        <w:rPr>
          <w:szCs w:val="24"/>
        </w:rPr>
        <w:t>年工作场所关系法》</w:t>
      </w:r>
      <w:r w:rsidRPr="00251285">
        <w:rPr>
          <w:rFonts w:hint="eastAsia"/>
          <w:szCs w:val="24"/>
        </w:rPr>
        <w:t>中不公平的解雇保护。</w:t>
      </w:r>
      <w:r w:rsidRPr="00251285">
        <w:rPr>
          <w:szCs w:val="24"/>
        </w:rPr>
        <w:t>澳大利亚政府</w:t>
      </w:r>
      <w:r w:rsidRPr="00251285">
        <w:rPr>
          <w:rFonts w:hint="eastAsia"/>
          <w:szCs w:val="24"/>
        </w:rPr>
        <w:t>认为联邦不公平的解雇法给雇主带来了繁重的负担，特别是小企业雇主，减少了劳动力市场的灵活性，而这种灵活性对过去十年里澳大利亚的生产力提高做出了重要贡献。</w:t>
      </w:r>
      <w:r w:rsidRPr="00251285">
        <w:rPr>
          <w:szCs w:val="24"/>
        </w:rPr>
        <w:t>澳大利亚政府</w:t>
      </w:r>
      <w:r w:rsidRPr="00251285">
        <w:rPr>
          <w:rFonts w:hint="eastAsia"/>
          <w:szCs w:val="24"/>
        </w:rPr>
        <w:t>注意到，所有经济体都始终存在结构变革，对澳大利亚工人来说，可持续职业安全的最佳保证是适应需要的动态劳动力市场，工作场所生产力高，有现成可利用的工作机会。</w:t>
      </w:r>
      <w:r w:rsidRPr="00251285">
        <w:rPr>
          <w:szCs w:val="24"/>
        </w:rPr>
        <w:t xml:space="preserve"> </w:t>
      </w:r>
    </w:p>
    <w:p w:rsidR="00251285" w:rsidRPr="00251285" w:rsidRDefault="00251285" w:rsidP="000A32DB">
      <w:pPr>
        <w:ind w:firstLine="510"/>
        <w:rPr>
          <w:szCs w:val="24"/>
        </w:rPr>
      </w:pPr>
      <w:r w:rsidRPr="00251285">
        <w:rPr>
          <w:szCs w:val="24"/>
        </w:rPr>
        <w:t>441.</w:t>
      </w:r>
      <w:r w:rsidRPr="00251285">
        <w:rPr>
          <w:szCs w:val="24"/>
        </w:rPr>
        <w:tab/>
      </w:r>
      <w:r w:rsidRPr="00251285">
        <w:rPr>
          <w:rFonts w:hint="eastAsia"/>
          <w:szCs w:val="24"/>
        </w:rPr>
        <w:t>但是，所有</w:t>
      </w:r>
      <w:r w:rsidRPr="00251285">
        <w:rPr>
          <w:szCs w:val="24"/>
        </w:rPr>
        <w:t>澳大利亚</w:t>
      </w:r>
      <w:r w:rsidRPr="00251285">
        <w:rPr>
          <w:rFonts w:hint="eastAsia"/>
          <w:szCs w:val="24"/>
        </w:rPr>
        <w:t>雇员都将继续有权获得</w:t>
      </w:r>
      <w:r w:rsidRPr="00251285">
        <w:rPr>
          <w:szCs w:val="24"/>
        </w:rPr>
        <w:t>《</w:t>
      </w:r>
      <w:r w:rsidRPr="00251285">
        <w:rPr>
          <w:szCs w:val="24"/>
        </w:rPr>
        <w:t>1996</w:t>
      </w:r>
      <w:r w:rsidRPr="00251285">
        <w:rPr>
          <w:szCs w:val="24"/>
        </w:rPr>
        <w:t>年工作场所关系法》</w:t>
      </w:r>
      <w:r w:rsidRPr="00251285">
        <w:rPr>
          <w:rFonts w:hint="eastAsia"/>
          <w:szCs w:val="24"/>
        </w:rPr>
        <w:t>中禁止非法终止雇</w:t>
      </w:r>
      <w:r w:rsidR="00854BA9">
        <w:rPr>
          <w:rFonts w:hint="eastAsia"/>
          <w:szCs w:val="24"/>
        </w:rPr>
        <w:t>佣</w:t>
      </w:r>
      <w:r w:rsidRPr="00251285">
        <w:rPr>
          <w:rFonts w:hint="eastAsia"/>
          <w:szCs w:val="24"/>
        </w:rPr>
        <w:t>关系条款的保护。这些条款规定，由于生病或受伤造成临时缺勤、加入工会、种族、性别、性取向、年龄、身体或心理残疾以及婚姻状态等歧视性理由终止雇用雇员属于非法。</w:t>
      </w:r>
      <w:r w:rsidRPr="00251285">
        <w:rPr>
          <w:szCs w:val="24"/>
        </w:rPr>
        <w:t xml:space="preserve"> </w:t>
      </w:r>
    </w:p>
    <w:p w:rsidR="00251285" w:rsidRPr="00251285" w:rsidRDefault="00251285" w:rsidP="000A32DB">
      <w:pPr>
        <w:ind w:firstLine="510"/>
        <w:rPr>
          <w:szCs w:val="24"/>
        </w:rPr>
      </w:pPr>
      <w:r w:rsidRPr="00251285">
        <w:rPr>
          <w:szCs w:val="24"/>
        </w:rPr>
        <w:t>442.</w:t>
      </w:r>
      <w:r w:rsidRPr="00251285">
        <w:rPr>
          <w:szCs w:val="24"/>
        </w:rPr>
        <w:tab/>
      </w:r>
      <w:r w:rsidRPr="00251285">
        <w:rPr>
          <w:szCs w:val="24"/>
        </w:rPr>
        <w:t>州政府</w:t>
      </w:r>
      <w:r w:rsidRPr="00251285">
        <w:rPr>
          <w:rFonts w:hint="eastAsia"/>
          <w:szCs w:val="24"/>
        </w:rPr>
        <w:t>实施了加强职业安全的措施，特别是为弱势工人，包括保护他们免遭不公平解雇。</w:t>
      </w:r>
    </w:p>
    <w:p w:rsidR="00251285" w:rsidRPr="00B64987" w:rsidRDefault="00251285" w:rsidP="00B64987">
      <w:pPr>
        <w:pStyle w:val="Heading3"/>
        <w:spacing w:before="320"/>
        <w:jc w:val="both"/>
        <w:rPr>
          <w:rFonts w:hint="eastAsia"/>
          <w:szCs w:val="24"/>
          <w:u w:val="none"/>
        </w:rPr>
      </w:pPr>
      <w:r w:rsidRPr="00B64987">
        <w:rPr>
          <w:szCs w:val="24"/>
          <w:u w:val="none"/>
        </w:rPr>
        <w:t>(</w:t>
      </w:r>
      <w:r w:rsidRPr="00B64987">
        <w:rPr>
          <w:rFonts w:hint="eastAsia"/>
          <w:szCs w:val="24"/>
          <w:u w:val="none"/>
        </w:rPr>
        <w:t>三</w:t>
      </w:r>
      <w:r w:rsidRPr="00B64987">
        <w:rPr>
          <w:szCs w:val="24"/>
          <w:u w:val="none"/>
        </w:rPr>
        <w:t>)</w:t>
      </w:r>
      <w:r w:rsidRPr="00B64987">
        <w:rPr>
          <w:szCs w:val="24"/>
          <w:u w:val="none"/>
        </w:rPr>
        <w:tab/>
      </w:r>
      <w:bookmarkEnd w:id="36"/>
      <w:bookmarkEnd w:id="37"/>
      <w:bookmarkEnd w:id="38"/>
      <w:r w:rsidRPr="00B64987">
        <w:rPr>
          <w:rFonts w:hint="eastAsia"/>
          <w:szCs w:val="24"/>
          <w:u w:val="none"/>
        </w:rPr>
        <w:t>安全和健康的工作条件</w:t>
      </w:r>
    </w:p>
    <w:p w:rsidR="00251285" w:rsidRPr="00251285" w:rsidRDefault="00251285" w:rsidP="000A32DB">
      <w:pPr>
        <w:ind w:firstLine="510"/>
        <w:rPr>
          <w:rFonts w:hint="eastAsia"/>
          <w:szCs w:val="24"/>
        </w:rPr>
      </w:pPr>
      <w:r w:rsidRPr="00251285">
        <w:rPr>
          <w:szCs w:val="24"/>
        </w:rPr>
        <w:t>443.</w:t>
      </w:r>
      <w:r w:rsidRPr="00251285">
        <w:rPr>
          <w:szCs w:val="24"/>
        </w:rPr>
        <w:tab/>
      </w:r>
      <w:r w:rsidRPr="00251285">
        <w:rPr>
          <w:szCs w:val="24"/>
        </w:rPr>
        <w:t>澳大利亚政府</w:t>
      </w:r>
      <w:r w:rsidRPr="00251285">
        <w:rPr>
          <w:rFonts w:hint="eastAsia"/>
          <w:szCs w:val="24"/>
        </w:rPr>
        <w:t>认为职业健康和安全对提高雇主和雇员防止在工作场所受伤、疾病和死亡的能力非常重要。澳大利亚由政府最高级别部门——</w:t>
      </w:r>
      <w:r w:rsidRPr="00251285">
        <w:rPr>
          <w:szCs w:val="24"/>
        </w:rPr>
        <w:t>工作场所部长委员会</w:t>
      </w:r>
      <w:r w:rsidRPr="00251285">
        <w:rPr>
          <w:rFonts w:hint="eastAsia"/>
          <w:szCs w:val="24"/>
        </w:rPr>
        <w:t>——讨论和考虑职业健康和安全的发展。</w:t>
      </w:r>
      <w:r w:rsidRPr="00251285">
        <w:rPr>
          <w:szCs w:val="24"/>
        </w:rPr>
        <w:t xml:space="preserve"> </w:t>
      </w:r>
    </w:p>
    <w:p w:rsidR="00251285" w:rsidRPr="00251285" w:rsidRDefault="00251285" w:rsidP="000A32DB">
      <w:pPr>
        <w:ind w:firstLine="510"/>
        <w:rPr>
          <w:szCs w:val="24"/>
        </w:rPr>
      </w:pPr>
      <w:r w:rsidRPr="00251285">
        <w:rPr>
          <w:szCs w:val="24"/>
        </w:rPr>
        <w:t>444.</w:t>
      </w:r>
      <w:r w:rsidRPr="00251285">
        <w:rPr>
          <w:szCs w:val="24"/>
        </w:rPr>
        <w:tab/>
      </w:r>
      <w:r w:rsidRPr="00251285">
        <w:rPr>
          <w:rFonts w:hint="eastAsia"/>
          <w:szCs w:val="24"/>
        </w:rPr>
        <w:t>此外，所有</w:t>
      </w:r>
      <w:r w:rsidRPr="00251285">
        <w:rPr>
          <w:szCs w:val="24"/>
        </w:rPr>
        <w:t>州和地区</w:t>
      </w:r>
      <w:r w:rsidRPr="00251285">
        <w:rPr>
          <w:rFonts w:hint="eastAsia"/>
          <w:szCs w:val="24"/>
        </w:rPr>
        <w:t>都制定了职业健康和安全的立法以及保护和赔偿工人的工人赔偿立法。</w:t>
      </w:r>
    </w:p>
    <w:p w:rsidR="00251285" w:rsidRPr="00251285" w:rsidRDefault="00251285" w:rsidP="000A32DB">
      <w:pPr>
        <w:ind w:firstLine="510"/>
        <w:rPr>
          <w:szCs w:val="24"/>
        </w:rPr>
      </w:pPr>
      <w:r w:rsidRPr="00251285">
        <w:rPr>
          <w:szCs w:val="24"/>
        </w:rPr>
        <w:t>445.</w:t>
      </w:r>
      <w:r w:rsidRPr="00251285">
        <w:rPr>
          <w:szCs w:val="24"/>
        </w:rPr>
        <w:tab/>
      </w:r>
      <w:r w:rsidRPr="00251285">
        <w:rPr>
          <w:rFonts w:hint="eastAsia"/>
          <w:szCs w:val="24"/>
        </w:rPr>
        <w:t>为实现没有受伤和疾病的更安全的</w:t>
      </w:r>
      <w:r w:rsidRPr="00251285">
        <w:rPr>
          <w:szCs w:val="24"/>
        </w:rPr>
        <w:t>澳大利亚</w:t>
      </w:r>
      <w:r w:rsidRPr="00251285">
        <w:rPr>
          <w:rFonts w:hint="eastAsia"/>
          <w:szCs w:val="24"/>
        </w:rPr>
        <w:t>工作场所，</w:t>
      </w:r>
      <w:r w:rsidRPr="00251285">
        <w:rPr>
          <w:rFonts w:hint="eastAsia"/>
          <w:szCs w:val="24"/>
        </w:rPr>
        <w:t>2002</w:t>
      </w:r>
      <w:r w:rsidRPr="00251285">
        <w:rPr>
          <w:rFonts w:hint="eastAsia"/>
          <w:szCs w:val="24"/>
        </w:rPr>
        <w:t>年</w:t>
      </w:r>
      <w:r w:rsidRPr="00251285">
        <w:rPr>
          <w:rFonts w:hint="eastAsia"/>
          <w:szCs w:val="24"/>
        </w:rPr>
        <w:t>5</w:t>
      </w:r>
      <w:r w:rsidRPr="00251285">
        <w:rPr>
          <w:rFonts w:hint="eastAsia"/>
          <w:szCs w:val="24"/>
        </w:rPr>
        <w:t>月，</w:t>
      </w:r>
      <w:r w:rsidRPr="00251285">
        <w:rPr>
          <w:szCs w:val="24"/>
        </w:rPr>
        <w:t>澳大利亚政府</w:t>
      </w:r>
      <w:r w:rsidRPr="00251285">
        <w:rPr>
          <w:rFonts w:hint="eastAsia"/>
          <w:szCs w:val="24"/>
        </w:rPr>
        <w:t>与各个州和地区的相关部长、</w:t>
      </w:r>
      <w:r w:rsidRPr="00251285">
        <w:rPr>
          <w:szCs w:val="24"/>
        </w:rPr>
        <w:t>澳大利亚</w:t>
      </w:r>
      <w:r w:rsidRPr="00251285">
        <w:rPr>
          <w:rFonts w:hint="eastAsia"/>
          <w:szCs w:val="24"/>
        </w:rPr>
        <w:t>工会委员会以及澳大利亚工商联合会一起签署了</w:t>
      </w:r>
      <w:r w:rsidRPr="00251285">
        <w:rPr>
          <w:szCs w:val="24"/>
        </w:rPr>
        <w:t>《</w:t>
      </w:r>
      <w:r w:rsidRPr="00251285">
        <w:rPr>
          <w:rFonts w:hint="eastAsia"/>
          <w:szCs w:val="24"/>
        </w:rPr>
        <w:t>2002-2012</w:t>
      </w:r>
      <w:r w:rsidRPr="00251285">
        <w:rPr>
          <w:rFonts w:hint="eastAsia"/>
          <w:szCs w:val="24"/>
        </w:rPr>
        <w:t>年全国职业健康和安全战略》。该战略确定了国家优先重点是实现职业健康和安全的短期和长期提高，以及较长期的文化变革，以形成可持续的安全和健康工作环境，大幅减少因工伤亡的人数。</w:t>
      </w:r>
      <w:r w:rsidRPr="00251285">
        <w:rPr>
          <w:szCs w:val="24"/>
        </w:rPr>
        <w:t xml:space="preserve"> </w:t>
      </w:r>
    </w:p>
    <w:p w:rsidR="00251285" w:rsidRPr="00251285" w:rsidRDefault="00251285" w:rsidP="000A32DB">
      <w:pPr>
        <w:ind w:firstLine="510"/>
        <w:rPr>
          <w:szCs w:val="24"/>
        </w:rPr>
      </w:pPr>
      <w:r w:rsidRPr="00251285">
        <w:rPr>
          <w:szCs w:val="24"/>
        </w:rPr>
        <w:t>446.</w:t>
      </w:r>
      <w:r w:rsidRPr="00251285">
        <w:rPr>
          <w:szCs w:val="24"/>
        </w:rPr>
        <w:tab/>
      </w:r>
      <w:r w:rsidRPr="00251285">
        <w:rPr>
          <w:rFonts w:hint="eastAsia"/>
          <w:szCs w:val="24"/>
        </w:rPr>
        <w:t>2004</w:t>
      </w:r>
      <w:r w:rsidRPr="00251285">
        <w:rPr>
          <w:rFonts w:hint="eastAsia"/>
          <w:szCs w:val="24"/>
        </w:rPr>
        <w:t>年，</w:t>
      </w:r>
      <w:r w:rsidRPr="00251285">
        <w:rPr>
          <w:szCs w:val="24"/>
        </w:rPr>
        <w:t>澳大利亚政府</w:t>
      </w:r>
      <w:r w:rsidRPr="00251285">
        <w:rPr>
          <w:rFonts w:hint="eastAsia"/>
          <w:szCs w:val="24"/>
        </w:rPr>
        <w:t>批准</w:t>
      </w:r>
      <w:r w:rsidRPr="00251285">
        <w:rPr>
          <w:szCs w:val="24"/>
        </w:rPr>
        <w:t>国际劳工组织</w:t>
      </w:r>
      <w:r w:rsidRPr="00251285">
        <w:rPr>
          <w:rFonts w:hint="eastAsia"/>
          <w:szCs w:val="24"/>
        </w:rPr>
        <w:t>第</w:t>
      </w:r>
      <w:r w:rsidRPr="00251285">
        <w:rPr>
          <w:rFonts w:hint="eastAsia"/>
          <w:szCs w:val="24"/>
        </w:rPr>
        <w:t>155</w:t>
      </w:r>
      <w:r w:rsidRPr="00251285">
        <w:rPr>
          <w:rFonts w:hint="eastAsia"/>
          <w:szCs w:val="24"/>
        </w:rPr>
        <w:t>号公约，其目标是防止由于工作或者在工作过程中发生健康事故或伤害。近年来，州和地区政府制定了他们自己的职业健康和安全计划，以补充全国职业健康和安全战略。</w:t>
      </w:r>
      <w:r w:rsidRPr="00251285">
        <w:rPr>
          <w:szCs w:val="24"/>
        </w:rPr>
        <w:t xml:space="preserve"> </w:t>
      </w:r>
    </w:p>
    <w:p w:rsidR="00251285" w:rsidRPr="00B64987" w:rsidRDefault="00251285" w:rsidP="00B64987">
      <w:pPr>
        <w:pStyle w:val="Heading3"/>
        <w:spacing w:before="320"/>
        <w:jc w:val="both"/>
        <w:rPr>
          <w:szCs w:val="24"/>
          <w:u w:val="none"/>
        </w:rPr>
      </w:pPr>
      <w:bookmarkStart w:id="39" w:name="_Toc95021738"/>
      <w:bookmarkStart w:id="40" w:name="_Toc95021861"/>
      <w:bookmarkStart w:id="41" w:name="_Toc95041268"/>
      <w:r w:rsidRPr="00B64987">
        <w:rPr>
          <w:szCs w:val="24"/>
          <w:u w:val="none"/>
        </w:rPr>
        <w:t>(</w:t>
      </w:r>
      <w:r w:rsidRPr="00B64987">
        <w:rPr>
          <w:rFonts w:hint="eastAsia"/>
          <w:szCs w:val="24"/>
          <w:u w:val="none"/>
        </w:rPr>
        <w:t>四</w:t>
      </w:r>
      <w:r w:rsidRPr="00B64987">
        <w:rPr>
          <w:szCs w:val="24"/>
          <w:u w:val="none"/>
        </w:rPr>
        <w:t>)</w:t>
      </w:r>
      <w:r w:rsidRPr="00B64987">
        <w:rPr>
          <w:szCs w:val="24"/>
          <w:u w:val="none"/>
        </w:rPr>
        <w:tab/>
      </w:r>
      <w:r w:rsidRPr="00B64987">
        <w:rPr>
          <w:rFonts w:hint="eastAsia"/>
          <w:szCs w:val="24"/>
          <w:u w:val="none"/>
        </w:rPr>
        <w:t>休息、闲暇以及对工作时间的合理限制</w:t>
      </w:r>
      <w:bookmarkEnd w:id="39"/>
      <w:bookmarkEnd w:id="40"/>
      <w:bookmarkEnd w:id="41"/>
      <w:r w:rsidRPr="00B64987">
        <w:rPr>
          <w:szCs w:val="24"/>
          <w:u w:val="none"/>
        </w:rPr>
        <w:t xml:space="preserve"> </w:t>
      </w:r>
    </w:p>
    <w:p w:rsidR="00251285" w:rsidRPr="00251285" w:rsidRDefault="00251285" w:rsidP="000A32DB">
      <w:pPr>
        <w:ind w:firstLine="510"/>
        <w:rPr>
          <w:rFonts w:hint="eastAsia"/>
          <w:szCs w:val="24"/>
        </w:rPr>
      </w:pPr>
      <w:r w:rsidRPr="00251285">
        <w:rPr>
          <w:szCs w:val="24"/>
        </w:rPr>
        <w:t>447.</w:t>
      </w:r>
      <w:r w:rsidRPr="00251285">
        <w:rPr>
          <w:szCs w:val="24"/>
        </w:rPr>
        <w:tab/>
      </w:r>
      <w:r w:rsidRPr="00251285">
        <w:rPr>
          <w:rFonts w:hint="eastAsia"/>
          <w:szCs w:val="24"/>
        </w:rPr>
        <w:t>根据</w:t>
      </w:r>
      <w:r w:rsidRPr="00251285">
        <w:rPr>
          <w:szCs w:val="24"/>
        </w:rPr>
        <w:t>《</w:t>
      </w:r>
      <w:r w:rsidRPr="00251285">
        <w:rPr>
          <w:rFonts w:hint="eastAsia"/>
          <w:szCs w:val="24"/>
        </w:rPr>
        <w:t>工作选择法》颁布的对</w:t>
      </w:r>
      <w:r w:rsidRPr="00251285">
        <w:rPr>
          <w:szCs w:val="24"/>
        </w:rPr>
        <w:t>《</w:t>
      </w:r>
      <w:r w:rsidRPr="00251285">
        <w:rPr>
          <w:szCs w:val="24"/>
        </w:rPr>
        <w:t>1996</w:t>
      </w:r>
      <w:r w:rsidRPr="00251285">
        <w:rPr>
          <w:szCs w:val="24"/>
        </w:rPr>
        <w:t>年工作场所关系法》</w:t>
      </w:r>
      <w:r w:rsidRPr="00251285">
        <w:rPr>
          <w:rFonts w:hint="eastAsia"/>
          <w:szCs w:val="24"/>
        </w:rPr>
        <w:t>的修订，</w:t>
      </w:r>
      <w:r w:rsidRPr="00251285">
        <w:rPr>
          <w:szCs w:val="24"/>
        </w:rPr>
        <w:t>公平报酬和条件标准</w:t>
      </w:r>
      <w:r w:rsidRPr="00251285">
        <w:rPr>
          <w:rFonts w:hint="eastAsia"/>
          <w:szCs w:val="24"/>
        </w:rPr>
        <w:t>保证了带薪年假和个人</w:t>
      </w:r>
      <w:r w:rsidRPr="00251285">
        <w:rPr>
          <w:rFonts w:hint="eastAsia"/>
          <w:szCs w:val="24"/>
        </w:rPr>
        <w:t>/</w:t>
      </w:r>
      <w:r w:rsidR="00854BA9">
        <w:rPr>
          <w:rFonts w:hint="eastAsia"/>
          <w:szCs w:val="24"/>
        </w:rPr>
        <w:t>护理假</w:t>
      </w:r>
      <w:r w:rsidRPr="00251285">
        <w:rPr>
          <w:rFonts w:hint="eastAsia"/>
          <w:szCs w:val="24"/>
        </w:rPr>
        <w:t>以及不带薪的育婴假这些最低限度的权利。澳大利亚在增加休假权利方面的政策是应当通过谈判获得，而不是受法规支配。标准还规定了不得要求或请求雇员每周工作</w:t>
      </w:r>
      <w:r w:rsidRPr="00251285">
        <w:rPr>
          <w:rFonts w:hint="eastAsia"/>
          <w:szCs w:val="24"/>
        </w:rPr>
        <w:t>38</w:t>
      </w:r>
      <w:r w:rsidRPr="00251285">
        <w:rPr>
          <w:rFonts w:hint="eastAsia"/>
          <w:szCs w:val="24"/>
        </w:rPr>
        <w:t>小时以上，</w:t>
      </w:r>
      <w:r w:rsidR="00854BA9">
        <w:rPr>
          <w:rFonts w:hint="eastAsia"/>
          <w:szCs w:val="24"/>
        </w:rPr>
        <w:t>其中包括</w:t>
      </w:r>
      <w:r w:rsidRPr="00251285">
        <w:rPr>
          <w:rFonts w:hint="eastAsia"/>
          <w:szCs w:val="24"/>
        </w:rPr>
        <w:t>合理的加班时间。在确定要求或请求雇员工作的加班时间是否“合理”时，必须考虑到许多因素，包括（但并不仅于）对雇员健康和安全的危险，雇员的个人情况，包括家庭责任。关于标准的纠纷通过模式纠纷解决程序来解决。针对违反标准的行为，还提供民事救济。</w:t>
      </w:r>
    </w:p>
    <w:p w:rsidR="00251285" w:rsidRPr="00E653EC" w:rsidRDefault="00251285" w:rsidP="00E653EC">
      <w:pPr>
        <w:pStyle w:val="Heading2"/>
        <w:spacing w:before="320" w:line="336" w:lineRule="auto"/>
        <w:rPr>
          <w:rFonts w:hint="eastAsia"/>
          <w:sz w:val="24"/>
          <w:szCs w:val="24"/>
        </w:rPr>
      </w:pPr>
      <w:bookmarkStart w:id="42" w:name="_Toc95021739"/>
      <w:bookmarkStart w:id="43" w:name="_Toc95021862"/>
      <w:bookmarkStart w:id="44" w:name="_Toc95041269"/>
      <w:bookmarkStart w:id="45" w:name="_Toc190664195"/>
      <w:r w:rsidRPr="00E653EC">
        <w:rPr>
          <w:sz w:val="24"/>
          <w:szCs w:val="24"/>
        </w:rPr>
        <w:t xml:space="preserve">P. </w:t>
      </w:r>
      <w:bookmarkEnd w:id="42"/>
      <w:bookmarkEnd w:id="43"/>
      <w:bookmarkEnd w:id="44"/>
      <w:bookmarkEnd w:id="45"/>
      <w:r w:rsidRPr="00E653EC">
        <w:rPr>
          <w:rFonts w:hint="eastAsia"/>
          <w:sz w:val="24"/>
          <w:szCs w:val="24"/>
        </w:rPr>
        <w:t>工会权</w:t>
      </w:r>
    </w:p>
    <w:tbl>
      <w:tblPr>
        <w:tblStyle w:val="NAP5CharCha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7"/>
        <w:gridCol w:w="1594"/>
        <w:gridCol w:w="1596"/>
        <w:gridCol w:w="1594"/>
        <w:gridCol w:w="1594"/>
      </w:tblGrid>
      <w:tr w:rsidR="00251285" w:rsidRPr="00FC7FC2" w:rsidTr="00FC7FC2">
        <w:trPr>
          <w:jc w:val="center"/>
        </w:trPr>
        <w:tc>
          <w:tcPr>
            <w:tcW w:w="833" w:type="pct"/>
          </w:tcPr>
          <w:p w:rsidR="00251285" w:rsidRPr="00FC7FC2" w:rsidRDefault="00251285" w:rsidP="00AE7990">
            <w:pPr>
              <w:jc w:val="center"/>
              <w:rPr>
                <w:rFonts w:hint="eastAsia"/>
                <w:sz w:val="21"/>
                <w:szCs w:val="21"/>
              </w:rPr>
            </w:pPr>
            <w:bookmarkStart w:id="46" w:name="_Toc95021740"/>
            <w:bookmarkStart w:id="47" w:name="_Toc95021863"/>
            <w:bookmarkStart w:id="48" w:name="_Toc95041270"/>
            <w:r w:rsidRPr="00FC7FC2">
              <w:rPr>
                <w:sz w:val="21"/>
                <w:szCs w:val="21"/>
              </w:rPr>
              <w:t>《公民权利和政治权利国际公约》</w:t>
            </w:r>
          </w:p>
          <w:p w:rsidR="00251285" w:rsidRPr="00FC7FC2" w:rsidRDefault="00251285" w:rsidP="00AE7990">
            <w:pPr>
              <w:jc w:val="center"/>
              <w:rPr>
                <w:sz w:val="21"/>
                <w:szCs w:val="21"/>
              </w:rPr>
            </w:pPr>
            <w:r w:rsidRPr="00FC7FC2">
              <w:rPr>
                <w:sz w:val="21"/>
                <w:szCs w:val="21"/>
              </w:rPr>
              <w:t>条款</w:t>
            </w:r>
          </w:p>
        </w:tc>
        <w:tc>
          <w:tcPr>
            <w:tcW w:w="834" w:type="pct"/>
          </w:tcPr>
          <w:p w:rsidR="00251285" w:rsidRPr="00FC7FC2" w:rsidRDefault="00251285" w:rsidP="00AE7990">
            <w:pPr>
              <w:jc w:val="center"/>
              <w:rPr>
                <w:rFonts w:hint="eastAsia"/>
                <w:sz w:val="21"/>
                <w:szCs w:val="21"/>
              </w:rPr>
            </w:pPr>
            <w:r w:rsidRPr="00FC7FC2">
              <w:rPr>
                <w:sz w:val="21"/>
                <w:szCs w:val="21"/>
              </w:rPr>
              <w:t>《经济、社会、文化权利国际公约》</w:t>
            </w:r>
          </w:p>
          <w:p w:rsidR="00251285" w:rsidRPr="00FC7FC2" w:rsidRDefault="00251285" w:rsidP="00AE7990">
            <w:pPr>
              <w:jc w:val="center"/>
              <w:rPr>
                <w:sz w:val="21"/>
                <w:szCs w:val="21"/>
              </w:rPr>
            </w:pPr>
            <w:r w:rsidRPr="00FC7FC2">
              <w:rPr>
                <w:sz w:val="21"/>
                <w:szCs w:val="21"/>
              </w:rPr>
              <w:t>条款</w:t>
            </w:r>
          </w:p>
        </w:tc>
        <w:tc>
          <w:tcPr>
            <w:tcW w:w="833" w:type="pct"/>
          </w:tcPr>
          <w:p w:rsidR="00251285" w:rsidRPr="00FC7FC2" w:rsidRDefault="00251285" w:rsidP="00AE7990">
            <w:pPr>
              <w:jc w:val="center"/>
              <w:rPr>
                <w:rFonts w:hint="eastAsia"/>
                <w:sz w:val="21"/>
                <w:szCs w:val="21"/>
              </w:rPr>
            </w:pPr>
            <w:r w:rsidRPr="00FC7FC2">
              <w:rPr>
                <w:sz w:val="21"/>
                <w:szCs w:val="21"/>
              </w:rPr>
              <w:t>《禁止酷刑和其他残忍、不人道或有辱人格的待遇或处罚公约》</w:t>
            </w:r>
          </w:p>
          <w:p w:rsidR="00251285" w:rsidRPr="00FC7FC2" w:rsidRDefault="00251285" w:rsidP="00AE7990">
            <w:pPr>
              <w:jc w:val="center"/>
              <w:rPr>
                <w:sz w:val="21"/>
                <w:szCs w:val="21"/>
              </w:rPr>
            </w:pPr>
            <w:r w:rsidRPr="00FC7FC2">
              <w:rPr>
                <w:sz w:val="21"/>
                <w:szCs w:val="21"/>
              </w:rPr>
              <w:t>条款</w:t>
            </w:r>
          </w:p>
        </w:tc>
        <w:tc>
          <w:tcPr>
            <w:tcW w:w="834" w:type="pct"/>
          </w:tcPr>
          <w:p w:rsidR="00251285" w:rsidRPr="00FC7FC2" w:rsidRDefault="00251285" w:rsidP="00AE7990">
            <w:pPr>
              <w:jc w:val="center"/>
              <w:rPr>
                <w:rFonts w:hint="eastAsia"/>
                <w:sz w:val="21"/>
                <w:szCs w:val="21"/>
              </w:rPr>
            </w:pPr>
            <w:r w:rsidRPr="00FC7FC2">
              <w:rPr>
                <w:sz w:val="21"/>
                <w:szCs w:val="21"/>
              </w:rPr>
              <w:t>《儿童权利公约》</w:t>
            </w:r>
          </w:p>
          <w:p w:rsidR="00251285" w:rsidRPr="00FC7FC2" w:rsidRDefault="00251285" w:rsidP="00AE7990">
            <w:pPr>
              <w:jc w:val="center"/>
              <w:rPr>
                <w:sz w:val="21"/>
                <w:szCs w:val="21"/>
              </w:rPr>
            </w:pPr>
            <w:r w:rsidRPr="00FC7FC2">
              <w:rPr>
                <w:sz w:val="21"/>
                <w:szCs w:val="21"/>
              </w:rPr>
              <w:t>条款</w:t>
            </w:r>
          </w:p>
        </w:tc>
        <w:tc>
          <w:tcPr>
            <w:tcW w:w="833" w:type="pct"/>
          </w:tcPr>
          <w:p w:rsidR="00251285" w:rsidRPr="00FC7FC2" w:rsidRDefault="00251285" w:rsidP="00AE7990">
            <w:pPr>
              <w:jc w:val="center"/>
              <w:rPr>
                <w:rFonts w:hint="eastAsia"/>
                <w:sz w:val="21"/>
                <w:szCs w:val="21"/>
              </w:rPr>
            </w:pPr>
            <w:r w:rsidRPr="00FC7FC2">
              <w:rPr>
                <w:sz w:val="21"/>
                <w:szCs w:val="21"/>
              </w:rPr>
              <w:t>《消除对妇女一切形式歧视公约》</w:t>
            </w:r>
          </w:p>
          <w:p w:rsidR="00251285" w:rsidRPr="00FC7FC2" w:rsidRDefault="00251285" w:rsidP="00AE7990">
            <w:pPr>
              <w:jc w:val="center"/>
              <w:rPr>
                <w:sz w:val="21"/>
                <w:szCs w:val="21"/>
              </w:rPr>
            </w:pPr>
            <w:r w:rsidRPr="00FC7FC2">
              <w:rPr>
                <w:sz w:val="21"/>
                <w:szCs w:val="21"/>
              </w:rPr>
              <w:t>条款</w:t>
            </w:r>
          </w:p>
        </w:tc>
        <w:tc>
          <w:tcPr>
            <w:tcW w:w="834" w:type="pct"/>
          </w:tcPr>
          <w:p w:rsidR="00251285" w:rsidRPr="00FC7FC2" w:rsidRDefault="00251285" w:rsidP="00AE7990">
            <w:pPr>
              <w:jc w:val="center"/>
              <w:rPr>
                <w:rFonts w:hint="eastAsia"/>
                <w:sz w:val="21"/>
                <w:szCs w:val="21"/>
              </w:rPr>
            </w:pPr>
            <w:r w:rsidRPr="00FC7FC2">
              <w:rPr>
                <w:sz w:val="21"/>
                <w:szCs w:val="21"/>
              </w:rPr>
              <w:t>《消除一切形式种族歧视国际公约》</w:t>
            </w:r>
          </w:p>
          <w:p w:rsidR="00251285" w:rsidRPr="00FC7FC2" w:rsidRDefault="00251285" w:rsidP="00AE7990">
            <w:pPr>
              <w:jc w:val="center"/>
              <w:rPr>
                <w:sz w:val="21"/>
                <w:szCs w:val="21"/>
              </w:rPr>
            </w:pPr>
            <w:r w:rsidRPr="00FC7FC2">
              <w:rPr>
                <w:sz w:val="21"/>
                <w:szCs w:val="21"/>
              </w:rPr>
              <w:t>条款</w:t>
            </w:r>
          </w:p>
        </w:tc>
      </w:tr>
      <w:tr w:rsidR="00251285" w:rsidRPr="00FC7FC2" w:rsidTr="00FC7FC2">
        <w:trPr>
          <w:jc w:val="center"/>
        </w:trPr>
        <w:tc>
          <w:tcPr>
            <w:tcW w:w="833" w:type="pct"/>
          </w:tcPr>
          <w:p w:rsidR="00251285" w:rsidRPr="00FC7FC2" w:rsidRDefault="00251285" w:rsidP="00AE7990">
            <w:pPr>
              <w:jc w:val="center"/>
              <w:rPr>
                <w:sz w:val="21"/>
                <w:szCs w:val="21"/>
              </w:rPr>
            </w:pPr>
            <w:r w:rsidRPr="00FC7FC2">
              <w:rPr>
                <w:sz w:val="21"/>
                <w:szCs w:val="21"/>
              </w:rPr>
              <w:t>22</w:t>
            </w:r>
          </w:p>
        </w:tc>
        <w:tc>
          <w:tcPr>
            <w:tcW w:w="834" w:type="pct"/>
          </w:tcPr>
          <w:p w:rsidR="00251285" w:rsidRPr="00FC7FC2" w:rsidRDefault="00251285" w:rsidP="00AE7990">
            <w:pPr>
              <w:jc w:val="center"/>
              <w:rPr>
                <w:sz w:val="21"/>
                <w:szCs w:val="21"/>
              </w:rPr>
            </w:pPr>
            <w:r w:rsidRPr="00FC7FC2">
              <w:rPr>
                <w:sz w:val="21"/>
                <w:szCs w:val="21"/>
              </w:rPr>
              <w:t>8</w:t>
            </w:r>
          </w:p>
        </w:tc>
        <w:tc>
          <w:tcPr>
            <w:tcW w:w="833" w:type="pct"/>
          </w:tcPr>
          <w:p w:rsidR="00251285" w:rsidRPr="00FC7FC2" w:rsidRDefault="00251285" w:rsidP="00AE7990">
            <w:pPr>
              <w:jc w:val="center"/>
              <w:rPr>
                <w:sz w:val="21"/>
                <w:szCs w:val="21"/>
              </w:rPr>
            </w:pPr>
          </w:p>
        </w:tc>
        <w:tc>
          <w:tcPr>
            <w:tcW w:w="834" w:type="pct"/>
          </w:tcPr>
          <w:p w:rsidR="00251285" w:rsidRPr="00FC7FC2" w:rsidRDefault="00251285" w:rsidP="00AE7990">
            <w:pPr>
              <w:jc w:val="center"/>
              <w:rPr>
                <w:sz w:val="21"/>
                <w:szCs w:val="21"/>
              </w:rPr>
            </w:pPr>
          </w:p>
        </w:tc>
        <w:tc>
          <w:tcPr>
            <w:tcW w:w="833" w:type="pct"/>
          </w:tcPr>
          <w:p w:rsidR="00251285" w:rsidRPr="00FC7FC2" w:rsidRDefault="00251285" w:rsidP="00AE7990">
            <w:pPr>
              <w:jc w:val="center"/>
              <w:rPr>
                <w:sz w:val="21"/>
                <w:szCs w:val="21"/>
              </w:rPr>
            </w:pPr>
          </w:p>
        </w:tc>
        <w:tc>
          <w:tcPr>
            <w:tcW w:w="834" w:type="pct"/>
          </w:tcPr>
          <w:p w:rsidR="00251285" w:rsidRPr="00FC7FC2" w:rsidRDefault="00251285" w:rsidP="00AE7990">
            <w:pPr>
              <w:jc w:val="center"/>
              <w:rPr>
                <w:sz w:val="21"/>
                <w:szCs w:val="21"/>
              </w:rPr>
            </w:pPr>
            <w:r w:rsidRPr="00FC7FC2">
              <w:rPr>
                <w:sz w:val="21"/>
                <w:szCs w:val="21"/>
              </w:rPr>
              <w:t>5 (e) (ii)</w:t>
            </w:r>
          </w:p>
        </w:tc>
      </w:tr>
    </w:tbl>
    <w:p w:rsidR="00251285" w:rsidRPr="00B64987" w:rsidRDefault="00251285" w:rsidP="00B64987">
      <w:pPr>
        <w:pStyle w:val="Heading3"/>
        <w:spacing w:before="320"/>
        <w:jc w:val="both"/>
        <w:rPr>
          <w:rFonts w:hint="eastAsia"/>
          <w:szCs w:val="24"/>
          <w:u w:val="none"/>
        </w:rPr>
      </w:pPr>
      <w:r w:rsidRPr="00B64987">
        <w:rPr>
          <w:szCs w:val="24"/>
          <w:u w:val="none"/>
        </w:rPr>
        <w:t>(</w:t>
      </w:r>
      <w:r w:rsidRPr="00B64987">
        <w:rPr>
          <w:rFonts w:hint="eastAsia"/>
          <w:szCs w:val="24"/>
          <w:u w:val="none"/>
        </w:rPr>
        <w:t>一</w:t>
      </w:r>
      <w:r w:rsidRPr="00B64987">
        <w:rPr>
          <w:szCs w:val="24"/>
          <w:u w:val="none"/>
        </w:rPr>
        <w:t>)</w:t>
      </w:r>
      <w:r w:rsidRPr="00B64987">
        <w:rPr>
          <w:szCs w:val="24"/>
          <w:u w:val="none"/>
        </w:rPr>
        <w:tab/>
      </w:r>
      <w:bookmarkEnd w:id="46"/>
      <w:bookmarkEnd w:id="47"/>
      <w:bookmarkEnd w:id="48"/>
      <w:r w:rsidRPr="00B64987">
        <w:rPr>
          <w:rFonts w:hint="eastAsia"/>
          <w:szCs w:val="24"/>
          <w:u w:val="none"/>
        </w:rPr>
        <w:t>组织和参加工会的权利</w:t>
      </w:r>
    </w:p>
    <w:p w:rsidR="00251285" w:rsidRPr="00251285" w:rsidRDefault="00251285" w:rsidP="000A32DB">
      <w:pPr>
        <w:ind w:firstLine="510"/>
        <w:rPr>
          <w:rFonts w:hint="eastAsia"/>
          <w:szCs w:val="24"/>
        </w:rPr>
      </w:pPr>
      <w:r w:rsidRPr="00251285">
        <w:rPr>
          <w:szCs w:val="24"/>
        </w:rPr>
        <w:t>448.</w:t>
      </w:r>
      <w:r w:rsidRPr="00251285">
        <w:rPr>
          <w:szCs w:val="24"/>
        </w:rPr>
        <w:tab/>
      </w:r>
      <w:r w:rsidRPr="00251285">
        <w:rPr>
          <w:szCs w:val="24"/>
        </w:rPr>
        <w:t>工作场所关系法</w:t>
      </w:r>
      <w:r w:rsidRPr="00251285">
        <w:rPr>
          <w:rFonts w:hint="eastAsia"/>
          <w:szCs w:val="24"/>
        </w:rPr>
        <w:t>第</w:t>
      </w:r>
      <w:r w:rsidRPr="00251285">
        <w:rPr>
          <w:rFonts w:hint="eastAsia"/>
          <w:szCs w:val="24"/>
        </w:rPr>
        <w:t>16</w:t>
      </w:r>
      <w:r w:rsidRPr="00251285">
        <w:rPr>
          <w:rFonts w:hint="eastAsia"/>
          <w:szCs w:val="24"/>
        </w:rPr>
        <w:t>部分包含结社自由的广泛条款。这一部分的目标包括确保雇员可以自由选择参加工会，确保他们不会因为行使结社自由的权利受害，针对违反结社自由的行为规定适当的补救条款。</w:t>
      </w:r>
      <w:r w:rsidRPr="00251285">
        <w:rPr>
          <w:szCs w:val="24"/>
        </w:rPr>
        <w:t>工作场所关系法</w:t>
      </w:r>
      <w:r w:rsidRPr="00251285">
        <w:rPr>
          <w:rFonts w:hint="eastAsia"/>
          <w:szCs w:val="24"/>
        </w:rPr>
        <w:t>还规定，由于雇员是工会成员（或者不是工会成员）而终止对雇员的雇用或者在雇用中伤害他们属于非法。</w:t>
      </w:r>
    </w:p>
    <w:p w:rsidR="00251285" w:rsidRPr="00251285" w:rsidRDefault="00251285" w:rsidP="000A32DB">
      <w:pPr>
        <w:ind w:firstLine="510"/>
        <w:rPr>
          <w:szCs w:val="24"/>
        </w:rPr>
      </w:pPr>
      <w:r w:rsidRPr="00251285">
        <w:rPr>
          <w:szCs w:val="24"/>
        </w:rPr>
        <w:t>449.</w:t>
      </w:r>
      <w:r w:rsidRPr="00251285">
        <w:rPr>
          <w:szCs w:val="24"/>
        </w:rPr>
        <w:tab/>
      </w:r>
      <w:r w:rsidRPr="00251285">
        <w:rPr>
          <w:rFonts w:hint="eastAsia"/>
          <w:szCs w:val="24"/>
        </w:rPr>
        <w:t>工作选择法保留了老的工作场所关系法里结社自由的基本原则。通过实施为被阻止或被禁止行使其结社自由权利的当事人提供有效救济的新目标，以及通过提供有效补救来处罚和威慑阻止或禁止人们行使结社自由权利的当事人，立法也加强了这些条款。</w:t>
      </w:r>
    </w:p>
    <w:p w:rsidR="00251285" w:rsidRPr="00251285" w:rsidRDefault="00251285" w:rsidP="000A32DB">
      <w:pPr>
        <w:ind w:firstLine="510"/>
        <w:rPr>
          <w:szCs w:val="24"/>
        </w:rPr>
      </w:pPr>
      <w:r w:rsidRPr="00251285">
        <w:rPr>
          <w:szCs w:val="24"/>
        </w:rPr>
        <w:t>450.</w:t>
      </w:r>
      <w:r w:rsidRPr="00251285">
        <w:rPr>
          <w:szCs w:val="24"/>
        </w:rPr>
        <w:tab/>
      </w:r>
      <w:r w:rsidRPr="00251285">
        <w:rPr>
          <w:rFonts w:hint="eastAsia"/>
          <w:szCs w:val="24"/>
        </w:rPr>
        <w:t>工作选择法结社自由的条款旨在“涵盖这一领域”，排除了结社自由的州法律。因此，对于当事人来说，对违反结社自由的唯一补救是工作选择法提供的补救。该法补充了先前的禁止行为类型，包括新的条款规定，强迫当事人成为，或者不成为行业协会的成员或官员，对协会的会员资格发表错误的或误导性的声明，以及因为另一方当事人不是行业协会的成员而组织、进行或者威胁罢工属于非法。</w:t>
      </w:r>
      <w:r w:rsidRPr="00251285">
        <w:rPr>
          <w:szCs w:val="24"/>
        </w:rPr>
        <w:t xml:space="preserve"> </w:t>
      </w:r>
    </w:p>
    <w:p w:rsidR="00251285" w:rsidRPr="00251285" w:rsidRDefault="00251285" w:rsidP="000A32DB">
      <w:pPr>
        <w:ind w:firstLine="510"/>
        <w:rPr>
          <w:rFonts w:hint="eastAsia"/>
          <w:bCs/>
          <w:szCs w:val="24"/>
        </w:rPr>
      </w:pPr>
      <w:r w:rsidRPr="00251285">
        <w:rPr>
          <w:bCs/>
          <w:szCs w:val="24"/>
        </w:rPr>
        <w:t>451.</w:t>
      </w:r>
      <w:r w:rsidRPr="00251285">
        <w:rPr>
          <w:bCs/>
          <w:szCs w:val="24"/>
        </w:rPr>
        <w:tab/>
      </w:r>
      <w:r w:rsidRPr="00251285">
        <w:rPr>
          <w:bCs/>
          <w:szCs w:val="24"/>
        </w:rPr>
        <w:t>人权和</w:t>
      </w:r>
      <w:r w:rsidRPr="000A32DB">
        <w:rPr>
          <w:szCs w:val="24"/>
        </w:rPr>
        <w:t>平等</w:t>
      </w:r>
      <w:r w:rsidRPr="00251285">
        <w:rPr>
          <w:bCs/>
          <w:szCs w:val="24"/>
        </w:rPr>
        <w:t>机会委员会</w:t>
      </w:r>
      <w:r w:rsidRPr="00251285">
        <w:rPr>
          <w:rFonts w:hint="eastAsia"/>
          <w:bCs/>
          <w:szCs w:val="24"/>
        </w:rPr>
        <w:t>有权自行或者在收到申诉后调查可能构成基于工会活动的就业歧视的行为或做法。</w:t>
      </w:r>
      <w:r w:rsidRPr="00251285">
        <w:rPr>
          <w:bCs/>
          <w:szCs w:val="24"/>
        </w:rPr>
        <w:t xml:space="preserve"> </w:t>
      </w:r>
      <w:r w:rsidRPr="00251285">
        <w:rPr>
          <w:rFonts w:hint="eastAsia"/>
          <w:bCs/>
          <w:szCs w:val="24"/>
        </w:rPr>
        <w:t>委员会已经对基于这一理由的歧视两次向议会提交报告</w:t>
      </w:r>
      <w:r w:rsidRPr="00251285">
        <w:rPr>
          <w:bCs/>
          <w:szCs w:val="24"/>
        </w:rPr>
        <w:t>(1997</w:t>
      </w:r>
      <w:r w:rsidRPr="00251285">
        <w:rPr>
          <w:rFonts w:hint="eastAsia"/>
          <w:bCs/>
          <w:szCs w:val="24"/>
        </w:rPr>
        <w:t>年和</w:t>
      </w:r>
      <w:r w:rsidRPr="00251285">
        <w:rPr>
          <w:bCs/>
          <w:szCs w:val="24"/>
        </w:rPr>
        <w:t>2000</w:t>
      </w:r>
      <w:r w:rsidRPr="00251285">
        <w:rPr>
          <w:rFonts w:hint="eastAsia"/>
          <w:bCs/>
          <w:szCs w:val="24"/>
        </w:rPr>
        <w:t>年</w:t>
      </w:r>
      <w:r w:rsidRPr="00251285">
        <w:rPr>
          <w:bCs/>
          <w:szCs w:val="24"/>
        </w:rPr>
        <w:t>)</w:t>
      </w:r>
      <w:r w:rsidRPr="00251285">
        <w:rPr>
          <w:rFonts w:hint="eastAsia"/>
          <w:bCs/>
          <w:szCs w:val="24"/>
        </w:rPr>
        <w:t>，</w:t>
      </w:r>
      <w:r w:rsidRPr="00251285">
        <w:rPr>
          <w:bCs/>
          <w:szCs w:val="24"/>
        </w:rPr>
        <w:t>&lt;http://</w:t>
      </w:r>
      <w:r w:rsidRPr="007B1A2A">
        <w:rPr>
          <w:bCs/>
          <w:szCs w:val="24"/>
        </w:rPr>
        <w:t>www.humanrights.gov.au/human_rights/others/</w:t>
      </w:r>
      <w:r w:rsidR="007B1A2A">
        <w:rPr>
          <w:rFonts w:hint="eastAsia"/>
          <w:bCs/>
          <w:szCs w:val="24"/>
        </w:rPr>
        <w:t xml:space="preserve"> </w:t>
      </w:r>
      <w:r w:rsidRPr="007B1A2A">
        <w:rPr>
          <w:bCs/>
          <w:szCs w:val="24"/>
        </w:rPr>
        <w:t>index.html</w:t>
      </w:r>
      <w:r w:rsidRPr="00251285">
        <w:rPr>
          <w:bCs/>
          <w:szCs w:val="24"/>
        </w:rPr>
        <w:t>&gt;</w:t>
      </w:r>
      <w:r w:rsidRPr="00251285">
        <w:rPr>
          <w:rFonts w:hint="eastAsia"/>
          <w:bCs/>
          <w:szCs w:val="24"/>
        </w:rPr>
        <w:t>。</w:t>
      </w:r>
    </w:p>
    <w:p w:rsidR="00251285" w:rsidRPr="00B64987" w:rsidRDefault="00251285" w:rsidP="00B64987">
      <w:pPr>
        <w:pStyle w:val="Heading3"/>
        <w:spacing w:before="320"/>
        <w:jc w:val="both"/>
        <w:rPr>
          <w:szCs w:val="24"/>
          <w:u w:val="none"/>
        </w:rPr>
      </w:pPr>
      <w:bookmarkStart w:id="49" w:name="_Toc95021741"/>
      <w:bookmarkStart w:id="50" w:name="_Toc95021864"/>
      <w:bookmarkStart w:id="51" w:name="_Toc95041271"/>
      <w:r w:rsidRPr="00B64987">
        <w:rPr>
          <w:szCs w:val="24"/>
          <w:u w:val="none"/>
        </w:rPr>
        <w:t>(</w:t>
      </w:r>
      <w:r w:rsidRPr="00B64987">
        <w:rPr>
          <w:rFonts w:hint="eastAsia"/>
          <w:szCs w:val="24"/>
          <w:u w:val="none"/>
        </w:rPr>
        <w:t>二</w:t>
      </w:r>
      <w:r w:rsidRPr="00B64987">
        <w:rPr>
          <w:szCs w:val="24"/>
          <w:u w:val="none"/>
        </w:rPr>
        <w:t>)</w:t>
      </w:r>
      <w:bookmarkEnd w:id="49"/>
      <w:bookmarkEnd w:id="50"/>
      <w:bookmarkEnd w:id="51"/>
      <w:r w:rsidRPr="00B64987">
        <w:rPr>
          <w:rFonts w:hint="eastAsia"/>
          <w:szCs w:val="24"/>
          <w:u w:val="none"/>
        </w:rPr>
        <w:t xml:space="preserve"> </w:t>
      </w:r>
      <w:r w:rsidRPr="00B64987">
        <w:rPr>
          <w:rFonts w:hint="eastAsia"/>
          <w:szCs w:val="24"/>
          <w:u w:val="none"/>
        </w:rPr>
        <w:t>罢工的合法权利</w:t>
      </w:r>
    </w:p>
    <w:p w:rsidR="00251285" w:rsidRPr="00251285" w:rsidRDefault="00251285" w:rsidP="000A32DB">
      <w:pPr>
        <w:ind w:firstLine="510"/>
        <w:rPr>
          <w:rFonts w:hint="eastAsia"/>
          <w:szCs w:val="24"/>
        </w:rPr>
      </w:pPr>
      <w:r w:rsidRPr="00251285">
        <w:rPr>
          <w:szCs w:val="24"/>
        </w:rPr>
        <w:t>452.</w:t>
      </w:r>
      <w:r w:rsidRPr="00251285">
        <w:rPr>
          <w:szCs w:val="24"/>
        </w:rPr>
        <w:tab/>
      </w:r>
      <w:r w:rsidRPr="00251285">
        <w:rPr>
          <w:szCs w:val="24"/>
        </w:rPr>
        <w:t>经济、社会、文化权利委员会</w:t>
      </w:r>
      <w:r w:rsidRPr="00251285">
        <w:rPr>
          <w:rFonts w:hint="eastAsia"/>
          <w:szCs w:val="24"/>
        </w:rPr>
        <w:t>建议澳大利亚政府按照劳工组织第</w:t>
      </w:r>
      <w:r w:rsidRPr="00251285">
        <w:rPr>
          <w:rFonts w:hint="eastAsia"/>
          <w:szCs w:val="24"/>
        </w:rPr>
        <w:t>87</w:t>
      </w:r>
      <w:r w:rsidRPr="00251285">
        <w:rPr>
          <w:rFonts w:hint="eastAsia"/>
          <w:szCs w:val="24"/>
        </w:rPr>
        <w:t>号公约，限制对某些基本行业工人罢工权利的禁令。</w:t>
      </w:r>
      <w:r w:rsidRPr="00251285">
        <w:rPr>
          <w:b/>
          <w:szCs w:val="24"/>
          <w:vertAlign w:val="superscript"/>
        </w:rPr>
        <w:footnoteReference w:id="18"/>
      </w:r>
      <w:r w:rsidRPr="00251285">
        <w:rPr>
          <w:rFonts w:hint="eastAsia"/>
          <w:szCs w:val="24"/>
        </w:rPr>
        <w:t>第</w:t>
      </w:r>
      <w:r w:rsidRPr="00251285">
        <w:rPr>
          <w:rFonts w:hint="eastAsia"/>
          <w:szCs w:val="24"/>
        </w:rPr>
        <w:t>87</w:t>
      </w:r>
      <w:r w:rsidRPr="00251285">
        <w:rPr>
          <w:rFonts w:hint="eastAsia"/>
          <w:szCs w:val="24"/>
        </w:rPr>
        <w:t>号公约没有明确规定罢工的权利，对于这一权利的范围，没有达成一致意见。澳大利亚政府认为对罢工权利的禁止不应当仅限于基本行业。罢工造成工作损失，澳大利亚政府认为罢工应当只限于有限情况下，只有在当事人已经真正尝试达成协议之后才能使用。</w:t>
      </w:r>
      <w:r w:rsidRPr="00251285">
        <w:rPr>
          <w:szCs w:val="24"/>
        </w:rPr>
        <w:t xml:space="preserve"> </w:t>
      </w:r>
    </w:p>
    <w:p w:rsidR="00251285" w:rsidRPr="00251285" w:rsidRDefault="00251285" w:rsidP="000A32DB">
      <w:pPr>
        <w:ind w:firstLine="510"/>
        <w:rPr>
          <w:rFonts w:hint="eastAsia"/>
          <w:szCs w:val="24"/>
        </w:rPr>
      </w:pPr>
      <w:r w:rsidRPr="00251285">
        <w:rPr>
          <w:szCs w:val="24"/>
        </w:rPr>
        <w:t>453.</w:t>
      </w:r>
      <w:r w:rsidRPr="00251285">
        <w:rPr>
          <w:szCs w:val="24"/>
        </w:rPr>
        <w:tab/>
      </w:r>
      <w:r w:rsidRPr="00251285">
        <w:rPr>
          <w:szCs w:val="24"/>
        </w:rPr>
        <w:t>工作场所关系法</w:t>
      </w:r>
      <w:r w:rsidRPr="00251285">
        <w:rPr>
          <w:szCs w:val="24"/>
        </w:rPr>
        <w:t>(</w:t>
      </w:r>
      <w:r w:rsidRPr="00251285">
        <w:rPr>
          <w:rFonts w:hint="eastAsia"/>
          <w:szCs w:val="24"/>
        </w:rPr>
        <w:t>包括工作选择法的条款</w:t>
      </w:r>
      <w:r w:rsidRPr="00251285">
        <w:rPr>
          <w:szCs w:val="24"/>
        </w:rPr>
        <w:t>)</w:t>
      </w:r>
      <w:r w:rsidRPr="00251285">
        <w:rPr>
          <w:rFonts w:hint="eastAsia"/>
          <w:szCs w:val="24"/>
        </w:rPr>
        <w:t>规定，在特定情况下可以进行罢工，并且不会因为罢工引起的相关经济损失或破坏存在民事诉讼威胁，（如果是雇员的话）</w:t>
      </w:r>
      <w:r w:rsidRPr="00251285">
        <w:rPr>
          <w:szCs w:val="24"/>
        </w:rPr>
        <w:t xml:space="preserve"> </w:t>
      </w:r>
      <w:r w:rsidRPr="00251285">
        <w:rPr>
          <w:rFonts w:hint="eastAsia"/>
          <w:szCs w:val="24"/>
        </w:rPr>
        <w:t>不会被终止雇用合同。这种罢工称作“受保护的罢工行动”，必须首先通过无记名投票程序得到大多数受影响雇员的批准。受保护的罢工行动只能在“谈判期间”内进行，这一期间是为了使经证明的协议包括谈判问题而特定确定的。但是，在一些情况下，不能进行罢工，包括为了支持或倡导在协议里包括特定被禁止内容而进行罢工，支持“模式谈判”的罢工或涉及到不受该罢工行为保护的当事人。</w:t>
      </w:r>
    </w:p>
    <w:p w:rsidR="00251285" w:rsidRPr="00251285" w:rsidRDefault="00251285" w:rsidP="000A32DB">
      <w:pPr>
        <w:ind w:firstLine="510"/>
        <w:rPr>
          <w:szCs w:val="24"/>
        </w:rPr>
      </w:pPr>
      <w:r w:rsidRPr="00251285">
        <w:rPr>
          <w:szCs w:val="24"/>
        </w:rPr>
        <w:t>454.</w:t>
      </w:r>
      <w:r w:rsidRPr="00251285">
        <w:rPr>
          <w:szCs w:val="24"/>
        </w:rPr>
        <w:tab/>
      </w:r>
      <w:r w:rsidRPr="00251285">
        <w:rPr>
          <w:rFonts w:hint="eastAsia"/>
          <w:szCs w:val="24"/>
        </w:rPr>
        <w:t>这反映出澳大利亚</w:t>
      </w:r>
      <w:r w:rsidRPr="00251285">
        <w:rPr>
          <w:szCs w:val="24"/>
        </w:rPr>
        <w:t>政府</w:t>
      </w:r>
      <w:r w:rsidRPr="00251285">
        <w:rPr>
          <w:rFonts w:hint="eastAsia"/>
          <w:szCs w:val="24"/>
        </w:rPr>
        <w:t>认为，从增加灵活性和确定其工作安排选择的角度看，在企业一级达成协议有益于雇主和雇员，能够促使形成更加多产与和谐的工作场所。</w:t>
      </w:r>
    </w:p>
    <w:p w:rsidR="00251285" w:rsidRPr="00251285" w:rsidRDefault="00251285" w:rsidP="000A32DB">
      <w:pPr>
        <w:ind w:firstLine="510"/>
        <w:rPr>
          <w:rFonts w:hint="eastAsia"/>
          <w:szCs w:val="24"/>
        </w:rPr>
      </w:pPr>
      <w:r w:rsidRPr="00251285">
        <w:rPr>
          <w:szCs w:val="24"/>
        </w:rPr>
        <w:t>455.</w:t>
      </w:r>
      <w:r w:rsidRPr="00251285">
        <w:rPr>
          <w:szCs w:val="24"/>
        </w:rPr>
        <w:tab/>
      </w:r>
      <w:r w:rsidRPr="00251285">
        <w:rPr>
          <w:rFonts w:hint="eastAsia"/>
          <w:szCs w:val="24"/>
        </w:rPr>
        <w:t>根据工作场所关系法，不是在达成协议的谈判背景下发生的罢工行动不是受保护的罢工行动。工作场所关系法规定了一些民事补救条款，包括非法罢工行动的禁令。</w:t>
      </w:r>
    </w:p>
    <w:p w:rsidR="00251285" w:rsidRPr="00251285" w:rsidRDefault="00251285" w:rsidP="000A32DB">
      <w:pPr>
        <w:ind w:firstLine="510"/>
        <w:rPr>
          <w:szCs w:val="24"/>
        </w:rPr>
      </w:pPr>
      <w:r w:rsidRPr="00251285">
        <w:rPr>
          <w:szCs w:val="24"/>
        </w:rPr>
        <w:t>456.</w:t>
      </w:r>
      <w:r w:rsidRPr="00251285">
        <w:rPr>
          <w:szCs w:val="24"/>
        </w:rPr>
        <w:tab/>
      </w:r>
      <w:r w:rsidRPr="00251285">
        <w:rPr>
          <w:rFonts w:hint="eastAsia"/>
          <w:szCs w:val="24"/>
        </w:rPr>
        <w:t>雇员也可以出于对工作场所职业健康和安全的合法担忧而停止工作——根据工作场所关系法，这不构成“罢工行动”。</w:t>
      </w:r>
    </w:p>
    <w:p w:rsidR="00251285" w:rsidRPr="00E653EC" w:rsidRDefault="00251285" w:rsidP="00E653EC">
      <w:pPr>
        <w:pStyle w:val="Heading2"/>
        <w:spacing w:before="320" w:line="336" w:lineRule="auto"/>
        <w:rPr>
          <w:rFonts w:hint="eastAsia"/>
          <w:sz w:val="24"/>
          <w:szCs w:val="24"/>
        </w:rPr>
      </w:pPr>
      <w:bookmarkStart w:id="52" w:name="_Toc95021742"/>
      <w:bookmarkStart w:id="53" w:name="_Toc95021865"/>
      <w:bookmarkStart w:id="54" w:name="_Toc95041272"/>
      <w:bookmarkStart w:id="55" w:name="_Toc190664196"/>
      <w:r w:rsidRPr="00E653EC">
        <w:rPr>
          <w:sz w:val="24"/>
          <w:szCs w:val="24"/>
        </w:rPr>
        <w:t xml:space="preserve">Q. </w:t>
      </w:r>
      <w:bookmarkEnd w:id="52"/>
      <w:bookmarkEnd w:id="53"/>
      <w:bookmarkEnd w:id="54"/>
      <w:bookmarkEnd w:id="55"/>
      <w:r w:rsidRPr="00E653EC">
        <w:rPr>
          <w:rFonts w:hint="eastAsia"/>
          <w:sz w:val="24"/>
          <w:szCs w:val="24"/>
        </w:rPr>
        <w:t>社会保障权利</w:t>
      </w:r>
    </w:p>
    <w:tbl>
      <w:tblPr>
        <w:tblStyle w:val="NAP5CharCha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5"/>
      </w:tblGrid>
      <w:tr w:rsidR="00251285" w:rsidRPr="00FC7FC2" w:rsidTr="00FC7FC2">
        <w:trPr>
          <w:jc w:val="center"/>
        </w:trPr>
        <w:tc>
          <w:tcPr>
            <w:tcW w:w="833" w:type="pct"/>
          </w:tcPr>
          <w:p w:rsidR="00251285" w:rsidRPr="00FC7FC2" w:rsidRDefault="00251285" w:rsidP="00AE7990">
            <w:pPr>
              <w:jc w:val="center"/>
              <w:rPr>
                <w:rFonts w:hint="eastAsia"/>
                <w:sz w:val="21"/>
                <w:szCs w:val="21"/>
              </w:rPr>
            </w:pPr>
            <w:bookmarkStart w:id="56" w:name="_Toc95021743"/>
            <w:bookmarkStart w:id="57" w:name="_Toc95021866"/>
            <w:bookmarkStart w:id="58" w:name="_Toc95041273"/>
            <w:r w:rsidRPr="00FC7FC2">
              <w:rPr>
                <w:sz w:val="21"/>
                <w:szCs w:val="21"/>
              </w:rPr>
              <w:t>《公民权利和政治权利国际公约》</w:t>
            </w:r>
          </w:p>
          <w:p w:rsidR="00251285" w:rsidRPr="00FC7FC2" w:rsidRDefault="00251285" w:rsidP="00AE7990">
            <w:pPr>
              <w:jc w:val="center"/>
              <w:rPr>
                <w:sz w:val="21"/>
                <w:szCs w:val="21"/>
              </w:rPr>
            </w:pPr>
            <w:r w:rsidRPr="00FC7FC2">
              <w:rPr>
                <w:sz w:val="21"/>
                <w:szCs w:val="21"/>
              </w:rPr>
              <w:t>条款</w:t>
            </w:r>
          </w:p>
        </w:tc>
        <w:tc>
          <w:tcPr>
            <w:tcW w:w="833" w:type="pct"/>
          </w:tcPr>
          <w:p w:rsidR="00251285" w:rsidRPr="00FC7FC2" w:rsidRDefault="00251285" w:rsidP="00AE7990">
            <w:pPr>
              <w:jc w:val="center"/>
              <w:rPr>
                <w:rFonts w:hint="eastAsia"/>
                <w:sz w:val="21"/>
                <w:szCs w:val="21"/>
              </w:rPr>
            </w:pPr>
            <w:r w:rsidRPr="00FC7FC2">
              <w:rPr>
                <w:sz w:val="21"/>
                <w:szCs w:val="21"/>
              </w:rPr>
              <w:t>《经济、社会、文化权利国际公约》</w:t>
            </w:r>
          </w:p>
          <w:p w:rsidR="00251285" w:rsidRPr="00FC7FC2" w:rsidRDefault="00251285" w:rsidP="00AE7990">
            <w:pPr>
              <w:jc w:val="center"/>
              <w:rPr>
                <w:sz w:val="21"/>
                <w:szCs w:val="21"/>
              </w:rPr>
            </w:pPr>
            <w:r w:rsidRPr="00FC7FC2">
              <w:rPr>
                <w:sz w:val="21"/>
                <w:szCs w:val="21"/>
              </w:rPr>
              <w:t>条款</w:t>
            </w:r>
          </w:p>
        </w:tc>
        <w:tc>
          <w:tcPr>
            <w:tcW w:w="833" w:type="pct"/>
          </w:tcPr>
          <w:p w:rsidR="00251285" w:rsidRPr="00FC7FC2" w:rsidRDefault="00251285" w:rsidP="00AE7990">
            <w:pPr>
              <w:jc w:val="center"/>
              <w:rPr>
                <w:rFonts w:hint="eastAsia"/>
                <w:sz w:val="21"/>
                <w:szCs w:val="21"/>
              </w:rPr>
            </w:pPr>
            <w:r w:rsidRPr="00FC7FC2">
              <w:rPr>
                <w:sz w:val="21"/>
                <w:szCs w:val="21"/>
              </w:rPr>
              <w:t>《禁止酷刑和其他残忍、不人道或有辱人格的待遇或处罚公约》</w:t>
            </w:r>
          </w:p>
          <w:p w:rsidR="00251285" w:rsidRPr="00FC7FC2" w:rsidRDefault="00251285" w:rsidP="00AE7990">
            <w:pPr>
              <w:jc w:val="center"/>
              <w:rPr>
                <w:sz w:val="21"/>
                <w:szCs w:val="21"/>
              </w:rPr>
            </w:pPr>
            <w:r w:rsidRPr="00FC7FC2">
              <w:rPr>
                <w:sz w:val="21"/>
                <w:szCs w:val="21"/>
              </w:rPr>
              <w:t>条款</w:t>
            </w:r>
          </w:p>
        </w:tc>
        <w:tc>
          <w:tcPr>
            <w:tcW w:w="833" w:type="pct"/>
          </w:tcPr>
          <w:p w:rsidR="00251285" w:rsidRPr="00FC7FC2" w:rsidRDefault="00251285" w:rsidP="00AE7990">
            <w:pPr>
              <w:jc w:val="center"/>
              <w:rPr>
                <w:rFonts w:hint="eastAsia"/>
                <w:sz w:val="21"/>
                <w:szCs w:val="21"/>
              </w:rPr>
            </w:pPr>
            <w:r w:rsidRPr="00FC7FC2">
              <w:rPr>
                <w:sz w:val="21"/>
                <w:szCs w:val="21"/>
              </w:rPr>
              <w:t>《儿童权利公约》</w:t>
            </w:r>
          </w:p>
          <w:p w:rsidR="00251285" w:rsidRPr="00FC7FC2" w:rsidRDefault="00251285" w:rsidP="00AE7990">
            <w:pPr>
              <w:jc w:val="center"/>
              <w:rPr>
                <w:sz w:val="21"/>
                <w:szCs w:val="21"/>
              </w:rPr>
            </w:pPr>
            <w:r w:rsidRPr="00FC7FC2">
              <w:rPr>
                <w:sz w:val="21"/>
                <w:szCs w:val="21"/>
              </w:rPr>
              <w:t>条款</w:t>
            </w:r>
          </w:p>
        </w:tc>
        <w:tc>
          <w:tcPr>
            <w:tcW w:w="833" w:type="pct"/>
          </w:tcPr>
          <w:p w:rsidR="00251285" w:rsidRPr="00FC7FC2" w:rsidRDefault="00251285" w:rsidP="00AE7990">
            <w:pPr>
              <w:jc w:val="center"/>
              <w:rPr>
                <w:rFonts w:hint="eastAsia"/>
                <w:sz w:val="21"/>
                <w:szCs w:val="21"/>
              </w:rPr>
            </w:pPr>
            <w:r w:rsidRPr="00FC7FC2">
              <w:rPr>
                <w:sz w:val="21"/>
                <w:szCs w:val="21"/>
              </w:rPr>
              <w:t>《消除对妇女一切形式歧视公约》</w:t>
            </w:r>
          </w:p>
          <w:p w:rsidR="00251285" w:rsidRPr="00FC7FC2" w:rsidRDefault="00251285" w:rsidP="00AE7990">
            <w:pPr>
              <w:jc w:val="center"/>
              <w:rPr>
                <w:sz w:val="21"/>
                <w:szCs w:val="21"/>
              </w:rPr>
            </w:pPr>
            <w:r w:rsidRPr="00FC7FC2">
              <w:rPr>
                <w:sz w:val="21"/>
                <w:szCs w:val="21"/>
              </w:rPr>
              <w:t>条款</w:t>
            </w:r>
          </w:p>
        </w:tc>
        <w:tc>
          <w:tcPr>
            <w:tcW w:w="833" w:type="pct"/>
          </w:tcPr>
          <w:p w:rsidR="00251285" w:rsidRPr="00FC7FC2" w:rsidRDefault="00251285" w:rsidP="00AE7990">
            <w:pPr>
              <w:jc w:val="center"/>
              <w:rPr>
                <w:rFonts w:hint="eastAsia"/>
                <w:sz w:val="21"/>
                <w:szCs w:val="21"/>
              </w:rPr>
            </w:pPr>
            <w:r w:rsidRPr="00FC7FC2">
              <w:rPr>
                <w:sz w:val="21"/>
                <w:szCs w:val="21"/>
              </w:rPr>
              <w:t>《消除一切形式种族歧视国际公约》</w:t>
            </w:r>
          </w:p>
          <w:p w:rsidR="00251285" w:rsidRPr="00FC7FC2" w:rsidRDefault="00251285" w:rsidP="00AE7990">
            <w:pPr>
              <w:jc w:val="center"/>
              <w:rPr>
                <w:sz w:val="21"/>
                <w:szCs w:val="21"/>
              </w:rPr>
            </w:pPr>
            <w:r w:rsidRPr="00FC7FC2">
              <w:rPr>
                <w:sz w:val="21"/>
                <w:szCs w:val="21"/>
              </w:rPr>
              <w:t>条款</w:t>
            </w:r>
          </w:p>
        </w:tc>
      </w:tr>
      <w:tr w:rsidR="00251285" w:rsidRPr="00FC7FC2" w:rsidTr="00FC7FC2">
        <w:trPr>
          <w:jc w:val="center"/>
        </w:trPr>
        <w:tc>
          <w:tcPr>
            <w:tcW w:w="833" w:type="pct"/>
          </w:tcPr>
          <w:p w:rsidR="00251285" w:rsidRPr="00FC7FC2" w:rsidRDefault="00251285" w:rsidP="00AE7990">
            <w:pPr>
              <w:jc w:val="center"/>
              <w:rPr>
                <w:sz w:val="21"/>
                <w:szCs w:val="21"/>
              </w:rPr>
            </w:pPr>
          </w:p>
        </w:tc>
        <w:tc>
          <w:tcPr>
            <w:tcW w:w="833" w:type="pct"/>
          </w:tcPr>
          <w:p w:rsidR="00251285" w:rsidRPr="00FC7FC2" w:rsidRDefault="00251285" w:rsidP="00AE7990">
            <w:pPr>
              <w:jc w:val="center"/>
              <w:rPr>
                <w:sz w:val="21"/>
                <w:szCs w:val="21"/>
              </w:rPr>
            </w:pPr>
            <w:r w:rsidRPr="00FC7FC2">
              <w:rPr>
                <w:sz w:val="21"/>
                <w:szCs w:val="21"/>
              </w:rPr>
              <w:t>9</w:t>
            </w:r>
          </w:p>
        </w:tc>
        <w:tc>
          <w:tcPr>
            <w:tcW w:w="833" w:type="pct"/>
          </w:tcPr>
          <w:p w:rsidR="00251285" w:rsidRPr="00FC7FC2" w:rsidRDefault="00251285" w:rsidP="00AE7990">
            <w:pPr>
              <w:jc w:val="center"/>
              <w:rPr>
                <w:sz w:val="21"/>
                <w:szCs w:val="21"/>
              </w:rPr>
            </w:pPr>
          </w:p>
        </w:tc>
        <w:tc>
          <w:tcPr>
            <w:tcW w:w="833" w:type="pct"/>
          </w:tcPr>
          <w:p w:rsidR="00251285" w:rsidRPr="00FC7FC2" w:rsidRDefault="00251285" w:rsidP="00AE7990">
            <w:pPr>
              <w:jc w:val="center"/>
              <w:rPr>
                <w:sz w:val="21"/>
                <w:szCs w:val="21"/>
              </w:rPr>
            </w:pPr>
            <w:r w:rsidRPr="00FC7FC2">
              <w:rPr>
                <w:sz w:val="21"/>
                <w:szCs w:val="21"/>
              </w:rPr>
              <w:t>26</w:t>
            </w:r>
          </w:p>
        </w:tc>
        <w:tc>
          <w:tcPr>
            <w:tcW w:w="833" w:type="pct"/>
          </w:tcPr>
          <w:p w:rsidR="00251285" w:rsidRPr="00FC7FC2" w:rsidRDefault="00251285" w:rsidP="00AE7990">
            <w:pPr>
              <w:jc w:val="center"/>
              <w:rPr>
                <w:sz w:val="21"/>
                <w:szCs w:val="21"/>
              </w:rPr>
            </w:pPr>
            <w:r w:rsidRPr="00FC7FC2">
              <w:rPr>
                <w:sz w:val="21"/>
                <w:szCs w:val="21"/>
              </w:rPr>
              <w:t>11, 13, 14</w:t>
            </w:r>
          </w:p>
        </w:tc>
        <w:tc>
          <w:tcPr>
            <w:tcW w:w="833" w:type="pct"/>
          </w:tcPr>
          <w:p w:rsidR="00251285" w:rsidRPr="00FC7FC2" w:rsidRDefault="00251285" w:rsidP="00AE7990">
            <w:pPr>
              <w:jc w:val="center"/>
              <w:rPr>
                <w:sz w:val="21"/>
                <w:szCs w:val="21"/>
              </w:rPr>
            </w:pPr>
            <w:r w:rsidRPr="00FC7FC2">
              <w:rPr>
                <w:sz w:val="21"/>
                <w:szCs w:val="21"/>
              </w:rPr>
              <w:t>5 (e-iv)</w:t>
            </w:r>
          </w:p>
        </w:tc>
      </w:tr>
    </w:tbl>
    <w:p w:rsidR="00251285" w:rsidRPr="00B64987" w:rsidRDefault="00251285" w:rsidP="00B64987">
      <w:pPr>
        <w:pStyle w:val="Heading3"/>
        <w:spacing w:before="320"/>
        <w:jc w:val="both"/>
        <w:rPr>
          <w:rFonts w:hint="eastAsia"/>
          <w:szCs w:val="24"/>
          <w:u w:val="none"/>
        </w:rPr>
      </w:pPr>
      <w:r w:rsidRPr="00B64987">
        <w:rPr>
          <w:szCs w:val="24"/>
          <w:u w:val="none"/>
        </w:rPr>
        <w:t>(</w:t>
      </w:r>
      <w:r w:rsidRPr="00B64987">
        <w:rPr>
          <w:rFonts w:hint="eastAsia"/>
          <w:szCs w:val="24"/>
          <w:u w:val="none"/>
        </w:rPr>
        <w:t>一</w:t>
      </w:r>
      <w:r w:rsidRPr="00B64987">
        <w:rPr>
          <w:szCs w:val="24"/>
          <w:u w:val="none"/>
        </w:rPr>
        <w:t>)</w:t>
      </w:r>
      <w:r w:rsidRPr="00B64987">
        <w:rPr>
          <w:szCs w:val="24"/>
          <w:u w:val="none"/>
        </w:rPr>
        <w:tab/>
      </w:r>
      <w:r w:rsidRPr="00B64987">
        <w:rPr>
          <w:szCs w:val="24"/>
          <w:u w:val="none"/>
        </w:rPr>
        <w:t>社会保障</w:t>
      </w:r>
      <w:bookmarkEnd w:id="56"/>
      <w:bookmarkEnd w:id="57"/>
      <w:bookmarkEnd w:id="58"/>
      <w:r w:rsidRPr="00B64987">
        <w:rPr>
          <w:rFonts w:hint="eastAsia"/>
          <w:szCs w:val="24"/>
          <w:u w:val="none"/>
        </w:rPr>
        <w:t>制度的改革</w:t>
      </w:r>
    </w:p>
    <w:p w:rsidR="00251285" w:rsidRPr="00251285" w:rsidRDefault="00251285" w:rsidP="000A32DB">
      <w:pPr>
        <w:ind w:firstLine="510"/>
        <w:rPr>
          <w:rFonts w:hint="eastAsia"/>
          <w:szCs w:val="24"/>
        </w:rPr>
      </w:pPr>
      <w:r w:rsidRPr="00251285">
        <w:rPr>
          <w:szCs w:val="24"/>
        </w:rPr>
        <w:t>457.</w:t>
      </w:r>
      <w:r w:rsidRPr="00251285">
        <w:rPr>
          <w:szCs w:val="24"/>
        </w:rPr>
        <w:tab/>
      </w:r>
      <w:r w:rsidRPr="00251285">
        <w:rPr>
          <w:rFonts w:hint="eastAsia"/>
          <w:szCs w:val="24"/>
        </w:rPr>
        <w:t>从</w:t>
      </w:r>
      <w:smartTag w:uri="urn:schemas-microsoft-com:office:smarttags" w:element="chsdate">
        <w:smartTagPr>
          <w:attr w:name="IsROCDate" w:val="False"/>
          <w:attr w:name="IsLunarDate" w:val="False"/>
          <w:attr w:name="Day" w:val="1"/>
          <w:attr w:name="Month" w:val="7"/>
          <w:attr w:name="Year" w:val="2006"/>
        </w:smartTagPr>
        <w:r w:rsidRPr="00251285">
          <w:rPr>
            <w:rFonts w:hint="eastAsia"/>
            <w:szCs w:val="24"/>
          </w:rPr>
          <w:t>2006</w:t>
        </w:r>
        <w:r w:rsidRPr="00251285">
          <w:rPr>
            <w:rFonts w:hint="eastAsia"/>
            <w:szCs w:val="24"/>
          </w:rPr>
          <w:t>年</w:t>
        </w:r>
        <w:r w:rsidRPr="00251285">
          <w:rPr>
            <w:rFonts w:hint="eastAsia"/>
            <w:szCs w:val="24"/>
          </w:rPr>
          <w:t>7</w:t>
        </w:r>
        <w:r w:rsidRPr="00251285">
          <w:rPr>
            <w:rFonts w:hint="eastAsia"/>
            <w:szCs w:val="24"/>
          </w:rPr>
          <w:t>月</w:t>
        </w:r>
        <w:r w:rsidRPr="00251285">
          <w:rPr>
            <w:rFonts w:hint="eastAsia"/>
            <w:szCs w:val="24"/>
          </w:rPr>
          <w:t>1</w:t>
        </w:r>
        <w:r w:rsidRPr="00251285">
          <w:rPr>
            <w:rFonts w:hint="eastAsia"/>
            <w:szCs w:val="24"/>
          </w:rPr>
          <w:t>日</w:t>
        </w:r>
      </w:smartTag>
      <w:r w:rsidRPr="00251285">
        <w:rPr>
          <w:rFonts w:hint="eastAsia"/>
          <w:szCs w:val="24"/>
        </w:rPr>
        <w:t>起，开始实施一些增加就业年龄收入支助接受者参与社会和经济的措施。特别强调减少父母、由于残疾只具备部分工作能力</w:t>
      </w:r>
      <w:r w:rsidR="00854BA9">
        <w:rPr>
          <w:rFonts w:hint="eastAsia"/>
          <w:szCs w:val="24"/>
        </w:rPr>
        <w:t>的人</w:t>
      </w:r>
      <w:r w:rsidRPr="00251285">
        <w:rPr>
          <w:rFonts w:hint="eastAsia"/>
          <w:szCs w:val="24"/>
        </w:rPr>
        <w:t>、成人</w:t>
      </w:r>
      <w:r w:rsidR="00854BA9">
        <w:rPr>
          <w:rFonts w:hint="eastAsia"/>
          <w:szCs w:val="24"/>
        </w:rPr>
        <w:t>失业者</w:t>
      </w:r>
      <w:r w:rsidRPr="00251285">
        <w:rPr>
          <w:rFonts w:hint="eastAsia"/>
          <w:szCs w:val="24"/>
        </w:rPr>
        <w:t>和长期失业者对福利的依赖性。</w:t>
      </w:r>
    </w:p>
    <w:p w:rsidR="00251285" w:rsidRPr="00251285" w:rsidRDefault="00251285" w:rsidP="000A32DB">
      <w:pPr>
        <w:ind w:firstLine="510"/>
        <w:rPr>
          <w:szCs w:val="24"/>
        </w:rPr>
      </w:pPr>
      <w:r w:rsidRPr="00251285">
        <w:rPr>
          <w:szCs w:val="24"/>
        </w:rPr>
        <w:t>458.</w:t>
      </w:r>
      <w:r w:rsidRPr="00251285">
        <w:rPr>
          <w:szCs w:val="24"/>
        </w:rPr>
        <w:tab/>
      </w:r>
      <w:r w:rsidRPr="00251285">
        <w:rPr>
          <w:rFonts w:hint="eastAsia"/>
          <w:szCs w:val="24"/>
        </w:rPr>
        <w:t>对就业年龄收入支助安排的关键变革包括：修订支付支助的资格标准；增加对求职和</w:t>
      </w:r>
      <w:r w:rsidRPr="00251285">
        <w:rPr>
          <w:rFonts w:hint="eastAsia"/>
          <w:szCs w:val="24"/>
        </w:rPr>
        <w:t>/</w:t>
      </w:r>
      <w:r w:rsidRPr="00251285">
        <w:rPr>
          <w:rFonts w:hint="eastAsia"/>
          <w:szCs w:val="24"/>
        </w:rPr>
        <w:t>或其他批准活动的参与；放松对一些报酬的收入检验，以增加工作激励；以及扩大服务，援助参与劳动力。</w:t>
      </w:r>
    </w:p>
    <w:p w:rsidR="00251285" w:rsidRPr="00B64987" w:rsidRDefault="00251285" w:rsidP="00B64987">
      <w:pPr>
        <w:pStyle w:val="Heading3"/>
        <w:spacing w:before="320"/>
        <w:jc w:val="both"/>
        <w:rPr>
          <w:rFonts w:hint="eastAsia"/>
          <w:szCs w:val="24"/>
          <w:u w:val="none"/>
        </w:rPr>
      </w:pPr>
      <w:bookmarkStart w:id="59" w:name="_Toc95021744"/>
      <w:bookmarkStart w:id="60" w:name="_Toc95021867"/>
      <w:bookmarkStart w:id="61" w:name="_Toc95041274"/>
      <w:r w:rsidRPr="00B64987">
        <w:rPr>
          <w:szCs w:val="24"/>
          <w:u w:val="none"/>
        </w:rPr>
        <w:t>(</w:t>
      </w:r>
      <w:r w:rsidRPr="00B64987">
        <w:rPr>
          <w:rFonts w:hint="eastAsia"/>
          <w:szCs w:val="24"/>
          <w:u w:val="none"/>
        </w:rPr>
        <w:t>二</w:t>
      </w:r>
      <w:r w:rsidRPr="00B64987">
        <w:rPr>
          <w:szCs w:val="24"/>
          <w:u w:val="none"/>
        </w:rPr>
        <w:t>)</w:t>
      </w:r>
      <w:r w:rsidRPr="00B64987">
        <w:rPr>
          <w:szCs w:val="24"/>
          <w:u w:val="none"/>
        </w:rPr>
        <w:tab/>
      </w:r>
      <w:bookmarkEnd w:id="59"/>
      <w:bookmarkEnd w:id="60"/>
      <w:bookmarkEnd w:id="61"/>
      <w:r w:rsidRPr="00B64987">
        <w:rPr>
          <w:rFonts w:hint="eastAsia"/>
          <w:szCs w:val="24"/>
          <w:u w:val="none"/>
        </w:rPr>
        <w:t>退休金</w:t>
      </w:r>
    </w:p>
    <w:p w:rsidR="00251285" w:rsidRPr="00251285" w:rsidRDefault="00251285" w:rsidP="000A32DB">
      <w:pPr>
        <w:ind w:firstLine="510"/>
        <w:rPr>
          <w:szCs w:val="24"/>
        </w:rPr>
      </w:pPr>
      <w:r w:rsidRPr="00251285">
        <w:rPr>
          <w:szCs w:val="24"/>
        </w:rPr>
        <w:t>459.</w:t>
      </w:r>
      <w:r w:rsidRPr="00251285">
        <w:rPr>
          <w:szCs w:val="24"/>
        </w:rPr>
        <w:tab/>
      </w:r>
      <w:r w:rsidRPr="00251285">
        <w:rPr>
          <w:rFonts w:hint="eastAsia"/>
          <w:szCs w:val="24"/>
        </w:rPr>
        <w:t>澳大利亚</w:t>
      </w:r>
      <w:r w:rsidRPr="00251285">
        <w:rPr>
          <w:szCs w:val="24"/>
        </w:rPr>
        <w:t>政府</w:t>
      </w:r>
      <w:r w:rsidRPr="00251285">
        <w:rPr>
          <w:rFonts w:hint="eastAsia"/>
          <w:szCs w:val="24"/>
        </w:rPr>
        <w:t>继续增强私人退休金（养老金）的总体吸引力</w:t>
      </w:r>
      <w:r w:rsidR="00854BA9">
        <w:rPr>
          <w:rFonts w:hint="eastAsia"/>
          <w:szCs w:val="24"/>
        </w:rPr>
        <w:t>、</w:t>
      </w:r>
      <w:r w:rsidRPr="00251285">
        <w:rPr>
          <w:rFonts w:hint="eastAsia"/>
          <w:szCs w:val="24"/>
        </w:rPr>
        <w:t>可利用性和安全性，以鼓励人们退休后实现比仅仅依靠养老金所能提供的更高的生活标准。澳大利亚政府的倡议包括：</w:t>
      </w:r>
      <w:r w:rsidRPr="00251285">
        <w:rPr>
          <w:szCs w:val="24"/>
        </w:rPr>
        <w:t xml:space="preserve"> </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通过使个人养老金缴费与澳大利亚政府有限的养老金</w:t>
      </w:r>
      <w:r w:rsidR="00854BA9">
        <w:rPr>
          <w:rFonts w:hint="eastAsia"/>
          <w:snapToGrid w:val="0"/>
          <w:spacing w:val="10"/>
          <w:szCs w:val="24"/>
          <w:lang w:eastAsia="zh-CN"/>
        </w:rPr>
        <w:t>共同缴费相匹配，提高养老金对低收入雇员的吸引力</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通过减少</w:t>
      </w:r>
      <w:r w:rsidR="00854BA9">
        <w:rPr>
          <w:rFonts w:hint="eastAsia"/>
          <w:snapToGrid w:val="0"/>
          <w:spacing w:val="10"/>
          <w:szCs w:val="24"/>
          <w:lang w:eastAsia="zh-CN"/>
        </w:rPr>
        <w:t>适合于其缴费的养老金最高附加费率，增加养老金对高收入者的吸引力</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从</w:t>
      </w:r>
      <w:smartTag w:uri="urn:schemas-microsoft-com:office:smarttags" w:element="chsdate">
        <w:smartTagPr>
          <w:attr w:name="IsROCDate" w:val="False"/>
          <w:attr w:name="IsLunarDate" w:val="False"/>
          <w:attr w:name="Day" w:val="1"/>
          <w:attr w:name="Month" w:val="7"/>
          <w:attr w:name="Year" w:val="2005"/>
        </w:smartTagPr>
        <w:r w:rsidRPr="00251285">
          <w:rPr>
            <w:rFonts w:hint="eastAsia"/>
            <w:snapToGrid w:val="0"/>
            <w:spacing w:val="10"/>
            <w:szCs w:val="24"/>
            <w:lang w:eastAsia="zh-CN"/>
          </w:rPr>
          <w:t>2005</w:t>
        </w:r>
        <w:r w:rsidRPr="00251285">
          <w:rPr>
            <w:rFonts w:hint="eastAsia"/>
            <w:snapToGrid w:val="0"/>
            <w:spacing w:val="10"/>
            <w:szCs w:val="24"/>
            <w:lang w:eastAsia="zh-CN"/>
          </w:rPr>
          <w:t>年</w:t>
        </w:r>
        <w:r w:rsidRPr="00251285">
          <w:rPr>
            <w:rFonts w:hint="eastAsia"/>
            <w:snapToGrid w:val="0"/>
            <w:spacing w:val="10"/>
            <w:szCs w:val="24"/>
            <w:lang w:eastAsia="zh-CN"/>
          </w:rPr>
          <w:t>7</w:t>
        </w:r>
        <w:r w:rsidRPr="00251285">
          <w:rPr>
            <w:rFonts w:hint="eastAsia"/>
            <w:snapToGrid w:val="0"/>
            <w:spacing w:val="10"/>
            <w:szCs w:val="24"/>
            <w:lang w:eastAsia="zh-CN"/>
          </w:rPr>
          <w:t>月</w:t>
        </w:r>
        <w:r w:rsidRPr="00251285">
          <w:rPr>
            <w:rFonts w:hint="eastAsia"/>
            <w:snapToGrid w:val="0"/>
            <w:spacing w:val="10"/>
            <w:szCs w:val="24"/>
            <w:lang w:eastAsia="zh-CN"/>
          </w:rPr>
          <w:t>1</w:t>
        </w:r>
        <w:r w:rsidRPr="00251285">
          <w:rPr>
            <w:rFonts w:hint="eastAsia"/>
            <w:snapToGrid w:val="0"/>
            <w:spacing w:val="10"/>
            <w:szCs w:val="24"/>
            <w:lang w:eastAsia="zh-CN"/>
          </w:rPr>
          <w:t>日起</w:t>
        </w:r>
      </w:smartTag>
      <w:r w:rsidRPr="00251285">
        <w:rPr>
          <w:rFonts w:hint="eastAsia"/>
          <w:snapToGrid w:val="0"/>
          <w:spacing w:val="10"/>
          <w:szCs w:val="24"/>
          <w:lang w:eastAsia="zh-CN"/>
        </w:rPr>
        <w:t>，</w:t>
      </w:r>
      <w:r w:rsidRPr="008E3A26">
        <w:rPr>
          <w:rFonts w:hint="eastAsia"/>
          <w:spacing w:val="10"/>
          <w:szCs w:val="24"/>
          <w:lang w:eastAsia="zh-CN"/>
        </w:rPr>
        <w:t>给予</w:t>
      </w:r>
      <w:r w:rsidRPr="00251285">
        <w:rPr>
          <w:rFonts w:hint="eastAsia"/>
          <w:snapToGrid w:val="0"/>
          <w:spacing w:val="10"/>
          <w:szCs w:val="24"/>
          <w:lang w:eastAsia="zh-CN"/>
        </w:rPr>
        <w:t>工人选择他们自己的养老金</w:t>
      </w:r>
      <w:r w:rsidR="00854BA9">
        <w:rPr>
          <w:rFonts w:hint="eastAsia"/>
          <w:snapToGrid w:val="0"/>
          <w:spacing w:val="10"/>
          <w:szCs w:val="24"/>
          <w:lang w:eastAsia="zh-CN"/>
        </w:rPr>
        <w:t>的权力，从而增加养老金产业的竞争力和效率</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通过要求雇主至少</w:t>
      </w:r>
      <w:r w:rsidRPr="008E3A26">
        <w:rPr>
          <w:rFonts w:hint="eastAsia"/>
          <w:spacing w:val="10"/>
          <w:szCs w:val="24"/>
          <w:lang w:eastAsia="zh-CN"/>
        </w:rPr>
        <w:t>每季度</w:t>
      </w:r>
      <w:r w:rsidR="00854BA9">
        <w:rPr>
          <w:rFonts w:hint="eastAsia"/>
          <w:snapToGrid w:val="0"/>
          <w:spacing w:val="10"/>
          <w:szCs w:val="24"/>
          <w:lang w:eastAsia="zh-CN"/>
        </w:rPr>
        <w:t>代表雇员缴纳一次养老金费用，提高养老金保障制度的有效性</w:t>
      </w:r>
    </w:p>
    <w:p w:rsidR="00251285" w:rsidRPr="00B64987" w:rsidRDefault="00251285" w:rsidP="00B64987">
      <w:pPr>
        <w:pStyle w:val="Heading3"/>
        <w:spacing w:before="320"/>
        <w:jc w:val="both"/>
        <w:rPr>
          <w:rFonts w:hint="eastAsia"/>
          <w:szCs w:val="24"/>
          <w:u w:val="none"/>
        </w:rPr>
      </w:pPr>
      <w:bookmarkStart w:id="62" w:name="_Toc95021745"/>
      <w:bookmarkStart w:id="63" w:name="_Toc95021868"/>
      <w:bookmarkStart w:id="64" w:name="_Toc95041275"/>
      <w:r w:rsidRPr="00B64987">
        <w:rPr>
          <w:szCs w:val="24"/>
          <w:u w:val="none"/>
        </w:rPr>
        <w:t>(</w:t>
      </w:r>
      <w:r w:rsidRPr="00B64987">
        <w:rPr>
          <w:rFonts w:hint="eastAsia"/>
          <w:szCs w:val="24"/>
          <w:u w:val="none"/>
        </w:rPr>
        <w:t>三</w:t>
      </w:r>
      <w:r w:rsidRPr="00B64987">
        <w:rPr>
          <w:szCs w:val="24"/>
          <w:u w:val="none"/>
        </w:rPr>
        <w:t>)</w:t>
      </w:r>
      <w:r w:rsidRPr="00B64987">
        <w:rPr>
          <w:rFonts w:hint="eastAsia"/>
          <w:szCs w:val="24"/>
          <w:u w:val="none"/>
        </w:rPr>
        <w:t xml:space="preserve"> </w:t>
      </w:r>
      <w:r w:rsidR="00854BA9">
        <w:rPr>
          <w:rFonts w:hint="eastAsia"/>
          <w:szCs w:val="24"/>
          <w:u w:val="none"/>
        </w:rPr>
        <w:t>《</w:t>
      </w:r>
      <w:r w:rsidRPr="00B64987">
        <w:rPr>
          <w:rFonts w:hint="eastAsia"/>
          <w:szCs w:val="24"/>
          <w:u w:val="none"/>
        </w:rPr>
        <w:t>以工代赈</w:t>
      </w:r>
      <w:r w:rsidR="00854BA9">
        <w:rPr>
          <w:rFonts w:hint="eastAsia"/>
          <w:szCs w:val="24"/>
          <w:u w:val="none"/>
        </w:rPr>
        <w:t>》</w:t>
      </w:r>
      <w:r w:rsidRPr="00B64987">
        <w:rPr>
          <w:szCs w:val="24"/>
          <w:u w:val="none"/>
        </w:rPr>
        <w:t>计划</w:t>
      </w:r>
      <w:bookmarkEnd w:id="62"/>
      <w:bookmarkEnd w:id="63"/>
      <w:bookmarkEnd w:id="64"/>
    </w:p>
    <w:p w:rsidR="00251285" w:rsidRPr="00251285" w:rsidRDefault="00251285" w:rsidP="000A32DB">
      <w:pPr>
        <w:ind w:firstLine="510"/>
        <w:rPr>
          <w:szCs w:val="24"/>
        </w:rPr>
      </w:pPr>
      <w:r w:rsidRPr="00251285">
        <w:rPr>
          <w:szCs w:val="24"/>
        </w:rPr>
        <w:t>460.</w:t>
      </w:r>
      <w:r w:rsidRPr="00251285">
        <w:rPr>
          <w:szCs w:val="24"/>
        </w:rPr>
        <w:tab/>
      </w:r>
      <w:r w:rsidRPr="00251285">
        <w:rPr>
          <w:rFonts w:hint="eastAsia"/>
          <w:szCs w:val="24"/>
        </w:rPr>
        <w:t>经济、社会、文化权利委员会请澳大利亚政府就</w:t>
      </w:r>
      <w:r w:rsidRPr="00251285">
        <w:rPr>
          <w:szCs w:val="24"/>
        </w:rPr>
        <w:t>《以工代赈计划</w:t>
      </w:r>
      <w:r w:rsidRPr="00251285">
        <w:rPr>
          <w:rFonts w:hint="eastAsia"/>
          <w:szCs w:val="24"/>
        </w:rPr>
        <w:t>》提供详细的资料。</w:t>
      </w:r>
      <w:r w:rsidRPr="00251285">
        <w:rPr>
          <w:b/>
          <w:szCs w:val="24"/>
          <w:vertAlign w:val="superscript"/>
        </w:rPr>
        <w:footnoteReference w:id="19"/>
      </w:r>
      <w:r w:rsidRPr="00251285">
        <w:rPr>
          <w:szCs w:val="24"/>
        </w:rPr>
        <w:t xml:space="preserve"> </w:t>
      </w:r>
      <w:r w:rsidRPr="00251285">
        <w:rPr>
          <w:rFonts w:hint="eastAsia"/>
          <w:szCs w:val="24"/>
        </w:rPr>
        <w:t>该计划是联邦政府的一项倡议，该计划的主要目标是提供：</w:t>
      </w:r>
      <w:r w:rsidRPr="00251285">
        <w:rPr>
          <w:szCs w:val="24"/>
        </w:rPr>
        <w:t xml:space="preserve"> </w:t>
      </w:r>
    </w:p>
    <w:p w:rsidR="00251285" w:rsidRPr="00251285" w:rsidRDefault="00854BA9"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Pr>
          <w:rFonts w:hint="eastAsia"/>
          <w:snapToGrid w:val="0"/>
          <w:spacing w:val="10"/>
          <w:szCs w:val="24"/>
          <w:lang w:eastAsia="zh-CN"/>
        </w:rPr>
        <w:t>开展</w:t>
      </w:r>
      <w:r w:rsidR="00251285" w:rsidRPr="00251285">
        <w:rPr>
          <w:rFonts w:hint="eastAsia"/>
          <w:snapToGrid w:val="0"/>
          <w:spacing w:val="10"/>
          <w:szCs w:val="24"/>
          <w:lang w:eastAsia="zh-CN"/>
        </w:rPr>
        <w:t>有组织的活动，通过培养或提高核心和职业技能以及鼓励更加积极和有效</w:t>
      </w:r>
      <w:r>
        <w:rPr>
          <w:rFonts w:hint="eastAsia"/>
          <w:snapToGrid w:val="0"/>
          <w:spacing w:val="10"/>
          <w:szCs w:val="24"/>
          <w:lang w:eastAsia="zh-CN"/>
        </w:rPr>
        <w:t>的就业</w:t>
      </w:r>
      <w:r w:rsidR="00251285" w:rsidRPr="00251285">
        <w:rPr>
          <w:rFonts w:hint="eastAsia"/>
          <w:snapToGrid w:val="0"/>
          <w:spacing w:val="10"/>
          <w:szCs w:val="24"/>
          <w:lang w:eastAsia="zh-CN"/>
        </w:rPr>
        <w:t>，</w:t>
      </w:r>
      <w:r>
        <w:rPr>
          <w:rFonts w:hint="eastAsia"/>
          <w:snapToGrid w:val="0"/>
          <w:spacing w:val="10"/>
          <w:szCs w:val="24"/>
          <w:lang w:eastAsia="zh-CN"/>
        </w:rPr>
        <w:t>改善</w:t>
      </w:r>
      <w:r w:rsidR="00251285" w:rsidRPr="00251285">
        <w:rPr>
          <w:rFonts w:hint="eastAsia"/>
          <w:snapToGrid w:val="0"/>
          <w:spacing w:val="10"/>
          <w:szCs w:val="24"/>
          <w:lang w:eastAsia="zh-CN"/>
        </w:rPr>
        <w:t>参与者的就业前景</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地方社区</w:t>
      </w:r>
      <w:r w:rsidRPr="008E3A26">
        <w:rPr>
          <w:rFonts w:hint="eastAsia"/>
          <w:spacing w:val="10"/>
          <w:szCs w:val="24"/>
          <w:lang w:eastAsia="zh-CN"/>
        </w:rPr>
        <w:t>参与</w:t>
      </w:r>
      <w:r w:rsidRPr="00251285">
        <w:rPr>
          <w:rFonts w:hint="eastAsia"/>
          <w:snapToGrid w:val="0"/>
          <w:spacing w:val="10"/>
          <w:szCs w:val="24"/>
          <w:lang w:eastAsia="zh-CN"/>
        </w:rPr>
        <w:t>其中、为社区创造有益成就、对澳大利亚政府来说有经济价值的活动</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为参与者</w:t>
      </w:r>
      <w:r w:rsidRPr="007B1A2A">
        <w:rPr>
          <w:rFonts w:hint="eastAsia"/>
          <w:snapToGrid w:val="0"/>
          <w:spacing w:val="10"/>
          <w:szCs w:val="24"/>
          <w:lang w:eastAsia="zh-CN"/>
        </w:rPr>
        <w:t>重新</w:t>
      </w:r>
      <w:r w:rsidRPr="00251285">
        <w:rPr>
          <w:rFonts w:hint="eastAsia"/>
          <w:snapToGrid w:val="0"/>
          <w:spacing w:val="10"/>
          <w:szCs w:val="24"/>
          <w:lang w:eastAsia="zh-CN"/>
        </w:rPr>
        <w:t>到社区和工作场所就业提供灵活的工作机会</w:t>
      </w:r>
    </w:p>
    <w:p w:rsidR="00251285" w:rsidRPr="00251285" w:rsidRDefault="00251285" w:rsidP="000A32DB">
      <w:pPr>
        <w:ind w:firstLine="510"/>
        <w:rPr>
          <w:rFonts w:hint="eastAsia"/>
          <w:szCs w:val="24"/>
        </w:rPr>
      </w:pPr>
      <w:r w:rsidRPr="00251285">
        <w:rPr>
          <w:szCs w:val="24"/>
        </w:rPr>
        <w:t>461.</w:t>
      </w:r>
      <w:r w:rsidRPr="00251285">
        <w:rPr>
          <w:szCs w:val="24"/>
        </w:rPr>
        <w:tab/>
      </w:r>
      <w:r w:rsidRPr="00251285">
        <w:rPr>
          <w:szCs w:val="24"/>
        </w:rPr>
        <w:t>《以工代赈</w:t>
      </w:r>
      <w:r w:rsidRPr="00251285">
        <w:rPr>
          <w:rFonts w:hint="eastAsia"/>
          <w:szCs w:val="24"/>
        </w:rPr>
        <w:t>计划》的根本是相互义务原则，该原则是基于在财务上接受社区支助的失业求职者应当积极寻找工作、不断努力提高他们在劳动力市场</w:t>
      </w:r>
      <w:r w:rsidR="00854BA9">
        <w:rPr>
          <w:rFonts w:hint="eastAsia"/>
          <w:szCs w:val="24"/>
        </w:rPr>
        <w:t>中</w:t>
      </w:r>
      <w:r w:rsidRPr="00251285">
        <w:rPr>
          <w:rFonts w:hint="eastAsia"/>
          <w:szCs w:val="24"/>
        </w:rPr>
        <w:t>的竞争力并为支助他们的社区提供回报这一主张。相互义务旨在通过鼓励求职者对求职负责，更加以求职和准备工作活动为重心，使求职者逐渐更加自力更生和充满动力。积极使求职者参与规划他们的未来还能够让他们更好地了解支助服务以及他们能够如何利用这些服务再次</w:t>
      </w:r>
      <w:r w:rsidR="00854BA9">
        <w:rPr>
          <w:rFonts w:hint="eastAsia"/>
          <w:szCs w:val="24"/>
        </w:rPr>
        <w:t>加</w:t>
      </w:r>
      <w:r w:rsidRPr="00251285">
        <w:rPr>
          <w:rFonts w:hint="eastAsia"/>
          <w:szCs w:val="24"/>
        </w:rPr>
        <w:t>入劳动力大军。接受津贴的求职者的相互义务期间从接受福利六个月后开始。为</w:t>
      </w:r>
      <w:r w:rsidR="00854BA9">
        <w:rPr>
          <w:rFonts w:hint="eastAsia"/>
          <w:szCs w:val="24"/>
        </w:rPr>
        <w:t>给</w:t>
      </w:r>
      <w:r w:rsidRPr="00251285">
        <w:rPr>
          <w:rFonts w:hint="eastAsia"/>
          <w:szCs w:val="24"/>
        </w:rPr>
        <w:t>有着逃避工作史和脱离劳动力市场的长期失业求职者</w:t>
      </w:r>
      <w:r w:rsidR="00854BA9">
        <w:rPr>
          <w:rFonts w:hint="eastAsia"/>
          <w:szCs w:val="24"/>
        </w:rPr>
        <w:t>增加</w:t>
      </w:r>
      <w:r w:rsidRPr="00251285">
        <w:rPr>
          <w:rFonts w:hint="eastAsia"/>
          <w:szCs w:val="24"/>
        </w:rPr>
        <w:t>机会，</w:t>
      </w:r>
      <w:smartTag w:uri="urn:schemas-microsoft-com:office:smarttags" w:element="chsdate">
        <w:smartTagPr>
          <w:attr w:name="IsROCDate" w:val="False"/>
          <w:attr w:name="IsLunarDate" w:val="False"/>
          <w:attr w:name="Day" w:val="1"/>
          <w:attr w:name="Month" w:val="7"/>
          <w:attr w:name="Year" w:val="2006"/>
        </w:smartTagPr>
        <w:r w:rsidRPr="00251285">
          <w:rPr>
            <w:rFonts w:hint="eastAsia"/>
            <w:szCs w:val="24"/>
          </w:rPr>
          <w:t>2006</w:t>
        </w:r>
        <w:r w:rsidRPr="00251285">
          <w:rPr>
            <w:rFonts w:hint="eastAsia"/>
            <w:szCs w:val="24"/>
          </w:rPr>
          <w:t>年</w:t>
        </w:r>
        <w:r w:rsidRPr="00251285">
          <w:rPr>
            <w:rFonts w:hint="eastAsia"/>
            <w:szCs w:val="24"/>
          </w:rPr>
          <w:t>7</w:t>
        </w:r>
        <w:r w:rsidRPr="00251285">
          <w:rPr>
            <w:rFonts w:hint="eastAsia"/>
            <w:szCs w:val="24"/>
          </w:rPr>
          <w:t>月</w:t>
        </w:r>
        <w:r w:rsidRPr="00251285">
          <w:rPr>
            <w:rFonts w:hint="eastAsia"/>
            <w:szCs w:val="24"/>
          </w:rPr>
          <w:t>1</w:t>
        </w:r>
        <w:r w:rsidRPr="00251285">
          <w:rPr>
            <w:rFonts w:hint="eastAsia"/>
            <w:szCs w:val="24"/>
          </w:rPr>
          <w:t>日</w:t>
        </w:r>
      </w:smartTag>
      <w:r w:rsidRPr="00251285">
        <w:rPr>
          <w:rFonts w:hint="eastAsia"/>
          <w:szCs w:val="24"/>
        </w:rPr>
        <w:t>开始实施全工作日的</w:t>
      </w:r>
      <w:r w:rsidRPr="00251285">
        <w:rPr>
          <w:szCs w:val="24"/>
        </w:rPr>
        <w:t>《以工代赈计划</w:t>
      </w:r>
      <w:r w:rsidRPr="00251285">
        <w:rPr>
          <w:rFonts w:hint="eastAsia"/>
          <w:szCs w:val="24"/>
        </w:rPr>
        <w:t>》。为了有资格继续获得收入支助，这些求职者必</w:t>
      </w:r>
      <w:r w:rsidR="00854BA9">
        <w:rPr>
          <w:rFonts w:hint="eastAsia"/>
          <w:szCs w:val="24"/>
        </w:rPr>
        <w:t>须参加延长期限的《</w:t>
      </w:r>
      <w:r w:rsidRPr="00251285">
        <w:rPr>
          <w:szCs w:val="24"/>
        </w:rPr>
        <w:t>以工代赈计划</w:t>
      </w:r>
      <w:r w:rsidR="00854BA9">
        <w:rPr>
          <w:rFonts w:hint="eastAsia"/>
          <w:szCs w:val="24"/>
        </w:rPr>
        <w:t>》</w:t>
      </w:r>
      <w:r w:rsidRPr="00251285">
        <w:rPr>
          <w:rFonts w:hint="eastAsia"/>
          <w:szCs w:val="24"/>
        </w:rPr>
        <w:t>活动。</w:t>
      </w:r>
    </w:p>
    <w:p w:rsidR="00251285" w:rsidRPr="00251285" w:rsidRDefault="00251285" w:rsidP="000A32DB">
      <w:pPr>
        <w:ind w:firstLine="510"/>
        <w:rPr>
          <w:szCs w:val="24"/>
        </w:rPr>
      </w:pPr>
      <w:r w:rsidRPr="00251285">
        <w:rPr>
          <w:szCs w:val="24"/>
        </w:rPr>
        <w:t>462.</w:t>
      </w:r>
      <w:r w:rsidRPr="00251285">
        <w:rPr>
          <w:szCs w:val="24"/>
        </w:rPr>
        <w:tab/>
      </w:r>
      <w:r w:rsidRPr="00251285">
        <w:rPr>
          <w:rFonts w:hint="eastAsia"/>
          <w:szCs w:val="24"/>
        </w:rPr>
        <w:t>质量活动是由称为社区工作协调者的地方服务提供机构发展起来的，他们与就业和工作场所关系部签约，包括非营利和营利性组织。但是，</w:t>
      </w:r>
      <w:r w:rsidRPr="00251285">
        <w:rPr>
          <w:szCs w:val="24"/>
        </w:rPr>
        <w:t>《以工代赈</w:t>
      </w:r>
      <w:r w:rsidRPr="00251285">
        <w:rPr>
          <w:rFonts w:hint="eastAsia"/>
          <w:szCs w:val="24"/>
        </w:rPr>
        <w:t>计划》的职位必须在非营利群体内，或者，活动的所有益处必须直接提供给社区。</w:t>
      </w:r>
      <w:r w:rsidRPr="00251285">
        <w:rPr>
          <w:szCs w:val="24"/>
        </w:rPr>
        <w:t>《以工代赈</w:t>
      </w:r>
      <w:r w:rsidRPr="00251285">
        <w:rPr>
          <w:rFonts w:hint="eastAsia"/>
          <w:szCs w:val="24"/>
        </w:rPr>
        <w:t>计划》的活动还必</w:t>
      </w:r>
      <w:r w:rsidR="00854BA9">
        <w:rPr>
          <w:rFonts w:hint="eastAsia"/>
          <w:szCs w:val="24"/>
        </w:rPr>
        <w:t>须</w:t>
      </w:r>
      <w:r w:rsidRPr="00251285">
        <w:rPr>
          <w:rFonts w:hint="eastAsia"/>
          <w:szCs w:val="24"/>
        </w:rPr>
        <w:t>包括帮助参与者获得当地需求的职业技能。该计划严格规定不允许替换，防止更换或减少现有全职、兼职或零工的</w:t>
      </w:r>
      <w:r w:rsidR="00854BA9" w:rsidRPr="00251285">
        <w:rPr>
          <w:rFonts w:hint="eastAsia"/>
          <w:szCs w:val="24"/>
        </w:rPr>
        <w:t>付薪</w:t>
      </w:r>
      <w:r w:rsidRPr="00251285">
        <w:rPr>
          <w:rFonts w:hint="eastAsia"/>
          <w:szCs w:val="24"/>
        </w:rPr>
        <w:t>工作小时数。</w:t>
      </w:r>
      <w:r w:rsidRPr="00251285">
        <w:rPr>
          <w:szCs w:val="24"/>
        </w:rPr>
        <w:t xml:space="preserve"> </w:t>
      </w:r>
    </w:p>
    <w:p w:rsidR="00251285" w:rsidRPr="00251285" w:rsidRDefault="00251285" w:rsidP="000A32DB">
      <w:pPr>
        <w:ind w:firstLine="510"/>
        <w:rPr>
          <w:szCs w:val="24"/>
        </w:rPr>
      </w:pPr>
      <w:r w:rsidRPr="00251285">
        <w:rPr>
          <w:szCs w:val="24"/>
        </w:rPr>
        <w:t xml:space="preserve">463. </w:t>
      </w:r>
      <w:r w:rsidRPr="00251285">
        <w:rPr>
          <w:szCs w:val="24"/>
        </w:rPr>
        <w:t>《以工代赈</w:t>
      </w:r>
      <w:r w:rsidRPr="00251285">
        <w:rPr>
          <w:rFonts w:hint="eastAsia"/>
          <w:szCs w:val="24"/>
        </w:rPr>
        <w:t>计划》已经从</w:t>
      </w:r>
      <w:r w:rsidRPr="00251285">
        <w:rPr>
          <w:rFonts w:hint="eastAsia"/>
          <w:szCs w:val="24"/>
        </w:rPr>
        <w:t>1997</w:t>
      </w:r>
      <w:r w:rsidRPr="00251285">
        <w:rPr>
          <w:rFonts w:hint="eastAsia"/>
          <w:szCs w:val="24"/>
        </w:rPr>
        <w:t>年</w:t>
      </w:r>
      <w:r w:rsidRPr="00251285">
        <w:rPr>
          <w:rFonts w:hint="eastAsia"/>
          <w:szCs w:val="24"/>
        </w:rPr>
        <w:t>10</w:t>
      </w:r>
      <w:r w:rsidRPr="00251285">
        <w:rPr>
          <w:rFonts w:hint="eastAsia"/>
          <w:szCs w:val="24"/>
        </w:rPr>
        <w:t>月为大约</w:t>
      </w:r>
      <w:r w:rsidRPr="00251285">
        <w:rPr>
          <w:szCs w:val="24"/>
        </w:rPr>
        <w:t>10</w:t>
      </w:r>
      <w:r w:rsidR="00854BA9">
        <w:rPr>
          <w:rFonts w:hint="eastAsia"/>
          <w:szCs w:val="24"/>
        </w:rPr>
        <w:t xml:space="preserve"> </w:t>
      </w:r>
      <w:r w:rsidRPr="00251285">
        <w:rPr>
          <w:szCs w:val="24"/>
        </w:rPr>
        <w:t>000</w:t>
      </w:r>
      <w:r w:rsidRPr="00251285">
        <w:rPr>
          <w:rFonts w:hint="eastAsia"/>
          <w:szCs w:val="24"/>
        </w:rPr>
        <w:t>名</w:t>
      </w:r>
      <w:r w:rsidRPr="00251285">
        <w:rPr>
          <w:rFonts w:hint="eastAsia"/>
          <w:szCs w:val="24"/>
        </w:rPr>
        <w:t>18-24</w:t>
      </w:r>
      <w:r w:rsidRPr="00251285">
        <w:rPr>
          <w:rFonts w:hint="eastAsia"/>
          <w:szCs w:val="24"/>
        </w:rPr>
        <w:t>岁失业者提供职位的试点计划发展成为有着</w:t>
      </w:r>
      <w:r w:rsidRPr="00251285">
        <w:rPr>
          <w:rFonts w:hint="eastAsia"/>
          <w:szCs w:val="24"/>
        </w:rPr>
        <w:t>2.176</w:t>
      </w:r>
      <w:r w:rsidRPr="00251285">
        <w:rPr>
          <w:rFonts w:hint="eastAsia"/>
          <w:szCs w:val="24"/>
        </w:rPr>
        <w:t>亿美元预算的大规模计划，</w:t>
      </w:r>
      <w:r w:rsidRPr="00251285">
        <w:rPr>
          <w:rFonts w:hint="eastAsia"/>
          <w:szCs w:val="24"/>
        </w:rPr>
        <w:t>2006-2007</w:t>
      </w:r>
      <w:r w:rsidRPr="00251285">
        <w:rPr>
          <w:rFonts w:hint="eastAsia"/>
          <w:szCs w:val="24"/>
        </w:rPr>
        <w:t>财政年度，为失业者提供</w:t>
      </w:r>
      <w:r w:rsidRPr="00251285">
        <w:rPr>
          <w:szCs w:val="24"/>
        </w:rPr>
        <w:t>16</w:t>
      </w:r>
      <w:r w:rsidR="00854BA9">
        <w:rPr>
          <w:rFonts w:hint="eastAsia"/>
          <w:szCs w:val="24"/>
        </w:rPr>
        <w:t xml:space="preserve"> </w:t>
      </w:r>
      <w:r w:rsidRPr="00251285">
        <w:rPr>
          <w:szCs w:val="24"/>
        </w:rPr>
        <w:t>500</w:t>
      </w:r>
      <w:r w:rsidRPr="00251285">
        <w:rPr>
          <w:rFonts w:hint="eastAsia"/>
          <w:szCs w:val="24"/>
        </w:rPr>
        <w:t>个全职职位和</w:t>
      </w:r>
      <w:r w:rsidRPr="00251285">
        <w:rPr>
          <w:szCs w:val="24"/>
        </w:rPr>
        <w:t>64</w:t>
      </w:r>
      <w:r w:rsidR="00854BA9">
        <w:rPr>
          <w:rFonts w:hint="eastAsia"/>
          <w:szCs w:val="24"/>
        </w:rPr>
        <w:t xml:space="preserve"> </w:t>
      </w:r>
      <w:r w:rsidRPr="00251285">
        <w:rPr>
          <w:szCs w:val="24"/>
        </w:rPr>
        <w:t>000</w:t>
      </w:r>
      <w:r w:rsidRPr="00251285">
        <w:rPr>
          <w:rFonts w:hint="eastAsia"/>
          <w:szCs w:val="24"/>
        </w:rPr>
        <w:t>个标准工作经验的职位。</w:t>
      </w:r>
    </w:p>
    <w:p w:rsidR="00251285" w:rsidRPr="00251285" w:rsidRDefault="00251285" w:rsidP="000A32DB">
      <w:pPr>
        <w:ind w:firstLine="510"/>
        <w:rPr>
          <w:szCs w:val="24"/>
        </w:rPr>
      </w:pPr>
      <w:r w:rsidRPr="00251285">
        <w:rPr>
          <w:szCs w:val="24"/>
        </w:rPr>
        <w:t>464.</w:t>
      </w:r>
      <w:r w:rsidRPr="00251285">
        <w:rPr>
          <w:szCs w:val="24"/>
        </w:rPr>
        <w:tab/>
      </w:r>
      <w:r w:rsidRPr="00251285">
        <w:rPr>
          <w:rFonts w:hint="eastAsia"/>
          <w:szCs w:val="24"/>
        </w:rPr>
        <w:t>尽管该计划旨在成为一项工作经验计划，很明显，它在创造就业方面取得了很大的成就。在截至</w:t>
      </w:r>
      <w:r w:rsidRPr="00251285">
        <w:rPr>
          <w:rFonts w:hint="eastAsia"/>
          <w:szCs w:val="24"/>
        </w:rPr>
        <w:t>2006</w:t>
      </w:r>
      <w:r w:rsidRPr="00251285">
        <w:rPr>
          <w:rFonts w:hint="eastAsia"/>
          <w:szCs w:val="24"/>
        </w:rPr>
        <w:t>年</w:t>
      </w:r>
      <w:r w:rsidRPr="00251285">
        <w:rPr>
          <w:rFonts w:hint="eastAsia"/>
          <w:szCs w:val="24"/>
        </w:rPr>
        <w:t>3</w:t>
      </w:r>
      <w:r w:rsidRPr="00251285">
        <w:rPr>
          <w:rFonts w:hint="eastAsia"/>
          <w:szCs w:val="24"/>
        </w:rPr>
        <w:t>月的年度里，三个月前离开</w:t>
      </w:r>
      <w:r w:rsidRPr="00251285">
        <w:rPr>
          <w:szCs w:val="24"/>
        </w:rPr>
        <w:t>《以工代赈</w:t>
      </w:r>
      <w:r w:rsidRPr="00251285">
        <w:rPr>
          <w:rFonts w:hint="eastAsia"/>
          <w:szCs w:val="24"/>
        </w:rPr>
        <w:t>计划》的求职者中有</w:t>
      </w:r>
      <w:r w:rsidRPr="00251285">
        <w:rPr>
          <w:rFonts w:hint="eastAsia"/>
          <w:szCs w:val="24"/>
        </w:rPr>
        <w:t>32.7%</w:t>
      </w:r>
      <w:r w:rsidRPr="00251285">
        <w:rPr>
          <w:rFonts w:hint="eastAsia"/>
          <w:szCs w:val="24"/>
        </w:rPr>
        <w:t>获得就业</w:t>
      </w:r>
      <w:r w:rsidRPr="00251285">
        <w:rPr>
          <w:szCs w:val="24"/>
        </w:rPr>
        <w:t>(15.5</w:t>
      </w:r>
      <w:r w:rsidRPr="00251285">
        <w:rPr>
          <w:rFonts w:hint="eastAsia"/>
          <w:szCs w:val="24"/>
        </w:rPr>
        <w:t>%</w:t>
      </w:r>
      <w:r w:rsidRPr="00251285">
        <w:rPr>
          <w:rFonts w:hint="eastAsia"/>
          <w:szCs w:val="24"/>
        </w:rPr>
        <w:t>全职；</w:t>
      </w:r>
      <w:r w:rsidRPr="00251285">
        <w:rPr>
          <w:szCs w:val="24"/>
        </w:rPr>
        <w:t>17.2</w:t>
      </w:r>
      <w:r w:rsidRPr="00251285">
        <w:rPr>
          <w:rFonts w:hint="eastAsia"/>
          <w:szCs w:val="24"/>
        </w:rPr>
        <w:t>%</w:t>
      </w:r>
      <w:r w:rsidRPr="00251285">
        <w:rPr>
          <w:rFonts w:hint="eastAsia"/>
          <w:szCs w:val="24"/>
        </w:rPr>
        <w:t>兼职</w:t>
      </w:r>
      <w:r w:rsidRPr="00251285">
        <w:rPr>
          <w:szCs w:val="24"/>
        </w:rPr>
        <w:t>)</w:t>
      </w:r>
      <w:r w:rsidRPr="00251285">
        <w:rPr>
          <w:rFonts w:hint="eastAsia"/>
          <w:szCs w:val="24"/>
        </w:rPr>
        <w:t>，</w:t>
      </w:r>
      <w:r w:rsidRPr="00251285">
        <w:rPr>
          <w:szCs w:val="24"/>
        </w:rPr>
        <w:t>12.8</w:t>
      </w:r>
      <w:r w:rsidRPr="00251285">
        <w:rPr>
          <w:rFonts w:hint="eastAsia"/>
          <w:szCs w:val="24"/>
        </w:rPr>
        <w:t>%</w:t>
      </w:r>
      <w:r w:rsidRPr="00251285">
        <w:rPr>
          <w:rFonts w:hint="eastAsia"/>
          <w:szCs w:val="24"/>
        </w:rPr>
        <w:t>在接受教育或培</w:t>
      </w:r>
      <w:r w:rsidR="00854BA9">
        <w:rPr>
          <w:rFonts w:hint="eastAsia"/>
          <w:szCs w:val="24"/>
        </w:rPr>
        <w:t>训</w:t>
      </w:r>
      <w:r w:rsidRPr="00251285">
        <w:rPr>
          <w:rFonts w:hint="eastAsia"/>
          <w:szCs w:val="24"/>
        </w:rPr>
        <w:t>。加在一起，这意味着</w:t>
      </w:r>
      <w:r w:rsidRPr="00251285">
        <w:rPr>
          <w:szCs w:val="24"/>
        </w:rPr>
        <w:t>41.9</w:t>
      </w:r>
      <w:r w:rsidRPr="00251285">
        <w:rPr>
          <w:rFonts w:hint="eastAsia"/>
          <w:szCs w:val="24"/>
        </w:rPr>
        <w:t>%</w:t>
      </w:r>
      <w:r w:rsidRPr="00251285">
        <w:rPr>
          <w:rFonts w:hint="eastAsia"/>
          <w:szCs w:val="24"/>
        </w:rPr>
        <w:t>的求职者在离开计划三个月后或者就业，或者接受教育或培训。在三个月前离开</w:t>
      </w:r>
      <w:r w:rsidR="00854BA9">
        <w:rPr>
          <w:rFonts w:hint="eastAsia"/>
          <w:szCs w:val="24"/>
        </w:rPr>
        <w:t>《</w:t>
      </w:r>
      <w:r w:rsidRPr="00251285">
        <w:rPr>
          <w:szCs w:val="24"/>
        </w:rPr>
        <w:t>以工代赈</w:t>
      </w:r>
      <w:r w:rsidRPr="00251285">
        <w:rPr>
          <w:rFonts w:hint="eastAsia"/>
          <w:szCs w:val="24"/>
        </w:rPr>
        <w:t>计划</w:t>
      </w:r>
      <w:r w:rsidR="00854BA9">
        <w:rPr>
          <w:rFonts w:hint="eastAsia"/>
          <w:szCs w:val="24"/>
        </w:rPr>
        <w:t>》</w:t>
      </w:r>
      <w:r w:rsidRPr="00251285">
        <w:rPr>
          <w:rFonts w:hint="eastAsia"/>
          <w:szCs w:val="24"/>
        </w:rPr>
        <w:t>的求职者中，另外</w:t>
      </w:r>
      <w:r w:rsidRPr="00251285">
        <w:rPr>
          <w:szCs w:val="24"/>
        </w:rPr>
        <w:t>36.0</w:t>
      </w:r>
      <w:r w:rsidRPr="00251285">
        <w:rPr>
          <w:rFonts w:hint="eastAsia"/>
          <w:szCs w:val="24"/>
        </w:rPr>
        <w:t>%</w:t>
      </w:r>
      <w:r w:rsidRPr="00251285">
        <w:rPr>
          <w:rFonts w:hint="eastAsia"/>
          <w:szCs w:val="24"/>
        </w:rPr>
        <w:t>的求职者开始获得政府资助的某种形式的就业援助。</w:t>
      </w:r>
    </w:p>
    <w:p w:rsidR="00251285" w:rsidRPr="00B64987" w:rsidRDefault="00251285" w:rsidP="00B64987">
      <w:pPr>
        <w:pStyle w:val="Heading3"/>
        <w:spacing w:before="320"/>
        <w:jc w:val="both"/>
        <w:rPr>
          <w:szCs w:val="24"/>
          <w:u w:val="none"/>
        </w:rPr>
      </w:pPr>
      <w:bookmarkStart w:id="65" w:name="_Toc95021746"/>
      <w:bookmarkStart w:id="66" w:name="_Toc95021869"/>
      <w:bookmarkStart w:id="67" w:name="_Toc95041276"/>
      <w:r w:rsidRPr="00B64987">
        <w:rPr>
          <w:szCs w:val="24"/>
          <w:u w:val="none"/>
        </w:rPr>
        <w:t>(</w:t>
      </w:r>
      <w:r w:rsidRPr="00B64987">
        <w:rPr>
          <w:rFonts w:hint="eastAsia"/>
          <w:szCs w:val="24"/>
          <w:u w:val="none"/>
        </w:rPr>
        <w:t>四</w:t>
      </w:r>
      <w:r w:rsidRPr="00B64987">
        <w:rPr>
          <w:szCs w:val="24"/>
          <w:u w:val="none"/>
        </w:rPr>
        <w:t>)</w:t>
      </w:r>
      <w:r w:rsidRPr="00B64987">
        <w:rPr>
          <w:rFonts w:hint="eastAsia"/>
          <w:szCs w:val="24"/>
          <w:u w:val="none"/>
        </w:rPr>
        <w:t xml:space="preserve"> </w:t>
      </w:r>
      <w:r w:rsidRPr="00B64987">
        <w:rPr>
          <w:rFonts w:hint="eastAsia"/>
          <w:szCs w:val="24"/>
          <w:u w:val="none"/>
        </w:rPr>
        <w:t>新移民和难民的社会保障</w:t>
      </w:r>
      <w:bookmarkEnd w:id="65"/>
      <w:bookmarkEnd w:id="66"/>
      <w:bookmarkEnd w:id="67"/>
    </w:p>
    <w:p w:rsidR="00251285" w:rsidRPr="00251285" w:rsidRDefault="00251285" w:rsidP="000A32DB">
      <w:pPr>
        <w:ind w:firstLine="510"/>
        <w:rPr>
          <w:szCs w:val="24"/>
        </w:rPr>
      </w:pPr>
      <w:r w:rsidRPr="00251285">
        <w:rPr>
          <w:szCs w:val="24"/>
        </w:rPr>
        <w:t>465.</w:t>
      </w:r>
      <w:r w:rsidRPr="00251285">
        <w:rPr>
          <w:szCs w:val="24"/>
        </w:rPr>
        <w:tab/>
      </w:r>
      <w:r w:rsidRPr="00251285">
        <w:rPr>
          <w:szCs w:val="24"/>
        </w:rPr>
        <w:t>经济、社会、文化权利委员会</w:t>
      </w:r>
      <w:r w:rsidRPr="00251285">
        <w:rPr>
          <w:rFonts w:hint="eastAsia"/>
          <w:szCs w:val="24"/>
        </w:rPr>
        <w:t>吁请澳大利亚政府确保关于新的移民须等候两年才能获得社会保障救济的规定不会损害他们获得适足生活水准的权利。</w:t>
      </w:r>
      <w:r w:rsidRPr="00251285">
        <w:rPr>
          <w:b/>
          <w:szCs w:val="24"/>
          <w:vertAlign w:val="superscript"/>
        </w:rPr>
        <w:footnoteReference w:id="20"/>
      </w:r>
      <w:r w:rsidRPr="00251285">
        <w:rPr>
          <w:rFonts w:hint="eastAsia"/>
          <w:szCs w:val="24"/>
        </w:rPr>
        <w:t>对于人道主义移民，已经免除这两年的等候期。</w:t>
      </w:r>
    </w:p>
    <w:p w:rsidR="00251285" w:rsidRPr="00251285" w:rsidRDefault="00251285" w:rsidP="000A32DB">
      <w:pPr>
        <w:ind w:firstLine="510"/>
        <w:rPr>
          <w:szCs w:val="24"/>
        </w:rPr>
      </w:pPr>
      <w:r w:rsidRPr="00251285">
        <w:rPr>
          <w:szCs w:val="24"/>
        </w:rPr>
        <w:t>466.</w:t>
      </w:r>
      <w:r w:rsidRPr="00251285">
        <w:rPr>
          <w:szCs w:val="24"/>
        </w:rPr>
        <w:tab/>
      </w:r>
      <w:r w:rsidRPr="00251285">
        <w:rPr>
          <w:rFonts w:hint="eastAsia"/>
          <w:szCs w:val="24"/>
        </w:rPr>
        <w:t>澳大利亚在向新到移民提供高质量的服务以确保他们有效地在澳大利亚社会定居方面有着悠久的历史。</w:t>
      </w:r>
      <w:r w:rsidRPr="00251285">
        <w:rPr>
          <w:szCs w:val="24"/>
        </w:rPr>
        <w:t xml:space="preserve"> </w:t>
      </w:r>
    </w:p>
    <w:p w:rsidR="00251285" w:rsidRPr="00251285" w:rsidRDefault="00251285" w:rsidP="000A32DB">
      <w:pPr>
        <w:ind w:firstLine="510"/>
        <w:rPr>
          <w:szCs w:val="24"/>
        </w:rPr>
      </w:pPr>
      <w:r w:rsidRPr="00251285">
        <w:rPr>
          <w:szCs w:val="24"/>
        </w:rPr>
        <w:t>467.</w:t>
      </w:r>
      <w:r w:rsidRPr="00251285">
        <w:rPr>
          <w:szCs w:val="24"/>
        </w:rPr>
        <w:tab/>
      </w:r>
      <w:r w:rsidRPr="00251285">
        <w:rPr>
          <w:rFonts w:hint="eastAsia"/>
          <w:szCs w:val="24"/>
        </w:rPr>
        <w:t>根据《</w:t>
      </w:r>
      <w:r w:rsidRPr="00251285">
        <w:rPr>
          <w:rFonts w:hint="eastAsia"/>
          <w:szCs w:val="24"/>
        </w:rPr>
        <w:t>1971</w:t>
      </w:r>
      <w:r w:rsidRPr="00251285">
        <w:rPr>
          <w:rFonts w:hint="eastAsia"/>
          <w:szCs w:val="24"/>
        </w:rPr>
        <w:t>年移民</w:t>
      </w:r>
      <w:r w:rsidRPr="00251285">
        <w:rPr>
          <w:rFonts w:hint="eastAsia"/>
          <w:szCs w:val="24"/>
        </w:rPr>
        <w:t>(</w:t>
      </w:r>
      <w:r w:rsidRPr="00251285">
        <w:rPr>
          <w:rFonts w:hint="eastAsia"/>
          <w:szCs w:val="24"/>
        </w:rPr>
        <w:t>教育</w:t>
      </w:r>
      <w:r w:rsidRPr="00251285">
        <w:rPr>
          <w:rFonts w:hint="eastAsia"/>
          <w:szCs w:val="24"/>
        </w:rPr>
        <w:t>)</w:t>
      </w:r>
      <w:r w:rsidRPr="00251285">
        <w:rPr>
          <w:rFonts w:hint="eastAsia"/>
          <w:szCs w:val="24"/>
        </w:rPr>
        <w:t>法》</w:t>
      </w:r>
      <w:r w:rsidRPr="00251285">
        <w:rPr>
          <w:rFonts w:hint="eastAsia"/>
          <w:szCs w:val="24"/>
        </w:rPr>
        <w:t>(</w:t>
      </w:r>
      <w:r w:rsidRPr="00251285">
        <w:rPr>
          <w:rFonts w:hint="eastAsia"/>
          <w:szCs w:val="24"/>
        </w:rPr>
        <w:t>联邦</w:t>
      </w:r>
      <w:r w:rsidRPr="00251285">
        <w:rPr>
          <w:rFonts w:hint="eastAsia"/>
          <w:szCs w:val="24"/>
        </w:rPr>
        <w:t>)</w:t>
      </w:r>
      <w:r w:rsidRPr="00251285">
        <w:rPr>
          <w:rFonts w:hint="eastAsia"/>
          <w:szCs w:val="24"/>
        </w:rPr>
        <w:t>，澳大利亚</w:t>
      </w:r>
      <w:r w:rsidRPr="00251285">
        <w:rPr>
          <w:szCs w:val="24"/>
        </w:rPr>
        <w:t>政府</w:t>
      </w:r>
      <w:r w:rsidRPr="00251285">
        <w:rPr>
          <w:rFonts w:hint="eastAsia"/>
          <w:szCs w:val="24"/>
        </w:rPr>
        <w:t>为</w:t>
      </w:r>
      <w:r w:rsidRPr="00251285">
        <w:rPr>
          <w:szCs w:val="24"/>
        </w:rPr>
        <w:t>成人移民英语方案</w:t>
      </w:r>
      <w:r w:rsidRPr="00251285">
        <w:rPr>
          <w:rFonts w:hint="eastAsia"/>
          <w:szCs w:val="24"/>
        </w:rPr>
        <w:t>提供资金并进行管理，该方案援助未掌握实用英语的新到移民获得他们在澳大利亚有效定居所需要的语言技能。</w:t>
      </w:r>
      <w:r w:rsidRPr="00251285">
        <w:rPr>
          <w:rFonts w:hint="eastAsia"/>
          <w:szCs w:val="24"/>
        </w:rPr>
        <w:t>25</w:t>
      </w:r>
      <w:r w:rsidRPr="00251285">
        <w:rPr>
          <w:rFonts w:hint="eastAsia"/>
          <w:szCs w:val="24"/>
        </w:rPr>
        <w:t>岁以下受教育程度低的难民和人道主义移民有资格获得最多</w:t>
      </w:r>
      <w:r w:rsidRPr="00251285">
        <w:rPr>
          <w:szCs w:val="24"/>
        </w:rPr>
        <w:t>910</w:t>
      </w:r>
      <w:r w:rsidRPr="00251285">
        <w:rPr>
          <w:rFonts w:hint="eastAsia"/>
          <w:szCs w:val="24"/>
        </w:rPr>
        <w:t>小时的英语语言教学，</w:t>
      </w:r>
      <w:r w:rsidRPr="00251285">
        <w:rPr>
          <w:rFonts w:hint="eastAsia"/>
          <w:szCs w:val="24"/>
        </w:rPr>
        <w:t>25</w:t>
      </w:r>
      <w:r w:rsidRPr="00251285">
        <w:rPr>
          <w:rFonts w:hint="eastAsia"/>
          <w:szCs w:val="24"/>
        </w:rPr>
        <w:t>岁以上者有资格获得最多</w:t>
      </w:r>
      <w:r w:rsidRPr="00251285">
        <w:rPr>
          <w:rFonts w:hint="eastAsia"/>
          <w:szCs w:val="24"/>
        </w:rPr>
        <w:t>610</w:t>
      </w:r>
      <w:r w:rsidRPr="00251285">
        <w:rPr>
          <w:rFonts w:hint="eastAsia"/>
          <w:szCs w:val="24"/>
        </w:rPr>
        <w:t>小时的教学。其他移民有资格获得</w:t>
      </w:r>
      <w:r w:rsidRPr="00251285">
        <w:rPr>
          <w:rFonts w:hint="eastAsia"/>
          <w:szCs w:val="24"/>
        </w:rPr>
        <w:t>510</w:t>
      </w:r>
      <w:r w:rsidRPr="00251285">
        <w:rPr>
          <w:rFonts w:hint="eastAsia"/>
          <w:szCs w:val="24"/>
        </w:rPr>
        <w:t>小时的教学。学费全免。</w:t>
      </w:r>
    </w:p>
    <w:p w:rsidR="00251285" w:rsidRPr="00251285" w:rsidRDefault="00251285" w:rsidP="000A32DB">
      <w:pPr>
        <w:ind w:firstLine="510"/>
        <w:rPr>
          <w:szCs w:val="24"/>
        </w:rPr>
      </w:pPr>
      <w:r w:rsidRPr="00251285">
        <w:rPr>
          <w:szCs w:val="24"/>
        </w:rPr>
        <w:t>468.</w:t>
      </w:r>
      <w:r w:rsidRPr="00251285">
        <w:rPr>
          <w:szCs w:val="24"/>
        </w:rPr>
        <w:tab/>
      </w:r>
      <w:r w:rsidRPr="00251285">
        <w:rPr>
          <w:rFonts w:hint="eastAsia"/>
          <w:szCs w:val="24"/>
        </w:rPr>
        <w:t>根据移民计划进入澳大利亚的移民要经过“两年的居民等候期”才能有资格申请获得澳大利亚政府的津贴和服务。这不适用于根据人道主义计划申请永久进入澳大利亚的移民，他们立即有资格获得津贴和就业网络服务。移民计划越来越重视具备高水平英语语言能力的年轻移民的永久进入申请，与此相一致，研究和统计表明这些移民在澳大利亚劳动力市场表现很好。</w:t>
      </w:r>
    </w:p>
    <w:p w:rsidR="00251285" w:rsidRPr="00251285" w:rsidRDefault="00251285" w:rsidP="000A32DB">
      <w:pPr>
        <w:ind w:firstLine="510"/>
        <w:rPr>
          <w:szCs w:val="24"/>
        </w:rPr>
      </w:pPr>
      <w:r w:rsidRPr="00251285">
        <w:rPr>
          <w:szCs w:val="24"/>
        </w:rPr>
        <w:t>469.</w:t>
      </w:r>
      <w:r w:rsidRPr="00251285">
        <w:rPr>
          <w:szCs w:val="24"/>
        </w:rPr>
        <w:tab/>
      </w:r>
      <w:r w:rsidRPr="00251285">
        <w:rPr>
          <w:rFonts w:hint="eastAsia"/>
          <w:szCs w:val="24"/>
        </w:rPr>
        <w:t>根据《定居补助计划</w:t>
      </w:r>
      <w:r w:rsidRPr="00251285">
        <w:rPr>
          <w:rFonts w:hint="eastAsia"/>
          <w:iCs/>
          <w:szCs w:val="24"/>
        </w:rPr>
        <w:t>》，</w:t>
      </w:r>
      <w:r w:rsidRPr="00251285">
        <w:rPr>
          <w:rFonts w:hint="eastAsia"/>
          <w:szCs w:val="24"/>
        </w:rPr>
        <w:t>澳大利亚</w:t>
      </w:r>
      <w:r w:rsidRPr="00251285">
        <w:rPr>
          <w:szCs w:val="24"/>
        </w:rPr>
        <w:t>政府</w:t>
      </w:r>
      <w:r w:rsidRPr="00251285">
        <w:rPr>
          <w:rFonts w:hint="eastAsia"/>
          <w:szCs w:val="24"/>
        </w:rPr>
        <w:t>还为社区组织承担特别关注移民和人道主义移民定居结果的移民项目提供资助。</w:t>
      </w:r>
    </w:p>
    <w:p w:rsidR="00251285" w:rsidRPr="00251285" w:rsidRDefault="00251285" w:rsidP="000A32DB">
      <w:pPr>
        <w:ind w:firstLine="510"/>
        <w:rPr>
          <w:szCs w:val="24"/>
        </w:rPr>
      </w:pPr>
      <w:r w:rsidRPr="00251285">
        <w:rPr>
          <w:szCs w:val="24"/>
        </w:rPr>
        <w:t>470.</w:t>
      </w:r>
      <w:r w:rsidRPr="00251285">
        <w:rPr>
          <w:szCs w:val="24"/>
        </w:rPr>
        <w:tab/>
      </w:r>
      <w:r w:rsidRPr="00251285">
        <w:rPr>
          <w:rFonts w:hint="eastAsia"/>
          <w:szCs w:val="24"/>
        </w:rPr>
        <w:t>此外，《人道理由定居者综合策略》对新抵达的人道主义移民提供初始的集中定居支助。它运用案例管理的方式来确认人道主义移民的需求，并为满足这些需求专门提供服务。服务包括信息与导向，为找到长期住处提供援助，日用商品包以及酷刑和创伤咨询。</w:t>
      </w:r>
    </w:p>
    <w:p w:rsidR="00251285" w:rsidRPr="00251285" w:rsidRDefault="00251285" w:rsidP="000A32DB">
      <w:pPr>
        <w:ind w:firstLine="510"/>
        <w:rPr>
          <w:szCs w:val="24"/>
        </w:rPr>
      </w:pPr>
      <w:r w:rsidRPr="00251285">
        <w:rPr>
          <w:szCs w:val="24"/>
        </w:rPr>
        <w:t>471.</w:t>
      </w:r>
      <w:r w:rsidRPr="00251285">
        <w:rPr>
          <w:szCs w:val="24"/>
        </w:rPr>
        <w:tab/>
      </w:r>
      <w:r w:rsidRPr="00251285">
        <w:rPr>
          <w:rFonts w:hint="eastAsia"/>
          <w:szCs w:val="24"/>
        </w:rPr>
        <w:t>《人道理由定居者综合策略》旨在</w:t>
      </w:r>
      <w:r w:rsidR="00854BA9">
        <w:rPr>
          <w:rFonts w:hint="eastAsia"/>
          <w:szCs w:val="24"/>
        </w:rPr>
        <w:t>从</w:t>
      </w:r>
      <w:r w:rsidRPr="00251285">
        <w:rPr>
          <w:rFonts w:hint="eastAsia"/>
          <w:szCs w:val="24"/>
        </w:rPr>
        <w:t>人道主义</w:t>
      </w:r>
      <w:r w:rsidR="00854BA9">
        <w:rPr>
          <w:rFonts w:hint="eastAsia"/>
          <w:szCs w:val="24"/>
        </w:rPr>
        <w:t>出发帮助移民</w:t>
      </w:r>
      <w:r w:rsidRPr="00251285">
        <w:rPr>
          <w:rFonts w:hint="eastAsia"/>
          <w:szCs w:val="24"/>
        </w:rPr>
        <w:t>者在抵达后尽快实现自给自足。一般提供大约六个月的这方面服务，但是，也可以基于需求延长。</w:t>
      </w:r>
    </w:p>
    <w:p w:rsidR="00251285" w:rsidRPr="00251285" w:rsidRDefault="00251285" w:rsidP="000A32DB">
      <w:pPr>
        <w:ind w:firstLine="510"/>
        <w:rPr>
          <w:szCs w:val="24"/>
        </w:rPr>
      </w:pPr>
      <w:r w:rsidRPr="00251285">
        <w:rPr>
          <w:szCs w:val="24"/>
        </w:rPr>
        <w:t>472.</w:t>
      </w:r>
      <w:r w:rsidRPr="00251285">
        <w:rPr>
          <w:szCs w:val="24"/>
        </w:rPr>
        <w:tab/>
      </w:r>
      <w:r w:rsidRPr="00251285">
        <w:rPr>
          <w:rFonts w:hint="eastAsia"/>
          <w:szCs w:val="24"/>
        </w:rPr>
        <w:t>处境危险妇女计划为难民妇女和引起联合国难民事务高级专员关注的妇女，以及她们由于传统支助机制失效而处于危险或脆弱形势下的家属提供在澳大利亚重新定居的机会。这一倡议向遭受酷刑、性骚扰或其他创伤和特别需要定居援助的妇女提供援助。</w:t>
      </w:r>
    </w:p>
    <w:p w:rsidR="00251285" w:rsidRPr="00B64987" w:rsidRDefault="00251285" w:rsidP="00B64987">
      <w:pPr>
        <w:pStyle w:val="Heading4"/>
        <w:spacing w:before="320" w:after="320"/>
        <w:jc w:val="both"/>
        <w:rPr>
          <w:rFonts w:ascii="KaiTi_GB2312" w:eastAsia="KaiTi_GB2312" w:hint="eastAsia"/>
          <w:snapToGrid w:val="0"/>
          <w:szCs w:val="24"/>
          <w:u w:val="none"/>
        </w:rPr>
      </w:pPr>
      <w:r w:rsidRPr="00B64987">
        <w:rPr>
          <w:rFonts w:ascii="KaiTi_GB2312" w:eastAsia="KaiTi_GB2312" w:hint="eastAsia"/>
          <w:szCs w:val="24"/>
          <w:u w:val="none"/>
        </w:rPr>
        <w:t>口笔译服务处</w:t>
      </w:r>
    </w:p>
    <w:p w:rsidR="00251285" w:rsidRPr="00251285" w:rsidRDefault="00251285" w:rsidP="000A32DB">
      <w:pPr>
        <w:ind w:firstLine="510"/>
        <w:rPr>
          <w:szCs w:val="24"/>
        </w:rPr>
      </w:pPr>
      <w:r w:rsidRPr="00251285">
        <w:rPr>
          <w:szCs w:val="24"/>
        </w:rPr>
        <w:t>473.</w:t>
      </w:r>
      <w:r w:rsidRPr="00251285">
        <w:rPr>
          <w:szCs w:val="24"/>
        </w:rPr>
        <w:tab/>
      </w:r>
      <w:r w:rsidRPr="00251285">
        <w:rPr>
          <w:szCs w:val="24"/>
        </w:rPr>
        <w:t>澳大利亚政府</w:t>
      </w:r>
      <w:r w:rsidRPr="00251285">
        <w:rPr>
          <w:rFonts w:hint="eastAsia"/>
          <w:szCs w:val="24"/>
        </w:rPr>
        <w:t>的口笔译服务处向全国提供每周</w:t>
      </w:r>
      <w:r w:rsidRPr="00251285">
        <w:rPr>
          <w:rFonts w:hint="eastAsia"/>
          <w:szCs w:val="24"/>
        </w:rPr>
        <w:t>7</w:t>
      </w:r>
      <w:r w:rsidRPr="00251285">
        <w:rPr>
          <w:rFonts w:hint="eastAsia"/>
          <w:szCs w:val="24"/>
        </w:rPr>
        <w:t>天、每天</w:t>
      </w:r>
      <w:r w:rsidRPr="00251285">
        <w:rPr>
          <w:rFonts w:hint="eastAsia"/>
          <w:szCs w:val="24"/>
        </w:rPr>
        <w:t>24</w:t>
      </w:r>
      <w:r w:rsidRPr="00251285">
        <w:rPr>
          <w:rFonts w:hint="eastAsia"/>
          <w:szCs w:val="24"/>
        </w:rPr>
        <w:t>小时的全天候电话口译服务。</w:t>
      </w:r>
    </w:p>
    <w:p w:rsidR="00251285" w:rsidRPr="00251285" w:rsidRDefault="00251285" w:rsidP="000A32DB">
      <w:pPr>
        <w:ind w:firstLine="510"/>
        <w:rPr>
          <w:rFonts w:hint="eastAsia"/>
          <w:szCs w:val="24"/>
        </w:rPr>
      </w:pPr>
      <w:r w:rsidRPr="00251285">
        <w:rPr>
          <w:szCs w:val="24"/>
        </w:rPr>
        <w:t>474.</w:t>
      </w:r>
      <w:r w:rsidRPr="00251285">
        <w:rPr>
          <w:szCs w:val="24"/>
        </w:rPr>
        <w:tab/>
      </w:r>
      <w:r w:rsidRPr="00251285">
        <w:rPr>
          <w:rFonts w:hint="eastAsia"/>
          <w:szCs w:val="24"/>
        </w:rPr>
        <w:t>口笔译服务处向个人、政府机构、社区组织以及私营部门企业和组织提供一次一付费用的口译服务。其他服务包括为符合条件的个人以及为非说英语的移民和难民提供定居服务的社区组织提供免费的现场口译、电话口译和个人资料摘译。私人执业医生可以拨打提供免费电话口译服务的医生优先热线。</w:t>
      </w:r>
    </w:p>
    <w:p w:rsidR="00251285" w:rsidRPr="00B64987" w:rsidRDefault="00251285" w:rsidP="00B64987">
      <w:pPr>
        <w:pStyle w:val="Heading3"/>
        <w:spacing w:before="320"/>
        <w:jc w:val="both"/>
        <w:rPr>
          <w:rFonts w:hint="eastAsia"/>
          <w:szCs w:val="24"/>
          <w:u w:val="none"/>
        </w:rPr>
      </w:pPr>
      <w:bookmarkStart w:id="68" w:name="_Toc95021748"/>
      <w:bookmarkStart w:id="69" w:name="_Toc95021871"/>
      <w:bookmarkStart w:id="70" w:name="_Toc95041278"/>
      <w:r w:rsidRPr="00B64987">
        <w:rPr>
          <w:rFonts w:hint="eastAsia"/>
          <w:szCs w:val="24"/>
          <w:u w:val="none"/>
        </w:rPr>
        <w:t>（五）</w:t>
      </w:r>
      <w:bookmarkEnd w:id="68"/>
      <w:bookmarkEnd w:id="69"/>
      <w:bookmarkEnd w:id="70"/>
      <w:r w:rsidRPr="00B64987">
        <w:rPr>
          <w:rFonts w:hint="eastAsia"/>
          <w:szCs w:val="24"/>
          <w:u w:val="none"/>
        </w:rPr>
        <w:t>对照顾者的援助</w:t>
      </w:r>
    </w:p>
    <w:p w:rsidR="00251285" w:rsidRPr="00251285" w:rsidRDefault="00251285" w:rsidP="000A32DB">
      <w:pPr>
        <w:ind w:firstLine="510"/>
        <w:rPr>
          <w:szCs w:val="24"/>
        </w:rPr>
      </w:pPr>
      <w:r w:rsidRPr="00251285">
        <w:rPr>
          <w:szCs w:val="24"/>
        </w:rPr>
        <w:t>475.</w:t>
      </w:r>
      <w:r w:rsidRPr="00251285">
        <w:rPr>
          <w:szCs w:val="24"/>
        </w:rPr>
        <w:tab/>
      </w:r>
      <w:r w:rsidRPr="00251285">
        <w:rPr>
          <w:rFonts w:hint="eastAsia"/>
          <w:szCs w:val="24"/>
        </w:rPr>
        <w:t>在看护情况下，可以获得澳大利亚</w:t>
      </w:r>
      <w:r w:rsidRPr="00251285">
        <w:rPr>
          <w:szCs w:val="24"/>
        </w:rPr>
        <w:t>政府</w:t>
      </w:r>
      <w:r w:rsidRPr="00251285">
        <w:rPr>
          <w:rFonts w:hint="eastAsia"/>
          <w:szCs w:val="24"/>
        </w:rPr>
        <w:t>提供两种援助：</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854BA9">
        <w:rPr>
          <w:rFonts w:ascii="KaiTi_GB2312" w:eastAsia="KaiTi_GB2312" w:hAnsi="Arial" w:cs="Arial" w:hint="eastAsia"/>
          <w:color w:val="000000"/>
          <w:spacing w:val="10"/>
          <w:szCs w:val="24"/>
          <w:lang w:eastAsia="zh-CN"/>
        </w:rPr>
        <w:t>照顾者</w:t>
      </w:r>
      <w:r w:rsidRPr="00854BA9">
        <w:rPr>
          <w:rFonts w:ascii="KaiTi_GB2312" w:eastAsia="KaiTi_GB2312" w:hint="eastAsia"/>
          <w:snapToGrid w:val="0"/>
          <w:spacing w:val="10"/>
          <w:szCs w:val="24"/>
          <w:lang w:eastAsia="zh-CN"/>
        </w:rPr>
        <w:t>补助金</w:t>
      </w:r>
      <w:r w:rsidRPr="00251285">
        <w:rPr>
          <w:rFonts w:ascii="Arial" w:hAnsi="Arial" w:cs="Arial" w:hint="eastAsia"/>
          <w:color w:val="000000"/>
          <w:spacing w:val="10"/>
          <w:szCs w:val="24"/>
          <w:lang w:eastAsia="zh-CN"/>
        </w:rPr>
        <w:t>为那些由于他们的照顾职责不能通过实质性地参与劳动力支持他们自己的人提供收入支助</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854BA9">
        <w:rPr>
          <w:rFonts w:ascii="KaiTi_GB2312" w:eastAsia="KaiTi_GB2312" w:hAnsi="Arial" w:cs="Arial"/>
          <w:color w:val="000000"/>
          <w:spacing w:val="10"/>
          <w:szCs w:val="24"/>
          <w:lang w:eastAsia="zh-CN"/>
        </w:rPr>
        <w:t>照顾</w:t>
      </w:r>
      <w:r w:rsidRPr="00854BA9">
        <w:rPr>
          <w:rFonts w:ascii="KaiTi_GB2312" w:eastAsia="KaiTi_GB2312" w:hAnsi="Arial" w:cs="Arial" w:hint="eastAsia"/>
          <w:color w:val="000000"/>
          <w:spacing w:val="10"/>
          <w:szCs w:val="24"/>
          <w:lang w:eastAsia="zh-CN"/>
        </w:rPr>
        <w:t>者</w:t>
      </w:r>
      <w:r w:rsidRPr="00854BA9">
        <w:rPr>
          <w:rFonts w:ascii="KaiTi_GB2312" w:eastAsia="KaiTi_GB2312" w:hAnsi="Arial" w:cs="Arial"/>
          <w:color w:val="000000"/>
          <w:spacing w:val="10"/>
          <w:szCs w:val="24"/>
          <w:lang w:eastAsia="zh-CN"/>
        </w:rPr>
        <w:t>津贴</w:t>
      </w:r>
      <w:r w:rsidRPr="00251285">
        <w:rPr>
          <w:rFonts w:ascii="Arial" w:hAnsi="Arial" w:cs="Arial" w:hint="eastAsia"/>
          <w:color w:val="000000"/>
          <w:spacing w:val="10"/>
          <w:szCs w:val="24"/>
          <w:lang w:eastAsia="zh-CN"/>
        </w:rPr>
        <w:t>是向在私人家庭里向残疾人或重病患者或衰老者提供日常照顾和关怀的人们提供的收入补助</w:t>
      </w:r>
    </w:p>
    <w:p w:rsidR="00251285" w:rsidRPr="00251285" w:rsidRDefault="00251285" w:rsidP="000A32DB">
      <w:pPr>
        <w:ind w:firstLine="510"/>
        <w:rPr>
          <w:rFonts w:hint="eastAsia"/>
          <w:szCs w:val="24"/>
        </w:rPr>
      </w:pPr>
      <w:r w:rsidRPr="00251285">
        <w:rPr>
          <w:szCs w:val="24"/>
        </w:rPr>
        <w:t>476.</w:t>
      </w:r>
      <w:r w:rsidRPr="00251285">
        <w:rPr>
          <w:szCs w:val="24"/>
        </w:rPr>
        <w:tab/>
      </w:r>
      <w:r w:rsidRPr="00251285">
        <w:rPr>
          <w:szCs w:val="24"/>
        </w:rPr>
        <w:t>澳大利亚政府</w:t>
      </w:r>
      <w:r w:rsidRPr="00251285">
        <w:rPr>
          <w:rFonts w:hint="eastAsia"/>
          <w:szCs w:val="24"/>
        </w:rPr>
        <w:t>向照顾者提供直接补助，包括奖金，</w:t>
      </w:r>
      <w:r w:rsidRPr="00251285">
        <w:rPr>
          <w:rFonts w:hint="eastAsia"/>
          <w:szCs w:val="24"/>
        </w:rPr>
        <w:t>2004-2005</w:t>
      </w:r>
      <w:r w:rsidRPr="00251285">
        <w:rPr>
          <w:rFonts w:hint="eastAsia"/>
          <w:szCs w:val="24"/>
        </w:rPr>
        <w:t>年总计估计</w:t>
      </w:r>
      <w:r w:rsidRPr="00251285">
        <w:rPr>
          <w:rFonts w:hint="eastAsia"/>
          <w:szCs w:val="24"/>
        </w:rPr>
        <w:t>22</w:t>
      </w:r>
      <w:r w:rsidRPr="00251285">
        <w:rPr>
          <w:rFonts w:hint="eastAsia"/>
          <w:szCs w:val="24"/>
        </w:rPr>
        <w:t>亿美元。除了财政援助，</w:t>
      </w:r>
      <w:r w:rsidRPr="00251285">
        <w:rPr>
          <w:szCs w:val="24"/>
        </w:rPr>
        <w:t>澳大利亚政府</w:t>
      </w:r>
      <w:r w:rsidRPr="00251285">
        <w:rPr>
          <w:rFonts w:hint="eastAsia"/>
          <w:szCs w:val="24"/>
        </w:rPr>
        <w:t>还向照顾者提供非财政援助，如，提供信息和支持的资源中心，为年轻照顾者提供的特殊措施，对子女残疾的父母提供援助，以及解决长期照顾所产生影响的项目。</w:t>
      </w:r>
    </w:p>
    <w:p w:rsidR="00251285" w:rsidRPr="00251285" w:rsidRDefault="00251285" w:rsidP="000A32DB">
      <w:pPr>
        <w:ind w:firstLine="510"/>
        <w:rPr>
          <w:i/>
          <w:iCs/>
          <w:szCs w:val="24"/>
        </w:rPr>
      </w:pPr>
      <w:r w:rsidRPr="00251285">
        <w:rPr>
          <w:szCs w:val="24"/>
        </w:rPr>
        <w:t>477.</w:t>
      </w:r>
      <w:r w:rsidRPr="00251285">
        <w:rPr>
          <w:szCs w:val="24"/>
        </w:rPr>
        <w:tab/>
      </w:r>
      <w:r w:rsidRPr="00251285">
        <w:rPr>
          <w:rFonts w:hint="eastAsia"/>
          <w:szCs w:val="24"/>
        </w:rPr>
        <w:t>2003</w:t>
      </w:r>
      <w:r w:rsidRPr="00251285">
        <w:rPr>
          <w:rFonts w:hint="eastAsia"/>
          <w:szCs w:val="24"/>
        </w:rPr>
        <w:t>年</w:t>
      </w:r>
      <w:r w:rsidRPr="00251285">
        <w:rPr>
          <w:rFonts w:hint="eastAsia"/>
          <w:szCs w:val="24"/>
        </w:rPr>
        <w:t>12</w:t>
      </w:r>
      <w:r w:rsidRPr="00251285">
        <w:rPr>
          <w:rFonts w:hint="eastAsia"/>
          <w:szCs w:val="24"/>
        </w:rPr>
        <w:t>月，</w:t>
      </w:r>
      <w:r w:rsidRPr="00251285">
        <w:rPr>
          <w:szCs w:val="24"/>
        </w:rPr>
        <w:t>澳大利亚首都地区政府</w:t>
      </w:r>
      <w:r w:rsidRPr="00251285">
        <w:rPr>
          <w:rFonts w:hint="eastAsia"/>
          <w:szCs w:val="24"/>
        </w:rPr>
        <w:t>颁布《对照顾者的照顾政策》，旨在更好地承认和支持</w:t>
      </w:r>
      <w:r w:rsidRPr="00251285">
        <w:rPr>
          <w:szCs w:val="24"/>
        </w:rPr>
        <w:t>澳大利亚首都地区</w:t>
      </w:r>
      <w:r w:rsidRPr="00251285">
        <w:rPr>
          <w:rFonts w:hint="eastAsia"/>
          <w:szCs w:val="24"/>
        </w:rPr>
        <w:t>的照顾者，</w:t>
      </w:r>
      <w:r w:rsidRPr="00251285">
        <w:rPr>
          <w:rFonts w:hint="eastAsia"/>
          <w:szCs w:val="24"/>
        </w:rPr>
        <w:t>2004</w:t>
      </w:r>
      <w:r w:rsidRPr="00251285">
        <w:rPr>
          <w:rFonts w:hint="eastAsia"/>
          <w:szCs w:val="24"/>
        </w:rPr>
        <w:t>年</w:t>
      </w:r>
      <w:r w:rsidRPr="00251285">
        <w:rPr>
          <w:rFonts w:hint="eastAsia"/>
          <w:szCs w:val="24"/>
        </w:rPr>
        <w:t>8</w:t>
      </w:r>
      <w:r w:rsidRPr="00251285">
        <w:rPr>
          <w:rFonts w:hint="eastAsia"/>
          <w:szCs w:val="24"/>
        </w:rPr>
        <w:t>月，启动《</w:t>
      </w:r>
      <w:r w:rsidRPr="00251285">
        <w:rPr>
          <w:iCs/>
          <w:szCs w:val="24"/>
        </w:rPr>
        <w:t>澳大利亚首都地区</w:t>
      </w:r>
      <w:r w:rsidRPr="00251285">
        <w:rPr>
          <w:rFonts w:hint="eastAsia"/>
          <w:iCs/>
          <w:szCs w:val="24"/>
        </w:rPr>
        <w:t>对照顾者的照顾——行动计划》，概述了实现政策目标的措施。为支持该政策和行动计划，</w:t>
      </w:r>
      <w:r w:rsidRPr="00251285">
        <w:rPr>
          <w:szCs w:val="24"/>
        </w:rPr>
        <w:t>澳大利亚首都地区政府</w:t>
      </w:r>
      <w:r w:rsidRPr="00251285">
        <w:rPr>
          <w:rFonts w:hint="eastAsia"/>
          <w:szCs w:val="24"/>
        </w:rPr>
        <w:t>在</w:t>
      </w:r>
      <w:r w:rsidRPr="00251285">
        <w:rPr>
          <w:rFonts w:hint="eastAsia"/>
          <w:szCs w:val="24"/>
        </w:rPr>
        <w:t>2004-</w:t>
      </w:r>
      <w:r w:rsidR="00854BA9">
        <w:rPr>
          <w:rFonts w:hint="eastAsia"/>
          <w:szCs w:val="24"/>
        </w:rPr>
        <w:t>20</w:t>
      </w:r>
      <w:r w:rsidRPr="00251285">
        <w:rPr>
          <w:rFonts w:hint="eastAsia"/>
          <w:szCs w:val="24"/>
        </w:rPr>
        <w:t>05</w:t>
      </w:r>
      <w:r w:rsidRPr="00251285">
        <w:rPr>
          <w:rFonts w:hint="eastAsia"/>
          <w:szCs w:val="24"/>
        </w:rPr>
        <w:t>年预算里调拨了</w:t>
      </w:r>
      <w:r w:rsidRPr="00251285">
        <w:rPr>
          <w:szCs w:val="24"/>
        </w:rPr>
        <w:t>830</w:t>
      </w:r>
      <w:r w:rsidR="00854BA9">
        <w:rPr>
          <w:rFonts w:hint="eastAsia"/>
          <w:szCs w:val="24"/>
        </w:rPr>
        <w:t xml:space="preserve"> </w:t>
      </w:r>
      <w:r w:rsidRPr="00251285">
        <w:rPr>
          <w:szCs w:val="24"/>
        </w:rPr>
        <w:t>000</w:t>
      </w:r>
      <w:r w:rsidRPr="00251285">
        <w:rPr>
          <w:rFonts w:hint="eastAsia"/>
          <w:szCs w:val="24"/>
        </w:rPr>
        <w:t>美元，将在四年内交付。这笔资金是通过</w:t>
      </w:r>
      <w:r w:rsidR="00854BA9">
        <w:rPr>
          <w:rFonts w:hint="eastAsia"/>
          <w:szCs w:val="24"/>
        </w:rPr>
        <w:t>护理者</w:t>
      </w:r>
      <w:r w:rsidRPr="00251285">
        <w:rPr>
          <w:rFonts w:hint="eastAsia"/>
          <w:szCs w:val="24"/>
        </w:rPr>
        <w:t>认可批准计划交付的，以支持《对照顾者的照顾政策》的实施。</w:t>
      </w:r>
    </w:p>
    <w:p w:rsidR="00251285" w:rsidRPr="00251285" w:rsidRDefault="00251285" w:rsidP="000A32DB">
      <w:pPr>
        <w:ind w:firstLine="510"/>
        <w:rPr>
          <w:i/>
          <w:iCs/>
          <w:szCs w:val="24"/>
        </w:rPr>
      </w:pPr>
      <w:r w:rsidRPr="00251285">
        <w:rPr>
          <w:szCs w:val="24"/>
        </w:rPr>
        <w:t>478.</w:t>
      </w:r>
      <w:r w:rsidRPr="00251285">
        <w:rPr>
          <w:szCs w:val="24"/>
        </w:rPr>
        <w:tab/>
      </w:r>
      <w:r w:rsidRPr="00251285">
        <w:rPr>
          <w:rFonts w:hint="eastAsia"/>
          <w:szCs w:val="24"/>
        </w:rPr>
        <w:t>2006</w:t>
      </w:r>
      <w:r w:rsidRPr="00251285">
        <w:rPr>
          <w:rFonts w:hint="eastAsia"/>
          <w:szCs w:val="24"/>
        </w:rPr>
        <w:t>年，</w:t>
      </w:r>
      <w:r w:rsidRPr="00251285">
        <w:rPr>
          <w:szCs w:val="24"/>
        </w:rPr>
        <w:t>维多利亚州政府</w:t>
      </w:r>
      <w:r w:rsidRPr="00251285">
        <w:rPr>
          <w:rFonts w:hint="eastAsia"/>
          <w:szCs w:val="24"/>
        </w:rPr>
        <w:t>实施</w:t>
      </w:r>
      <w:r w:rsidR="00490BB2">
        <w:rPr>
          <w:rFonts w:hint="eastAsia"/>
          <w:szCs w:val="24"/>
        </w:rPr>
        <w:t>护理者</w:t>
      </w:r>
      <w:r w:rsidRPr="00251285">
        <w:rPr>
          <w:rFonts w:hint="eastAsia"/>
          <w:szCs w:val="24"/>
        </w:rPr>
        <w:t>政策框架《认可和支助照顾关系》，使</w:t>
      </w:r>
      <w:r w:rsidR="00490BB2">
        <w:rPr>
          <w:rFonts w:hint="eastAsia"/>
          <w:szCs w:val="24"/>
        </w:rPr>
        <w:t>护理者</w:t>
      </w:r>
      <w:r w:rsidRPr="00251285">
        <w:rPr>
          <w:rFonts w:hint="eastAsia"/>
          <w:szCs w:val="24"/>
        </w:rPr>
        <w:t>政策转变为基于关系的模式。它的统管原则为制定以</w:t>
      </w:r>
      <w:r w:rsidR="00490BB2">
        <w:rPr>
          <w:rFonts w:hint="eastAsia"/>
          <w:szCs w:val="24"/>
        </w:rPr>
        <w:t>护理者</w:t>
      </w:r>
      <w:r w:rsidRPr="00251285">
        <w:rPr>
          <w:rFonts w:hint="eastAsia"/>
          <w:szCs w:val="24"/>
        </w:rPr>
        <w:t>和获得照顾者之间在计划交付、资金提供以及服务供应方面的关系为重点的行动计划提供指导。</w:t>
      </w:r>
    </w:p>
    <w:p w:rsidR="00251285" w:rsidRPr="00B64987" w:rsidRDefault="00251285" w:rsidP="00B64987">
      <w:pPr>
        <w:pStyle w:val="Heading3"/>
        <w:spacing w:before="320"/>
        <w:jc w:val="both"/>
        <w:rPr>
          <w:szCs w:val="24"/>
          <w:u w:val="none"/>
        </w:rPr>
      </w:pPr>
      <w:bookmarkStart w:id="71" w:name="_Toc95021749"/>
      <w:bookmarkStart w:id="72" w:name="_Toc95021872"/>
      <w:bookmarkStart w:id="73" w:name="_Toc95041279"/>
      <w:r w:rsidRPr="00B64987">
        <w:rPr>
          <w:szCs w:val="24"/>
          <w:u w:val="none"/>
        </w:rPr>
        <w:t>(</w:t>
      </w:r>
      <w:r w:rsidRPr="00B64987">
        <w:rPr>
          <w:rFonts w:hint="eastAsia"/>
          <w:szCs w:val="24"/>
          <w:u w:val="none"/>
        </w:rPr>
        <w:t>六</w:t>
      </w:r>
      <w:r w:rsidRPr="00B64987">
        <w:rPr>
          <w:szCs w:val="24"/>
          <w:u w:val="none"/>
        </w:rPr>
        <w:t>)</w:t>
      </w:r>
      <w:r w:rsidRPr="00B64987">
        <w:rPr>
          <w:rFonts w:hint="eastAsia"/>
          <w:szCs w:val="24"/>
          <w:u w:val="none"/>
        </w:rPr>
        <w:t xml:space="preserve"> </w:t>
      </w:r>
      <w:r w:rsidRPr="00B64987">
        <w:rPr>
          <w:rFonts w:hint="eastAsia"/>
          <w:szCs w:val="24"/>
          <w:u w:val="none"/>
        </w:rPr>
        <w:t>对农村和区域澳大利亚人的援助</w:t>
      </w:r>
      <w:bookmarkEnd w:id="71"/>
      <w:bookmarkEnd w:id="72"/>
      <w:bookmarkEnd w:id="73"/>
    </w:p>
    <w:p w:rsidR="00251285" w:rsidRPr="00B64987" w:rsidRDefault="00251285" w:rsidP="00B64987">
      <w:pPr>
        <w:pStyle w:val="Heading4"/>
        <w:spacing w:after="320"/>
        <w:jc w:val="both"/>
        <w:rPr>
          <w:rFonts w:ascii="KaiTi_GB2312" w:eastAsia="KaiTi_GB2312" w:hint="eastAsia"/>
          <w:snapToGrid w:val="0"/>
          <w:szCs w:val="24"/>
          <w:u w:val="none"/>
        </w:rPr>
      </w:pPr>
      <w:r w:rsidRPr="00B64987">
        <w:rPr>
          <w:rFonts w:ascii="KaiTi_GB2312" w:eastAsia="KaiTi_GB2312" w:hint="eastAsia"/>
          <w:snapToGrid w:val="0"/>
          <w:szCs w:val="24"/>
          <w:u w:val="none"/>
        </w:rPr>
        <w:t>经济安全和可持续性</w:t>
      </w:r>
    </w:p>
    <w:p w:rsidR="00251285" w:rsidRPr="00251285" w:rsidRDefault="00251285" w:rsidP="000A32DB">
      <w:pPr>
        <w:ind w:firstLine="510"/>
        <w:rPr>
          <w:szCs w:val="24"/>
        </w:rPr>
      </w:pPr>
      <w:r w:rsidRPr="00251285">
        <w:rPr>
          <w:szCs w:val="24"/>
        </w:rPr>
        <w:t>479.</w:t>
      </w:r>
      <w:r w:rsidRPr="00251285">
        <w:rPr>
          <w:szCs w:val="24"/>
        </w:rPr>
        <w:tab/>
      </w:r>
      <w:r w:rsidRPr="00251285">
        <w:rPr>
          <w:rFonts w:hint="eastAsia"/>
          <w:szCs w:val="24"/>
        </w:rPr>
        <w:t>为支持农村家庭的就业和经济安全，以及农村社区的经济可持续性，澳大利亚实施了广泛的倡议。</w:t>
      </w:r>
      <w:r w:rsidRPr="00251285">
        <w:rPr>
          <w:rFonts w:hint="eastAsia"/>
          <w:szCs w:val="24"/>
        </w:rPr>
        <w:t>1997</w:t>
      </w:r>
      <w:r w:rsidRPr="00251285">
        <w:rPr>
          <w:rFonts w:hint="eastAsia"/>
          <w:szCs w:val="24"/>
        </w:rPr>
        <w:t>年实施的</w:t>
      </w:r>
      <w:r w:rsidR="00490BB2">
        <w:rPr>
          <w:rFonts w:hint="eastAsia"/>
          <w:szCs w:val="24"/>
        </w:rPr>
        <w:t>《</w:t>
      </w:r>
      <w:r w:rsidRPr="00251285">
        <w:rPr>
          <w:rFonts w:hint="eastAsia"/>
          <w:szCs w:val="24"/>
        </w:rPr>
        <w:t>农户再创业计划</w:t>
      </w:r>
      <w:r w:rsidR="00490BB2">
        <w:rPr>
          <w:rFonts w:hint="eastAsia"/>
          <w:szCs w:val="24"/>
        </w:rPr>
        <w:t>》</w:t>
      </w:r>
      <w:r w:rsidRPr="00251285">
        <w:rPr>
          <w:rFonts w:hint="eastAsia"/>
          <w:szCs w:val="24"/>
        </w:rPr>
        <w:t>是一项关键计划，它提高了对农业部门的福利支持，为希望离开农业产业的农民提供调整援助。</w:t>
      </w:r>
      <w:r w:rsidRPr="00251285">
        <w:rPr>
          <w:rFonts w:hint="eastAsia"/>
          <w:iCs/>
          <w:szCs w:val="24"/>
        </w:rPr>
        <w:t>该计划</w:t>
      </w:r>
      <w:r w:rsidRPr="00251285">
        <w:rPr>
          <w:rFonts w:hint="eastAsia"/>
          <w:szCs w:val="24"/>
        </w:rPr>
        <w:t>包括了一些关键特征：获得收入支助的机会；对业务未来可行性的专业建议；以及在适当情况下提供职业咨询。</w:t>
      </w:r>
      <w:r w:rsidRPr="00251285">
        <w:rPr>
          <w:szCs w:val="24"/>
        </w:rPr>
        <w:t xml:space="preserve"> </w:t>
      </w:r>
    </w:p>
    <w:p w:rsidR="00251285" w:rsidRPr="00251285" w:rsidRDefault="00251285" w:rsidP="000A32DB">
      <w:pPr>
        <w:ind w:firstLine="510"/>
        <w:rPr>
          <w:rFonts w:hint="eastAsia"/>
          <w:szCs w:val="24"/>
        </w:rPr>
      </w:pPr>
      <w:r w:rsidRPr="00251285">
        <w:rPr>
          <w:szCs w:val="24"/>
        </w:rPr>
        <w:t>480.</w:t>
      </w:r>
      <w:r w:rsidRPr="00251285">
        <w:rPr>
          <w:szCs w:val="24"/>
        </w:rPr>
        <w:tab/>
      </w:r>
      <w:r w:rsidRPr="00251285">
        <w:rPr>
          <w:rFonts w:hint="eastAsia"/>
          <w:szCs w:val="24"/>
        </w:rPr>
        <w:t>为帮助向区域、农村和偏远社区提供可行的社会和经济未来，为农村和区域复兴基金会分配了大量资金</w:t>
      </w:r>
      <w:r w:rsidRPr="00251285">
        <w:rPr>
          <w:rFonts w:hint="eastAsia"/>
          <w:szCs w:val="24"/>
        </w:rPr>
        <w:t>(1</w:t>
      </w:r>
      <w:r w:rsidR="00490BB2">
        <w:rPr>
          <w:rFonts w:hint="eastAsia"/>
          <w:szCs w:val="24"/>
        </w:rPr>
        <w:t xml:space="preserve"> </w:t>
      </w:r>
      <w:r w:rsidRPr="00251285">
        <w:rPr>
          <w:rFonts w:hint="eastAsia"/>
          <w:szCs w:val="24"/>
        </w:rPr>
        <w:t>450</w:t>
      </w:r>
      <w:r w:rsidRPr="00251285">
        <w:rPr>
          <w:rFonts w:hint="eastAsia"/>
          <w:szCs w:val="24"/>
        </w:rPr>
        <w:t>万美元</w:t>
      </w:r>
      <w:r w:rsidRPr="00251285">
        <w:rPr>
          <w:rFonts w:hint="eastAsia"/>
          <w:szCs w:val="24"/>
        </w:rPr>
        <w:t>)</w:t>
      </w:r>
      <w:r w:rsidRPr="00251285">
        <w:rPr>
          <w:rFonts w:hint="eastAsia"/>
          <w:szCs w:val="24"/>
        </w:rPr>
        <w:t>。基金会旨在鼓励企业、社区和政府在慈善事业领域创新合作，促进澳大利亚区域的经济和社会储备。</w:t>
      </w:r>
      <w:r w:rsidRPr="00251285">
        <w:rPr>
          <w:szCs w:val="24"/>
        </w:rPr>
        <w:t xml:space="preserve"> </w:t>
      </w:r>
    </w:p>
    <w:p w:rsidR="00251285" w:rsidRPr="00251285" w:rsidRDefault="00251285" w:rsidP="000A32DB">
      <w:pPr>
        <w:ind w:firstLine="510"/>
        <w:rPr>
          <w:szCs w:val="24"/>
        </w:rPr>
      </w:pPr>
      <w:r w:rsidRPr="00251285">
        <w:rPr>
          <w:szCs w:val="24"/>
        </w:rPr>
        <w:t>481.</w:t>
      </w:r>
      <w:r w:rsidRPr="00251285">
        <w:rPr>
          <w:szCs w:val="24"/>
        </w:rPr>
        <w:tab/>
      </w:r>
      <w:r w:rsidRPr="00251285">
        <w:rPr>
          <w:rFonts w:hint="eastAsia"/>
          <w:szCs w:val="24"/>
        </w:rPr>
        <w:t>区域合作伙伴关系计划为以下区域项目提供资金：</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通过投资于加强和为社区的经济、社会参与提供更大机会的项目刺激增长</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改善服务的获取途径</w:t>
      </w:r>
      <w:r w:rsidRPr="00251285">
        <w:rPr>
          <w:snapToGrid w:val="0"/>
          <w:spacing w:val="10"/>
          <w:szCs w:val="24"/>
          <w:lang w:eastAsia="zh-CN"/>
        </w:rPr>
        <w:t>(</w:t>
      </w:r>
      <w:r w:rsidRPr="00251285">
        <w:rPr>
          <w:rFonts w:hint="eastAsia"/>
          <w:snapToGrid w:val="0"/>
          <w:spacing w:val="10"/>
          <w:szCs w:val="24"/>
          <w:lang w:eastAsia="zh-CN"/>
        </w:rPr>
        <w:t>优先重点是人口少于</w:t>
      </w:r>
      <w:r w:rsidRPr="00251285">
        <w:rPr>
          <w:snapToGrid w:val="0"/>
          <w:spacing w:val="10"/>
          <w:szCs w:val="24"/>
          <w:lang w:eastAsia="zh-CN"/>
        </w:rPr>
        <w:t>5</w:t>
      </w:r>
      <w:r w:rsidR="00490BB2">
        <w:rPr>
          <w:rFonts w:hint="eastAsia"/>
          <w:snapToGrid w:val="0"/>
          <w:spacing w:val="10"/>
          <w:szCs w:val="24"/>
          <w:lang w:eastAsia="zh-CN"/>
        </w:rPr>
        <w:t xml:space="preserve"> </w:t>
      </w:r>
      <w:r w:rsidRPr="00251285">
        <w:rPr>
          <w:snapToGrid w:val="0"/>
          <w:spacing w:val="10"/>
          <w:szCs w:val="24"/>
          <w:lang w:eastAsia="zh-CN"/>
        </w:rPr>
        <w:t>000</w:t>
      </w:r>
      <w:r w:rsidRPr="00251285">
        <w:rPr>
          <w:rFonts w:hint="eastAsia"/>
          <w:snapToGrid w:val="0"/>
          <w:spacing w:val="10"/>
          <w:szCs w:val="24"/>
          <w:lang w:eastAsia="zh-CN"/>
        </w:rPr>
        <w:t>的社区</w:t>
      </w:r>
      <w:r w:rsidRPr="00251285">
        <w:rPr>
          <w:snapToGrid w:val="0"/>
          <w:spacing w:val="10"/>
          <w:szCs w:val="24"/>
          <w:lang w:eastAsia="zh-CN"/>
        </w:rPr>
        <w:t>)</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通过投资于援助社区确认和探索机会并制定行动战略的项目支持规划，以及</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通过投资于</w:t>
      </w:r>
      <w:r w:rsidRPr="008E3A26">
        <w:rPr>
          <w:rFonts w:hint="eastAsia"/>
          <w:spacing w:val="10"/>
          <w:szCs w:val="24"/>
          <w:lang w:eastAsia="zh-CN"/>
        </w:rPr>
        <w:t>专门</w:t>
      </w:r>
      <w:r w:rsidRPr="00251285">
        <w:rPr>
          <w:rFonts w:hint="eastAsia"/>
          <w:snapToGrid w:val="0"/>
          <w:spacing w:val="10"/>
          <w:szCs w:val="24"/>
          <w:lang w:eastAsia="zh-CN"/>
        </w:rPr>
        <w:t>援助所确认社区和区域适应重大经济、社会或环境变革的项目，帮助社区进行结构性调整</w:t>
      </w:r>
    </w:p>
    <w:p w:rsidR="00251285" w:rsidRPr="00251285" w:rsidRDefault="00251285" w:rsidP="000A32DB">
      <w:pPr>
        <w:ind w:firstLine="510"/>
        <w:rPr>
          <w:szCs w:val="24"/>
        </w:rPr>
      </w:pPr>
      <w:r w:rsidRPr="00251285">
        <w:rPr>
          <w:szCs w:val="24"/>
        </w:rPr>
        <w:t>482.</w:t>
      </w:r>
      <w:r w:rsidRPr="00251285">
        <w:rPr>
          <w:szCs w:val="24"/>
        </w:rPr>
        <w:tab/>
      </w:r>
      <w:r w:rsidRPr="00251285">
        <w:rPr>
          <w:rFonts w:hint="eastAsia"/>
          <w:szCs w:val="24"/>
        </w:rPr>
        <w:t>可持续区域计划援助区域社区解决他们自己确认的优先重点问题。该计划向面临经济、社会和环境变革的区域提供规划的综合措施。根据该计划，已经向</w:t>
      </w:r>
      <w:r w:rsidRPr="00251285">
        <w:rPr>
          <w:rFonts w:hint="eastAsia"/>
          <w:szCs w:val="24"/>
        </w:rPr>
        <w:t>10</w:t>
      </w:r>
      <w:r w:rsidRPr="00251285">
        <w:rPr>
          <w:rFonts w:hint="eastAsia"/>
          <w:szCs w:val="24"/>
        </w:rPr>
        <w:t>个区域提供援助。地方顾问委员会向</w:t>
      </w:r>
      <w:r w:rsidRPr="00251285">
        <w:rPr>
          <w:szCs w:val="24"/>
        </w:rPr>
        <w:t>澳大利亚政府</w:t>
      </w:r>
      <w:r w:rsidRPr="00251285">
        <w:rPr>
          <w:rFonts w:hint="eastAsia"/>
          <w:szCs w:val="24"/>
        </w:rPr>
        <w:t>提供与区域相关问题的建议，包括关于项目资金提供的建议。</w:t>
      </w:r>
    </w:p>
    <w:p w:rsidR="00251285" w:rsidRPr="00B64987" w:rsidRDefault="00251285" w:rsidP="00B64987">
      <w:pPr>
        <w:pStyle w:val="Heading3"/>
        <w:spacing w:before="320"/>
        <w:jc w:val="both"/>
        <w:rPr>
          <w:rFonts w:hint="eastAsia"/>
          <w:szCs w:val="24"/>
          <w:u w:val="none"/>
        </w:rPr>
      </w:pPr>
      <w:r w:rsidRPr="00B64987">
        <w:rPr>
          <w:szCs w:val="24"/>
          <w:u w:val="none"/>
        </w:rPr>
        <w:t>(</w:t>
      </w:r>
      <w:r w:rsidRPr="00B64987">
        <w:rPr>
          <w:rFonts w:hint="eastAsia"/>
          <w:szCs w:val="24"/>
          <w:u w:val="none"/>
        </w:rPr>
        <w:t>七</w:t>
      </w:r>
      <w:r w:rsidRPr="00B64987">
        <w:rPr>
          <w:szCs w:val="24"/>
          <w:u w:val="none"/>
        </w:rPr>
        <w:t>)</w:t>
      </w:r>
      <w:r w:rsidRPr="00B64987">
        <w:rPr>
          <w:szCs w:val="24"/>
          <w:u w:val="none"/>
        </w:rPr>
        <w:tab/>
      </w:r>
      <w:r w:rsidRPr="00B64987">
        <w:rPr>
          <w:rFonts w:hint="eastAsia"/>
          <w:szCs w:val="24"/>
          <w:u w:val="none"/>
        </w:rPr>
        <w:t>贫困度量</w:t>
      </w:r>
    </w:p>
    <w:p w:rsidR="00251285" w:rsidRPr="00251285" w:rsidRDefault="00251285" w:rsidP="000A32DB">
      <w:pPr>
        <w:ind w:firstLine="510"/>
        <w:rPr>
          <w:szCs w:val="24"/>
        </w:rPr>
      </w:pPr>
      <w:r w:rsidRPr="00251285">
        <w:rPr>
          <w:szCs w:val="24"/>
        </w:rPr>
        <w:t>483.</w:t>
      </w:r>
      <w:r w:rsidRPr="00251285">
        <w:rPr>
          <w:szCs w:val="24"/>
        </w:rPr>
        <w:tab/>
      </w:r>
      <w:r w:rsidRPr="00251285">
        <w:rPr>
          <w:szCs w:val="24"/>
        </w:rPr>
        <w:t>经济、社会、文化权利委员会</w:t>
      </w:r>
      <w:r w:rsidRPr="00251285">
        <w:rPr>
          <w:rFonts w:hint="eastAsia"/>
          <w:szCs w:val="24"/>
        </w:rPr>
        <w:t>大力敦促</w:t>
      </w:r>
      <w:r w:rsidRPr="00251285">
        <w:rPr>
          <w:szCs w:val="24"/>
        </w:rPr>
        <w:t>澳大利亚政府</w:t>
      </w:r>
      <w:r w:rsidRPr="00251285">
        <w:rPr>
          <w:rFonts w:hint="eastAsia"/>
          <w:szCs w:val="24"/>
        </w:rPr>
        <w:t>确定官方贫困线。</w:t>
      </w:r>
      <w:r w:rsidRPr="00251285">
        <w:rPr>
          <w:szCs w:val="24"/>
        </w:rPr>
        <w:t>澳大利亚政府</w:t>
      </w:r>
      <w:r w:rsidRPr="00251285">
        <w:rPr>
          <w:rFonts w:hint="eastAsia"/>
          <w:szCs w:val="24"/>
        </w:rPr>
        <w:t>认为，过分简单化的收入贫困线不会带来对社会结果的可靠评估，反而容易掩盖导致不利处境的广泛因素，并且有可能造成不适当地扭曲社会政策的优先重点。此外，公开讨论和学术以及其他研究与分析都表明，在不利处境的定义与度量方面，几乎没有一致意见。</w:t>
      </w:r>
    </w:p>
    <w:p w:rsidR="00251285" w:rsidRPr="00251285" w:rsidRDefault="00251285" w:rsidP="000A32DB">
      <w:pPr>
        <w:ind w:firstLine="510"/>
        <w:rPr>
          <w:szCs w:val="24"/>
        </w:rPr>
      </w:pPr>
      <w:r w:rsidRPr="00251285">
        <w:rPr>
          <w:szCs w:val="24"/>
        </w:rPr>
        <w:t>484.</w:t>
      </w:r>
      <w:r w:rsidRPr="00251285">
        <w:rPr>
          <w:szCs w:val="24"/>
        </w:rPr>
        <w:tab/>
      </w:r>
      <w:r w:rsidRPr="00251285">
        <w:rPr>
          <w:rFonts w:hint="eastAsia"/>
          <w:szCs w:val="24"/>
        </w:rPr>
        <w:t>但是，</w:t>
      </w:r>
      <w:r w:rsidRPr="00251285">
        <w:rPr>
          <w:szCs w:val="24"/>
        </w:rPr>
        <w:t>澳大利亚政府</w:t>
      </w:r>
      <w:r w:rsidRPr="00251285">
        <w:rPr>
          <w:rFonts w:hint="eastAsia"/>
          <w:szCs w:val="24"/>
        </w:rPr>
        <w:t>支持通过澳大利亚统计局和纵向的澳大利亚家庭、收入和动态劳动力调查，来收集关于澳大利亚人情况的广泛经济和社会数据。这些数据便于社区采用，而且学术界和社会福利倡导团体可以利用这些数据，按他们所倡导的精神，采取各种措施帮助贫穷和处境不利的人们。</w:t>
      </w:r>
    </w:p>
    <w:p w:rsidR="00251285" w:rsidRPr="00E653EC" w:rsidRDefault="00251285" w:rsidP="00E653EC">
      <w:pPr>
        <w:pStyle w:val="Heading2"/>
        <w:spacing w:before="320" w:line="336" w:lineRule="auto"/>
        <w:rPr>
          <w:sz w:val="24"/>
          <w:szCs w:val="24"/>
        </w:rPr>
      </w:pPr>
      <w:bookmarkStart w:id="74" w:name="_Toc95021750"/>
      <w:bookmarkStart w:id="75" w:name="_Toc95021873"/>
      <w:bookmarkStart w:id="76" w:name="_Toc95041280"/>
      <w:bookmarkStart w:id="77" w:name="_Toc190664197"/>
      <w:r w:rsidRPr="00E653EC">
        <w:rPr>
          <w:sz w:val="24"/>
          <w:szCs w:val="24"/>
        </w:rPr>
        <w:t xml:space="preserve">R. </w:t>
      </w:r>
      <w:bookmarkEnd w:id="74"/>
      <w:bookmarkEnd w:id="75"/>
      <w:bookmarkEnd w:id="76"/>
      <w:bookmarkEnd w:id="77"/>
      <w:r w:rsidRPr="00E653EC">
        <w:rPr>
          <w:rFonts w:hint="eastAsia"/>
          <w:sz w:val="24"/>
          <w:szCs w:val="24"/>
        </w:rPr>
        <w:t>获得适足食物、衣着和住房权</w:t>
      </w:r>
    </w:p>
    <w:tbl>
      <w:tblPr>
        <w:tblStyle w:val="NAP5CharCha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7"/>
        <w:gridCol w:w="1596"/>
        <w:gridCol w:w="1594"/>
        <w:gridCol w:w="1596"/>
        <w:gridCol w:w="1592"/>
      </w:tblGrid>
      <w:tr w:rsidR="00251285" w:rsidRPr="00FC7FC2" w:rsidTr="00FC7FC2">
        <w:trPr>
          <w:jc w:val="center"/>
        </w:trPr>
        <w:tc>
          <w:tcPr>
            <w:tcW w:w="833" w:type="pct"/>
          </w:tcPr>
          <w:p w:rsidR="00251285" w:rsidRPr="00FC7FC2" w:rsidRDefault="00251285" w:rsidP="00AE7990">
            <w:pPr>
              <w:jc w:val="center"/>
              <w:rPr>
                <w:rFonts w:hint="eastAsia"/>
                <w:sz w:val="21"/>
                <w:szCs w:val="21"/>
              </w:rPr>
            </w:pPr>
            <w:bookmarkStart w:id="78" w:name="_Toc95021751"/>
            <w:bookmarkStart w:id="79" w:name="_Toc95021874"/>
            <w:bookmarkStart w:id="80" w:name="_Toc95041281"/>
            <w:r w:rsidRPr="00FC7FC2">
              <w:rPr>
                <w:sz w:val="21"/>
                <w:szCs w:val="21"/>
              </w:rPr>
              <w:t>《公民权利和政治权利国际公约》</w:t>
            </w:r>
          </w:p>
          <w:p w:rsidR="00251285" w:rsidRPr="00FC7FC2" w:rsidRDefault="00251285" w:rsidP="00AE7990">
            <w:pPr>
              <w:jc w:val="center"/>
              <w:rPr>
                <w:sz w:val="21"/>
                <w:szCs w:val="21"/>
              </w:rPr>
            </w:pPr>
            <w:r w:rsidRPr="00FC7FC2">
              <w:rPr>
                <w:sz w:val="21"/>
                <w:szCs w:val="21"/>
              </w:rPr>
              <w:t>条款</w:t>
            </w:r>
          </w:p>
        </w:tc>
        <w:tc>
          <w:tcPr>
            <w:tcW w:w="834" w:type="pct"/>
          </w:tcPr>
          <w:p w:rsidR="00251285" w:rsidRPr="00FC7FC2" w:rsidRDefault="00251285" w:rsidP="00AE7990">
            <w:pPr>
              <w:jc w:val="center"/>
              <w:rPr>
                <w:rFonts w:hint="eastAsia"/>
                <w:sz w:val="21"/>
                <w:szCs w:val="21"/>
              </w:rPr>
            </w:pPr>
            <w:r w:rsidRPr="00FC7FC2">
              <w:rPr>
                <w:sz w:val="21"/>
                <w:szCs w:val="21"/>
              </w:rPr>
              <w:t>《经济、社会、文化权利国际公约》</w:t>
            </w:r>
          </w:p>
          <w:p w:rsidR="00251285" w:rsidRPr="00FC7FC2" w:rsidRDefault="00251285" w:rsidP="00AE7990">
            <w:pPr>
              <w:jc w:val="center"/>
              <w:rPr>
                <w:sz w:val="21"/>
                <w:szCs w:val="21"/>
              </w:rPr>
            </w:pPr>
            <w:r w:rsidRPr="00FC7FC2">
              <w:rPr>
                <w:sz w:val="21"/>
                <w:szCs w:val="21"/>
              </w:rPr>
              <w:t>条款</w:t>
            </w:r>
          </w:p>
        </w:tc>
        <w:tc>
          <w:tcPr>
            <w:tcW w:w="834" w:type="pct"/>
          </w:tcPr>
          <w:p w:rsidR="00490BB2" w:rsidRDefault="00251285" w:rsidP="00AE7990">
            <w:pPr>
              <w:jc w:val="center"/>
              <w:rPr>
                <w:rFonts w:hint="eastAsia"/>
                <w:sz w:val="21"/>
                <w:szCs w:val="21"/>
              </w:rPr>
            </w:pPr>
            <w:r w:rsidRPr="00FC7FC2">
              <w:rPr>
                <w:sz w:val="21"/>
                <w:szCs w:val="21"/>
              </w:rPr>
              <w:t>《禁止酷刑和其他残忍、不人道或有辱人格的待遇或处罚公约》</w:t>
            </w:r>
          </w:p>
          <w:p w:rsidR="00251285" w:rsidRPr="00FC7FC2" w:rsidRDefault="00251285" w:rsidP="00AE7990">
            <w:pPr>
              <w:jc w:val="center"/>
              <w:rPr>
                <w:sz w:val="21"/>
                <w:szCs w:val="21"/>
              </w:rPr>
            </w:pPr>
            <w:r w:rsidRPr="00FC7FC2">
              <w:rPr>
                <w:sz w:val="21"/>
                <w:szCs w:val="21"/>
              </w:rPr>
              <w:t>条款</w:t>
            </w:r>
          </w:p>
        </w:tc>
        <w:tc>
          <w:tcPr>
            <w:tcW w:w="833" w:type="pct"/>
          </w:tcPr>
          <w:p w:rsidR="00251285" w:rsidRPr="00FC7FC2" w:rsidRDefault="00251285" w:rsidP="00AE7990">
            <w:pPr>
              <w:jc w:val="center"/>
              <w:rPr>
                <w:rFonts w:hint="eastAsia"/>
                <w:sz w:val="21"/>
                <w:szCs w:val="21"/>
              </w:rPr>
            </w:pPr>
            <w:r w:rsidRPr="00FC7FC2">
              <w:rPr>
                <w:sz w:val="21"/>
                <w:szCs w:val="21"/>
              </w:rPr>
              <w:t>《儿童权利公约》</w:t>
            </w:r>
          </w:p>
          <w:p w:rsidR="00251285" w:rsidRPr="00FC7FC2" w:rsidRDefault="00251285" w:rsidP="00AE7990">
            <w:pPr>
              <w:jc w:val="center"/>
              <w:rPr>
                <w:sz w:val="21"/>
                <w:szCs w:val="21"/>
              </w:rPr>
            </w:pPr>
            <w:r w:rsidRPr="00FC7FC2">
              <w:rPr>
                <w:sz w:val="21"/>
                <w:szCs w:val="21"/>
              </w:rPr>
              <w:t>条款</w:t>
            </w:r>
          </w:p>
        </w:tc>
        <w:tc>
          <w:tcPr>
            <w:tcW w:w="834" w:type="pct"/>
          </w:tcPr>
          <w:p w:rsidR="00251285" w:rsidRPr="00FC7FC2" w:rsidRDefault="00251285" w:rsidP="00AE7990">
            <w:pPr>
              <w:jc w:val="center"/>
              <w:rPr>
                <w:rFonts w:hint="eastAsia"/>
                <w:sz w:val="21"/>
                <w:szCs w:val="21"/>
              </w:rPr>
            </w:pPr>
            <w:r w:rsidRPr="00FC7FC2">
              <w:rPr>
                <w:sz w:val="21"/>
                <w:szCs w:val="21"/>
              </w:rPr>
              <w:t>《消除对妇女一切形式歧视公约》</w:t>
            </w:r>
          </w:p>
          <w:p w:rsidR="00251285" w:rsidRPr="00FC7FC2" w:rsidRDefault="00251285" w:rsidP="00AE7990">
            <w:pPr>
              <w:jc w:val="center"/>
              <w:rPr>
                <w:sz w:val="21"/>
                <w:szCs w:val="21"/>
              </w:rPr>
            </w:pPr>
            <w:r w:rsidRPr="00FC7FC2">
              <w:rPr>
                <w:sz w:val="21"/>
                <w:szCs w:val="21"/>
              </w:rPr>
              <w:t>条款</w:t>
            </w:r>
          </w:p>
        </w:tc>
        <w:tc>
          <w:tcPr>
            <w:tcW w:w="834" w:type="pct"/>
          </w:tcPr>
          <w:p w:rsidR="00251285" w:rsidRPr="00FC7FC2" w:rsidRDefault="00251285" w:rsidP="00AE7990">
            <w:pPr>
              <w:jc w:val="center"/>
              <w:rPr>
                <w:rFonts w:hint="eastAsia"/>
                <w:sz w:val="21"/>
                <w:szCs w:val="21"/>
              </w:rPr>
            </w:pPr>
            <w:r w:rsidRPr="00FC7FC2">
              <w:rPr>
                <w:sz w:val="21"/>
                <w:szCs w:val="21"/>
              </w:rPr>
              <w:t>《消除一切形式种族歧视国际公约》</w:t>
            </w:r>
          </w:p>
          <w:p w:rsidR="00251285" w:rsidRPr="00FC7FC2" w:rsidRDefault="00251285" w:rsidP="00AE7990">
            <w:pPr>
              <w:jc w:val="center"/>
              <w:rPr>
                <w:sz w:val="21"/>
                <w:szCs w:val="21"/>
              </w:rPr>
            </w:pPr>
            <w:r w:rsidRPr="00FC7FC2">
              <w:rPr>
                <w:sz w:val="21"/>
                <w:szCs w:val="21"/>
              </w:rPr>
              <w:t>条款</w:t>
            </w:r>
          </w:p>
        </w:tc>
      </w:tr>
      <w:tr w:rsidR="00251285" w:rsidRPr="00FC7FC2" w:rsidTr="00FC7FC2">
        <w:trPr>
          <w:jc w:val="center"/>
        </w:trPr>
        <w:tc>
          <w:tcPr>
            <w:tcW w:w="833" w:type="pct"/>
          </w:tcPr>
          <w:p w:rsidR="00251285" w:rsidRPr="00FC7FC2" w:rsidRDefault="00251285" w:rsidP="00AE7990">
            <w:pPr>
              <w:jc w:val="center"/>
              <w:rPr>
                <w:sz w:val="21"/>
                <w:szCs w:val="21"/>
              </w:rPr>
            </w:pPr>
            <w:r w:rsidRPr="00FC7FC2">
              <w:rPr>
                <w:sz w:val="21"/>
                <w:szCs w:val="21"/>
              </w:rPr>
              <w:t>6</w:t>
            </w:r>
          </w:p>
        </w:tc>
        <w:tc>
          <w:tcPr>
            <w:tcW w:w="834" w:type="pct"/>
          </w:tcPr>
          <w:p w:rsidR="00251285" w:rsidRPr="00FC7FC2" w:rsidRDefault="00251285" w:rsidP="00AE7990">
            <w:pPr>
              <w:jc w:val="center"/>
              <w:rPr>
                <w:sz w:val="21"/>
                <w:szCs w:val="21"/>
              </w:rPr>
            </w:pPr>
            <w:r w:rsidRPr="00FC7FC2">
              <w:rPr>
                <w:sz w:val="21"/>
                <w:szCs w:val="21"/>
              </w:rPr>
              <w:t>11</w:t>
            </w:r>
          </w:p>
        </w:tc>
        <w:tc>
          <w:tcPr>
            <w:tcW w:w="834" w:type="pct"/>
          </w:tcPr>
          <w:p w:rsidR="00251285" w:rsidRPr="00FC7FC2" w:rsidRDefault="00251285" w:rsidP="00AE7990">
            <w:pPr>
              <w:jc w:val="center"/>
              <w:rPr>
                <w:sz w:val="21"/>
                <w:szCs w:val="21"/>
              </w:rPr>
            </w:pPr>
          </w:p>
        </w:tc>
        <w:tc>
          <w:tcPr>
            <w:tcW w:w="833" w:type="pct"/>
          </w:tcPr>
          <w:p w:rsidR="00251285" w:rsidRPr="00FC7FC2" w:rsidRDefault="00251285" w:rsidP="00AE7990">
            <w:pPr>
              <w:jc w:val="center"/>
              <w:rPr>
                <w:sz w:val="21"/>
                <w:szCs w:val="21"/>
              </w:rPr>
            </w:pPr>
            <w:r w:rsidRPr="00FC7FC2">
              <w:rPr>
                <w:sz w:val="21"/>
                <w:szCs w:val="21"/>
              </w:rPr>
              <w:t>27</w:t>
            </w:r>
          </w:p>
        </w:tc>
        <w:tc>
          <w:tcPr>
            <w:tcW w:w="834" w:type="pct"/>
          </w:tcPr>
          <w:p w:rsidR="00251285" w:rsidRPr="00FC7FC2" w:rsidRDefault="00251285" w:rsidP="00AE7990">
            <w:pPr>
              <w:jc w:val="center"/>
              <w:rPr>
                <w:sz w:val="21"/>
                <w:szCs w:val="21"/>
              </w:rPr>
            </w:pPr>
            <w:r w:rsidRPr="00FC7FC2">
              <w:rPr>
                <w:sz w:val="21"/>
                <w:szCs w:val="21"/>
              </w:rPr>
              <w:t>14</w:t>
            </w:r>
          </w:p>
        </w:tc>
        <w:tc>
          <w:tcPr>
            <w:tcW w:w="834" w:type="pct"/>
          </w:tcPr>
          <w:p w:rsidR="00251285" w:rsidRPr="00FC7FC2" w:rsidRDefault="00251285" w:rsidP="00AE7990">
            <w:pPr>
              <w:jc w:val="center"/>
              <w:rPr>
                <w:sz w:val="21"/>
                <w:szCs w:val="21"/>
              </w:rPr>
            </w:pPr>
            <w:r w:rsidRPr="00FC7FC2">
              <w:rPr>
                <w:sz w:val="21"/>
                <w:szCs w:val="21"/>
              </w:rPr>
              <w:t>5 (e) (iii)</w:t>
            </w:r>
          </w:p>
        </w:tc>
      </w:tr>
    </w:tbl>
    <w:p w:rsidR="00251285" w:rsidRPr="00B64987" w:rsidRDefault="00251285" w:rsidP="00B64987">
      <w:pPr>
        <w:pStyle w:val="Heading3"/>
        <w:spacing w:before="320"/>
        <w:jc w:val="both"/>
        <w:rPr>
          <w:rFonts w:hint="eastAsia"/>
          <w:szCs w:val="24"/>
          <w:u w:val="none"/>
        </w:rPr>
      </w:pPr>
      <w:r w:rsidRPr="00B64987">
        <w:rPr>
          <w:szCs w:val="24"/>
          <w:u w:val="none"/>
        </w:rPr>
        <w:t>(</w:t>
      </w:r>
      <w:r w:rsidRPr="00B64987">
        <w:rPr>
          <w:rFonts w:hint="eastAsia"/>
          <w:szCs w:val="24"/>
          <w:u w:val="none"/>
        </w:rPr>
        <w:t>一</w:t>
      </w:r>
      <w:r w:rsidRPr="00B64987">
        <w:rPr>
          <w:szCs w:val="24"/>
          <w:u w:val="none"/>
        </w:rPr>
        <w:t>)</w:t>
      </w:r>
      <w:r w:rsidRPr="00B64987">
        <w:rPr>
          <w:szCs w:val="24"/>
          <w:u w:val="none"/>
        </w:rPr>
        <w:tab/>
      </w:r>
      <w:bookmarkEnd w:id="78"/>
      <w:bookmarkEnd w:id="79"/>
      <w:bookmarkEnd w:id="80"/>
      <w:r w:rsidRPr="00B64987">
        <w:rPr>
          <w:rFonts w:hint="eastAsia"/>
          <w:szCs w:val="24"/>
          <w:u w:val="none"/>
        </w:rPr>
        <w:t>食物和营养</w:t>
      </w:r>
    </w:p>
    <w:p w:rsidR="00251285" w:rsidRPr="00251285" w:rsidRDefault="00251285" w:rsidP="000A32DB">
      <w:pPr>
        <w:ind w:firstLine="510"/>
        <w:rPr>
          <w:szCs w:val="24"/>
        </w:rPr>
      </w:pPr>
      <w:r w:rsidRPr="00251285">
        <w:rPr>
          <w:szCs w:val="24"/>
        </w:rPr>
        <w:t>485.</w:t>
      </w:r>
      <w:r w:rsidRPr="00251285">
        <w:rPr>
          <w:szCs w:val="24"/>
        </w:rPr>
        <w:tab/>
        <w:t>1999-2000</w:t>
      </w:r>
      <w:r w:rsidRPr="00251285">
        <w:rPr>
          <w:rFonts w:hint="eastAsia"/>
          <w:szCs w:val="24"/>
        </w:rPr>
        <w:t>年期间，</w:t>
      </w:r>
      <w:r w:rsidRPr="00251285">
        <w:rPr>
          <w:szCs w:val="24"/>
        </w:rPr>
        <w:t>澳大利亚政府</w:t>
      </w:r>
      <w:r w:rsidRPr="00251285">
        <w:rPr>
          <w:rFonts w:hint="eastAsia"/>
          <w:szCs w:val="24"/>
        </w:rPr>
        <w:t>领导制定了公共健康营养十年行动议程，题为《澳大利亚人的健康饮食》。确认的优先重点营养领域包括：预防超重和肥胖；增加水果和蔬菜消费；促进妇女、婴儿和儿童的最佳营养；以及改善弱势群体的营养。</w:t>
      </w:r>
      <w:r w:rsidRPr="00251285">
        <w:rPr>
          <w:szCs w:val="24"/>
        </w:rPr>
        <w:t xml:space="preserve"> </w:t>
      </w:r>
    </w:p>
    <w:p w:rsidR="00251285" w:rsidRPr="00B64987" w:rsidRDefault="00251285" w:rsidP="00B64987">
      <w:pPr>
        <w:pStyle w:val="Heading3"/>
        <w:spacing w:before="320" w:after="0"/>
        <w:jc w:val="both"/>
        <w:rPr>
          <w:szCs w:val="24"/>
          <w:u w:val="none"/>
        </w:rPr>
      </w:pPr>
      <w:bookmarkStart w:id="81" w:name="_Toc95021752"/>
      <w:bookmarkStart w:id="82" w:name="_Toc95021875"/>
      <w:bookmarkStart w:id="83" w:name="_Toc95041282"/>
      <w:r w:rsidRPr="00B64987">
        <w:rPr>
          <w:szCs w:val="24"/>
          <w:u w:val="none"/>
        </w:rPr>
        <w:t>(</w:t>
      </w:r>
      <w:r w:rsidRPr="00B64987">
        <w:rPr>
          <w:rFonts w:hint="eastAsia"/>
          <w:szCs w:val="24"/>
          <w:u w:val="none"/>
        </w:rPr>
        <w:t>二</w:t>
      </w:r>
      <w:r w:rsidRPr="00B64987">
        <w:rPr>
          <w:szCs w:val="24"/>
          <w:u w:val="none"/>
        </w:rPr>
        <w:t>)</w:t>
      </w:r>
      <w:r w:rsidRPr="00B64987">
        <w:rPr>
          <w:szCs w:val="24"/>
          <w:u w:val="none"/>
        </w:rPr>
        <w:tab/>
      </w:r>
      <w:r w:rsidRPr="00B64987">
        <w:rPr>
          <w:szCs w:val="24"/>
          <w:u w:val="none"/>
        </w:rPr>
        <w:t>住房权</w:t>
      </w:r>
      <w:bookmarkEnd w:id="81"/>
      <w:bookmarkEnd w:id="82"/>
      <w:bookmarkEnd w:id="83"/>
    </w:p>
    <w:p w:rsidR="00251285" w:rsidRPr="00B64987" w:rsidRDefault="00251285" w:rsidP="00B64987">
      <w:pPr>
        <w:pStyle w:val="Heading4"/>
        <w:spacing w:before="320" w:after="320"/>
        <w:jc w:val="both"/>
        <w:rPr>
          <w:rFonts w:ascii="KaiTi_GB2312" w:eastAsia="KaiTi_GB2312" w:hint="eastAsia"/>
          <w:snapToGrid w:val="0"/>
          <w:szCs w:val="24"/>
          <w:u w:val="none"/>
        </w:rPr>
      </w:pPr>
      <w:r w:rsidRPr="00B64987">
        <w:rPr>
          <w:rFonts w:ascii="KaiTi_GB2312" w:eastAsia="KaiTi_GB2312" w:hint="eastAsia"/>
          <w:snapToGrid w:val="0"/>
          <w:szCs w:val="24"/>
          <w:u w:val="none"/>
        </w:rPr>
        <w:t>对首次购房者的援助</w:t>
      </w:r>
    </w:p>
    <w:p w:rsidR="00251285" w:rsidRPr="00251285" w:rsidRDefault="00251285" w:rsidP="000A32DB">
      <w:pPr>
        <w:ind w:firstLine="510"/>
        <w:rPr>
          <w:szCs w:val="24"/>
        </w:rPr>
      </w:pPr>
      <w:r w:rsidRPr="00251285">
        <w:rPr>
          <w:szCs w:val="24"/>
        </w:rPr>
        <w:t>486.</w:t>
      </w:r>
      <w:r w:rsidRPr="00251285">
        <w:rPr>
          <w:szCs w:val="24"/>
        </w:rPr>
        <w:tab/>
      </w:r>
      <w:r w:rsidRPr="00251285">
        <w:rPr>
          <w:rFonts w:hint="eastAsia"/>
          <w:szCs w:val="24"/>
        </w:rPr>
        <w:t>自</w:t>
      </w:r>
      <w:smartTag w:uri="urn:schemas-microsoft-com:office:smarttags" w:element="chsdate">
        <w:smartTagPr>
          <w:attr w:name="IsROCDate" w:val="False"/>
          <w:attr w:name="IsLunarDate" w:val="False"/>
          <w:attr w:name="Day" w:val="1"/>
          <w:attr w:name="Month" w:val="7"/>
          <w:attr w:name="Year" w:val="2000"/>
        </w:smartTagPr>
        <w:r w:rsidRPr="00251285">
          <w:rPr>
            <w:rFonts w:hint="eastAsia"/>
            <w:szCs w:val="24"/>
          </w:rPr>
          <w:t>2000</w:t>
        </w:r>
        <w:r w:rsidRPr="00251285">
          <w:rPr>
            <w:rFonts w:hint="eastAsia"/>
            <w:szCs w:val="24"/>
          </w:rPr>
          <w:t>年</w:t>
        </w:r>
        <w:r w:rsidRPr="00251285">
          <w:rPr>
            <w:rFonts w:hint="eastAsia"/>
            <w:szCs w:val="24"/>
          </w:rPr>
          <w:t>7</w:t>
        </w:r>
        <w:r w:rsidRPr="00251285">
          <w:rPr>
            <w:rFonts w:hint="eastAsia"/>
            <w:szCs w:val="24"/>
          </w:rPr>
          <w:t>月</w:t>
        </w:r>
        <w:r w:rsidRPr="00251285">
          <w:rPr>
            <w:rFonts w:hint="eastAsia"/>
            <w:szCs w:val="24"/>
          </w:rPr>
          <w:t>1</w:t>
        </w:r>
        <w:r w:rsidRPr="00251285">
          <w:rPr>
            <w:rFonts w:hint="eastAsia"/>
            <w:szCs w:val="24"/>
          </w:rPr>
          <w:t>日</w:t>
        </w:r>
      </w:smartTag>
      <w:r w:rsidRPr="00251285">
        <w:rPr>
          <w:rFonts w:hint="eastAsia"/>
          <w:szCs w:val="24"/>
        </w:rPr>
        <w:t>以来，</w:t>
      </w:r>
      <w:r w:rsidRPr="00251285">
        <w:rPr>
          <w:szCs w:val="24"/>
        </w:rPr>
        <w:t>澳大利亚政府</w:t>
      </w:r>
      <w:r w:rsidRPr="00251285">
        <w:rPr>
          <w:rFonts w:hint="eastAsia"/>
          <w:szCs w:val="24"/>
        </w:rPr>
        <w:t>一直要求</w:t>
      </w:r>
      <w:r w:rsidRPr="00251285">
        <w:rPr>
          <w:szCs w:val="24"/>
        </w:rPr>
        <w:t>州和地区</w:t>
      </w:r>
      <w:r w:rsidRPr="00251285">
        <w:rPr>
          <w:rFonts w:hint="eastAsia"/>
          <w:szCs w:val="24"/>
        </w:rPr>
        <w:t>通过提供</w:t>
      </w:r>
      <w:r w:rsidRPr="00251285">
        <w:rPr>
          <w:szCs w:val="24"/>
        </w:rPr>
        <w:t>7</w:t>
      </w:r>
      <w:r w:rsidR="00490BB2">
        <w:rPr>
          <w:rFonts w:hint="eastAsia"/>
          <w:szCs w:val="24"/>
        </w:rPr>
        <w:t xml:space="preserve"> </w:t>
      </w:r>
      <w:r w:rsidRPr="00251285">
        <w:rPr>
          <w:szCs w:val="24"/>
        </w:rPr>
        <w:t>000</w:t>
      </w:r>
      <w:r w:rsidRPr="00251285">
        <w:rPr>
          <w:rFonts w:hint="eastAsia"/>
          <w:szCs w:val="24"/>
        </w:rPr>
        <w:t>美元的《首次购房者补助金方案》补助来援助首次购房者，确保适当补偿首次购房者由于房屋价格税制改革受到的影响。从</w:t>
      </w:r>
      <w:smartTag w:uri="urn:schemas-microsoft-com:office:smarttags" w:element="chsdate">
        <w:smartTagPr>
          <w:attr w:name="IsROCDate" w:val="False"/>
          <w:attr w:name="IsLunarDate" w:val="False"/>
          <w:attr w:name="Day" w:val="1"/>
          <w:attr w:name="Month" w:val="7"/>
          <w:attr w:name="Year" w:val="2000"/>
        </w:smartTagPr>
        <w:r w:rsidRPr="00251285">
          <w:rPr>
            <w:rFonts w:hint="eastAsia"/>
            <w:szCs w:val="24"/>
          </w:rPr>
          <w:t>2000</w:t>
        </w:r>
        <w:r w:rsidRPr="00251285">
          <w:rPr>
            <w:rFonts w:hint="eastAsia"/>
            <w:szCs w:val="24"/>
          </w:rPr>
          <w:t>年</w:t>
        </w:r>
        <w:r w:rsidRPr="00251285">
          <w:rPr>
            <w:rFonts w:hint="eastAsia"/>
            <w:szCs w:val="24"/>
          </w:rPr>
          <w:t>7</w:t>
        </w:r>
        <w:r w:rsidRPr="00251285">
          <w:rPr>
            <w:rFonts w:hint="eastAsia"/>
            <w:szCs w:val="24"/>
          </w:rPr>
          <w:t>月</w:t>
        </w:r>
        <w:r w:rsidRPr="00251285">
          <w:rPr>
            <w:rFonts w:hint="eastAsia"/>
            <w:szCs w:val="24"/>
          </w:rPr>
          <w:t>1</w:t>
        </w:r>
        <w:r w:rsidRPr="00251285">
          <w:rPr>
            <w:rFonts w:hint="eastAsia"/>
            <w:szCs w:val="24"/>
          </w:rPr>
          <w:t>日</w:t>
        </w:r>
      </w:smartTag>
      <w:r w:rsidRPr="00251285">
        <w:rPr>
          <w:rFonts w:hint="eastAsia"/>
          <w:szCs w:val="24"/>
        </w:rPr>
        <w:t>至</w:t>
      </w:r>
      <w:smartTag w:uri="urn:schemas-microsoft-com:office:smarttags" w:element="chsdate">
        <w:smartTagPr>
          <w:attr w:name="IsROCDate" w:val="False"/>
          <w:attr w:name="IsLunarDate" w:val="False"/>
          <w:attr w:name="Day" w:val="30"/>
          <w:attr w:name="Month" w:val="6"/>
          <w:attr w:name="Year" w:val="2004"/>
        </w:smartTagPr>
        <w:r w:rsidRPr="00251285">
          <w:rPr>
            <w:rFonts w:hint="eastAsia"/>
            <w:szCs w:val="24"/>
          </w:rPr>
          <w:t>2004</w:t>
        </w:r>
        <w:r w:rsidRPr="00251285">
          <w:rPr>
            <w:rFonts w:hint="eastAsia"/>
            <w:szCs w:val="24"/>
          </w:rPr>
          <w:t>年</w:t>
        </w:r>
        <w:r w:rsidRPr="00251285">
          <w:rPr>
            <w:rFonts w:hint="eastAsia"/>
            <w:szCs w:val="24"/>
          </w:rPr>
          <w:t>6</w:t>
        </w:r>
        <w:r w:rsidRPr="00251285">
          <w:rPr>
            <w:rFonts w:hint="eastAsia"/>
            <w:szCs w:val="24"/>
          </w:rPr>
          <w:t>月</w:t>
        </w:r>
        <w:r w:rsidRPr="00251285">
          <w:rPr>
            <w:rFonts w:hint="eastAsia"/>
            <w:szCs w:val="24"/>
          </w:rPr>
          <w:t>30</w:t>
        </w:r>
        <w:r w:rsidRPr="00251285">
          <w:rPr>
            <w:rFonts w:hint="eastAsia"/>
            <w:szCs w:val="24"/>
          </w:rPr>
          <w:t>日</w:t>
        </w:r>
      </w:smartTag>
      <w:r w:rsidRPr="00251285">
        <w:rPr>
          <w:rFonts w:hint="eastAsia"/>
          <w:szCs w:val="24"/>
        </w:rPr>
        <w:t>，超过</w:t>
      </w:r>
      <w:r w:rsidRPr="00251285">
        <w:rPr>
          <w:szCs w:val="24"/>
        </w:rPr>
        <w:t>594</w:t>
      </w:r>
      <w:r w:rsidR="00490BB2">
        <w:rPr>
          <w:rFonts w:hint="eastAsia"/>
          <w:szCs w:val="24"/>
        </w:rPr>
        <w:t xml:space="preserve"> </w:t>
      </w:r>
      <w:r w:rsidRPr="00251285">
        <w:rPr>
          <w:szCs w:val="24"/>
        </w:rPr>
        <w:t>000</w:t>
      </w:r>
      <w:r w:rsidRPr="00251285">
        <w:rPr>
          <w:rFonts w:hint="eastAsia"/>
          <w:szCs w:val="24"/>
        </w:rPr>
        <w:t>户家庭和个人总共获得</w:t>
      </w:r>
      <w:r w:rsidRPr="00251285">
        <w:rPr>
          <w:rFonts w:hint="eastAsia"/>
          <w:szCs w:val="24"/>
        </w:rPr>
        <w:t>41</w:t>
      </w:r>
      <w:r w:rsidRPr="00251285">
        <w:rPr>
          <w:rFonts w:hint="eastAsia"/>
          <w:szCs w:val="24"/>
        </w:rPr>
        <w:t>亿多美元的《</w:t>
      </w:r>
      <w:r w:rsidRPr="00251285">
        <w:rPr>
          <w:szCs w:val="24"/>
        </w:rPr>
        <w:t>首次购房者补助金方案</w:t>
      </w:r>
      <w:r w:rsidRPr="00251285">
        <w:rPr>
          <w:rFonts w:hint="eastAsia"/>
          <w:szCs w:val="24"/>
        </w:rPr>
        <w:t>》补助，以援助他们首次购房。</w:t>
      </w:r>
      <w:r w:rsidRPr="00251285">
        <w:rPr>
          <w:szCs w:val="24"/>
        </w:rPr>
        <w:t xml:space="preserve"> </w:t>
      </w:r>
    </w:p>
    <w:p w:rsidR="00251285" w:rsidRPr="00251285" w:rsidRDefault="00251285" w:rsidP="000A32DB">
      <w:pPr>
        <w:ind w:firstLine="510"/>
        <w:rPr>
          <w:szCs w:val="24"/>
        </w:rPr>
      </w:pPr>
      <w:r w:rsidRPr="00251285">
        <w:rPr>
          <w:szCs w:val="24"/>
        </w:rPr>
        <w:t>487.</w:t>
      </w:r>
      <w:r w:rsidRPr="00251285">
        <w:rPr>
          <w:szCs w:val="24"/>
        </w:rPr>
        <w:tab/>
      </w:r>
      <w:r w:rsidRPr="00251285">
        <w:rPr>
          <w:szCs w:val="24"/>
        </w:rPr>
        <w:t>澳大利亚政府</w:t>
      </w:r>
      <w:r w:rsidRPr="00251285">
        <w:rPr>
          <w:rFonts w:hint="eastAsia"/>
          <w:szCs w:val="24"/>
        </w:rPr>
        <w:t>还为签约购买或建造新房屋的首次购房者提供《</w:t>
      </w:r>
      <w:r w:rsidRPr="00251285">
        <w:rPr>
          <w:szCs w:val="24"/>
        </w:rPr>
        <w:t>首次购房者补助金方案</w:t>
      </w:r>
      <w:r w:rsidRPr="00251285">
        <w:rPr>
          <w:rFonts w:hint="eastAsia"/>
          <w:szCs w:val="24"/>
        </w:rPr>
        <w:t>》额外补助金。超过</w:t>
      </w:r>
      <w:r w:rsidRPr="00251285">
        <w:rPr>
          <w:szCs w:val="24"/>
        </w:rPr>
        <w:t>69</w:t>
      </w:r>
      <w:r w:rsidR="00490BB2">
        <w:rPr>
          <w:rFonts w:hint="eastAsia"/>
          <w:szCs w:val="24"/>
        </w:rPr>
        <w:t xml:space="preserve"> </w:t>
      </w:r>
      <w:r w:rsidRPr="00251285">
        <w:rPr>
          <w:szCs w:val="24"/>
        </w:rPr>
        <w:t>000</w:t>
      </w:r>
      <w:r w:rsidRPr="00251285">
        <w:rPr>
          <w:rFonts w:hint="eastAsia"/>
          <w:szCs w:val="24"/>
        </w:rPr>
        <w:t>户家庭和个人总共获得</w:t>
      </w:r>
      <w:r w:rsidRPr="00251285">
        <w:rPr>
          <w:rFonts w:hint="eastAsia"/>
          <w:szCs w:val="24"/>
        </w:rPr>
        <w:t>4.25</w:t>
      </w:r>
      <w:r w:rsidRPr="00251285">
        <w:rPr>
          <w:rFonts w:hint="eastAsia"/>
          <w:szCs w:val="24"/>
        </w:rPr>
        <w:t>亿多美元的</w:t>
      </w:r>
      <w:r w:rsidRPr="00251285">
        <w:rPr>
          <w:szCs w:val="24"/>
        </w:rPr>
        <w:t>方案</w:t>
      </w:r>
      <w:r w:rsidRPr="00251285">
        <w:rPr>
          <w:rFonts w:hint="eastAsia"/>
          <w:szCs w:val="24"/>
        </w:rPr>
        <w:t>额外补助金，以援助他们购买或修建新房屋。</w:t>
      </w:r>
    </w:p>
    <w:p w:rsidR="00251285" w:rsidRPr="00B64987" w:rsidRDefault="00251285" w:rsidP="00B64987">
      <w:pPr>
        <w:pStyle w:val="Heading4"/>
        <w:spacing w:before="320" w:after="320"/>
        <w:jc w:val="both"/>
        <w:rPr>
          <w:rFonts w:ascii="KaiTi_GB2312" w:eastAsia="KaiTi_GB2312" w:hint="eastAsia"/>
          <w:snapToGrid w:val="0"/>
          <w:szCs w:val="24"/>
          <w:u w:val="none"/>
        </w:rPr>
      </w:pPr>
      <w:r w:rsidRPr="00B64987">
        <w:rPr>
          <w:rFonts w:ascii="KaiTi_GB2312" w:eastAsia="KaiTi_GB2312" w:hint="eastAsia"/>
          <w:snapToGrid w:val="0"/>
          <w:szCs w:val="24"/>
          <w:u w:val="none"/>
        </w:rPr>
        <w:t>其他住房援助</w:t>
      </w:r>
    </w:p>
    <w:p w:rsidR="00251285" w:rsidRPr="00251285" w:rsidRDefault="00251285" w:rsidP="000A32DB">
      <w:pPr>
        <w:ind w:firstLine="510"/>
        <w:rPr>
          <w:szCs w:val="24"/>
        </w:rPr>
      </w:pPr>
      <w:r w:rsidRPr="00251285">
        <w:rPr>
          <w:szCs w:val="24"/>
        </w:rPr>
        <w:t>488.</w:t>
      </w:r>
      <w:r w:rsidRPr="00251285">
        <w:rPr>
          <w:szCs w:val="24"/>
        </w:rPr>
        <w:tab/>
      </w:r>
      <w:r w:rsidRPr="00251285">
        <w:rPr>
          <w:rFonts w:hint="eastAsia"/>
          <w:szCs w:val="24"/>
        </w:rPr>
        <w:t>联邦</w:t>
      </w:r>
      <w:r w:rsidRPr="00251285">
        <w:rPr>
          <w:rFonts w:hint="eastAsia"/>
          <w:szCs w:val="24"/>
        </w:rPr>
        <w:t>-</w:t>
      </w:r>
      <w:r w:rsidRPr="00251285">
        <w:rPr>
          <w:rFonts w:hint="eastAsia"/>
          <w:szCs w:val="24"/>
        </w:rPr>
        <w:t>州住房协议是</w:t>
      </w:r>
      <w:r w:rsidRPr="00251285">
        <w:rPr>
          <w:szCs w:val="24"/>
        </w:rPr>
        <w:t>澳大利亚政府</w:t>
      </w:r>
      <w:r w:rsidRPr="00251285">
        <w:rPr>
          <w:rFonts w:hint="eastAsia"/>
          <w:szCs w:val="24"/>
        </w:rPr>
        <w:t>解决低收入人群住房需要的主要战略。从</w:t>
      </w:r>
      <w:smartTag w:uri="urn:schemas-microsoft-com:office:smarttags" w:element="chsdate">
        <w:smartTagPr>
          <w:attr w:name="Year" w:val="2003"/>
          <w:attr w:name="Month" w:val="7"/>
          <w:attr w:name="Day" w:val="1"/>
          <w:attr w:name="IsLunarDate" w:val="False"/>
          <w:attr w:name="IsROCDate" w:val="False"/>
        </w:smartTagPr>
        <w:r w:rsidRPr="00251285">
          <w:rPr>
            <w:rFonts w:hint="eastAsia"/>
            <w:szCs w:val="24"/>
          </w:rPr>
          <w:t>2003</w:t>
        </w:r>
        <w:r w:rsidRPr="00251285">
          <w:rPr>
            <w:rFonts w:hint="eastAsia"/>
            <w:szCs w:val="24"/>
          </w:rPr>
          <w:t>年</w:t>
        </w:r>
        <w:r w:rsidRPr="00251285">
          <w:rPr>
            <w:rFonts w:hint="eastAsia"/>
            <w:szCs w:val="24"/>
          </w:rPr>
          <w:t>7</w:t>
        </w:r>
        <w:r w:rsidRPr="00251285">
          <w:rPr>
            <w:rFonts w:hint="eastAsia"/>
            <w:szCs w:val="24"/>
          </w:rPr>
          <w:t>月</w:t>
        </w:r>
        <w:r w:rsidRPr="00251285">
          <w:rPr>
            <w:rFonts w:hint="eastAsia"/>
            <w:szCs w:val="24"/>
          </w:rPr>
          <w:t>1</w:t>
        </w:r>
        <w:r w:rsidRPr="00251285">
          <w:rPr>
            <w:rFonts w:hint="eastAsia"/>
            <w:szCs w:val="24"/>
          </w:rPr>
          <w:t>日</w:t>
        </w:r>
      </w:smartTag>
      <w:r w:rsidRPr="00251285">
        <w:rPr>
          <w:rFonts w:hint="eastAsia"/>
          <w:szCs w:val="24"/>
        </w:rPr>
        <w:t>至</w:t>
      </w:r>
      <w:smartTag w:uri="urn:schemas-microsoft-com:office:smarttags" w:element="chsdate">
        <w:smartTagPr>
          <w:attr w:name="Year" w:val="2008"/>
          <w:attr w:name="Month" w:val="6"/>
          <w:attr w:name="Day" w:val="30"/>
          <w:attr w:name="IsLunarDate" w:val="False"/>
          <w:attr w:name="IsROCDate" w:val="False"/>
        </w:smartTagPr>
        <w:r w:rsidRPr="00251285">
          <w:rPr>
            <w:rFonts w:hint="eastAsia"/>
            <w:szCs w:val="24"/>
          </w:rPr>
          <w:t>2008</w:t>
        </w:r>
        <w:r w:rsidRPr="00251285">
          <w:rPr>
            <w:rFonts w:hint="eastAsia"/>
            <w:szCs w:val="24"/>
          </w:rPr>
          <w:t>年</w:t>
        </w:r>
        <w:r w:rsidRPr="00251285">
          <w:rPr>
            <w:rFonts w:hint="eastAsia"/>
            <w:szCs w:val="24"/>
          </w:rPr>
          <w:t>6</w:t>
        </w:r>
        <w:r w:rsidRPr="00251285">
          <w:rPr>
            <w:rFonts w:hint="eastAsia"/>
            <w:szCs w:val="24"/>
          </w:rPr>
          <w:t>月</w:t>
        </w:r>
        <w:r w:rsidRPr="00251285">
          <w:rPr>
            <w:rFonts w:hint="eastAsia"/>
            <w:szCs w:val="24"/>
          </w:rPr>
          <w:t>30</w:t>
        </w:r>
        <w:r w:rsidRPr="00251285">
          <w:rPr>
            <w:rFonts w:hint="eastAsia"/>
            <w:szCs w:val="24"/>
          </w:rPr>
          <w:t>日</w:t>
        </w:r>
      </w:smartTag>
      <w:r w:rsidRPr="00251285">
        <w:rPr>
          <w:rFonts w:hint="eastAsia"/>
          <w:szCs w:val="24"/>
        </w:rPr>
        <w:t>，</w:t>
      </w:r>
      <w:r w:rsidRPr="00251285">
        <w:rPr>
          <w:szCs w:val="24"/>
        </w:rPr>
        <w:t>澳大利亚政府</w:t>
      </w:r>
      <w:r w:rsidRPr="00251285">
        <w:rPr>
          <w:rFonts w:hint="eastAsia"/>
          <w:szCs w:val="24"/>
        </w:rPr>
        <w:t>共提供</w:t>
      </w:r>
      <w:r w:rsidRPr="00251285">
        <w:rPr>
          <w:rFonts w:hint="eastAsia"/>
          <w:szCs w:val="24"/>
        </w:rPr>
        <w:t>47.5</w:t>
      </w:r>
      <w:r w:rsidRPr="00251285">
        <w:rPr>
          <w:rFonts w:hint="eastAsia"/>
          <w:szCs w:val="24"/>
        </w:rPr>
        <w:t>亿多美元的住房援助。援助包括以补贴租金形式提供政府住房。</w:t>
      </w:r>
    </w:p>
    <w:p w:rsidR="00251285" w:rsidRPr="00251285" w:rsidRDefault="00251285" w:rsidP="000A32DB">
      <w:pPr>
        <w:ind w:firstLine="510"/>
        <w:rPr>
          <w:szCs w:val="24"/>
        </w:rPr>
      </w:pPr>
      <w:r w:rsidRPr="00251285">
        <w:rPr>
          <w:szCs w:val="24"/>
        </w:rPr>
        <w:t>489.</w:t>
      </w:r>
      <w:r w:rsidRPr="00251285">
        <w:rPr>
          <w:szCs w:val="24"/>
        </w:rPr>
        <w:tab/>
      </w:r>
      <w:r w:rsidRPr="00251285">
        <w:rPr>
          <w:rFonts w:hint="eastAsia"/>
          <w:szCs w:val="24"/>
        </w:rPr>
        <w:t>从</w:t>
      </w:r>
      <w:smartTag w:uri="urn:schemas-microsoft-com:office:smarttags" w:element="chsdate">
        <w:smartTagPr>
          <w:attr w:name="IsROCDate" w:val="False"/>
          <w:attr w:name="IsLunarDate" w:val="False"/>
          <w:attr w:name="Day" w:val="1"/>
          <w:attr w:name="Month" w:val="10"/>
          <w:attr w:name="Year" w:val="2005"/>
        </w:smartTagPr>
        <w:r w:rsidRPr="00251285">
          <w:rPr>
            <w:rFonts w:hint="eastAsia"/>
            <w:szCs w:val="24"/>
          </w:rPr>
          <w:t>2005</w:t>
        </w:r>
        <w:r w:rsidRPr="00251285">
          <w:rPr>
            <w:rFonts w:hint="eastAsia"/>
            <w:szCs w:val="24"/>
          </w:rPr>
          <w:t>年</w:t>
        </w:r>
        <w:r w:rsidRPr="00251285">
          <w:rPr>
            <w:rFonts w:hint="eastAsia"/>
            <w:szCs w:val="24"/>
          </w:rPr>
          <w:t>10</w:t>
        </w:r>
        <w:r w:rsidRPr="00251285">
          <w:rPr>
            <w:rFonts w:hint="eastAsia"/>
            <w:szCs w:val="24"/>
          </w:rPr>
          <w:t>月</w:t>
        </w:r>
        <w:r w:rsidRPr="00251285">
          <w:rPr>
            <w:rFonts w:hint="eastAsia"/>
            <w:szCs w:val="24"/>
          </w:rPr>
          <w:t>1</w:t>
        </w:r>
        <w:r w:rsidRPr="00251285">
          <w:rPr>
            <w:rFonts w:hint="eastAsia"/>
            <w:szCs w:val="24"/>
          </w:rPr>
          <w:t>日</w:t>
        </w:r>
      </w:smartTag>
      <w:r w:rsidRPr="00251285">
        <w:rPr>
          <w:rFonts w:hint="eastAsia"/>
          <w:szCs w:val="24"/>
        </w:rPr>
        <w:t>至</w:t>
      </w:r>
      <w:smartTag w:uri="urn:schemas-microsoft-com:office:smarttags" w:element="chsdate">
        <w:smartTagPr>
          <w:attr w:name="IsROCDate" w:val="False"/>
          <w:attr w:name="IsLunarDate" w:val="False"/>
          <w:attr w:name="Day" w:val="30"/>
          <w:attr w:name="Month" w:val="6"/>
          <w:attr w:name="Year" w:val="2010"/>
        </w:smartTagPr>
        <w:r w:rsidRPr="00251285">
          <w:rPr>
            <w:rFonts w:hint="eastAsia"/>
            <w:szCs w:val="24"/>
          </w:rPr>
          <w:t>2010</w:t>
        </w:r>
        <w:r w:rsidRPr="00251285">
          <w:rPr>
            <w:rFonts w:hint="eastAsia"/>
            <w:szCs w:val="24"/>
          </w:rPr>
          <w:t>年</w:t>
        </w:r>
        <w:r w:rsidRPr="00251285">
          <w:rPr>
            <w:rFonts w:hint="eastAsia"/>
            <w:szCs w:val="24"/>
          </w:rPr>
          <w:t>6</w:t>
        </w:r>
        <w:r w:rsidRPr="00251285">
          <w:rPr>
            <w:rFonts w:hint="eastAsia"/>
            <w:szCs w:val="24"/>
          </w:rPr>
          <w:t>月</w:t>
        </w:r>
        <w:r w:rsidRPr="00251285">
          <w:rPr>
            <w:rFonts w:hint="eastAsia"/>
            <w:szCs w:val="24"/>
          </w:rPr>
          <w:t>30</w:t>
        </w:r>
        <w:r w:rsidRPr="00251285">
          <w:rPr>
            <w:rFonts w:hint="eastAsia"/>
            <w:szCs w:val="24"/>
          </w:rPr>
          <w:t>日</w:t>
        </w:r>
      </w:smartTag>
      <w:r w:rsidRPr="00251285">
        <w:rPr>
          <w:rFonts w:hint="eastAsia"/>
          <w:szCs w:val="24"/>
        </w:rPr>
        <w:t>，澳大利亚</w:t>
      </w:r>
      <w:r w:rsidR="00490BB2">
        <w:rPr>
          <w:rFonts w:hint="eastAsia"/>
          <w:szCs w:val="24"/>
        </w:rPr>
        <w:t>联邦</w:t>
      </w:r>
      <w:r w:rsidRPr="00251285">
        <w:rPr>
          <w:rFonts w:hint="eastAsia"/>
          <w:szCs w:val="24"/>
        </w:rPr>
        <w:t>、</w:t>
      </w:r>
      <w:r w:rsidRPr="00251285">
        <w:rPr>
          <w:szCs w:val="24"/>
        </w:rPr>
        <w:t>州和地区政府</w:t>
      </w:r>
      <w:r w:rsidRPr="00251285">
        <w:rPr>
          <w:rFonts w:hint="eastAsia"/>
          <w:szCs w:val="24"/>
        </w:rPr>
        <w:t>为《</w:t>
      </w:r>
      <w:r w:rsidRPr="00251285">
        <w:rPr>
          <w:szCs w:val="24"/>
        </w:rPr>
        <w:t>住宿援助</w:t>
      </w:r>
      <w:r w:rsidRPr="00251285">
        <w:rPr>
          <w:rFonts w:hint="eastAsia"/>
          <w:szCs w:val="24"/>
        </w:rPr>
        <w:t>方案》总共支出</w:t>
      </w:r>
      <w:r w:rsidRPr="00251285">
        <w:rPr>
          <w:rFonts w:hint="eastAsia"/>
          <w:szCs w:val="24"/>
        </w:rPr>
        <w:t>18.2</w:t>
      </w:r>
      <w:r w:rsidRPr="00251285">
        <w:rPr>
          <w:rFonts w:hint="eastAsia"/>
          <w:szCs w:val="24"/>
        </w:rPr>
        <w:t>亿美元。该方案是澳大利亚向无家可归者提供的主要服务，它通过各种支助和过渡性住宿服务向无家可归者或有无家可归风险的人们（包括逃离家庭暴力的妇女和儿童）提供援助。澳大利亚共有</w:t>
      </w:r>
      <w:r w:rsidRPr="00251285">
        <w:rPr>
          <w:szCs w:val="24"/>
        </w:rPr>
        <w:t>1</w:t>
      </w:r>
      <w:r w:rsidR="00490BB2">
        <w:rPr>
          <w:rFonts w:hint="eastAsia"/>
          <w:szCs w:val="24"/>
        </w:rPr>
        <w:t xml:space="preserve"> </w:t>
      </w:r>
      <w:r w:rsidRPr="00251285">
        <w:rPr>
          <w:szCs w:val="24"/>
        </w:rPr>
        <w:t>290</w:t>
      </w:r>
      <w:r w:rsidRPr="00251285">
        <w:rPr>
          <w:rFonts w:hint="eastAsia"/>
          <w:szCs w:val="24"/>
        </w:rPr>
        <w:t>个</w:t>
      </w:r>
      <w:r w:rsidRPr="00251285">
        <w:rPr>
          <w:szCs w:val="24"/>
        </w:rPr>
        <w:t>住宿援助</w:t>
      </w:r>
      <w:r w:rsidRPr="00251285">
        <w:rPr>
          <w:rFonts w:hint="eastAsia"/>
          <w:szCs w:val="24"/>
        </w:rPr>
        <w:t>方案机构通过该方案得到了资助。</w:t>
      </w:r>
    </w:p>
    <w:p w:rsidR="00251285" w:rsidRPr="00251285" w:rsidRDefault="00251285" w:rsidP="000A32DB">
      <w:pPr>
        <w:ind w:firstLine="510"/>
        <w:rPr>
          <w:szCs w:val="24"/>
        </w:rPr>
      </w:pPr>
      <w:r w:rsidRPr="00251285">
        <w:rPr>
          <w:szCs w:val="24"/>
        </w:rPr>
        <w:t>490.</w:t>
      </w:r>
      <w:r w:rsidRPr="00251285">
        <w:rPr>
          <w:szCs w:val="24"/>
        </w:rPr>
        <w:tab/>
      </w:r>
      <w:r w:rsidRPr="00251285">
        <w:rPr>
          <w:rFonts w:hint="eastAsia"/>
          <w:szCs w:val="24"/>
        </w:rPr>
        <w:t>租金援助是澳大利亚政府认识到私人租用住宅户面临相对较高成本而提供的额外补助。尽管租金援助不对私人租金提供全额补助，但它具有重要影响，可以提高收入支助接受者和私人租赁市场低收入家庭支付房租的能力。</w:t>
      </w:r>
      <w:r w:rsidRPr="00251285">
        <w:rPr>
          <w:szCs w:val="24"/>
        </w:rPr>
        <w:t>2005-</w:t>
      </w:r>
      <w:r w:rsidRPr="00251285">
        <w:rPr>
          <w:rFonts w:hint="eastAsia"/>
          <w:szCs w:val="24"/>
        </w:rPr>
        <w:t>20</w:t>
      </w:r>
      <w:r w:rsidRPr="00251285">
        <w:rPr>
          <w:szCs w:val="24"/>
        </w:rPr>
        <w:t>06</w:t>
      </w:r>
      <w:r w:rsidRPr="00251285">
        <w:rPr>
          <w:rFonts w:hint="eastAsia"/>
          <w:szCs w:val="24"/>
        </w:rPr>
        <w:t>年，政府为</w:t>
      </w:r>
      <w:r w:rsidRPr="00251285">
        <w:rPr>
          <w:rFonts w:hint="eastAsia"/>
          <w:szCs w:val="24"/>
        </w:rPr>
        <w:t>100</w:t>
      </w:r>
      <w:r w:rsidRPr="00251285">
        <w:rPr>
          <w:rFonts w:hint="eastAsia"/>
          <w:szCs w:val="24"/>
        </w:rPr>
        <w:t>多万澳大利亚人提供了</w:t>
      </w:r>
      <w:r w:rsidRPr="00251285">
        <w:rPr>
          <w:rFonts w:hint="eastAsia"/>
          <w:szCs w:val="24"/>
        </w:rPr>
        <w:t>21.1</w:t>
      </w:r>
      <w:r w:rsidRPr="00251285">
        <w:rPr>
          <w:rFonts w:hint="eastAsia"/>
          <w:szCs w:val="24"/>
        </w:rPr>
        <w:t>亿美元的房租补贴。</w:t>
      </w:r>
    </w:p>
    <w:p w:rsidR="00251285" w:rsidRPr="00251285" w:rsidRDefault="00251285" w:rsidP="000A32DB">
      <w:pPr>
        <w:ind w:firstLine="510"/>
        <w:rPr>
          <w:szCs w:val="24"/>
        </w:rPr>
      </w:pPr>
      <w:r w:rsidRPr="00251285">
        <w:rPr>
          <w:szCs w:val="24"/>
        </w:rPr>
        <w:t>491.</w:t>
      </w:r>
      <w:r w:rsidRPr="00251285">
        <w:rPr>
          <w:szCs w:val="24"/>
        </w:rPr>
        <w:tab/>
      </w:r>
      <w:r w:rsidRPr="00251285">
        <w:rPr>
          <w:szCs w:val="24"/>
        </w:rPr>
        <w:t>州和地区政府</w:t>
      </w:r>
      <w:r w:rsidRPr="00251285">
        <w:rPr>
          <w:rFonts w:hint="eastAsia"/>
          <w:szCs w:val="24"/>
        </w:rPr>
        <w:t>制定了各种针对提供经济适用房的战略。其中包括</w:t>
      </w:r>
      <w:r w:rsidRPr="00251285">
        <w:rPr>
          <w:szCs w:val="24"/>
        </w:rPr>
        <w:t>昆士兰州</w:t>
      </w:r>
      <w:r w:rsidRPr="00251285">
        <w:rPr>
          <w:rFonts w:hint="eastAsia"/>
          <w:szCs w:val="24"/>
        </w:rPr>
        <w:t>政府鼓励私营部门参与提供经济适用房，昆士兰州残疾人服务机构向残疾人提供各种住房服务支助，</w:t>
      </w:r>
      <w:r w:rsidRPr="00251285">
        <w:rPr>
          <w:szCs w:val="24"/>
        </w:rPr>
        <w:t>维多利亚州政府</w:t>
      </w:r>
      <w:r w:rsidRPr="00251285">
        <w:rPr>
          <w:rFonts w:hint="eastAsia"/>
          <w:szCs w:val="24"/>
        </w:rPr>
        <w:t>为增加和翻修社会住房以及充分利用私营和非政府部门的资源调拨了大量资金，北部地区的《</w:t>
      </w:r>
      <w:r w:rsidRPr="00251285">
        <w:rPr>
          <w:rFonts w:hint="eastAsia"/>
          <w:szCs w:val="24"/>
        </w:rPr>
        <w:t>2010</w:t>
      </w:r>
      <w:r w:rsidRPr="00251285">
        <w:rPr>
          <w:rFonts w:hint="eastAsia"/>
          <w:szCs w:val="24"/>
        </w:rPr>
        <w:t>年房屋领地战略》旨在为北部地区所有人提供安全、可靠的经济适用住房。</w:t>
      </w:r>
      <w:r w:rsidRPr="00251285">
        <w:rPr>
          <w:szCs w:val="24"/>
        </w:rPr>
        <w:t xml:space="preserve"> </w:t>
      </w:r>
    </w:p>
    <w:p w:rsidR="00251285" w:rsidRPr="00B64987" w:rsidRDefault="00251285" w:rsidP="00B64987">
      <w:pPr>
        <w:pStyle w:val="Heading4"/>
        <w:spacing w:before="320" w:after="320"/>
        <w:jc w:val="both"/>
        <w:rPr>
          <w:rFonts w:ascii="KaiTi_GB2312" w:eastAsia="KaiTi_GB2312"/>
          <w:snapToGrid w:val="0"/>
          <w:szCs w:val="24"/>
          <w:u w:val="none"/>
        </w:rPr>
      </w:pPr>
      <w:r w:rsidRPr="00B64987">
        <w:rPr>
          <w:rFonts w:ascii="KaiTi_GB2312" w:eastAsia="KaiTi_GB2312"/>
          <w:snapToGrid w:val="0"/>
          <w:szCs w:val="24"/>
          <w:u w:val="none"/>
        </w:rPr>
        <w:t>土著人民</w:t>
      </w:r>
      <w:r w:rsidRPr="00B64987">
        <w:rPr>
          <w:rFonts w:ascii="KaiTi_GB2312" w:eastAsia="KaiTi_GB2312" w:hint="eastAsia"/>
          <w:snapToGrid w:val="0"/>
          <w:szCs w:val="24"/>
          <w:u w:val="none"/>
        </w:rPr>
        <w:t>获得充足经济适用房的权利</w:t>
      </w:r>
    </w:p>
    <w:p w:rsidR="00251285" w:rsidRPr="00251285" w:rsidRDefault="00251285" w:rsidP="000A32DB">
      <w:pPr>
        <w:ind w:firstLine="510"/>
        <w:rPr>
          <w:rFonts w:hint="eastAsia"/>
          <w:szCs w:val="24"/>
        </w:rPr>
      </w:pPr>
      <w:r w:rsidRPr="00251285">
        <w:rPr>
          <w:szCs w:val="24"/>
        </w:rPr>
        <w:t>492.</w:t>
      </w:r>
      <w:r w:rsidRPr="00251285">
        <w:rPr>
          <w:szCs w:val="24"/>
        </w:rPr>
        <w:tab/>
      </w:r>
      <w:r w:rsidRPr="00251285">
        <w:rPr>
          <w:rFonts w:hint="eastAsia"/>
          <w:szCs w:val="24"/>
        </w:rPr>
        <w:t>在改善土著社区住房和基础设施标准方面不断取得进展。</w:t>
      </w:r>
    </w:p>
    <w:p w:rsidR="00251285" w:rsidRPr="00251285" w:rsidRDefault="00251285" w:rsidP="000A32DB">
      <w:pPr>
        <w:ind w:firstLine="510"/>
        <w:rPr>
          <w:rFonts w:hint="eastAsia"/>
          <w:szCs w:val="24"/>
        </w:rPr>
      </w:pPr>
      <w:r w:rsidRPr="00251285">
        <w:rPr>
          <w:szCs w:val="24"/>
        </w:rPr>
        <w:t>493.</w:t>
      </w:r>
      <w:r w:rsidRPr="00251285">
        <w:rPr>
          <w:szCs w:val="24"/>
        </w:rPr>
        <w:tab/>
      </w:r>
      <w:r w:rsidRPr="00251285">
        <w:rPr>
          <w:szCs w:val="24"/>
        </w:rPr>
        <w:t>州和地区</w:t>
      </w:r>
      <w:r w:rsidRPr="00251285">
        <w:rPr>
          <w:rFonts w:hint="eastAsia"/>
          <w:szCs w:val="24"/>
        </w:rPr>
        <w:t>制定各种以土著澳大利亚人需要为重点的住房计划。例如，在新南威尔士州，住房部向</w:t>
      </w:r>
      <w:r w:rsidRPr="00251285">
        <w:rPr>
          <w:szCs w:val="24"/>
        </w:rPr>
        <w:t>8</w:t>
      </w:r>
      <w:r w:rsidR="00490BB2">
        <w:rPr>
          <w:rFonts w:hint="eastAsia"/>
          <w:szCs w:val="24"/>
        </w:rPr>
        <w:t xml:space="preserve"> </w:t>
      </w:r>
      <w:r w:rsidRPr="00251285">
        <w:rPr>
          <w:szCs w:val="24"/>
        </w:rPr>
        <w:t>194</w:t>
      </w:r>
      <w:r w:rsidRPr="00251285">
        <w:rPr>
          <w:rFonts w:hint="eastAsia"/>
          <w:szCs w:val="24"/>
        </w:rPr>
        <w:t>户土著家庭提供出租住宅补助。</w:t>
      </w:r>
      <w:r w:rsidRPr="00251285">
        <w:rPr>
          <w:szCs w:val="24"/>
        </w:rPr>
        <w:t xml:space="preserve"> </w:t>
      </w:r>
      <w:r w:rsidRPr="00251285">
        <w:rPr>
          <w:rFonts w:hint="eastAsia"/>
          <w:szCs w:val="24"/>
        </w:rPr>
        <w:t>为改善土著居民的住房权，提高土著居民住房的质量和适当性，以及让土著人民参与规划和提供住房服务，新南威尔士州制定了有关措施。</w:t>
      </w:r>
      <w:r w:rsidRPr="00251285">
        <w:rPr>
          <w:szCs w:val="24"/>
        </w:rPr>
        <w:t>维多利亚州</w:t>
      </w:r>
      <w:r w:rsidRPr="00251285">
        <w:rPr>
          <w:rFonts w:hint="eastAsia"/>
          <w:szCs w:val="24"/>
        </w:rPr>
        <w:t>也制定全州计划，为那些面临被逐风险的土著家庭提供支助，使他们能够继续租房，并为此成立了一个联合规划委员会，以确保土著居民参与</w:t>
      </w:r>
      <w:r w:rsidRPr="00251285">
        <w:rPr>
          <w:szCs w:val="24"/>
        </w:rPr>
        <w:t>维多利亚州</w:t>
      </w:r>
      <w:r w:rsidRPr="00251285">
        <w:rPr>
          <w:rFonts w:hint="eastAsia"/>
          <w:szCs w:val="24"/>
        </w:rPr>
        <w:t>所有土著住房规划的重大决策。</w:t>
      </w:r>
    </w:p>
    <w:p w:rsidR="00251285" w:rsidRPr="00B64987" w:rsidRDefault="00251285" w:rsidP="00B64987">
      <w:pPr>
        <w:pStyle w:val="Heading4"/>
        <w:spacing w:before="320" w:after="320"/>
        <w:jc w:val="both"/>
        <w:rPr>
          <w:rFonts w:ascii="KaiTi_GB2312" w:eastAsia="KaiTi_GB2312" w:hint="eastAsia"/>
          <w:snapToGrid w:val="0"/>
          <w:szCs w:val="24"/>
          <w:u w:val="none"/>
        </w:rPr>
      </w:pPr>
      <w:r w:rsidRPr="00B64987">
        <w:rPr>
          <w:rFonts w:ascii="KaiTi_GB2312" w:eastAsia="KaiTi_GB2312" w:hint="eastAsia"/>
          <w:snapToGrid w:val="0"/>
          <w:szCs w:val="24"/>
          <w:u w:val="none"/>
        </w:rPr>
        <w:t>无家可归问题</w:t>
      </w:r>
    </w:p>
    <w:p w:rsidR="00251285" w:rsidRPr="00251285" w:rsidRDefault="00251285" w:rsidP="000A32DB">
      <w:pPr>
        <w:ind w:firstLine="510"/>
        <w:rPr>
          <w:rFonts w:hint="eastAsia"/>
          <w:szCs w:val="24"/>
        </w:rPr>
      </w:pPr>
      <w:r w:rsidRPr="00251285">
        <w:rPr>
          <w:szCs w:val="24"/>
        </w:rPr>
        <w:t>494.</w:t>
      </w:r>
      <w:r w:rsidRPr="00251285">
        <w:rPr>
          <w:szCs w:val="24"/>
        </w:rPr>
        <w:tab/>
        <w:t>1996</w:t>
      </w:r>
      <w:r w:rsidRPr="00251285">
        <w:rPr>
          <w:rFonts w:hint="eastAsia"/>
          <w:szCs w:val="24"/>
        </w:rPr>
        <w:t>年</w:t>
      </w:r>
      <w:r w:rsidRPr="00251285">
        <w:rPr>
          <w:rFonts w:hint="eastAsia"/>
          <w:szCs w:val="24"/>
        </w:rPr>
        <w:t>5</w:t>
      </w:r>
      <w:r w:rsidRPr="00251285">
        <w:rPr>
          <w:rFonts w:hint="eastAsia"/>
          <w:szCs w:val="24"/>
        </w:rPr>
        <w:t>月，总理宣布成立青年无家可归问题特别工作组，探讨如何更加有效地解决青年无家可归的问题，重点是进行前期干预。根据该特别工作组的工作，</w:t>
      </w:r>
      <w:r w:rsidRPr="00251285">
        <w:rPr>
          <w:szCs w:val="24"/>
        </w:rPr>
        <w:t>澳大利亚政府</w:t>
      </w:r>
      <w:r w:rsidRPr="00251285">
        <w:rPr>
          <w:rFonts w:hint="eastAsia"/>
          <w:szCs w:val="24"/>
        </w:rPr>
        <w:t>负责领导应对和预防无家可归问题。澳大利亚政府向预防无家可归问题和帮助无家可归者恢复正常生活的各种计划和倡议提供资助。其中包括：</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w:t>
      </w:r>
      <w:r w:rsidRPr="00251285">
        <w:rPr>
          <w:snapToGrid w:val="0"/>
          <w:spacing w:val="10"/>
          <w:szCs w:val="24"/>
          <w:lang w:eastAsia="zh-CN"/>
        </w:rPr>
        <w:t>住宿援助</w:t>
      </w:r>
      <w:r w:rsidRPr="00251285">
        <w:rPr>
          <w:rFonts w:hint="eastAsia"/>
          <w:snapToGrid w:val="0"/>
          <w:spacing w:val="10"/>
          <w:szCs w:val="24"/>
          <w:lang w:eastAsia="zh-CN"/>
        </w:rPr>
        <w:t>方案》，这是由澳大利亚</w:t>
      </w:r>
      <w:r w:rsidRPr="00251285">
        <w:rPr>
          <w:snapToGrid w:val="0"/>
          <w:spacing w:val="10"/>
          <w:szCs w:val="24"/>
          <w:lang w:eastAsia="zh-CN"/>
        </w:rPr>
        <w:t>州和地区政府</w:t>
      </w:r>
      <w:r w:rsidRPr="00251285">
        <w:rPr>
          <w:rFonts w:hint="eastAsia"/>
          <w:snapToGrid w:val="0"/>
          <w:spacing w:val="10"/>
          <w:szCs w:val="24"/>
          <w:lang w:eastAsia="zh-CN"/>
        </w:rPr>
        <w:t>共同资助的一个方案，向无家可归者或面临无家可归风险的人们提供紧急和过渡性支助住宿及相关服务</w:t>
      </w:r>
      <w:r w:rsidRPr="00251285">
        <w:rPr>
          <w:snapToGrid w:val="0"/>
          <w:spacing w:val="10"/>
          <w:szCs w:val="24"/>
          <w:lang w:eastAsia="zh-CN"/>
        </w:rPr>
        <w:t>(</w:t>
      </w:r>
      <w:r w:rsidRPr="00251285">
        <w:rPr>
          <w:rFonts w:hint="eastAsia"/>
          <w:snapToGrid w:val="0"/>
          <w:spacing w:val="10"/>
          <w:szCs w:val="24"/>
          <w:lang w:eastAsia="zh-CN"/>
        </w:rPr>
        <w:t>见第</w:t>
      </w:r>
      <w:r w:rsidRPr="00251285">
        <w:rPr>
          <w:rFonts w:hint="eastAsia"/>
          <w:snapToGrid w:val="0"/>
          <w:spacing w:val="10"/>
          <w:szCs w:val="24"/>
          <w:lang w:eastAsia="zh-CN"/>
        </w:rPr>
        <w:t>489</w:t>
      </w:r>
      <w:r w:rsidRPr="00251285">
        <w:rPr>
          <w:rFonts w:hint="eastAsia"/>
          <w:snapToGrid w:val="0"/>
          <w:spacing w:val="10"/>
          <w:szCs w:val="24"/>
          <w:lang w:eastAsia="zh-CN"/>
        </w:rPr>
        <w:t>段</w:t>
      </w:r>
      <w:r w:rsidRPr="00251285">
        <w:rPr>
          <w:snapToGrid w:val="0"/>
          <w:spacing w:val="10"/>
          <w:szCs w:val="24"/>
          <w:lang w:eastAsia="zh-CN"/>
        </w:rPr>
        <w:t>)</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在四年（</w:t>
      </w:r>
      <w:smartTag w:uri="urn:schemas-microsoft-com:office:smarttags" w:element="chsdate">
        <w:smartTagPr>
          <w:attr w:name="IsROCDate" w:val="False"/>
          <w:attr w:name="IsLunarDate" w:val="False"/>
          <w:attr w:name="Day" w:val="1"/>
          <w:attr w:name="Month" w:val="7"/>
          <w:attr w:name="Year" w:val="2005"/>
        </w:smartTagPr>
        <w:r w:rsidRPr="00251285">
          <w:rPr>
            <w:rFonts w:hint="eastAsia"/>
            <w:snapToGrid w:val="0"/>
            <w:spacing w:val="10"/>
            <w:szCs w:val="24"/>
            <w:lang w:eastAsia="zh-CN"/>
          </w:rPr>
          <w:t>2005</w:t>
        </w:r>
        <w:r w:rsidRPr="00251285">
          <w:rPr>
            <w:rFonts w:hint="eastAsia"/>
            <w:snapToGrid w:val="0"/>
            <w:spacing w:val="10"/>
            <w:szCs w:val="24"/>
            <w:lang w:eastAsia="zh-CN"/>
          </w:rPr>
          <w:t>年</w:t>
        </w:r>
        <w:r w:rsidRPr="00251285">
          <w:rPr>
            <w:rFonts w:hint="eastAsia"/>
            <w:snapToGrid w:val="0"/>
            <w:spacing w:val="10"/>
            <w:szCs w:val="24"/>
            <w:lang w:eastAsia="zh-CN"/>
          </w:rPr>
          <w:t>7</w:t>
        </w:r>
        <w:r w:rsidRPr="00251285">
          <w:rPr>
            <w:rFonts w:hint="eastAsia"/>
            <w:snapToGrid w:val="0"/>
            <w:spacing w:val="10"/>
            <w:szCs w:val="24"/>
            <w:lang w:eastAsia="zh-CN"/>
          </w:rPr>
          <w:t>月</w:t>
        </w:r>
        <w:r w:rsidRPr="00251285">
          <w:rPr>
            <w:rFonts w:hint="eastAsia"/>
            <w:snapToGrid w:val="0"/>
            <w:spacing w:val="10"/>
            <w:szCs w:val="24"/>
            <w:lang w:eastAsia="zh-CN"/>
          </w:rPr>
          <w:t>1</w:t>
        </w:r>
        <w:r w:rsidRPr="00251285">
          <w:rPr>
            <w:rFonts w:hint="eastAsia"/>
            <w:snapToGrid w:val="0"/>
            <w:spacing w:val="10"/>
            <w:szCs w:val="24"/>
            <w:lang w:eastAsia="zh-CN"/>
          </w:rPr>
          <w:t>日</w:t>
        </w:r>
      </w:smartTag>
      <w:r w:rsidRPr="00251285">
        <w:rPr>
          <w:rFonts w:hint="eastAsia"/>
          <w:snapToGrid w:val="0"/>
          <w:spacing w:val="10"/>
          <w:szCs w:val="24"/>
          <w:lang w:eastAsia="zh-CN"/>
        </w:rPr>
        <w:t>至</w:t>
      </w:r>
      <w:smartTag w:uri="urn:schemas-microsoft-com:office:smarttags" w:element="chsdate">
        <w:smartTagPr>
          <w:attr w:name="IsROCDate" w:val="False"/>
          <w:attr w:name="IsLunarDate" w:val="False"/>
          <w:attr w:name="Day" w:val="30"/>
          <w:attr w:name="Month" w:val="6"/>
          <w:attr w:name="Year" w:val="2009"/>
        </w:smartTagPr>
        <w:r w:rsidRPr="00251285">
          <w:rPr>
            <w:rFonts w:hint="eastAsia"/>
            <w:snapToGrid w:val="0"/>
            <w:spacing w:val="10"/>
            <w:szCs w:val="24"/>
            <w:lang w:eastAsia="zh-CN"/>
          </w:rPr>
          <w:t>2009</w:t>
        </w:r>
        <w:r w:rsidRPr="00251285">
          <w:rPr>
            <w:rFonts w:hint="eastAsia"/>
            <w:snapToGrid w:val="0"/>
            <w:spacing w:val="10"/>
            <w:szCs w:val="24"/>
            <w:lang w:eastAsia="zh-CN"/>
          </w:rPr>
          <w:t>年</w:t>
        </w:r>
        <w:r w:rsidRPr="00251285">
          <w:rPr>
            <w:rFonts w:hint="eastAsia"/>
            <w:snapToGrid w:val="0"/>
            <w:spacing w:val="10"/>
            <w:szCs w:val="24"/>
            <w:lang w:eastAsia="zh-CN"/>
          </w:rPr>
          <w:t>6</w:t>
        </w:r>
        <w:r w:rsidRPr="00251285">
          <w:rPr>
            <w:rFonts w:hint="eastAsia"/>
            <w:snapToGrid w:val="0"/>
            <w:spacing w:val="10"/>
            <w:szCs w:val="24"/>
            <w:lang w:eastAsia="zh-CN"/>
          </w:rPr>
          <w:t>月</w:t>
        </w:r>
        <w:r w:rsidRPr="00251285">
          <w:rPr>
            <w:rFonts w:hint="eastAsia"/>
            <w:snapToGrid w:val="0"/>
            <w:spacing w:val="10"/>
            <w:szCs w:val="24"/>
            <w:lang w:eastAsia="zh-CN"/>
          </w:rPr>
          <w:t>30</w:t>
        </w:r>
        <w:r w:rsidRPr="00251285">
          <w:rPr>
            <w:rFonts w:hint="eastAsia"/>
            <w:snapToGrid w:val="0"/>
            <w:spacing w:val="10"/>
            <w:szCs w:val="24"/>
            <w:lang w:eastAsia="zh-CN"/>
          </w:rPr>
          <w:t>日</w:t>
        </w:r>
      </w:smartTag>
      <w:r w:rsidRPr="00251285">
        <w:rPr>
          <w:rFonts w:hint="eastAsia"/>
          <w:snapToGrid w:val="0"/>
          <w:spacing w:val="10"/>
          <w:szCs w:val="24"/>
          <w:lang w:eastAsia="zh-CN"/>
        </w:rPr>
        <w:t>）内向《全国无家可归问题战略》提供</w:t>
      </w:r>
      <w:r w:rsidRPr="00251285">
        <w:rPr>
          <w:rFonts w:hint="eastAsia"/>
          <w:snapToGrid w:val="0"/>
          <w:spacing w:val="10"/>
          <w:szCs w:val="24"/>
          <w:lang w:eastAsia="zh-CN"/>
        </w:rPr>
        <w:t>1</w:t>
      </w:r>
      <w:r w:rsidR="00490BB2">
        <w:rPr>
          <w:rFonts w:hint="eastAsia"/>
          <w:snapToGrid w:val="0"/>
          <w:spacing w:val="10"/>
          <w:szCs w:val="24"/>
          <w:lang w:eastAsia="zh-CN"/>
        </w:rPr>
        <w:t xml:space="preserve"> </w:t>
      </w:r>
      <w:r w:rsidRPr="00251285">
        <w:rPr>
          <w:rFonts w:hint="eastAsia"/>
          <w:snapToGrid w:val="0"/>
          <w:spacing w:val="10"/>
          <w:szCs w:val="24"/>
          <w:lang w:eastAsia="zh-CN"/>
        </w:rPr>
        <w:t>000</w:t>
      </w:r>
      <w:r w:rsidRPr="00251285">
        <w:rPr>
          <w:rFonts w:hint="eastAsia"/>
          <w:snapToGrid w:val="0"/>
          <w:spacing w:val="10"/>
          <w:szCs w:val="24"/>
          <w:lang w:eastAsia="zh-CN"/>
        </w:rPr>
        <w:t>万美元，资助通过创新方式预防和应对无家可归问题的示范项目以及在认识和应对无家可归问题方面有助于服务机构共享知识与专家经验的沟通活动</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在四年（到</w:t>
      </w:r>
      <w:r w:rsidRPr="007B1A2A">
        <w:rPr>
          <w:rFonts w:hint="eastAsia"/>
          <w:snapToGrid w:val="0"/>
          <w:spacing w:val="10"/>
          <w:szCs w:val="24"/>
          <w:lang w:eastAsia="zh-CN"/>
        </w:rPr>
        <w:t>2008</w:t>
      </w:r>
      <w:r w:rsidRPr="00251285">
        <w:rPr>
          <w:rFonts w:hint="eastAsia"/>
          <w:snapToGrid w:val="0"/>
          <w:spacing w:val="10"/>
          <w:szCs w:val="24"/>
          <w:lang w:eastAsia="zh-CN"/>
        </w:rPr>
        <w:t>年）内，向《住房组织管理支出咨询计划》提供</w:t>
      </w:r>
      <w:r w:rsidR="00490BB2">
        <w:rPr>
          <w:rFonts w:hint="eastAsia"/>
          <w:snapToGrid w:val="0"/>
          <w:spacing w:val="10"/>
          <w:szCs w:val="24"/>
          <w:lang w:eastAsia="zh-CN"/>
        </w:rPr>
        <w:t xml:space="preserve">   </w:t>
      </w:r>
      <w:r w:rsidRPr="00251285">
        <w:rPr>
          <w:snapToGrid w:val="0"/>
          <w:spacing w:val="10"/>
          <w:szCs w:val="24"/>
          <w:lang w:eastAsia="zh-CN"/>
        </w:rPr>
        <w:t>1</w:t>
      </w:r>
      <w:r w:rsidR="00490BB2">
        <w:rPr>
          <w:rFonts w:hint="eastAsia"/>
          <w:snapToGrid w:val="0"/>
          <w:spacing w:val="10"/>
          <w:szCs w:val="24"/>
          <w:lang w:eastAsia="zh-CN"/>
        </w:rPr>
        <w:t xml:space="preserve"> </w:t>
      </w:r>
      <w:r w:rsidRPr="00251285">
        <w:rPr>
          <w:snapToGrid w:val="0"/>
          <w:spacing w:val="10"/>
          <w:szCs w:val="24"/>
          <w:lang w:eastAsia="zh-CN"/>
        </w:rPr>
        <w:t>04</w:t>
      </w:r>
      <w:r w:rsidRPr="00251285">
        <w:rPr>
          <w:rFonts w:hint="eastAsia"/>
          <w:snapToGrid w:val="0"/>
          <w:spacing w:val="10"/>
          <w:szCs w:val="24"/>
          <w:lang w:eastAsia="zh-CN"/>
        </w:rPr>
        <w:t>0</w:t>
      </w:r>
      <w:r w:rsidRPr="00251285">
        <w:rPr>
          <w:rFonts w:hint="eastAsia"/>
          <w:snapToGrid w:val="0"/>
          <w:spacing w:val="10"/>
          <w:szCs w:val="24"/>
          <w:lang w:eastAsia="zh-CN"/>
        </w:rPr>
        <w:t>万美元，这是一个早期干预计划，向在继续租房或占用房屋方面有困难的家庭提供援助</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8E3A26">
        <w:rPr>
          <w:rFonts w:hint="eastAsia"/>
          <w:spacing w:val="10"/>
          <w:szCs w:val="24"/>
          <w:lang w:eastAsia="zh-CN"/>
        </w:rPr>
        <w:t>《重新联系方案》</w:t>
      </w:r>
      <w:r w:rsidRPr="00251285">
        <w:rPr>
          <w:rFonts w:hint="eastAsia"/>
          <w:snapToGrid w:val="0"/>
          <w:spacing w:val="10"/>
          <w:szCs w:val="24"/>
          <w:lang w:eastAsia="zh-CN"/>
        </w:rPr>
        <w:t>，这是针对</w:t>
      </w:r>
      <w:r w:rsidRPr="00251285">
        <w:rPr>
          <w:rFonts w:hint="eastAsia"/>
          <w:snapToGrid w:val="0"/>
          <w:spacing w:val="10"/>
          <w:szCs w:val="24"/>
          <w:lang w:eastAsia="zh-CN"/>
        </w:rPr>
        <w:t>12-18</w:t>
      </w:r>
      <w:r w:rsidRPr="00251285">
        <w:rPr>
          <w:rFonts w:hint="eastAsia"/>
          <w:snapToGrid w:val="0"/>
          <w:spacing w:val="10"/>
          <w:szCs w:val="24"/>
          <w:lang w:eastAsia="zh-CN"/>
        </w:rPr>
        <w:t>岁无家可归或面临无家可归风险的年轻人及其家庭的一项方案，旨在提供早期干预支助，通过咨询、调解和其他实际援助帮助年轻人重新与家庭</w:t>
      </w:r>
      <w:r w:rsidRPr="00251285">
        <w:rPr>
          <w:snapToGrid w:val="0"/>
          <w:spacing w:val="10"/>
          <w:szCs w:val="24"/>
          <w:lang w:eastAsia="zh-CN"/>
        </w:rPr>
        <w:t>(</w:t>
      </w:r>
      <w:r w:rsidRPr="00251285">
        <w:rPr>
          <w:rFonts w:hint="eastAsia"/>
          <w:snapToGrid w:val="0"/>
          <w:spacing w:val="10"/>
          <w:szCs w:val="24"/>
          <w:lang w:eastAsia="zh-CN"/>
        </w:rPr>
        <w:t>在适当情况下</w:t>
      </w:r>
      <w:r w:rsidRPr="00251285">
        <w:rPr>
          <w:snapToGrid w:val="0"/>
          <w:spacing w:val="10"/>
          <w:szCs w:val="24"/>
          <w:lang w:eastAsia="zh-CN"/>
        </w:rPr>
        <w:t>)</w:t>
      </w:r>
      <w:r w:rsidRPr="00251285">
        <w:rPr>
          <w:rFonts w:hint="eastAsia"/>
          <w:snapToGrid w:val="0"/>
          <w:spacing w:val="10"/>
          <w:szCs w:val="24"/>
          <w:lang w:eastAsia="zh-CN"/>
        </w:rPr>
        <w:t>建立联系，并投入教育、培训、就业和社区活动，以及</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8E3A26">
        <w:rPr>
          <w:rFonts w:hint="eastAsia"/>
          <w:spacing w:val="10"/>
          <w:szCs w:val="24"/>
          <w:lang w:eastAsia="zh-CN"/>
        </w:rPr>
        <w:t>《工作安置、就业和培训方案》</w:t>
      </w:r>
      <w:r w:rsidRPr="00251285">
        <w:rPr>
          <w:rFonts w:hint="eastAsia"/>
          <w:snapToGrid w:val="0"/>
          <w:spacing w:val="10"/>
          <w:szCs w:val="24"/>
          <w:lang w:eastAsia="zh-CN"/>
        </w:rPr>
        <w:t>，援助</w:t>
      </w:r>
      <w:r w:rsidRPr="00251285">
        <w:rPr>
          <w:rFonts w:hint="eastAsia"/>
          <w:snapToGrid w:val="0"/>
          <w:spacing w:val="10"/>
          <w:szCs w:val="24"/>
          <w:lang w:eastAsia="zh-CN"/>
        </w:rPr>
        <w:t>15-21</w:t>
      </w:r>
      <w:r w:rsidRPr="00251285">
        <w:rPr>
          <w:rFonts w:hint="eastAsia"/>
          <w:snapToGrid w:val="0"/>
          <w:spacing w:val="10"/>
          <w:szCs w:val="24"/>
          <w:lang w:eastAsia="zh-CN"/>
        </w:rPr>
        <w:t>岁处境不利以及脱离了社会和家庭的年轻人克服多重个人和社会障碍，让他们能够重新投入教育、培训、就业和社区活动</w:t>
      </w:r>
    </w:p>
    <w:p w:rsidR="00251285" w:rsidRPr="00251285" w:rsidRDefault="00251285" w:rsidP="000A32DB">
      <w:pPr>
        <w:ind w:firstLine="510"/>
        <w:rPr>
          <w:szCs w:val="24"/>
        </w:rPr>
      </w:pPr>
      <w:r w:rsidRPr="00251285">
        <w:rPr>
          <w:szCs w:val="24"/>
        </w:rPr>
        <w:t>495.</w:t>
      </w:r>
      <w:r w:rsidRPr="00251285">
        <w:rPr>
          <w:szCs w:val="24"/>
        </w:rPr>
        <w:tab/>
      </w:r>
      <w:r w:rsidRPr="00251285">
        <w:rPr>
          <w:rFonts w:hint="eastAsia"/>
          <w:szCs w:val="24"/>
        </w:rPr>
        <w:t>就</w:t>
      </w:r>
      <w:r w:rsidRPr="00251285">
        <w:rPr>
          <w:szCs w:val="24"/>
        </w:rPr>
        <w:t>州和地区</w:t>
      </w:r>
      <w:r w:rsidRPr="00251285">
        <w:rPr>
          <w:rFonts w:hint="eastAsia"/>
          <w:szCs w:val="24"/>
        </w:rPr>
        <w:t>政府制定的计划方而言，新南威尔士州政府根据新南威尔士警察局皇家专门调查委员会在恋童癖调查中确认的三个相互关联的问题，即无家可归、性剥削和犯罪问题，制定了《木屋住宿支助计划》。新南威尔士州政府通过该计划向六个住宿计划提供资助。这些住宿计划援助面临性剥削风险、无家可归或者由于上述原因有可能被送进入少管所的年轻人。</w:t>
      </w:r>
      <w:r w:rsidRPr="00251285">
        <w:rPr>
          <w:szCs w:val="24"/>
        </w:rPr>
        <w:t xml:space="preserve"> </w:t>
      </w:r>
    </w:p>
    <w:p w:rsidR="00251285" w:rsidRPr="00251285" w:rsidRDefault="00251285" w:rsidP="000A32DB">
      <w:pPr>
        <w:ind w:firstLine="510"/>
        <w:rPr>
          <w:szCs w:val="24"/>
        </w:rPr>
      </w:pPr>
      <w:r w:rsidRPr="00251285">
        <w:rPr>
          <w:szCs w:val="24"/>
        </w:rPr>
        <w:t>496.</w:t>
      </w:r>
      <w:r w:rsidRPr="00251285">
        <w:rPr>
          <w:szCs w:val="24"/>
        </w:rPr>
        <w:tab/>
      </w:r>
      <w:r w:rsidRPr="00251285">
        <w:rPr>
          <w:rFonts w:hint="eastAsia"/>
          <w:szCs w:val="24"/>
        </w:rPr>
        <w:t>根据《堪培拉社会计划》，</w:t>
      </w:r>
      <w:r w:rsidRPr="00251285">
        <w:rPr>
          <w:szCs w:val="24"/>
        </w:rPr>
        <w:t>澳大利亚首都地区政府</w:t>
      </w:r>
      <w:r w:rsidRPr="00251285">
        <w:rPr>
          <w:rFonts w:hint="eastAsia"/>
          <w:szCs w:val="24"/>
        </w:rPr>
        <w:t>制定了到</w:t>
      </w:r>
      <w:r w:rsidRPr="00251285">
        <w:rPr>
          <w:rFonts w:hint="eastAsia"/>
          <w:szCs w:val="24"/>
        </w:rPr>
        <w:t>2013</w:t>
      </w:r>
      <w:r w:rsidRPr="00251285">
        <w:rPr>
          <w:rFonts w:hint="eastAsia"/>
          <w:szCs w:val="24"/>
        </w:rPr>
        <w:t>年尽可能使无家可归者减少到接近零的目标。</w:t>
      </w:r>
      <w:r w:rsidRPr="00251285">
        <w:rPr>
          <w:szCs w:val="24"/>
        </w:rPr>
        <w:t>2004</w:t>
      </w:r>
      <w:r w:rsidRPr="00251285">
        <w:rPr>
          <w:rFonts w:hint="eastAsia"/>
          <w:szCs w:val="24"/>
        </w:rPr>
        <w:t>年</w:t>
      </w:r>
      <w:r w:rsidRPr="00251285">
        <w:rPr>
          <w:rFonts w:hint="eastAsia"/>
          <w:szCs w:val="24"/>
        </w:rPr>
        <w:t>4</w:t>
      </w:r>
      <w:r w:rsidRPr="00251285">
        <w:rPr>
          <w:rFonts w:hint="eastAsia"/>
          <w:szCs w:val="24"/>
        </w:rPr>
        <w:t>月，</w:t>
      </w:r>
      <w:r w:rsidRPr="00251285">
        <w:rPr>
          <w:szCs w:val="24"/>
        </w:rPr>
        <w:t>澳大利亚首都地区政府</w:t>
      </w:r>
      <w:r w:rsidRPr="00251285">
        <w:rPr>
          <w:rFonts w:hint="eastAsia"/>
          <w:szCs w:val="24"/>
        </w:rPr>
        <w:t>颁布了《打破循环——澳大利亚首都地区无家可归问题战略》，承认</w:t>
      </w:r>
      <w:r w:rsidRPr="00251285">
        <w:rPr>
          <w:szCs w:val="24"/>
        </w:rPr>
        <w:t>澳大利亚首都地区</w:t>
      </w:r>
      <w:r w:rsidRPr="00251285">
        <w:rPr>
          <w:rFonts w:hint="eastAsia"/>
          <w:szCs w:val="24"/>
        </w:rPr>
        <w:t>所有居民都享有安全、可靠、经济适用住房的权利。</w:t>
      </w:r>
      <w:r w:rsidRPr="00251285">
        <w:rPr>
          <w:szCs w:val="24"/>
        </w:rPr>
        <w:t xml:space="preserve"> </w:t>
      </w:r>
    </w:p>
    <w:p w:rsidR="00251285" w:rsidRPr="00251285" w:rsidRDefault="00251285" w:rsidP="000A32DB">
      <w:pPr>
        <w:ind w:firstLine="510"/>
        <w:rPr>
          <w:szCs w:val="24"/>
        </w:rPr>
      </w:pPr>
      <w:r w:rsidRPr="00251285">
        <w:rPr>
          <w:szCs w:val="24"/>
        </w:rPr>
        <w:t>497.</w:t>
      </w:r>
      <w:r w:rsidRPr="00251285">
        <w:rPr>
          <w:szCs w:val="24"/>
        </w:rPr>
        <w:tab/>
      </w:r>
      <w:r w:rsidRPr="00251285">
        <w:rPr>
          <w:rFonts w:hint="eastAsia"/>
          <w:szCs w:val="24"/>
        </w:rPr>
        <w:t>自</w:t>
      </w:r>
      <w:r w:rsidRPr="00251285">
        <w:rPr>
          <w:rFonts w:hint="eastAsia"/>
          <w:szCs w:val="24"/>
        </w:rPr>
        <w:t>1999</w:t>
      </w:r>
      <w:r w:rsidRPr="00251285">
        <w:rPr>
          <w:rFonts w:hint="eastAsia"/>
          <w:szCs w:val="24"/>
        </w:rPr>
        <w:t>年以来，通过维多利亚州无家可归问题战略和青年无家可归问题行动计划，</w:t>
      </w:r>
      <w:r w:rsidRPr="00251285">
        <w:rPr>
          <w:szCs w:val="24"/>
        </w:rPr>
        <w:t>维多利亚州政府</w:t>
      </w:r>
      <w:r w:rsidRPr="00251285">
        <w:rPr>
          <w:rFonts w:hint="eastAsia"/>
          <w:szCs w:val="24"/>
        </w:rPr>
        <w:t>改善了</w:t>
      </w:r>
      <w:r w:rsidRPr="00251285">
        <w:rPr>
          <w:szCs w:val="24"/>
        </w:rPr>
        <w:t>维多利亚州</w:t>
      </w:r>
      <w:r w:rsidRPr="00251285">
        <w:rPr>
          <w:rFonts w:hint="eastAsia"/>
          <w:szCs w:val="24"/>
        </w:rPr>
        <w:t>对无家可归问题的响应。这些战略成功地试验了新的服务提供模式，重点是住房、卫生、社区服务和司法计划的联合服务，其中许多服务模式已经被确立为继续为其提供资金的全州性计划。</w:t>
      </w:r>
    </w:p>
    <w:p w:rsidR="00251285" w:rsidRPr="00B64987" w:rsidRDefault="00251285" w:rsidP="00B64987">
      <w:pPr>
        <w:pStyle w:val="Heading4"/>
        <w:spacing w:before="320" w:after="320"/>
        <w:jc w:val="both"/>
        <w:rPr>
          <w:rFonts w:ascii="KaiTi_GB2312" w:eastAsia="KaiTi_GB2312" w:hint="eastAsia"/>
          <w:snapToGrid w:val="0"/>
          <w:szCs w:val="24"/>
          <w:u w:val="none"/>
        </w:rPr>
      </w:pPr>
      <w:r w:rsidRPr="00B64987">
        <w:rPr>
          <w:rFonts w:ascii="KaiTi_GB2312" w:eastAsia="KaiTi_GB2312" w:hint="eastAsia"/>
          <w:snapToGrid w:val="0"/>
          <w:szCs w:val="24"/>
          <w:u w:val="none"/>
        </w:rPr>
        <w:t>对租房者的保护</w:t>
      </w:r>
    </w:p>
    <w:p w:rsidR="00251285" w:rsidRPr="00251285" w:rsidRDefault="00251285" w:rsidP="000A32DB">
      <w:pPr>
        <w:ind w:firstLine="510"/>
        <w:rPr>
          <w:szCs w:val="24"/>
        </w:rPr>
      </w:pPr>
      <w:r w:rsidRPr="00251285">
        <w:rPr>
          <w:iCs/>
          <w:szCs w:val="24"/>
        </w:rPr>
        <w:t>498.</w:t>
      </w:r>
      <w:r w:rsidRPr="00251285">
        <w:rPr>
          <w:iCs/>
          <w:szCs w:val="24"/>
        </w:rPr>
        <w:tab/>
      </w:r>
      <w:r w:rsidRPr="00251285">
        <w:rPr>
          <w:iCs/>
          <w:szCs w:val="24"/>
        </w:rPr>
        <w:t>经济、社会、文化权利委员会</w:t>
      </w:r>
      <w:r w:rsidRPr="00251285">
        <w:rPr>
          <w:rFonts w:hint="eastAsia"/>
          <w:szCs w:val="24"/>
        </w:rPr>
        <w:t>大力建议澳大利亚政府制定联邦、州和地区住房战略和政策，包括制订一些条款保护租房者不被无理由地强迫迁出，并且免受任意的房租上涨。</w:t>
      </w:r>
      <w:r w:rsidRPr="00251285">
        <w:rPr>
          <w:b/>
          <w:szCs w:val="24"/>
          <w:vertAlign w:val="superscript"/>
        </w:rPr>
        <w:footnoteReference w:id="21"/>
      </w:r>
    </w:p>
    <w:p w:rsidR="00251285" w:rsidRPr="00251285" w:rsidRDefault="00251285" w:rsidP="000A32DB">
      <w:pPr>
        <w:ind w:firstLine="510"/>
        <w:rPr>
          <w:szCs w:val="24"/>
        </w:rPr>
      </w:pPr>
      <w:r w:rsidRPr="00251285">
        <w:rPr>
          <w:szCs w:val="24"/>
        </w:rPr>
        <w:t>499.</w:t>
      </w:r>
      <w:r w:rsidRPr="00251285">
        <w:rPr>
          <w:szCs w:val="24"/>
        </w:rPr>
        <w:tab/>
      </w:r>
      <w:r w:rsidRPr="00251285">
        <w:rPr>
          <w:szCs w:val="24"/>
        </w:rPr>
        <w:t>维多利亚州政府</w:t>
      </w:r>
      <w:r w:rsidRPr="00251285">
        <w:rPr>
          <w:rFonts w:hint="eastAsia"/>
          <w:szCs w:val="24"/>
        </w:rPr>
        <w:t>修改了《</w:t>
      </w:r>
      <w:r w:rsidRPr="00251285">
        <w:rPr>
          <w:rFonts w:hint="eastAsia"/>
          <w:szCs w:val="24"/>
        </w:rPr>
        <w:t>1997</w:t>
      </w:r>
      <w:r w:rsidRPr="00251285">
        <w:rPr>
          <w:rFonts w:hint="eastAsia"/>
          <w:szCs w:val="24"/>
        </w:rPr>
        <w:t>年住宅租赁法》，并加强了对出租住宅租房者的保护。修正案侧重于占有期安全和公平的租金机制：</w:t>
      </w:r>
      <w:r w:rsidRPr="00251285">
        <w:rPr>
          <w:szCs w:val="24"/>
        </w:rPr>
        <w:t xml:space="preserve"> </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rFonts w:hint="eastAsia"/>
          <w:snapToGrid w:val="0"/>
          <w:spacing w:val="10"/>
          <w:szCs w:val="24"/>
          <w:lang w:eastAsia="zh-CN"/>
        </w:rPr>
      </w:pPr>
      <w:r w:rsidRPr="00251285">
        <w:rPr>
          <w:rFonts w:hint="eastAsia"/>
          <w:snapToGrid w:val="0"/>
          <w:spacing w:val="10"/>
          <w:szCs w:val="24"/>
          <w:lang w:eastAsia="zh-CN"/>
        </w:rPr>
        <w:t>房东、公寓所有人或</w:t>
      </w:r>
      <w:r w:rsidR="00490BB2">
        <w:rPr>
          <w:rFonts w:hint="eastAsia"/>
          <w:snapToGrid w:val="0"/>
          <w:spacing w:val="10"/>
          <w:szCs w:val="24"/>
          <w:lang w:eastAsia="zh-CN"/>
        </w:rPr>
        <w:t>拖</w:t>
      </w:r>
      <w:r w:rsidRPr="00251285">
        <w:rPr>
          <w:rFonts w:hint="eastAsia"/>
          <w:snapToGrid w:val="0"/>
          <w:spacing w:val="10"/>
          <w:szCs w:val="24"/>
          <w:lang w:eastAsia="zh-CN"/>
        </w:rPr>
        <w:t>车围场所有人可以无理由地向租房者或住户发布通知的期限从</w:t>
      </w:r>
      <w:r w:rsidRPr="00251285">
        <w:rPr>
          <w:rFonts w:hint="eastAsia"/>
          <w:snapToGrid w:val="0"/>
          <w:spacing w:val="10"/>
          <w:szCs w:val="24"/>
          <w:lang w:eastAsia="zh-CN"/>
        </w:rPr>
        <w:t>90</w:t>
      </w:r>
      <w:r w:rsidRPr="00251285">
        <w:rPr>
          <w:rFonts w:hint="eastAsia"/>
          <w:snapToGrid w:val="0"/>
          <w:spacing w:val="10"/>
          <w:szCs w:val="24"/>
          <w:lang w:eastAsia="zh-CN"/>
        </w:rPr>
        <w:t>天增加到</w:t>
      </w:r>
      <w:r w:rsidRPr="00251285">
        <w:rPr>
          <w:rFonts w:hint="eastAsia"/>
          <w:snapToGrid w:val="0"/>
          <w:spacing w:val="10"/>
          <w:szCs w:val="24"/>
          <w:lang w:eastAsia="zh-CN"/>
        </w:rPr>
        <w:t>120</w:t>
      </w:r>
      <w:r w:rsidRPr="00251285">
        <w:rPr>
          <w:rFonts w:hint="eastAsia"/>
          <w:snapToGrid w:val="0"/>
          <w:spacing w:val="10"/>
          <w:szCs w:val="24"/>
          <w:lang w:eastAsia="zh-CN"/>
        </w:rPr>
        <w:t>天，以阻止业主利用“无理由”通知来不适当地要求退房</w:t>
      </w:r>
      <w:r w:rsidRPr="00251285">
        <w:rPr>
          <w:snapToGrid w:val="0"/>
          <w:spacing w:val="10"/>
          <w:szCs w:val="24"/>
          <w:lang w:eastAsia="zh-CN"/>
        </w:rPr>
        <w:t xml:space="preserve"> </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在决定租金增加</w:t>
      </w:r>
      <w:r w:rsidRPr="008E3A26">
        <w:rPr>
          <w:rFonts w:hint="eastAsia"/>
          <w:spacing w:val="10"/>
          <w:szCs w:val="24"/>
          <w:lang w:eastAsia="zh-CN"/>
        </w:rPr>
        <w:t>是否</w:t>
      </w:r>
      <w:r w:rsidRPr="00251285">
        <w:rPr>
          <w:rFonts w:hint="eastAsia"/>
          <w:snapToGrid w:val="0"/>
          <w:spacing w:val="10"/>
          <w:szCs w:val="24"/>
          <w:lang w:eastAsia="zh-CN"/>
        </w:rPr>
        <w:t>过度时所考虑的标准得到扩大，允许基于各个案例的实情评价，而不是基于一般性市场信息</w:t>
      </w:r>
    </w:p>
    <w:p w:rsidR="00251285" w:rsidRPr="00251285" w:rsidRDefault="00251285" w:rsidP="000A32DB">
      <w:pPr>
        <w:ind w:firstLine="510"/>
        <w:rPr>
          <w:szCs w:val="24"/>
        </w:rPr>
      </w:pPr>
      <w:r w:rsidRPr="00251285">
        <w:rPr>
          <w:szCs w:val="24"/>
        </w:rPr>
        <w:t>500.</w:t>
      </w:r>
      <w:r w:rsidRPr="00251285">
        <w:rPr>
          <w:szCs w:val="24"/>
        </w:rPr>
        <w:tab/>
      </w:r>
      <w:r w:rsidRPr="00251285">
        <w:rPr>
          <w:rFonts w:hint="eastAsia"/>
          <w:szCs w:val="24"/>
        </w:rPr>
        <w:t>北部地区于</w:t>
      </w:r>
      <w:r w:rsidRPr="00251285">
        <w:rPr>
          <w:rFonts w:hint="eastAsia"/>
          <w:szCs w:val="24"/>
        </w:rPr>
        <w:t>1999</w:t>
      </w:r>
      <w:r w:rsidRPr="00251285">
        <w:rPr>
          <w:rFonts w:hint="eastAsia"/>
          <w:szCs w:val="24"/>
        </w:rPr>
        <w:t>年颁布了《住宅租赁法》，以此取代了《租赁法》。新法规定，可以基于违约理由和占有令终止租赁，占有令只能是在法院或租赁专员在听证会后发布的命令。房东可以在提前六周通知的情况下无理由地终止定期租借（即，无固定期限的租借）。只能根据租赁协议增加租金，其频率不能多于六个月一次。租房者可以请求租赁专员判定租金是否过度，专员可以决定应付租金的金额。</w:t>
      </w:r>
      <w:r w:rsidRPr="00251285">
        <w:rPr>
          <w:szCs w:val="24"/>
        </w:rPr>
        <w:t xml:space="preserve"> </w:t>
      </w:r>
    </w:p>
    <w:p w:rsidR="00251285" w:rsidRPr="00251285" w:rsidRDefault="00251285" w:rsidP="000A32DB">
      <w:pPr>
        <w:ind w:firstLine="510"/>
        <w:rPr>
          <w:szCs w:val="24"/>
        </w:rPr>
      </w:pPr>
      <w:r w:rsidRPr="00251285">
        <w:rPr>
          <w:szCs w:val="24"/>
        </w:rPr>
        <w:t>501.</w:t>
      </w:r>
      <w:r w:rsidRPr="00251285">
        <w:rPr>
          <w:szCs w:val="24"/>
        </w:rPr>
        <w:tab/>
      </w:r>
      <w:r w:rsidRPr="00251285">
        <w:rPr>
          <w:szCs w:val="24"/>
        </w:rPr>
        <w:t>塔斯马尼亚</w:t>
      </w:r>
      <w:r w:rsidRPr="00251285">
        <w:rPr>
          <w:rFonts w:hint="eastAsia"/>
          <w:szCs w:val="24"/>
        </w:rPr>
        <w:t>州的《</w:t>
      </w:r>
      <w:r w:rsidRPr="00251285">
        <w:rPr>
          <w:rFonts w:hint="eastAsia"/>
          <w:szCs w:val="24"/>
        </w:rPr>
        <w:t>1997</w:t>
      </w:r>
      <w:r w:rsidRPr="00251285">
        <w:rPr>
          <w:rFonts w:hint="eastAsia"/>
          <w:szCs w:val="24"/>
        </w:rPr>
        <w:t>年住宅租赁法》于</w:t>
      </w:r>
      <w:smartTag w:uri="urn:schemas-microsoft-com:office:smarttags" w:element="chsdate">
        <w:smartTagPr>
          <w:attr w:name="Year" w:val="1998"/>
          <w:attr w:name="Month" w:val="1"/>
          <w:attr w:name="Day" w:val="14"/>
          <w:attr w:name="IsLunarDate" w:val="False"/>
          <w:attr w:name="IsROCDate" w:val="False"/>
        </w:smartTagPr>
        <w:r w:rsidRPr="00251285">
          <w:rPr>
            <w:rFonts w:hint="eastAsia"/>
            <w:szCs w:val="24"/>
          </w:rPr>
          <w:t>1998</w:t>
        </w:r>
        <w:r w:rsidRPr="00251285">
          <w:rPr>
            <w:rFonts w:hint="eastAsia"/>
            <w:szCs w:val="24"/>
          </w:rPr>
          <w:t>年</w:t>
        </w:r>
        <w:r w:rsidRPr="00251285">
          <w:rPr>
            <w:rFonts w:hint="eastAsia"/>
            <w:szCs w:val="24"/>
          </w:rPr>
          <w:t>1</w:t>
        </w:r>
        <w:r w:rsidRPr="00251285">
          <w:rPr>
            <w:rFonts w:hint="eastAsia"/>
            <w:szCs w:val="24"/>
          </w:rPr>
          <w:t>月</w:t>
        </w:r>
        <w:r w:rsidRPr="00251285">
          <w:rPr>
            <w:rFonts w:hint="eastAsia"/>
            <w:szCs w:val="24"/>
          </w:rPr>
          <w:t>14</w:t>
        </w:r>
        <w:r w:rsidRPr="00251285">
          <w:rPr>
            <w:rFonts w:hint="eastAsia"/>
            <w:szCs w:val="24"/>
          </w:rPr>
          <w:t>日</w:t>
        </w:r>
      </w:smartTag>
      <w:r w:rsidRPr="00251285">
        <w:rPr>
          <w:rFonts w:hint="eastAsia"/>
          <w:szCs w:val="24"/>
        </w:rPr>
        <w:t>起生效。它规定了所有人可以增加租房人应付租金的理由，以及所有人可以通知租房人要求其腾出房屋的原因。</w:t>
      </w:r>
      <w:r w:rsidRPr="00251285">
        <w:rPr>
          <w:szCs w:val="24"/>
        </w:rPr>
        <w:t xml:space="preserve"> </w:t>
      </w:r>
    </w:p>
    <w:p w:rsidR="00251285" w:rsidRPr="00B64987" w:rsidRDefault="00251285" w:rsidP="00B64987">
      <w:pPr>
        <w:pStyle w:val="Heading3"/>
        <w:spacing w:before="320"/>
        <w:jc w:val="both"/>
        <w:rPr>
          <w:rFonts w:hint="eastAsia"/>
          <w:szCs w:val="24"/>
          <w:u w:val="none"/>
        </w:rPr>
      </w:pPr>
      <w:bookmarkStart w:id="84" w:name="_Toc95021753"/>
      <w:bookmarkStart w:id="85" w:name="_Toc95021876"/>
      <w:bookmarkStart w:id="86" w:name="_Toc95041283"/>
      <w:r w:rsidRPr="00B64987">
        <w:rPr>
          <w:szCs w:val="24"/>
          <w:u w:val="none"/>
        </w:rPr>
        <w:t>(</w:t>
      </w:r>
      <w:r w:rsidRPr="00B64987">
        <w:rPr>
          <w:rFonts w:hint="eastAsia"/>
          <w:szCs w:val="24"/>
          <w:u w:val="none"/>
        </w:rPr>
        <w:t>三</w:t>
      </w:r>
      <w:r w:rsidRPr="00B64987">
        <w:rPr>
          <w:szCs w:val="24"/>
          <w:u w:val="none"/>
        </w:rPr>
        <w:t>)</w:t>
      </w:r>
      <w:r w:rsidRPr="00B64987">
        <w:rPr>
          <w:szCs w:val="24"/>
          <w:u w:val="none"/>
        </w:rPr>
        <w:tab/>
      </w:r>
      <w:bookmarkEnd w:id="84"/>
      <w:bookmarkEnd w:id="85"/>
      <w:bookmarkEnd w:id="86"/>
      <w:r w:rsidRPr="00B64987">
        <w:rPr>
          <w:rFonts w:hint="eastAsia"/>
          <w:szCs w:val="24"/>
          <w:u w:val="none"/>
        </w:rPr>
        <w:t>国际合作与援助</w:t>
      </w:r>
    </w:p>
    <w:p w:rsidR="00251285" w:rsidRPr="00251285" w:rsidRDefault="00251285" w:rsidP="000A32DB">
      <w:pPr>
        <w:ind w:firstLine="510"/>
        <w:rPr>
          <w:szCs w:val="24"/>
        </w:rPr>
      </w:pPr>
      <w:r w:rsidRPr="00251285">
        <w:rPr>
          <w:szCs w:val="24"/>
        </w:rPr>
        <w:t>502.</w:t>
      </w:r>
      <w:r w:rsidRPr="00251285">
        <w:rPr>
          <w:szCs w:val="24"/>
        </w:rPr>
        <w:tab/>
      </w:r>
      <w:r w:rsidRPr="00251285">
        <w:rPr>
          <w:rFonts w:hint="eastAsia"/>
          <w:szCs w:val="24"/>
        </w:rPr>
        <w:t>澳大利亚国际发展合作计划的目标是根据澳大利亚的国家利益，援助发展中国家减少贫困和实现可持续发展。它的重点是亚太地区。澳大利亚通过一个统管的框架和四个相互联系的主题解决贫困：</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rPr>
      </w:pPr>
      <w:r w:rsidRPr="00251285">
        <w:rPr>
          <w:rFonts w:hint="eastAsia"/>
          <w:snapToGrid w:val="0"/>
          <w:spacing w:val="10"/>
          <w:szCs w:val="24"/>
          <w:lang w:eastAsia="zh-CN"/>
        </w:rPr>
        <w:t>加速经济增长</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加强州的作用和有效职能</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rPr>
      </w:pPr>
      <w:r w:rsidRPr="00251285">
        <w:rPr>
          <w:rFonts w:hint="eastAsia"/>
          <w:snapToGrid w:val="0"/>
          <w:spacing w:val="10"/>
          <w:szCs w:val="24"/>
          <w:lang w:eastAsia="zh-CN"/>
        </w:rPr>
        <w:t>投资于人民，以及</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促进</w:t>
      </w:r>
      <w:r w:rsidRPr="008E3A26">
        <w:rPr>
          <w:rFonts w:hint="eastAsia"/>
          <w:spacing w:val="10"/>
          <w:szCs w:val="24"/>
          <w:lang w:eastAsia="zh-CN"/>
        </w:rPr>
        <w:t>区域</w:t>
      </w:r>
      <w:r w:rsidRPr="00251285">
        <w:rPr>
          <w:rFonts w:hint="eastAsia"/>
          <w:snapToGrid w:val="0"/>
          <w:spacing w:val="10"/>
          <w:szCs w:val="24"/>
          <w:lang w:eastAsia="zh-CN"/>
        </w:rPr>
        <w:t>的稳定与合作</w:t>
      </w:r>
    </w:p>
    <w:p w:rsidR="00251285" w:rsidRPr="00251285" w:rsidRDefault="00251285" w:rsidP="000A32DB">
      <w:pPr>
        <w:ind w:firstLine="510"/>
        <w:rPr>
          <w:szCs w:val="24"/>
        </w:rPr>
      </w:pPr>
      <w:r w:rsidRPr="00251285">
        <w:rPr>
          <w:szCs w:val="24"/>
        </w:rPr>
        <w:t>503.</w:t>
      </w:r>
      <w:r w:rsidRPr="00251285">
        <w:rPr>
          <w:szCs w:val="24"/>
        </w:rPr>
        <w:tab/>
      </w:r>
      <w:r w:rsidRPr="00251285">
        <w:rPr>
          <w:rFonts w:hint="eastAsia"/>
          <w:szCs w:val="24"/>
        </w:rPr>
        <w:t>澳大利亚国际发展合作计划的重点是消除贫困并在食物、水、卫生、健康以及教育等一些关键领域实施各种具体举措，以促进实现适足生活标准的权利。</w:t>
      </w:r>
    </w:p>
    <w:p w:rsidR="00251285" w:rsidRPr="00B64987" w:rsidRDefault="00251285" w:rsidP="00B64987">
      <w:pPr>
        <w:pStyle w:val="Heading4"/>
        <w:spacing w:before="320" w:after="320"/>
        <w:jc w:val="both"/>
        <w:rPr>
          <w:rFonts w:ascii="KaiTi_GB2312" w:eastAsia="KaiTi_GB2312" w:hint="eastAsia"/>
          <w:snapToGrid w:val="0"/>
          <w:szCs w:val="24"/>
          <w:u w:val="none"/>
        </w:rPr>
      </w:pPr>
      <w:r w:rsidRPr="00B64987">
        <w:rPr>
          <w:rFonts w:ascii="KaiTi_GB2312" w:eastAsia="KaiTi_GB2312" w:hint="eastAsia"/>
          <w:snapToGrid w:val="0"/>
          <w:szCs w:val="24"/>
          <w:u w:val="none"/>
        </w:rPr>
        <w:t>免于饥饿的权利</w:t>
      </w:r>
    </w:p>
    <w:p w:rsidR="00251285" w:rsidRPr="00251285" w:rsidRDefault="00251285" w:rsidP="000A32DB">
      <w:pPr>
        <w:ind w:firstLine="510"/>
        <w:rPr>
          <w:rFonts w:hint="eastAsia"/>
          <w:szCs w:val="24"/>
        </w:rPr>
      </w:pPr>
      <w:r w:rsidRPr="00251285">
        <w:rPr>
          <w:szCs w:val="24"/>
        </w:rPr>
        <w:t>504.</w:t>
      </w:r>
      <w:r w:rsidRPr="00251285">
        <w:rPr>
          <w:szCs w:val="24"/>
        </w:rPr>
        <w:tab/>
      </w:r>
      <w:r w:rsidRPr="00251285">
        <w:rPr>
          <w:rFonts w:hint="eastAsia"/>
          <w:szCs w:val="24"/>
        </w:rPr>
        <w:t>通过海外援助计划，澳大利亚与亚太地区和非洲的合作伙伴国家共同减轻饥饿和创造有利于长期粮食安全的条件。自</w:t>
      </w:r>
      <w:r w:rsidRPr="00251285">
        <w:rPr>
          <w:rFonts w:hint="eastAsia"/>
          <w:szCs w:val="24"/>
        </w:rPr>
        <w:t>20</w:t>
      </w:r>
      <w:r w:rsidRPr="00251285">
        <w:rPr>
          <w:rFonts w:hint="eastAsia"/>
          <w:szCs w:val="24"/>
        </w:rPr>
        <w:t>世纪</w:t>
      </w:r>
      <w:r w:rsidRPr="00251285">
        <w:rPr>
          <w:rFonts w:hint="eastAsia"/>
          <w:szCs w:val="24"/>
        </w:rPr>
        <w:t>60</w:t>
      </w:r>
      <w:r w:rsidRPr="00251285">
        <w:rPr>
          <w:rFonts w:hint="eastAsia"/>
          <w:szCs w:val="24"/>
        </w:rPr>
        <w:t>年代以来，澳大利亚一直向世界粮食计划署提供粮食援助资金。</w:t>
      </w:r>
      <w:r w:rsidRPr="00251285">
        <w:rPr>
          <w:rFonts w:hint="eastAsia"/>
          <w:szCs w:val="24"/>
        </w:rPr>
        <w:t>2005-2006</w:t>
      </w:r>
      <w:r w:rsidRPr="00251285">
        <w:rPr>
          <w:rFonts w:hint="eastAsia"/>
          <w:szCs w:val="24"/>
        </w:rPr>
        <w:t>年，澳大利亚为粮食援助提供的资助总额达到</w:t>
      </w:r>
      <w:r w:rsidRPr="00251285">
        <w:rPr>
          <w:rFonts w:hint="eastAsia"/>
          <w:szCs w:val="24"/>
        </w:rPr>
        <w:t>8</w:t>
      </w:r>
      <w:r w:rsidR="00490BB2">
        <w:rPr>
          <w:rFonts w:hint="eastAsia"/>
          <w:szCs w:val="24"/>
        </w:rPr>
        <w:t xml:space="preserve"> </w:t>
      </w:r>
      <w:r w:rsidRPr="00251285">
        <w:rPr>
          <w:rFonts w:hint="eastAsia"/>
          <w:szCs w:val="24"/>
        </w:rPr>
        <w:t>730</w:t>
      </w:r>
      <w:r w:rsidRPr="00251285">
        <w:rPr>
          <w:rFonts w:hint="eastAsia"/>
          <w:szCs w:val="24"/>
        </w:rPr>
        <w:t>万美元。</w:t>
      </w:r>
      <w:r w:rsidRPr="00251285">
        <w:rPr>
          <w:rFonts w:hint="eastAsia"/>
          <w:szCs w:val="24"/>
        </w:rPr>
        <w:t>2003</w:t>
      </w:r>
      <w:r w:rsidRPr="00251285">
        <w:rPr>
          <w:rFonts w:hint="eastAsia"/>
          <w:szCs w:val="24"/>
        </w:rPr>
        <w:t>年，澳大利亚宣布，从</w:t>
      </w:r>
      <w:smartTag w:uri="urn:schemas-microsoft-com:office:smarttags" w:element="chsdate">
        <w:smartTagPr>
          <w:attr w:name="IsROCDate" w:val="False"/>
          <w:attr w:name="IsLunarDate" w:val="False"/>
          <w:attr w:name="Day" w:val="1"/>
          <w:attr w:name="Month" w:val="7"/>
          <w:attr w:name="Year" w:val="2003"/>
        </w:smartTagPr>
        <w:r w:rsidRPr="00251285">
          <w:rPr>
            <w:rFonts w:hint="eastAsia"/>
            <w:szCs w:val="24"/>
          </w:rPr>
          <w:t>2003</w:t>
        </w:r>
        <w:r w:rsidRPr="00251285">
          <w:rPr>
            <w:rFonts w:hint="eastAsia"/>
            <w:szCs w:val="24"/>
          </w:rPr>
          <w:t>年</w:t>
        </w:r>
        <w:r w:rsidRPr="00251285">
          <w:rPr>
            <w:rFonts w:hint="eastAsia"/>
            <w:szCs w:val="24"/>
          </w:rPr>
          <w:t>7</w:t>
        </w:r>
        <w:r w:rsidRPr="00251285">
          <w:rPr>
            <w:rFonts w:hint="eastAsia"/>
            <w:szCs w:val="24"/>
          </w:rPr>
          <w:t>月</w:t>
        </w:r>
        <w:r w:rsidRPr="00251285">
          <w:rPr>
            <w:rFonts w:hint="eastAsia"/>
            <w:szCs w:val="24"/>
          </w:rPr>
          <w:t>1</w:t>
        </w:r>
        <w:r w:rsidRPr="00251285">
          <w:rPr>
            <w:rFonts w:hint="eastAsia"/>
            <w:szCs w:val="24"/>
          </w:rPr>
          <w:t>日</w:t>
        </w:r>
      </w:smartTag>
      <w:r w:rsidRPr="00251285">
        <w:rPr>
          <w:rFonts w:hint="eastAsia"/>
          <w:szCs w:val="24"/>
        </w:rPr>
        <w:t>到</w:t>
      </w:r>
      <w:smartTag w:uri="urn:schemas-microsoft-com:office:smarttags" w:element="chsdate">
        <w:smartTagPr>
          <w:attr w:name="IsROCDate" w:val="False"/>
          <w:attr w:name="IsLunarDate" w:val="False"/>
          <w:attr w:name="Day" w:val="20"/>
          <w:attr w:name="Month" w:val="6"/>
          <w:attr w:name="Year" w:val="2008"/>
        </w:smartTagPr>
        <w:r w:rsidRPr="00251285">
          <w:rPr>
            <w:rFonts w:hint="eastAsia"/>
            <w:szCs w:val="24"/>
          </w:rPr>
          <w:t>2008</w:t>
        </w:r>
        <w:r w:rsidRPr="00251285">
          <w:rPr>
            <w:rFonts w:hint="eastAsia"/>
            <w:szCs w:val="24"/>
          </w:rPr>
          <w:t>年</w:t>
        </w:r>
        <w:r w:rsidRPr="00251285">
          <w:rPr>
            <w:rFonts w:hint="eastAsia"/>
            <w:szCs w:val="24"/>
          </w:rPr>
          <w:t>6</w:t>
        </w:r>
        <w:r w:rsidRPr="00251285">
          <w:rPr>
            <w:rFonts w:hint="eastAsia"/>
            <w:szCs w:val="24"/>
          </w:rPr>
          <w:t>月</w:t>
        </w:r>
        <w:r w:rsidRPr="00251285">
          <w:rPr>
            <w:rFonts w:hint="eastAsia"/>
            <w:szCs w:val="24"/>
          </w:rPr>
          <w:t>20</w:t>
        </w:r>
        <w:r w:rsidRPr="00251285">
          <w:rPr>
            <w:rFonts w:hint="eastAsia"/>
            <w:szCs w:val="24"/>
          </w:rPr>
          <w:t>日</w:t>
        </w:r>
      </w:smartTag>
      <w:r w:rsidRPr="00251285">
        <w:rPr>
          <w:rFonts w:hint="eastAsia"/>
          <w:szCs w:val="24"/>
        </w:rPr>
        <w:t>，它将在五年内为粮食安全捐款</w:t>
      </w:r>
      <w:r w:rsidRPr="00251285">
        <w:rPr>
          <w:rFonts w:hint="eastAsia"/>
          <w:szCs w:val="24"/>
        </w:rPr>
        <w:t>10</w:t>
      </w:r>
      <w:r w:rsidRPr="00251285">
        <w:rPr>
          <w:rFonts w:hint="eastAsia"/>
          <w:szCs w:val="24"/>
        </w:rPr>
        <w:t>亿美元。</w:t>
      </w:r>
    </w:p>
    <w:p w:rsidR="00251285" w:rsidRPr="00251285" w:rsidRDefault="00251285" w:rsidP="000A32DB">
      <w:pPr>
        <w:ind w:firstLine="510"/>
        <w:rPr>
          <w:szCs w:val="24"/>
        </w:rPr>
      </w:pPr>
      <w:r w:rsidRPr="00251285">
        <w:rPr>
          <w:szCs w:val="24"/>
        </w:rPr>
        <w:t>505.</w:t>
      </w:r>
      <w:r w:rsidRPr="00251285">
        <w:rPr>
          <w:szCs w:val="24"/>
        </w:rPr>
        <w:tab/>
      </w:r>
      <w:r w:rsidRPr="00251285">
        <w:rPr>
          <w:rFonts w:hint="eastAsia"/>
          <w:szCs w:val="24"/>
        </w:rPr>
        <w:t>澳大利亚还向那些能让农民种植更多粮食和更多作物的计划提供支助，以减轻自然灾难和国际市场波动对农民的影响。</w:t>
      </w:r>
    </w:p>
    <w:p w:rsidR="00251285" w:rsidRPr="00251285" w:rsidRDefault="00251285" w:rsidP="000A32DB">
      <w:pPr>
        <w:ind w:firstLine="510"/>
        <w:rPr>
          <w:szCs w:val="24"/>
        </w:rPr>
      </w:pPr>
      <w:r w:rsidRPr="00251285">
        <w:rPr>
          <w:szCs w:val="24"/>
        </w:rPr>
        <w:t>506.</w:t>
      </w:r>
      <w:r w:rsidRPr="00251285">
        <w:rPr>
          <w:szCs w:val="24"/>
        </w:rPr>
        <w:tab/>
      </w:r>
      <w:r w:rsidRPr="00251285">
        <w:rPr>
          <w:rFonts w:hint="eastAsia"/>
          <w:szCs w:val="24"/>
        </w:rPr>
        <w:t>澳大利亚还致力于切实保护全世界粮食和农业植物基因资源。澳大利亚近期承诺在五年内向全球作物多样性信托基金拨款</w:t>
      </w:r>
      <w:r w:rsidRPr="00251285">
        <w:rPr>
          <w:rFonts w:hint="eastAsia"/>
          <w:szCs w:val="24"/>
        </w:rPr>
        <w:t>1</w:t>
      </w:r>
      <w:r w:rsidR="00490BB2">
        <w:rPr>
          <w:rFonts w:hint="eastAsia"/>
          <w:szCs w:val="24"/>
        </w:rPr>
        <w:t xml:space="preserve"> </w:t>
      </w:r>
      <w:r w:rsidRPr="00251285">
        <w:rPr>
          <w:rFonts w:hint="eastAsia"/>
          <w:szCs w:val="24"/>
        </w:rPr>
        <w:t>650</w:t>
      </w:r>
      <w:r w:rsidRPr="00251285">
        <w:rPr>
          <w:rFonts w:hint="eastAsia"/>
          <w:szCs w:val="24"/>
        </w:rPr>
        <w:t>万美元，帮助确保植物基因物质继续循环，用于研究和开发，最终增加粮食产量。</w:t>
      </w:r>
      <w:r w:rsidRPr="00251285">
        <w:rPr>
          <w:szCs w:val="24"/>
        </w:rPr>
        <w:t xml:space="preserve"> </w:t>
      </w:r>
    </w:p>
    <w:p w:rsidR="00251285" w:rsidRPr="00251285" w:rsidRDefault="00251285" w:rsidP="000A32DB">
      <w:pPr>
        <w:ind w:firstLine="510"/>
        <w:rPr>
          <w:szCs w:val="24"/>
        </w:rPr>
      </w:pPr>
      <w:r w:rsidRPr="00251285">
        <w:rPr>
          <w:szCs w:val="24"/>
        </w:rPr>
        <w:t>507.</w:t>
      </w:r>
      <w:r w:rsidRPr="00251285">
        <w:rPr>
          <w:szCs w:val="24"/>
        </w:rPr>
        <w:tab/>
      </w:r>
      <w:r w:rsidRPr="00251285">
        <w:rPr>
          <w:szCs w:val="24"/>
        </w:rPr>
        <w:t>澳大利亚政府</w:t>
      </w:r>
      <w:r w:rsidRPr="00251285">
        <w:rPr>
          <w:rFonts w:hint="eastAsia"/>
          <w:szCs w:val="24"/>
        </w:rPr>
        <w:t>认为贸易自由化是促进全球粮食安全的关键。</w:t>
      </w:r>
      <w:r w:rsidRPr="00251285">
        <w:rPr>
          <w:rFonts w:hint="eastAsia"/>
          <w:szCs w:val="24"/>
        </w:rPr>
        <w:t>2003-2004</w:t>
      </w:r>
      <w:r w:rsidRPr="00251285">
        <w:rPr>
          <w:rFonts w:hint="eastAsia"/>
          <w:szCs w:val="24"/>
        </w:rPr>
        <w:t>年，澳大利亚向发展中国家提供了估计</w:t>
      </w:r>
      <w:r w:rsidRPr="00251285">
        <w:rPr>
          <w:rFonts w:hint="eastAsia"/>
          <w:szCs w:val="24"/>
        </w:rPr>
        <w:t>3</w:t>
      </w:r>
      <w:r w:rsidR="00490BB2">
        <w:rPr>
          <w:rFonts w:hint="eastAsia"/>
          <w:szCs w:val="24"/>
        </w:rPr>
        <w:t xml:space="preserve"> </w:t>
      </w:r>
      <w:r w:rsidRPr="00251285">
        <w:rPr>
          <w:rFonts w:hint="eastAsia"/>
          <w:szCs w:val="24"/>
        </w:rPr>
        <w:t>100</w:t>
      </w:r>
      <w:r w:rsidRPr="00251285">
        <w:rPr>
          <w:rFonts w:hint="eastAsia"/>
          <w:szCs w:val="24"/>
        </w:rPr>
        <w:t>万美元的援助款（在过去七年增长了</w:t>
      </w:r>
      <w:r w:rsidRPr="00251285">
        <w:rPr>
          <w:rFonts w:hint="eastAsia"/>
          <w:szCs w:val="24"/>
        </w:rPr>
        <w:t>70%</w:t>
      </w:r>
      <w:r w:rsidRPr="00251285">
        <w:rPr>
          <w:rFonts w:hint="eastAsia"/>
          <w:szCs w:val="24"/>
        </w:rPr>
        <w:t>以上），以促进他们的贸易简化和谈判、投资以及企业发展能力。</w:t>
      </w:r>
      <w:r w:rsidRPr="00251285">
        <w:rPr>
          <w:szCs w:val="24"/>
        </w:rPr>
        <w:t xml:space="preserve"> </w:t>
      </w:r>
    </w:p>
    <w:p w:rsidR="00251285" w:rsidRPr="00E653EC" w:rsidRDefault="00251285" w:rsidP="00E653EC">
      <w:pPr>
        <w:pStyle w:val="Heading2"/>
        <w:spacing w:before="320" w:line="336" w:lineRule="auto"/>
        <w:rPr>
          <w:sz w:val="24"/>
          <w:szCs w:val="24"/>
        </w:rPr>
      </w:pPr>
      <w:bookmarkStart w:id="87" w:name="_Toc95021754"/>
      <w:bookmarkStart w:id="88" w:name="_Toc95021877"/>
      <w:bookmarkStart w:id="89" w:name="_Toc95041284"/>
      <w:bookmarkStart w:id="90" w:name="_Toc190664198"/>
      <w:r w:rsidRPr="00E653EC">
        <w:rPr>
          <w:sz w:val="24"/>
          <w:szCs w:val="24"/>
        </w:rPr>
        <w:t xml:space="preserve">S. </w:t>
      </w:r>
      <w:bookmarkEnd w:id="87"/>
      <w:bookmarkEnd w:id="88"/>
      <w:bookmarkEnd w:id="89"/>
      <w:bookmarkEnd w:id="90"/>
      <w:r w:rsidRPr="00E653EC">
        <w:rPr>
          <w:rFonts w:hint="eastAsia"/>
          <w:sz w:val="24"/>
          <w:szCs w:val="24"/>
        </w:rPr>
        <w:t>享有最高的身心健康标准权</w:t>
      </w:r>
    </w:p>
    <w:tbl>
      <w:tblPr>
        <w:tblStyle w:val="NAP5CharCha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5"/>
      </w:tblGrid>
      <w:tr w:rsidR="00251285" w:rsidRPr="00FC7FC2" w:rsidTr="00FC7FC2">
        <w:trPr>
          <w:jc w:val="center"/>
        </w:trPr>
        <w:tc>
          <w:tcPr>
            <w:tcW w:w="833" w:type="pct"/>
          </w:tcPr>
          <w:p w:rsidR="00251285" w:rsidRPr="00FC7FC2" w:rsidRDefault="00251285" w:rsidP="00AE7990">
            <w:pPr>
              <w:jc w:val="center"/>
              <w:rPr>
                <w:rFonts w:hint="eastAsia"/>
                <w:sz w:val="21"/>
                <w:szCs w:val="21"/>
              </w:rPr>
            </w:pPr>
            <w:r w:rsidRPr="00FC7FC2">
              <w:rPr>
                <w:sz w:val="21"/>
                <w:szCs w:val="21"/>
              </w:rPr>
              <w:t>《公民权利和政治权利国际公约》</w:t>
            </w:r>
          </w:p>
          <w:p w:rsidR="00251285" w:rsidRPr="00FC7FC2" w:rsidRDefault="00251285" w:rsidP="00AE7990">
            <w:pPr>
              <w:jc w:val="center"/>
              <w:rPr>
                <w:sz w:val="21"/>
                <w:szCs w:val="21"/>
              </w:rPr>
            </w:pPr>
            <w:r w:rsidRPr="00FC7FC2">
              <w:rPr>
                <w:sz w:val="21"/>
                <w:szCs w:val="21"/>
              </w:rPr>
              <w:t>条款</w:t>
            </w:r>
          </w:p>
        </w:tc>
        <w:tc>
          <w:tcPr>
            <w:tcW w:w="833" w:type="pct"/>
          </w:tcPr>
          <w:p w:rsidR="00251285" w:rsidRPr="00FC7FC2" w:rsidRDefault="00251285" w:rsidP="00AE7990">
            <w:pPr>
              <w:jc w:val="center"/>
              <w:rPr>
                <w:rFonts w:hint="eastAsia"/>
                <w:sz w:val="21"/>
                <w:szCs w:val="21"/>
              </w:rPr>
            </w:pPr>
            <w:r w:rsidRPr="00FC7FC2">
              <w:rPr>
                <w:sz w:val="21"/>
                <w:szCs w:val="21"/>
              </w:rPr>
              <w:t>《经济、社会、文化权利国际公约》</w:t>
            </w:r>
          </w:p>
          <w:p w:rsidR="00251285" w:rsidRPr="00FC7FC2" w:rsidRDefault="00251285" w:rsidP="00AE7990">
            <w:pPr>
              <w:jc w:val="center"/>
              <w:rPr>
                <w:sz w:val="21"/>
                <w:szCs w:val="21"/>
              </w:rPr>
            </w:pPr>
            <w:r w:rsidRPr="00FC7FC2">
              <w:rPr>
                <w:sz w:val="21"/>
                <w:szCs w:val="21"/>
              </w:rPr>
              <w:t>条款</w:t>
            </w:r>
          </w:p>
        </w:tc>
        <w:tc>
          <w:tcPr>
            <w:tcW w:w="833" w:type="pct"/>
          </w:tcPr>
          <w:p w:rsidR="00251285" w:rsidRPr="00FC7FC2" w:rsidRDefault="00251285" w:rsidP="00AE7990">
            <w:pPr>
              <w:jc w:val="center"/>
              <w:rPr>
                <w:rFonts w:hint="eastAsia"/>
                <w:sz w:val="21"/>
                <w:szCs w:val="21"/>
              </w:rPr>
            </w:pPr>
            <w:r w:rsidRPr="00FC7FC2">
              <w:rPr>
                <w:sz w:val="21"/>
                <w:szCs w:val="21"/>
              </w:rPr>
              <w:t>《禁止酷刑和其他残忍、不人道或有辱人格的待遇或处罚公约》</w:t>
            </w:r>
          </w:p>
          <w:p w:rsidR="00251285" w:rsidRPr="00FC7FC2" w:rsidRDefault="00251285" w:rsidP="00AE7990">
            <w:pPr>
              <w:jc w:val="center"/>
              <w:rPr>
                <w:sz w:val="21"/>
                <w:szCs w:val="21"/>
              </w:rPr>
            </w:pPr>
            <w:r w:rsidRPr="00FC7FC2">
              <w:rPr>
                <w:sz w:val="21"/>
                <w:szCs w:val="21"/>
              </w:rPr>
              <w:t>条款</w:t>
            </w:r>
          </w:p>
        </w:tc>
        <w:tc>
          <w:tcPr>
            <w:tcW w:w="833" w:type="pct"/>
          </w:tcPr>
          <w:p w:rsidR="00251285" w:rsidRPr="00FC7FC2" w:rsidRDefault="00251285" w:rsidP="00AE7990">
            <w:pPr>
              <w:jc w:val="center"/>
              <w:rPr>
                <w:rFonts w:hint="eastAsia"/>
                <w:sz w:val="21"/>
                <w:szCs w:val="21"/>
              </w:rPr>
            </w:pPr>
            <w:r w:rsidRPr="00FC7FC2">
              <w:rPr>
                <w:sz w:val="21"/>
                <w:szCs w:val="21"/>
              </w:rPr>
              <w:t>《儿童权利公约》</w:t>
            </w:r>
          </w:p>
          <w:p w:rsidR="00251285" w:rsidRPr="00FC7FC2" w:rsidRDefault="00251285" w:rsidP="00AE7990">
            <w:pPr>
              <w:jc w:val="center"/>
              <w:rPr>
                <w:sz w:val="21"/>
                <w:szCs w:val="21"/>
              </w:rPr>
            </w:pPr>
            <w:r w:rsidRPr="00FC7FC2">
              <w:rPr>
                <w:sz w:val="21"/>
                <w:szCs w:val="21"/>
              </w:rPr>
              <w:t>条款</w:t>
            </w:r>
          </w:p>
        </w:tc>
        <w:tc>
          <w:tcPr>
            <w:tcW w:w="833" w:type="pct"/>
          </w:tcPr>
          <w:p w:rsidR="00251285" w:rsidRPr="00FC7FC2" w:rsidRDefault="00251285" w:rsidP="00AE7990">
            <w:pPr>
              <w:jc w:val="center"/>
              <w:rPr>
                <w:rFonts w:hint="eastAsia"/>
                <w:sz w:val="21"/>
                <w:szCs w:val="21"/>
              </w:rPr>
            </w:pPr>
            <w:r w:rsidRPr="00FC7FC2">
              <w:rPr>
                <w:sz w:val="21"/>
                <w:szCs w:val="21"/>
              </w:rPr>
              <w:t>《消除对妇女一切形式歧视公约》</w:t>
            </w:r>
          </w:p>
          <w:p w:rsidR="00251285" w:rsidRPr="00FC7FC2" w:rsidRDefault="00251285" w:rsidP="00AE7990">
            <w:pPr>
              <w:jc w:val="center"/>
              <w:rPr>
                <w:sz w:val="21"/>
                <w:szCs w:val="21"/>
              </w:rPr>
            </w:pPr>
            <w:r w:rsidRPr="00FC7FC2">
              <w:rPr>
                <w:sz w:val="21"/>
                <w:szCs w:val="21"/>
              </w:rPr>
              <w:t>条款</w:t>
            </w:r>
          </w:p>
        </w:tc>
        <w:tc>
          <w:tcPr>
            <w:tcW w:w="833" w:type="pct"/>
          </w:tcPr>
          <w:p w:rsidR="00251285" w:rsidRPr="00FC7FC2" w:rsidRDefault="00251285" w:rsidP="00AE7990">
            <w:pPr>
              <w:jc w:val="center"/>
              <w:rPr>
                <w:rFonts w:hint="eastAsia"/>
                <w:sz w:val="21"/>
                <w:szCs w:val="21"/>
              </w:rPr>
            </w:pPr>
            <w:r w:rsidRPr="00FC7FC2">
              <w:rPr>
                <w:sz w:val="21"/>
                <w:szCs w:val="21"/>
              </w:rPr>
              <w:t>《消除一切形式种族歧视国际公约》</w:t>
            </w:r>
          </w:p>
          <w:p w:rsidR="00251285" w:rsidRPr="00FC7FC2" w:rsidRDefault="00251285" w:rsidP="00AE7990">
            <w:pPr>
              <w:jc w:val="center"/>
              <w:rPr>
                <w:sz w:val="21"/>
                <w:szCs w:val="21"/>
              </w:rPr>
            </w:pPr>
            <w:r w:rsidRPr="00FC7FC2">
              <w:rPr>
                <w:sz w:val="21"/>
                <w:szCs w:val="21"/>
              </w:rPr>
              <w:t>条款</w:t>
            </w:r>
          </w:p>
        </w:tc>
      </w:tr>
      <w:tr w:rsidR="00251285" w:rsidRPr="00FC7FC2" w:rsidTr="00FC7FC2">
        <w:trPr>
          <w:jc w:val="center"/>
        </w:trPr>
        <w:tc>
          <w:tcPr>
            <w:tcW w:w="833" w:type="pct"/>
          </w:tcPr>
          <w:p w:rsidR="00251285" w:rsidRPr="00FC7FC2" w:rsidRDefault="00251285" w:rsidP="00AE7990">
            <w:pPr>
              <w:jc w:val="center"/>
              <w:rPr>
                <w:sz w:val="21"/>
                <w:szCs w:val="21"/>
              </w:rPr>
            </w:pPr>
            <w:r w:rsidRPr="00FC7FC2">
              <w:rPr>
                <w:sz w:val="21"/>
                <w:szCs w:val="21"/>
              </w:rPr>
              <w:t>6</w:t>
            </w:r>
          </w:p>
        </w:tc>
        <w:tc>
          <w:tcPr>
            <w:tcW w:w="833" w:type="pct"/>
          </w:tcPr>
          <w:p w:rsidR="00251285" w:rsidRPr="00FC7FC2" w:rsidRDefault="00251285" w:rsidP="00AE7990">
            <w:pPr>
              <w:jc w:val="center"/>
              <w:rPr>
                <w:sz w:val="21"/>
                <w:szCs w:val="21"/>
              </w:rPr>
            </w:pPr>
            <w:r w:rsidRPr="00FC7FC2">
              <w:rPr>
                <w:sz w:val="21"/>
                <w:szCs w:val="21"/>
              </w:rPr>
              <w:t>12</w:t>
            </w:r>
          </w:p>
        </w:tc>
        <w:tc>
          <w:tcPr>
            <w:tcW w:w="833" w:type="pct"/>
          </w:tcPr>
          <w:p w:rsidR="00251285" w:rsidRPr="00FC7FC2" w:rsidRDefault="00251285" w:rsidP="00AE7990">
            <w:pPr>
              <w:jc w:val="center"/>
              <w:rPr>
                <w:sz w:val="21"/>
                <w:szCs w:val="21"/>
              </w:rPr>
            </w:pPr>
          </w:p>
        </w:tc>
        <w:tc>
          <w:tcPr>
            <w:tcW w:w="833" w:type="pct"/>
          </w:tcPr>
          <w:p w:rsidR="00251285" w:rsidRPr="00FC7FC2" w:rsidRDefault="00251285" w:rsidP="00AE7990">
            <w:pPr>
              <w:jc w:val="center"/>
              <w:rPr>
                <w:sz w:val="21"/>
                <w:szCs w:val="21"/>
              </w:rPr>
            </w:pPr>
            <w:r w:rsidRPr="00FC7FC2">
              <w:rPr>
                <w:sz w:val="21"/>
                <w:szCs w:val="21"/>
              </w:rPr>
              <w:t>24, 27, 32, 33, 37</w:t>
            </w:r>
          </w:p>
        </w:tc>
        <w:tc>
          <w:tcPr>
            <w:tcW w:w="833" w:type="pct"/>
          </w:tcPr>
          <w:p w:rsidR="00251285" w:rsidRPr="00FC7FC2" w:rsidRDefault="00251285" w:rsidP="00AE7990">
            <w:pPr>
              <w:jc w:val="center"/>
              <w:rPr>
                <w:sz w:val="21"/>
                <w:szCs w:val="21"/>
              </w:rPr>
            </w:pPr>
            <w:r w:rsidRPr="00FC7FC2">
              <w:rPr>
                <w:sz w:val="21"/>
                <w:szCs w:val="21"/>
              </w:rPr>
              <w:t>12, 14</w:t>
            </w:r>
          </w:p>
        </w:tc>
        <w:tc>
          <w:tcPr>
            <w:tcW w:w="833" w:type="pct"/>
          </w:tcPr>
          <w:p w:rsidR="00251285" w:rsidRPr="00FC7FC2" w:rsidRDefault="00251285" w:rsidP="00AE7990">
            <w:pPr>
              <w:jc w:val="center"/>
              <w:rPr>
                <w:sz w:val="21"/>
                <w:szCs w:val="21"/>
              </w:rPr>
            </w:pPr>
            <w:r w:rsidRPr="00FC7FC2">
              <w:rPr>
                <w:sz w:val="21"/>
                <w:szCs w:val="21"/>
              </w:rPr>
              <w:t>5 (e) (iv)</w:t>
            </w:r>
          </w:p>
        </w:tc>
      </w:tr>
    </w:tbl>
    <w:p w:rsidR="00251285" w:rsidRPr="00251285" w:rsidRDefault="00251285" w:rsidP="000A32DB">
      <w:pPr>
        <w:spacing w:before="320"/>
        <w:ind w:firstLine="510"/>
        <w:rPr>
          <w:szCs w:val="24"/>
        </w:rPr>
      </w:pPr>
      <w:r w:rsidRPr="00251285">
        <w:rPr>
          <w:szCs w:val="24"/>
        </w:rPr>
        <w:t>508.</w:t>
      </w:r>
      <w:r w:rsidRPr="00251285">
        <w:rPr>
          <w:szCs w:val="24"/>
        </w:rPr>
        <w:tab/>
      </w:r>
      <w:r w:rsidRPr="00251285">
        <w:rPr>
          <w:szCs w:val="24"/>
        </w:rPr>
        <w:t>澳大利亚政府</w:t>
      </w:r>
      <w:r w:rsidRPr="00251285">
        <w:rPr>
          <w:rFonts w:hint="eastAsia"/>
          <w:szCs w:val="24"/>
        </w:rPr>
        <w:t>在制定增强澳大利亚人身心健康的政策方面发挥了主导作用，特别是在公共健康、研究和国家信息管理等全国性问题方面。州和地区主要负责健康服务的提供和管理，并维持与大多数卫生保健机构的直接关系，包括卫生专业人员的管理。州和地区通过公立医院提供急性病和精神病治疗服务，以及各种社区公共保健服务，包括实施学校卫生、口腔卫生、母婴卫生和环境卫生方案。</w:t>
      </w:r>
    </w:p>
    <w:p w:rsidR="00251285" w:rsidRPr="00B64987" w:rsidRDefault="00251285" w:rsidP="00B64987">
      <w:pPr>
        <w:pStyle w:val="Heading3"/>
        <w:spacing w:before="320"/>
        <w:jc w:val="both"/>
        <w:rPr>
          <w:szCs w:val="24"/>
          <w:u w:val="none"/>
        </w:rPr>
      </w:pPr>
      <w:bookmarkStart w:id="91" w:name="_Toc95021755"/>
      <w:bookmarkStart w:id="92" w:name="_Toc95021878"/>
      <w:bookmarkStart w:id="93" w:name="_Toc95041285"/>
      <w:r w:rsidRPr="00B64987">
        <w:rPr>
          <w:szCs w:val="24"/>
          <w:u w:val="none"/>
        </w:rPr>
        <w:t>(</w:t>
      </w:r>
      <w:r w:rsidRPr="00B64987">
        <w:rPr>
          <w:rFonts w:hint="eastAsia"/>
          <w:szCs w:val="24"/>
          <w:u w:val="none"/>
        </w:rPr>
        <w:t>一</w:t>
      </w:r>
      <w:r w:rsidRPr="00B64987">
        <w:rPr>
          <w:szCs w:val="24"/>
          <w:u w:val="none"/>
        </w:rPr>
        <w:t>)</w:t>
      </w:r>
      <w:r w:rsidRPr="00B64987">
        <w:rPr>
          <w:szCs w:val="24"/>
          <w:u w:val="none"/>
        </w:rPr>
        <w:tab/>
      </w:r>
      <w:r w:rsidRPr="00B64987">
        <w:rPr>
          <w:rFonts w:hint="eastAsia"/>
          <w:szCs w:val="24"/>
          <w:u w:val="none"/>
        </w:rPr>
        <w:t>为更多的人提供保健服务</w:t>
      </w:r>
      <w:bookmarkEnd w:id="91"/>
      <w:bookmarkEnd w:id="92"/>
      <w:bookmarkEnd w:id="93"/>
    </w:p>
    <w:p w:rsidR="00251285" w:rsidRPr="00251285" w:rsidRDefault="00251285" w:rsidP="000A32DB">
      <w:pPr>
        <w:ind w:firstLine="510"/>
        <w:rPr>
          <w:szCs w:val="24"/>
        </w:rPr>
      </w:pPr>
      <w:r w:rsidRPr="00251285">
        <w:rPr>
          <w:szCs w:val="24"/>
        </w:rPr>
        <w:t>509.</w:t>
      </w:r>
      <w:r w:rsidRPr="00251285">
        <w:rPr>
          <w:szCs w:val="24"/>
        </w:rPr>
        <w:tab/>
      </w:r>
      <w:r w:rsidRPr="00251285">
        <w:rPr>
          <w:rFonts w:hint="eastAsia"/>
          <w:szCs w:val="24"/>
        </w:rPr>
        <w:t>医疗保健方案将从根本上普及公共健康系统。根据</w:t>
      </w:r>
      <w:r w:rsidRPr="00251285">
        <w:rPr>
          <w:rFonts w:hint="eastAsia"/>
          <w:szCs w:val="24"/>
        </w:rPr>
        <w:t>2004</w:t>
      </w:r>
      <w:r w:rsidRPr="00251285">
        <w:rPr>
          <w:rFonts w:hint="eastAsia"/>
          <w:szCs w:val="24"/>
        </w:rPr>
        <w:t>年</w:t>
      </w:r>
      <w:r w:rsidRPr="00251285">
        <w:rPr>
          <w:rFonts w:hint="eastAsia"/>
          <w:szCs w:val="24"/>
        </w:rPr>
        <w:t>5</w:t>
      </w:r>
      <w:r w:rsidRPr="00251285">
        <w:rPr>
          <w:rFonts w:hint="eastAsia"/>
          <w:szCs w:val="24"/>
        </w:rPr>
        <w:t>月实施的《加强医疗保健计划》，医疗保健方案继续承担</w:t>
      </w:r>
      <w:r w:rsidRPr="00251285">
        <w:rPr>
          <w:rFonts w:hint="eastAsia"/>
          <w:szCs w:val="24"/>
        </w:rPr>
        <w:t>85%</w:t>
      </w:r>
      <w:r w:rsidRPr="00251285">
        <w:rPr>
          <w:rFonts w:hint="eastAsia"/>
          <w:szCs w:val="24"/>
        </w:rPr>
        <w:t>的医疗费用，一旦个人或家庭达到当年历年的规定界限，新实施的医疗保健安全网将涵盖该历年剩余时间里医院外医疗保障服务的实际费用</w:t>
      </w:r>
      <w:r w:rsidR="00490BB2">
        <w:rPr>
          <w:rFonts w:hint="eastAsia"/>
          <w:szCs w:val="24"/>
        </w:rPr>
        <w:t>（</w:t>
      </w:r>
      <w:r w:rsidR="00490BB2">
        <w:rPr>
          <w:rFonts w:hint="eastAsia"/>
          <w:szCs w:val="24"/>
        </w:rPr>
        <w:t>80%</w:t>
      </w:r>
      <w:r w:rsidR="00490BB2">
        <w:rPr>
          <w:rFonts w:hint="eastAsia"/>
          <w:szCs w:val="24"/>
        </w:rPr>
        <w:t>）</w:t>
      </w:r>
      <w:r w:rsidRPr="00251285">
        <w:rPr>
          <w:rFonts w:hint="eastAsia"/>
          <w:szCs w:val="24"/>
        </w:rPr>
        <w:t>。</w:t>
      </w:r>
      <w:r w:rsidRPr="00251285">
        <w:rPr>
          <w:szCs w:val="24"/>
        </w:rPr>
        <w:t xml:space="preserve"> </w:t>
      </w:r>
    </w:p>
    <w:p w:rsidR="00251285" w:rsidRPr="00251285" w:rsidRDefault="00251285" w:rsidP="000A32DB">
      <w:pPr>
        <w:ind w:firstLine="510"/>
        <w:rPr>
          <w:rFonts w:hint="eastAsia"/>
          <w:szCs w:val="24"/>
        </w:rPr>
      </w:pPr>
      <w:r w:rsidRPr="00251285">
        <w:rPr>
          <w:szCs w:val="24"/>
        </w:rPr>
        <w:t>510.</w:t>
      </w:r>
      <w:r w:rsidRPr="00251285">
        <w:rPr>
          <w:szCs w:val="24"/>
        </w:rPr>
        <w:tab/>
      </w:r>
      <w:r w:rsidRPr="00251285">
        <w:rPr>
          <w:rFonts w:hint="eastAsia"/>
          <w:szCs w:val="24"/>
        </w:rPr>
        <w:t>《药品补贴计划》继续补贴大多数处方药的费用，以确保所有澳大利亚居民都能够买得起他们需要的药品。来自与澳大利亚签订了</w:t>
      </w:r>
      <w:r w:rsidRPr="00251285">
        <w:rPr>
          <w:szCs w:val="24"/>
        </w:rPr>
        <w:t>互惠卫生保健协议</w:t>
      </w:r>
      <w:r w:rsidRPr="00251285">
        <w:rPr>
          <w:rFonts w:hint="eastAsia"/>
          <w:szCs w:val="24"/>
        </w:rPr>
        <w:t>国家的人们也有资格获得《</w:t>
      </w:r>
      <w:r w:rsidRPr="00251285">
        <w:rPr>
          <w:szCs w:val="24"/>
        </w:rPr>
        <w:t>药品补贴计划</w:t>
      </w:r>
      <w:r w:rsidRPr="00251285">
        <w:rPr>
          <w:rFonts w:hint="eastAsia"/>
          <w:szCs w:val="24"/>
        </w:rPr>
        <w:t>》的补贴。患者</w:t>
      </w:r>
      <w:r w:rsidR="00490BB2">
        <w:rPr>
          <w:rFonts w:hint="eastAsia"/>
          <w:szCs w:val="24"/>
        </w:rPr>
        <w:t>必须</w:t>
      </w:r>
      <w:r w:rsidRPr="00251285">
        <w:rPr>
          <w:rFonts w:hint="eastAsia"/>
          <w:szCs w:val="24"/>
        </w:rPr>
        <w:t>为每次购买的《</w:t>
      </w:r>
      <w:r w:rsidRPr="00251285">
        <w:rPr>
          <w:szCs w:val="24"/>
        </w:rPr>
        <w:t>药品补贴计划</w:t>
      </w:r>
      <w:r w:rsidRPr="00251285">
        <w:rPr>
          <w:rFonts w:hint="eastAsia"/>
          <w:szCs w:val="24"/>
        </w:rPr>
        <w:t>》内的处方药共同支付费用。对于优惠卡持有者来说，共同付款额为</w:t>
      </w:r>
      <w:r w:rsidRPr="00251285">
        <w:rPr>
          <w:szCs w:val="24"/>
        </w:rPr>
        <w:t>4.70</w:t>
      </w:r>
      <w:r w:rsidRPr="00251285">
        <w:rPr>
          <w:rFonts w:hint="eastAsia"/>
          <w:szCs w:val="24"/>
        </w:rPr>
        <w:t>美元，对于所有其他患者来说，共同付款额为</w:t>
      </w:r>
      <w:r w:rsidRPr="00251285">
        <w:rPr>
          <w:szCs w:val="24"/>
        </w:rPr>
        <w:t>29.50</w:t>
      </w:r>
      <w:r w:rsidRPr="00251285">
        <w:rPr>
          <w:rFonts w:hint="eastAsia"/>
          <w:szCs w:val="24"/>
        </w:rPr>
        <w:t>美元</w:t>
      </w:r>
      <w:r w:rsidRPr="00251285">
        <w:rPr>
          <w:szCs w:val="24"/>
        </w:rPr>
        <w:t>(2005</w:t>
      </w:r>
      <w:r w:rsidRPr="00251285">
        <w:rPr>
          <w:rFonts w:hint="eastAsia"/>
          <w:szCs w:val="24"/>
        </w:rPr>
        <w:t>年</w:t>
      </w:r>
      <w:r w:rsidRPr="00251285">
        <w:rPr>
          <w:szCs w:val="24"/>
        </w:rPr>
        <w:t>)</w:t>
      </w:r>
      <w:r w:rsidRPr="00251285">
        <w:rPr>
          <w:rFonts w:hint="eastAsia"/>
          <w:szCs w:val="24"/>
        </w:rPr>
        <w:t>。澳大利亚还制定了安全网措施，旨在保护需要大量处方的患者和家庭。</w:t>
      </w:r>
      <w:r w:rsidRPr="00251285">
        <w:rPr>
          <w:szCs w:val="24"/>
        </w:rPr>
        <w:t xml:space="preserve"> </w:t>
      </w:r>
    </w:p>
    <w:p w:rsidR="00251285" w:rsidRPr="00251285" w:rsidRDefault="00251285" w:rsidP="000A32DB">
      <w:pPr>
        <w:ind w:firstLine="510"/>
        <w:rPr>
          <w:szCs w:val="24"/>
        </w:rPr>
      </w:pPr>
      <w:r w:rsidRPr="00251285">
        <w:rPr>
          <w:szCs w:val="24"/>
        </w:rPr>
        <w:t>511.</w:t>
      </w:r>
      <w:r w:rsidRPr="00251285">
        <w:rPr>
          <w:szCs w:val="24"/>
        </w:rPr>
        <w:tab/>
      </w:r>
      <w:r w:rsidRPr="00251285">
        <w:rPr>
          <w:rFonts w:hint="eastAsia"/>
          <w:szCs w:val="24"/>
        </w:rPr>
        <w:t>澳大利亚为鼓励人们加入私人健康保险提供补贴。通过社区额定原则，人们获得私人健康保险的机会得到保障。社区额定意味着社区所有成员都能够获得私人健康保险，不论年龄、性别或更高的健康风险。社区额定确保了年纪较大的澳大利亚人和其他高风险群体不必为他们的私人健康保险支付更多的保费。</w:t>
      </w:r>
    </w:p>
    <w:p w:rsidR="00251285" w:rsidRPr="00251285" w:rsidRDefault="00251285" w:rsidP="000A32DB">
      <w:pPr>
        <w:ind w:firstLine="510"/>
        <w:rPr>
          <w:szCs w:val="24"/>
        </w:rPr>
      </w:pPr>
      <w:r w:rsidRPr="00251285">
        <w:rPr>
          <w:szCs w:val="24"/>
        </w:rPr>
        <w:t>512.</w:t>
      </w:r>
      <w:r w:rsidRPr="00251285">
        <w:rPr>
          <w:szCs w:val="24"/>
        </w:rPr>
        <w:tab/>
      </w:r>
      <w:r w:rsidRPr="00251285">
        <w:rPr>
          <w:rFonts w:hint="eastAsia"/>
          <w:szCs w:val="24"/>
        </w:rPr>
        <w:t>2004</w:t>
      </w:r>
      <w:r w:rsidRPr="00251285">
        <w:rPr>
          <w:rFonts w:hint="eastAsia"/>
          <w:szCs w:val="24"/>
        </w:rPr>
        <w:t>年</w:t>
      </w:r>
      <w:r w:rsidRPr="00251285">
        <w:rPr>
          <w:rFonts w:hint="eastAsia"/>
          <w:szCs w:val="24"/>
        </w:rPr>
        <w:t>2</w:t>
      </w:r>
      <w:r w:rsidRPr="00251285">
        <w:rPr>
          <w:rFonts w:hint="eastAsia"/>
          <w:szCs w:val="24"/>
        </w:rPr>
        <w:t>月，北部地区政府颁布了一份概述改善北部地区居民健康和福利战略的五年框架：《建设更健康的社区——</w:t>
      </w:r>
      <w:r w:rsidRPr="00251285">
        <w:rPr>
          <w:rFonts w:hint="eastAsia"/>
          <w:szCs w:val="24"/>
        </w:rPr>
        <w:t>2004-2009</w:t>
      </w:r>
      <w:r w:rsidRPr="00251285">
        <w:rPr>
          <w:rFonts w:hint="eastAsia"/>
          <w:szCs w:val="24"/>
        </w:rPr>
        <w:t>年健康和社区服务框架》，见</w:t>
      </w:r>
      <w:r w:rsidRPr="00251285">
        <w:rPr>
          <w:szCs w:val="24"/>
        </w:rPr>
        <w:t>&lt;http://www.nt.gov.au /health/building_healthier_communities.pdf&gt;</w:t>
      </w:r>
      <w:r w:rsidRPr="00251285">
        <w:rPr>
          <w:rFonts w:hint="eastAsia"/>
          <w:szCs w:val="24"/>
        </w:rPr>
        <w:t>。迄今取得的进</w:t>
      </w:r>
      <w:r w:rsidR="00490BB2">
        <w:rPr>
          <w:rFonts w:hint="eastAsia"/>
          <w:szCs w:val="24"/>
        </w:rPr>
        <w:t>展</w:t>
      </w:r>
      <w:r w:rsidRPr="00251285">
        <w:rPr>
          <w:rFonts w:hint="eastAsia"/>
          <w:szCs w:val="24"/>
        </w:rPr>
        <w:t>包括在健康和社区服务部设立专门的土著居民健康、家庭和社会政策办公室，以及将专业医疗扩展服务延伸到偏远地区。</w:t>
      </w:r>
    </w:p>
    <w:p w:rsidR="00251285" w:rsidRPr="00251285" w:rsidRDefault="00251285" w:rsidP="000A32DB">
      <w:pPr>
        <w:ind w:firstLine="510"/>
        <w:rPr>
          <w:szCs w:val="24"/>
        </w:rPr>
      </w:pPr>
      <w:r w:rsidRPr="00251285">
        <w:rPr>
          <w:szCs w:val="24"/>
        </w:rPr>
        <w:t>513.</w:t>
      </w:r>
      <w:r w:rsidRPr="00251285">
        <w:rPr>
          <w:szCs w:val="24"/>
        </w:rPr>
        <w:tab/>
      </w:r>
      <w:r w:rsidRPr="00251285">
        <w:rPr>
          <w:rFonts w:hint="eastAsia"/>
          <w:szCs w:val="24"/>
        </w:rPr>
        <w:t>2004</w:t>
      </w:r>
      <w:r w:rsidRPr="00251285">
        <w:rPr>
          <w:rFonts w:hint="eastAsia"/>
          <w:szCs w:val="24"/>
        </w:rPr>
        <w:t>年</w:t>
      </w:r>
      <w:r w:rsidRPr="00251285">
        <w:rPr>
          <w:rFonts w:hint="eastAsia"/>
          <w:szCs w:val="24"/>
        </w:rPr>
        <w:t>3</w:t>
      </w:r>
      <w:r w:rsidRPr="00251285">
        <w:rPr>
          <w:rFonts w:hint="eastAsia"/>
          <w:szCs w:val="24"/>
        </w:rPr>
        <w:t>月，</w:t>
      </w:r>
      <w:r w:rsidRPr="00251285">
        <w:rPr>
          <w:szCs w:val="24"/>
        </w:rPr>
        <w:t>西澳大利亚州</w:t>
      </w:r>
      <w:r w:rsidRPr="00251285">
        <w:rPr>
          <w:rFonts w:hint="eastAsia"/>
          <w:szCs w:val="24"/>
        </w:rPr>
        <w:t>政府公布了健康改革委员会最后报告《西澳大利亚人的健康未来》。报告确定了主要健康改革计划，建议在未来</w:t>
      </w:r>
      <w:r w:rsidRPr="00251285">
        <w:rPr>
          <w:rFonts w:hint="eastAsia"/>
          <w:szCs w:val="24"/>
        </w:rPr>
        <w:t>10</w:t>
      </w:r>
      <w:r w:rsidRPr="00251285">
        <w:rPr>
          <w:rFonts w:hint="eastAsia"/>
          <w:szCs w:val="24"/>
        </w:rPr>
        <w:t>到</w:t>
      </w:r>
      <w:r w:rsidRPr="00251285">
        <w:rPr>
          <w:rFonts w:hint="eastAsia"/>
          <w:szCs w:val="24"/>
        </w:rPr>
        <w:t>15</w:t>
      </w:r>
      <w:r w:rsidRPr="00251285">
        <w:rPr>
          <w:rFonts w:hint="eastAsia"/>
          <w:szCs w:val="24"/>
        </w:rPr>
        <w:t>年内对州的健康系统进行根本调整。</w:t>
      </w:r>
      <w:r w:rsidRPr="00251285">
        <w:rPr>
          <w:szCs w:val="24"/>
        </w:rPr>
        <w:t>西澳大利亚州</w:t>
      </w:r>
      <w:r w:rsidRPr="00251285">
        <w:rPr>
          <w:rFonts w:hint="eastAsia"/>
          <w:szCs w:val="24"/>
        </w:rPr>
        <w:t>政府采纳了委员会提出的</w:t>
      </w:r>
      <w:r w:rsidRPr="00251285">
        <w:rPr>
          <w:rFonts w:hint="eastAsia"/>
          <w:szCs w:val="24"/>
        </w:rPr>
        <w:t>86</w:t>
      </w:r>
      <w:r w:rsidRPr="00251285">
        <w:rPr>
          <w:rFonts w:hint="eastAsia"/>
          <w:szCs w:val="24"/>
        </w:rPr>
        <w:t>项建议。</w:t>
      </w:r>
      <w:r w:rsidRPr="00251285">
        <w:rPr>
          <w:rFonts w:hint="eastAsia"/>
          <w:szCs w:val="24"/>
        </w:rPr>
        <w:t>2004</w:t>
      </w:r>
      <w:r w:rsidRPr="00251285">
        <w:rPr>
          <w:rFonts w:hint="eastAsia"/>
          <w:szCs w:val="24"/>
        </w:rPr>
        <w:t>年</w:t>
      </w:r>
      <w:r w:rsidRPr="00251285">
        <w:rPr>
          <w:rFonts w:hint="eastAsia"/>
          <w:szCs w:val="24"/>
        </w:rPr>
        <w:t>8</w:t>
      </w:r>
      <w:r w:rsidRPr="00251285">
        <w:rPr>
          <w:rFonts w:hint="eastAsia"/>
          <w:szCs w:val="24"/>
        </w:rPr>
        <w:t>月，实行健康改革特别工作组开始实施健康改革委员会最后报告中提出的建议，执行推动健康改革的任务。</w:t>
      </w:r>
    </w:p>
    <w:p w:rsidR="00251285" w:rsidRPr="00B64987" w:rsidRDefault="00251285" w:rsidP="00B64987">
      <w:pPr>
        <w:pStyle w:val="Heading3"/>
        <w:spacing w:before="320"/>
        <w:jc w:val="both"/>
        <w:rPr>
          <w:rFonts w:hint="eastAsia"/>
          <w:szCs w:val="24"/>
          <w:u w:val="none"/>
        </w:rPr>
      </w:pPr>
      <w:r w:rsidRPr="00B64987">
        <w:rPr>
          <w:szCs w:val="24"/>
          <w:u w:val="none"/>
        </w:rPr>
        <w:t>(</w:t>
      </w:r>
      <w:r w:rsidRPr="00B64987">
        <w:rPr>
          <w:rFonts w:hint="eastAsia"/>
          <w:szCs w:val="24"/>
          <w:u w:val="none"/>
        </w:rPr>
        <w:t>二</w:t>
      </w:r>
      <w:r w:rsidRPr="00B64987">
        <w:rPr>
          <w:szCs w:val="24"/>
          <w:u w:val="none"/>
        </w:rPr>
        <w:t>)</w:t>
      </w:r>
      <w:r w:rsidRPr="00B64987">
        <w:rPr>
          <w:szCs w:val="24"/>
          <w:u w:val="none"/>
        </w:rPr>
        <w:tab/>
      </w:r>
      <w:r w:rsidRPr="00B64987">
        <w:rPr>
          <w:rFonts w:hint="eastAsia"/>
          <w:szCs w:val="24"/>
          <w:u w:val="none"/>
        </w:rPr>
        <w:t>妇女健康</w:t>
      </w:r>
    </w:p>
    <w:p w:rsidR="00251285" w:rsidRPr="00251285" w:rsidRDefault="00251285" w:rsidP="000A32DB">
      <w:pPr>
        <w:ind w:firstLine="510"/>
        <w:rPr>
          <w:szCs w:val="24"/>
        </w:rPr>
      </w:pPr>
      <w:r w:rsidRPr="00251285">
        <w:rPr>
          <w:szCs w:val="24"/>
        </w:rPr>
        <w:t>514.</w:t>
      </w:r>
      <w:r w:rsidRPr="00251285">
        <w:rPr>
          <w:szCs w:val="24"/>
        </w:rPr>
        <w:tab/>
      </w:r>
      <w:r w:rsidRPr="00251285">
        <w:rPr>
          <w:rFonts w:hint="eastAsia"/>
          <w:szCs w:val="24"/>
        </w:rPr>
        <w:t>《澳大利亚妇女健康纵向研究》（亦称澳大利亚妇女健康研究）始于</w:t>
      </w:r>
      <w:r w:rsidRPr="00251285">
        <w:rPr>
          <w:rFonts w:hint="eastAsia"/>
          <w:szCs w:val="24"/>
        </w:rPr>
        <w:t>1995</w:t>
      </w:r>
      <w:r w:rsidRPr="00251285">
        <w:rPr>
          <w:rFonts w:hint="eastAsia"/>
          <w:szCs w:val="24"/>
        </w:rPr>
        <w:t>年</w:t>
      </w:r>
      <w:r w:rsidRPr="00251285">
        <w:rPr>
          <w:rFonts w:hint="eastAsia"/>
          <w:szCs w:val="24"/>
        </w:rPr>
        <w:t>6</w:t>
      </w:r>
      <w:r w:rsidRPr="00251285">
        <w:rPr>
          <w:rFonts w:hint="eastAsia"/>
          <w:szCs w:val="24"/>
        </w:rPr>
        <w:t>月。大约</w:t>
      </w:r>
      <w:r w:rsidRPr="00251285">
        <w:rPr>
          <w:szCs w:val="24"/>
        </w:rPr>
        <w:t>40</w:t>
      </w:r>
      <w:r w:rsidR="00490BB2">
        <w:rPr>
          <w:rFonts w:hint="eastAsia"/>
          <w:szCs w:val="24"/>
        </w:rPr>
        <w:t xml:space="preserve"> </w:t>
      </w:r>
      <w:r w:rsidRPr="00251285">
        <w:rPr>
          <w:szCs w:val="24"/>
        </w:rPr>
        <w:t>000</w:t>
      </w:r>
      <w:r w:rsidRPr="00251285">
        <w:rPr>
          <w:rFonts w:hint="eastAsia"/>
          <w:szCs w:val="24"/>
        </w:rPr>
        <w:t>名妇女参加该研究，这项研究关注妇女的个人健康和福利情况，同时考虑影响妇女健康的社会、经济和社会心理因素以及满足妇女健康需求的办法。研究旨在至少</w:t>
      </w:r>
      <w:r w:rsidR="00490BB2" w:rsidRPr="00251285">
        <w:rPr>
          <w:rFonts w:hint="eastAsia"/>
          <w:szCs w:val="24"/>
        </w:rPr>
        <w:t>进行</w:t>
      </w:r>
      <w:r w:rsidRPr="00251285">
        <w:rPr>
          <w:rFonts w:hint="eastAsia"/>
          <w:szCs w:val="24"/>
        </w:rPr>
        <w:t>20</w:t>
      </w:r>
      <w:r w:rsidRPr="00251285">
        <w:rPr>
          <w:rFonts w:hint="eastAsia"/>
          <w:szCs w:val="24"/>
        </w:rPr>
        <w:t>年。研究对分析结果进行公布，为健康政策和计划的制定提供指导。</w:t>
      </w:r>
      <w:r w:rsidRPr="00251285">
        <w:rPr>
          <w:szCs w:val="24"/>
        </w:rPr>
        <w:t xml:space="preserve"> </w:t>
      </w:r>
    </w:p>
    <w:p w:rsidR="00251285" w:rsidRPr="00251285" w:rsidRDefault="00251285" w:rsidP="000A32DB">
      <w:pPr>
        <w:ind w:firstLine="510"/>
        <w:rPr>
          <w:szCs w:val="24"/>
        </w:rPr>
      </w:pPr>
      <w:r w:rsidRPr="00251285">
        <w:rPr>
          <w:szCs w:val="24"/>
        </w:rPr>
        <w:t>515.</w:t>
      </w:r>
      <w:r w:rsidRPr="00251285">
        <w:rPr>
          <w:szCs w:val="24"/>
        </w:rPr>
        <w:tab/>
      </w:r>
      <w:r w:rsidRPr="00251285">
        <w:rPr>
          <w:rFonts w:hint="eastAsia"/>
          <w:szCs w:val="24"/>
        </w:rPr>
        <w:t>妇女的特定健康需求是《公共卫生成果资助协议》的目标领域之一。该协议是</w:t>
      </w:r>
      <w:r w:rsidRPr="00251285">
        <w:rPr>
          <w:szCs w:val="24"/>
        </w:rPr>
        <w:t>澳大利亚政府</w:t>
      </w:r>
      <w:r w:rsidRPr="00251285">
        <w:rPr>
          <w:rFonts w:hint="eastAsia"/>
          <w:szCs w:val="24"/>
        </w:rPr>
        <w:t>与</w:t>
      </w:r>
      <w:r w:rsidRPr="00251285">
        <w:rPr>
          <w:szCs w:val="24"/>
        </w:rPr>
        <w:t>州和地区政府</w:t>
      </w:r>
      <w:r w:rsidRPr="00251285">
        <w:rPr>
          <w:rFonts w:hint="eastAsia"/>
          <w:szCs w:val="24"/>
        </w:rPr>
        <w:t>之间的双边协议，为各种公共健康计划提供广泛和专门针对性的资金。公共卫生成果资助协议支助</w:t>
      </w:r>
      <w:r w:rsidRPr="00251285">
        <w:rPr>
          <w:szCs w:val="24"/>
        </w:rPr>
        <w:t>性骚扰</w:t>
      </w:r>
      <w:r w:rsidRPr="00251285">
        <w:rPr>
          <w:rFonts w:hint="eastAsia"/>
          <w:szCs w:val="24"/>
        </w:rPr>
        <w:t>咨询、非传统分娩法的信息、与女性割礼相关的教育、乳腺和子宫颈癌常规检查以及性和生殖保健服务。</w:t>
      </w:r>
    </w:p>
    <w:p w:rsidR="00251285" w:rsidRPr="00251285" w:rsidRDefault="00251285" w:rsidP="000A32DB">
      <w:pPr>
        <w:ind w:firstLine="510"/>
        <w:rPr>
          <w:szCs w:val="24"/>
        </w:rPr>
      </w:pPr>
      <w:r w:rsidRPr="00251285">
        <w:rPr>
          <w:szCs w:val="24"/>
        </w:rPr>
        <w:t>516.</w:t>
      </w:r>
      <w:r w:rsidRPr="00251285">
        <w:rPr>
          <w:szCs w:val="24"/>
        </w:rPr>
        <w:tab/>
      </w:r>
      <w:r w:rsidRPr="00251285">
        <w:rPr>
          <w:szCs w:val="24"/>
        </w:rPr>
        <w:t>澳大利亚政府</w:t>
      </w:r>
      <w:r w:rsidRPr="00251285">
        <w:rPr>
          <w:rFonts w:hint="eastAsia"/>
          <w:szCs w:val="24"/>
        </w:rPr>
        <w:t>还为针对特定妇女群体健康需求的各种计划提供资金。</w:t>
      </w:r>
    </w:p>
    <w:p w:rsidR="00251285" w:rsidRPr="00251285" w:rsidRDefault="00251285" w:rsidP="000A32DB">
      <w:pPr>
        <w:ind w:firstLine="510"/>
        <w:rPr>
          <w:szCs w:val="24"/>
        </w:rPr>
      </w:pPr>
      <w:r w:rsidRPr="00251285">
        <w:rPr>
          <w:szCs w:val="24"/>
        </w:rPr>
        <w:t>517.</w:t>
      </w:r>
      <w:r w:rsidRPr="00251285">
        <w:rPr>
          <w:szCs w:val="24"/>
        </w:rPr>
        <w:tab/>
      </w:r>
      <w:r w:rsidRPr="00251285">
        <w:rPr>
          <w:rFonts w:hint="eastAsia"/>
          <w:szCs w:val="24"/>
        </w:rPr>
        <w:t>从</w:t>
      </w:r>
      <w:r w:rsidRPr="00251285">
        <w:rPr>
          <w:rFonts w:hint="eastAsia"/>
          <w:szCs w:val="24"/>
        </w:rPr>
        <w:t>2006</w:t>
      </w:r>
      <w:r w:rsidRPr="00251285">
        <w:rPr>
          <w:rFonts w:hint="eastAsia"/>
          <w:szCs w:val="24"/>
        </w:rPr>
        <w:t>年年底以后，澳大利亚还通过各种方式向渴望怀孕的妇女提供其他支助和信息，如由全科医师提供怀孕咨询服务，以及由其他专业保健人士提供转诊服务等。</w:t>
      </w:r>
      <w:r w:rsidRPr="00251285">
        <w:rPr>
          <w:szCs w:val="24"/>
        </w:rPr>
        <w:t>澳大利亚政府</w:t>
      </w:r>
      <w:r w:rsidRPr="00251285">
        <w:rPr>
          <w:rFonts w:hint="eastAsia"/>
          <w:szCs w:val="24"/>
        </w:rPr>
        <w:t>还将资助全国怀孕支持热线电话服务，每周</w:t>
      </w:r>
      <w:r w:rsidRPr="00251285">
        <w:rPr>
          <w:rFonts w:hint="eastAsia"/>
          <w:szCs w:val="24"/>
        </w:rPr>
        <w:t>7</w:t>
      </w:r>
      <w:r w:rsidRPr="00251285">
        <w:rPr>
          <w:rFonts w:hint="eastAsia"/>
          <w:szCs w:val="24"/>
        </w:rPr>
        <w:t>天、每天</w:t>
      </w:r>
      <w:r w:rsidRPr="00251285">
        <w:rPr>
          <w:rFonts w:hint="eastAsia"/>
          <w:szCs w:val="24"/>
        </w:rPr>
        <w:t>24</w:t>
      </w:r>
      <w:r w:rsidRPr="00251285">
        <w:rPr>
          <w:rFonts w:hint="eastAsia"/>
          <w:szCs w:val="24"/>
        </w:rPr>
        <w:t>小时提供专业和非指示性建议。热线电话将向希望探索怀孕方案的妇女、伴侣和家庭成员提供支</w:t>
      </w:r>
      <w:r w:rsidR="00490BB2">
        <w:rPr>
          <w:rFonts w:hint="eastAsia"/>
          <w:szCs w:val="24"/>
        </w:rPr>
        <w:t>助</w:t>
      </w:r>
      <w:r w:rsidRPr="00251285">
        <w:rPr>
          <w:rFonts w:hint="eastAsia"/>
          <w:szCs w:val="24"/>
        </w:rPr>
        <w:t>。</w:t>
      </w:r>
      <w:r w:rsidRPr="00251285">
        <w:rPr>
          <w:szCs w:val="24"/>
        </w:rPr>
        <w:t xml:space="preserve"> </w:t>
      </w:r>
    </w:p>
    <w:p w:rsidR="00251285" w:rsidRPr="00251285" w:rsidRDefault="00251285" w:rsidP="000A32DB">
      <w:pPr>
        <w:ind w:firstLine="510"/>
        <w:rPr>
          <w:szCs w:val="24"/>
        </w:rPr>
      </w:pPr>
      <w:r w:rsidRPr="00251285">
        <w:rPr>
          <w:szCs w:val="24"/>
        </w:rPr>
        <w:t>518.</w:t>
      </w:r>
      <w:r w:rsidRPr="00251285">
        <w:rPr>
          <w:szCs w:val="24"/>
        </w:rPr>
        <w:tab/>
      </w:r>
      <w:r w:rsidRPr="00251285">
        <w:rPr>
          <w:szCs w:val="24"/>
        </w:rPr>
        <w:t>澳大利亚政府</w:t>
      </w:r>
      <w:r w:rsidRPr="00251285">
        <w:rPr>
          <w:rFonts w:hint="eastAsia"/>
          <w:szCs w:val="24"/>
        </w:rPr>
        <w:t>为全国性抑郁问题倡议“克服抑郁”提供资助，并制定了一项《全国产期心理健康计划》。该计划第一阶段是</w:t>
      </w:r>
      <w:r w:rsidRPr="00251285">
        <w:rPr>
          <w:rFonts w:hint="eastAsia"/>
          <w:szCs w:val="24"/>
        </w:rPr>
        <w:t>2001-2005</w:t>
      </w:r>
      <w:r w:rsidRPr="00251285">
        <w:rPr>
          <w:rFonts w:hint="eastAsia"/>
          <w:szCs w:val="24"/>
        </w:rPr>
        <w:t>年产后抑郁研究项目，涉及到澳大利亚本土</w:t>
      </w:r>
      <w:r w:rsidRPr="00251285">
        <w:rPr>
          <w:szCs w:val="24"/>
        </w:rPr>
        <w:t>40</w:t>
      </w:r>
      <w:r w:rsidR="00490BB2">
        <w:rPr>
          <w:rFonts w:hint="eastAsia"/>
          <w:szCs w:val="24"/>
        </w:rPr>
        <w:t xml:space="preserve"> </w:t>
      </w:r>
      <w:r w:rsidRPr="00251285">
        <w:rPr>
          <w:szCs w:val="24"/>
        </w:rPr>
        <w:t>000</w:t>
      </w:r>
      <w:r w:rsidRPr="00251285">
        <w:rPr>
          <w:rFonts w:hint="eastAsia"/>
          <w:szCs w:val="24"/>
        </w:rPr>
        <w:t>名怀孕妇女和</w:t>
      </w:r>
      <w:r w:rsidRPr="00251285">
        <w:rPr>
          <w:szCs w:val="24"/>
        </w:rPr>
        <w:t xml:space="preserve"> 12</w:t>
      </w:r>
      <w:r w:rsidR="00490BB2">
        <w:rPr>
          <w:rFonts w:hint="eastAsia"/>
          <w:szCs w:val="24"/>
        </w:rPr>
        <w:t xml:space="preserve"> </w:t>
      </w:r>
      <w:r w:rsidRPr="00251285">
        <w:rPr>
          <w:szCs w:val="24"/>
        </w:rPr>
        <w:t>000</w:t>
      </w:r>
      <w:r w:rsidRPr="00251285">
        <w:rPr>
          <w:rFonts w:hint="eastAsia"/>
          <w:szCs w:val="24"/>
        </w:rPr>
        <w:t>名新母亲。该计划第二阶段目前正在进行之中，旨在制定一项全国行动计划，解决妇女在怀孕期间和初为人母期间的抑郁和相关困难。</w:t>
      </w:r>
    </w:p>
    <w:p w:rsidR="00251285" w:rsidRPr="00251285" w:rsidRDefault="00251285" w:rsidP="000A32DB">
      <w:pPr>
        <w:ind w:firstLine="510"/>
        <w:rPr>
          <w:szCs w:val="24"/>
        </w:rPr>
      </w:pPr>
      <w:r w:rsidRPr="00251285">
        <w:rPr>
          <w:szCs w:val="24"/>
        </w:rPr>
        <w:t>519.</w:t>
      </w:r>
      <w:r w:rsidRPr="00251285">
        <w:rPr>
          <w:szCs w:val="24"/>
        </w:rPr>
        <w:tab/>
      </w:r>
      <w:r w:rsidRPr="00251285">
        <w:rPr>
          <w:rFonts w:hint="eastAsia"/>
          <w:szCs w:val="24"/>
        </w:rPr>
        <w:t>作为投资加强区域政策的一部分，</w:t>
      </w:r>
      <w:r w:rsidRPr="00251285">
        <w:rPr>
          <w:szCs w:val="24"/>
        </w:rPr>
        <w:t>澳大利亚政府</w:t>
      </w:r>
      <w:r w:rsidRPr="00251285">
        <w:rPr>
          <w:rFonts w:hint="eastAsia"/>
          <w:szCs w:val="24"/>
        </w:rPr>
        <w:t>为实习护士在农村地区代表全科医师进行</w:t>
      </w:r>
      <w:r w:rsidRPr="00251285">
        <w:rPr>
          <w:rFonts w:ascii="Arial" w:hAnsi="Arial" w:cs="Arial"/>
          <w:color w:val="000000"/>
          <w:szCs w:val="24"/>
        </w:rPr>
        <w:t>宫颈涂片</w:t>
      </w:r>
      <w:r w:rsidRPr="00251285">
        <w:rPr>
          <w:rFonts w:ascii="Arial" w:hAnsi="Arial" w:cs="Arial" w:hint="eastAsia"/>
          <w:color w:val="000000"/>
          <w:szCs w:val="24"/>
        </w:rPr>
        <w:t>检查提供医疗保健费用减免。</w:t>
      </w:r>
      <w:r w:rsidRPr="00251285">
        <w:rPr>
          <w:rFonts w:hint="eastAsia"/>
          <w:szCs w:val="24"/>
        </w:rPr>
        <w:t>这为农村地区妇女提供了更好的预防性卫生保健。</w:t>
      </w:r>
    </w:p>
    <w:p w:rsidR="00251285" w:rsidRPr="00251285" w:rsidRDefault="00251285" w:rsidP="000A32DB">
      <w:pPr>
        <w:ind w:firstLine="510"/>
        <w:rPr>
          <w:szCs w:val="24"/>
        </w:rPr>
      </w:pPr>
      <w:r w:rsidRPr="00251285">
        <w:rPr>
          <w:szCs w:val="24"/>
        </w:rPr>
        <w:t>520.</w:t>
      </w:r>
      <w:r w:rsidRPr="00251285">
        <w:rPr>
          <w:szCs w:val="24"/>
        </w:rPr>
        <w:tab/>
      </w:r>
      <w:r w:rsidRPr="00251285">
        <w:rPr>
          <w:szCs w:val="24"/>
        </w:rPr>
        <w:t>维多利亚州</w:t>
      </w:r>
      <w:r w:rsidRPr="00251285">
        <w:rPr>
          <w:rFonts w:hint="eastAsia"/>
          <w:szCs w:val="24"/>
        </w:rPr>
        <w:t>的《妇女健康和福利战略》等</w:t>
      </w:r>
      <w:r w:rsidRPr="00251285">
        <w:rPr>
          <w:szCs w:val="24"/>
        </w:rPr>
        <w:t>州和地区</w:t>
      </w:r>
      <w:r w:rsidRPr="00251285">
        <w:rPr>
          <w:rFonts w:hint="eastAsia"/>
          <w:szCs w:val="24"/>
        </w:rPr>
        <w:t>政府倡议于</w:t>
      </w:r>
      <w:r w:rsidRPr="00251285">
        <w:rPr>
          <w:rFonts w:hint="eastAsia"/>
          <w:szCs w:val="24"/>
        </w:rPr>
        <w:t>2002</w:t>
      </w:r>
      <w:r w:rsidRPr="00251285">
        <w:rPr>
          <w:rFonts w:hint="eastAsia"/>
          <w:szCs w:val="24"/>
        </w:rPr>
        <w:t>年启动，它概述了</w:t>
      </w:r>
      <w:r w:rsidRPr="00251285">
        <w:rPr>
          <w:szCs w:val="24"/>
        </w:rPr>
        <w:t>维多利亚州政府</w:t>
      </w:r>
      <w:r w:rsidRPr="00251285">
        <w:rPr>
          <w:rFonts w:hint="eastAsia"/>
          <w:szCs w:val="24"/>
        </w:rPr>
        <w:t>改善维多利亚州妇女健康和福利的关键指示，特别是</w:t>
      </w:r>
      <w:r w:rsidRPr="00251285">
        <w:rPr>
          <w:szCs w:val="24"/>
        </w:rPr>
        <w:t>不同文化和语言</w:t>
      </w:r>
      <w:r w:rsidRPr="00251285">
        <w:rPr>
          <w:rFonts w:hint="eastAsia"/>
          <w:szCs w:val="24"/>
        </w:rPr>
        <w:t>的妇女、</w:t>
      </w:r>
      <w:r w:rsidRPr="00251285">
        <w:rPr>
          <w:szCs w:val="24"/>
        </w:rPr>
        <w:t>土著和托雷斯海峡岛民</w:t>
      </w:r>
      <w:r w:rsidRPr="00251285">
        <w:rPr>
          <w:rFonts w:hint="eastAsia"/>
          <w:szCs w:val="24"/>
        </w:rPr>
        <w:t>妇女、</w:t>
      </w:r>
      <w:r w:rsidRPr="00251285">
        <w:rPr>
          <w:szCs w:val="24"/>
        </w:rPr>
        <w:t>维多利亚州</w:t>
      </w:r>
      <w:r w:rsidRPr="00251285">
        <w:rPr>
          <w:rFonts w:hint="eastAsia"/>
          <w:szCs w:val="24"/>
        </w:rPr>
        <w:t>农村地区妇女以及残疾妇女等最弱势妇女。</w:t>
      </w:r>
    </w:p>
    <w:p w:rsidR="00251285" w:rsidRPr="00B64987" w:rsidRDefault="00251285" w:rsidP="00B64987">
      <w:pPr>
        <w:pStyle w:val="Heading3"/>
        <w:spacing w:before="320" w:after="0"/>
        <w:jc w:val="both"/>
        <w:rPr>
          <w:rFonts w:hint="eastAsia"/>
          <w:szCs w:val="24"/>
          <w:u w:val="none"/>
        </w:rPr>
      </w:pPr>
      <w:r w:rsidRPr="00B64987">
        <w:rPr>
          <w:szCs w:val="24"/>
          <w:u w:val="none"/>
        </w:rPr>
        <w:t>(</w:t>
      </w:r>
      <w:r w:rsidRPr="00B64987">
        <w:rPr>
          <w:rFonts w:hint="eastAsia"/>
          <w:szCs w:val="24"/>
          <w:u w:val="none"/>
        </w:rPr>
        <w:t>三</w:t>
      </w:r>
      <w:r w:rsidRPr="00B64987">
        <w:rPr>
          <w:szCs w:val="24"/>
          <w:u w:val="none"/>
        </w:rPr>
        <w:t>)</w:t>
      </w:r>
      <w:r w:rsidRPr="00B64987">
        <w:rPr>
          <w:szCs w:val="24"/>
          <w:u w:val="none"/>
        </w:rPr>
        <w:tab/>
      </w:r>
      <w:r w:rsidRPr="00B64987">
        <w:rPr>
          <w:rFonts w:hint="eastAsia"/>
          <w:szCs w:val="24"/>
          <w:u w:val="none"/>
        </w:rPr>
        <w:t>儿童和年轻人的健康</w:t>
      </w:r>
    </w:p>
    <w:p w:rsidR="00251285" w:rsidRPr="00B64987" w:rsidRDefault="00251285" w:rsidP="00B64987">
      <w:pPr>
        <w:pStyle w:val="Heading4"/>
        <w:spacing w:before="320" w:after="320"/>
        <w:jc w:val="both"/>
        <w:rPr>
          <w:rFonts w:ascii="KaiTi_GB2312" w:eastAsia="KaiTi_GB2312" w:hint="eastAsia"/>
          <w:snapToGrid w:val="0"/>
          <w:szCs w:val="24"/>
          <w:u w:val="none"/>
        </w:rPr>
      </w:pPr>
      <w:r w:rsidRPr="00B64987">
        <w:rPr>
          <w:rFonts w:ascii="KaiTi_GB2312" w:eastAsia="KaiTi_GB2312" w:hint="eastAsia"/>
          <w:snapToGrid w:val="0"/>
          <w:szCs w:val="24"/>
          <w:u w:val="none"/>
        </w:rPr>
        <w:t>婴儿死亡率</w:t>
      </w:r>
    </w:p>
    <w:p w:rsidR="00251285" w:rsidRPr="00251285" w:rsidRDefault="00251285" w:rsidP="000A32DB">
      <w:pPr>
        <w:ind w:firstLine="510"/>
        <w:rPr>
          <w:rFonts w:hint="eastAsia"/>
          <w:szCs w:val="24"/>
        </w:rPr>
      </w:pPr>
      <w:r w:rsidRPr="00251285">
        <w:rPr>
          <w:szCs w:val="24"/>
        </w:rPr>
        <w:t>521.</w:t>
      </w:r>
      <w:r w:rsidRPr="00251285">
        <w:rPr>
          <w:szCs w:val="24"/>
        </w:rPr>
        <w:tab/>
      </w:r>
      <w:r w:rsidRPr="00251285">
        <w:rPr>
          <w:rFonts w:hint="eastAsia"/>
          <w:szCs w:val="24"/>
        </w:rPr>
        <w:t>根据国际标准，澳大利亚儿童普遍享受高标准的健康。但是，土著儿童往往一出生健康状况就较差</w:t>
      </w:r>
      <w:r w:rsidRPr="00251285">
        <w:rPr>
          <w:szCs w:val="24"/>
        </w:rPr>
        <w:t>(</w:t>
      </w:r>
      <w:r w:rsidRPr="00251285">
        <w:rPr>
          <w:rFonts w:hint="eastAsia"/>
          <w:szCs w:val="24"/>
        </w:rPr>
        <w:t>见《</w:t>
      </w:r>
      <w:r w:rsidRPr="00251285">
        <w:rPr>
          <w:szCs w:val="24"/>
        </w:rPr>
        <w:t>统计附件</w:t>
      </w:r>
      <w:r w:rsidRPr="00251285">
        <w:rPr>
          <w:rFonts w:hint="eastAsia"/>
          <w:szCs w:val="24"/>
        </w:rPr>
        <w:t>》，第</w:t>
      </w:r>
      <w:r w:rsidRPr="00251285">
        <w:rPr>
          <w:rFonts w:hint="eastAsia"/>
          <w:szCs w:val="24"/>
        </w:rPr>
        <w:t>38</w:t>
      </w:r>
      <w:r w:rsidRPr="00251285">
        <w:rPr>
          <w:rFonts w:hint="eastAsia"/>
          <w:szCs w:val="24"/>
        </w:rPr>
        <w:t>段</w:t>
      </w:r>
      <w:r w:rsidRPr="00251285">
        <w:rPr>
          <w:szCs w:val="24"/>
        </w:rPr>
        <w:t>)</w:t>
      </w:r>
      <w:r w:rsidRPr="00251285">
        <w:rPr>
          <w:rFonts w:hint="eastAsia"/>
          <w:szCs w:val="24"/>
        </w:rPr>
        <w:t>。</w:t>
      </w:r>
      <w:r w:rsidRPr="00251285">
        <w:rPr>
          <w:rFonts w:hint="eastAsia"/>
          <w:szCs w:val="24"/>
        </w:rPr>
        <w:t>2005</w:t>
      </w:r>
      <w:r w:rsidRPr="00251285">
        <w:rPr>
          <w:rFonts w:hint="eastAsia"/>
          <w:szCs w:val="24"/>
        </w:rPr>
        <w:t>年</w:t>
      </w:r>
      <w:r w:rsidRPr="00251285">
        <w:rPr>
          <w:rFonts w:hint="eastAsia"/>
          <w:szCs w:val="24"/>
        </w:rPr>
        <w:t>5</w:t>
      </w:r>
      <w:r w:rsidRPr="00251285">
        <w:rPr>
          <w:rFonts w:hint="eastAsia"/>
          <w:szCs w:val="24"/>
        </w:rPr>
        <w:t>月初，卫生和老龄部长宣布为</w:t>
      </w:r>
      <w:r w:rsidR="00490BB2">
        <w:rPr>
          <w:rFonts w:hint="eastAsia"/>
          <w:szCs w:val="24"/>
        </w:rPr>
        <w:t>“</w:t>
      </w:r>
      <w:r w:rsidRPr="00251285">
        <w:rPr>
          <w:szCs w:val="24"/>
        </w:rPr>
        <w:t>土著和托雷斯海峡岛民</w:t>
      </w:r>
      <w:r w:rsidRPr="00251285">
        <w:rPr>
          <w:rFonts w:hint="eastAsia"/>
          <w:szCs w:val="24"/>
        </w:rPr>
        <w:t>儿童生活的健康起步”提供</w:t>
      </w:r>
      <w:r w:rsidRPr="00251285">
        <w:rPr>
          <w:rFonts w:hint="eastAsia"/>
          <w:szCs w:val="24"/>
        </w:rPr>
        <w:t>658</w:t>
      </w:r>
      <w:r w:rsidRPr="00251285">
        <w:rPr>
          <w:rFonts w:hint="eastAsia"/>
          <w:szCs w:val="24"/>
        </w:rPr>
        <w:t>万美元的研究资金。</w:t>
      </w:r>
    </w:p>
    <w:p w:rsidR="00251285" w:rsidRPr="00251285" w:rsidRDefault="00251285" w:rsidP="000A32DB">
      <w:pPr>
        <w:ind w:firstLine="510"/>
        <w:rPr>
          <w:rFonts w:hint="eastAsia"/>
          <w:szCs w:val="24"/>
        </w:rPr>
      </w:pPr>
      <w:r w:rsidRPr="00251285">
        <w:rPr>
          <w:szCs w:val="24"/>
        </w:rPr>
        <w:t>522.</w:t>
      </w:r>
      <w:r w:rsidRPr="00251285">
        <w:rPr>
          <w:szCs w:val="24"/>
        </w:rPr>
        <w:tab/>
      </w:r>
      <w:r w:rsidRPr="00251285">
        <w:rPr>
          <w:rFonts w:hint="eastAsia"/>
          <w:szCs w:val="24"/>
        </w:rPr>
        <w:t>一些由土著社区控制的保健机构证明产妇产前保健的机会增加，且健康状况得到改善。</w:t>
      </w:r>
      <w:r w:rsidRPr="00251285">
        <w:rPr>
          <w:rFonts w:hint="eastAsia"/>
          <w:szCs w:val="24"/>
        </w:rPr>
        <w:t>2002-2003</w:t>
      </w:r>
      <w:r w:rsidRPr="00251285">
        <w:rPr>
          <w:rFonts w:hint="eastAsia"/>
          <w:szCs w:val="24"/>
        </w:rPr>
        <w:t>年以来，为支持政策制定，记录并传播关于区域分娩服务和主要卫生保健机构产妇健康服务的信息，设立了三个儿童和产妇健康示范点。关于这一倡议结果的报告见资源包</w:t>
      </w:r>
      <w:r w:rsidRPr="00251285">
        <w:rPr>
          <w:szCs w:val="24"/>
        </w:rPr>
        <w:t>&lt;http://</w:t>
      </w:r>
      <w:r w:rsidRPr="007B1A2A">
        <w:rPr>
          <w:szCs w:val="24"/>
        </w:rPr>
        <w:t>www.health.gov.au/healthyforlife</w:t>
      </w:r>
      <w:r w:rsidRPr="00251285">
        <w:rPr>
          <w:szCs w:val="24"/>
        </w:rPr>
        <w:t>&gt;</w:t>
      </w:r>
      <w:r w:rsidRPr="00251285">
        <w:rPr>
          <w:rFonts w:hint="eastAsia"/>
          <w:szCs w:val="24"/>
        </w:rPr>
        <w:t>。</w:t>
      </w:r>
    </w:p>
    <w:p w:rsidR="00251285" w:rsidRPr="00251285" w:rsidRDefault="00251285" w:rsidP="000A32DB">
      <w:pPr>
        <w:ind w:firstLine="510"/>
        <w:rPr>
          <w:rFonts w:hint="eastAsia"/>
          <w:szCs w:val="24"/>
        </w:rPr>
      </w:pPr>
      <w:r w:rsidRPr="00251285">
        <w:rPr>
          <w:szCs w:val="24"/>
        </w:rPr>
        <w:t>523.</w:t>
      </w:r>
      <w:r w:rsidRPr="00251285">
        <w:rPr>
          <w:szCs w:val="24"/>
        </w:rPr>
        <w:tab/>
        <w:t>2005</w:t>
      </w:r>
      <w:r w:rsidRPr="00251285">
        <w:rPr>
          <w:rFonts w:hint="eastAsia"/>
          <w:szCs w:val="24"/>
        </w:rPr>
        <w:t>年</w:t>
      </w:r>
      <w:r w:rsidRPr="00251285">
        <w:rPr>
          <w:rFonts w:hint="eastAsia"/>
          <w:szCs w:val="24"/>
        </w:rPr>
        <w:t>5</w:t>
      </w:r>
      <w:r w:rsidRPr="00251285">
        <w:rPr>
          <w:rFonts w:hint="eastAsia"/>
          <w:szCs w:val="24"/>
        </w:rPr>
        <w:t>月，</w:t>
      </w:r>
      <w:r w:rsidRPr="00251285">
        <w:rPr>
          <w:szCs w:val="24"/>
        </w:rPr>
        <w:t>澳大利亚政府</w:t>
      </w:r>
      <w:r w:rsidRPr="00251285">
        <w:rPr>
          <w:rFonts w:hint="eastAsia"/>
          <w:szCs w:val="24"/>
        </w:rPr>
        <w:t>在四年里为《生命健康计划》拨款</w:t>
      </w:r>
      <w:r w:rsidRPr="00251285">
        <w:rPr>
          <w:rFonts w:hint="eastAsia"/>
          <w:szCs w:val="24"/>
        </w:rPr>
        <w:t>1.024</w:t>
      </w:r>
      <w:r w:rsidRPr="00251285">
        <w:rPr>
          <w:rFonts w:hint="eastAsia"/>
          <w:szCs w:val="24"/>
        </w:rPr>
        <w:t>亿美元。该倡议旨在改善母亲、婴儿和儿童的健康，并加强慢性病的预防、早期发现和控制。</w:t>
      </w:r>
    </w:p>
    <w:p w:rsidR="00251285" w:rsidRPr="00251285" w:rsidRDefault="00251285" w:rsidP="000A32DB">
      <w:pPr>
        <w:ind w:firstLine="510"/>
        <w:rPr>
          <w:szCs w:val="24"/>
        </w:rPr>
      </w:pPr>
      <w:r w:rsidRPr="00251285">
        <w:rPr>
          <w:szCs w:val="24"/>
        </w:rPr>
        <w:t>524.</w:t>
      </w:r>
      <w:r w:rsidRPr="00251285">
        <w:rPr>
          <w:szCs w:val="24"/>
        </w:rPr>
        <w:tab/>
      </w:r>
      <w:smartTag w:uri="urn:schemas-microsoft-com:office:smarttags" w:element="chsdate">
        <w:smartTagPr>
          <w:attr w:name="Year" w:val="2006"/>
          <w:attr w:name="Month" w:val="5"/>
          <w:attr w:name="Day" w:val="1"/>
          <w:attr w:name="IsLunarDate" w:val="False"/>
          <w:attr w:name="IsROCDate" w:val="False"/>
        </w:smartTagPr>
        <w:r w:rsidRPr="00251285">
          <w:rPr>
            <w:rFonts w:hint="eastAsia"/>
            <w:szCs w:val="24"/>
          </w:rPr>
          <w:t>2006</w:t>
        </w:r>
        <w:r w:rsidRPr="00251285">
          <w:rPr>
            <w:rFonts w:hint="eastAsia"/>
            <w:szCs w:val="24"/>
          </w:rPr>
          <w:t>年</w:t>
        </w:r>
        <w:r w:rsidRPr="00251285">
          <w:rPr>
            <w:rFonts w:hint="eastAsia"/>
            <w:szCs w:val="24"/>
          </w:rPr>
          <w:t>5</w:t>
        </w:r>
        <w:r w:rsidRPr="00251285">
          <w:rPr>
            <w:rFonts w:hint="eastAsia"/>
            <w:szCs w:val="24"/>
          </w:rPr>
          <w:t>月</w:t>
        </w:r>
        <w:r w:rsidRPr="00251285">
          <w:rPr>
            <w:rFonts w:hint="eastAsia"/>
            <w:szCs w:val="24"/>
          </w:rPr>
          <w:t>1</w:t>
        </w:r>
        <w:r w:rsidRPr="00251285">
          <w:rPr>
            <w:rFonts w:hint="eastAsia"/>
            <w:szCs w:val="24"/>
          </w:rPr>
          <w:t>日</w:t>
        </w:r>
      </w:smartTag>
      <w:r w:rsidRPr="00251285">
        <w:rPr>
          <w:rFonts w:hint="eastAsia"/>
          <w:szCs w:val="24"/>
        </w:rPr>
        <w:t>，通过《医疗补助计划》，开始对</w:t>
      </w:r>
      <w:r w:rsidRPr="00251285">
        <w:rPr>
          <w:szCs w:val="24"/>
        </w:rPr>
        <w:t>土著和托雷斯海峡岛民</w:t>
      </w:r>
      <w:r w:rsidRPr="00251285">
        <w:rPr>
          <w:rFonts w:hint="eastAsia"/>
          <w:szCs w:val="24"/>
        </w:rPr>
        <w:t>14</w:t>
      </w:r>
      <w:r w:rsidRPr="00251285">
        <w:rPr>
          <w:rFonts w:hint="eastAsia"/>
          <w:szCs w:val="24"/>
        </w:rPr>
        <w:t>岁以下的子女每年实施一次健康检查。儿童健康检查补充了现行《医疗补助计划》资助的澳大利亚</w:t>
      </w:r>
      <w:r w:rsidRPr="00251285">
        <w:rPr>
          <w:rFonts w:hint="eastAsia"/>
          <w:szCs w:val="24"/>
        </w:rPr>
        <w:t>15</w:t>
      </w:r>
      <w:r w:rsidRPr="00251285">
        <w:rPr>
          <w:rFonts w:hint="eastAsia"/>
          <w:szCs w:val="24"/>
        </w:rPr>
        <w:t>岁以上土著成人健康检查，鼓励医生定期为土著儿童进行（每年一次）全面的健康检查，促进健康行为，预防疾病，以及改善对疾病的早期发现。</w:t>
      </w:r>
    </w:p>
    <w:p w:rsidR="00251285" w:rsidRPr="00B64987" w:rsidRDefault="00251285" w:rsidP="00B64987">
      <w:pPr>
        <w:pStyle w:val="Heading4"/>
        <w:spacing w:before="320" w:after="320"/>
        <w:jc w:val="both"/>
        <w:rPr>
          <w:rFonts w:ascii="KaiTi_GB2312" w:eastAsia="KaiTi_GB2312" w:hint="eastAsia"/>
          <w:snapToGrid w:val="0"/>
          <w:szCs w:val="24"/>
          <w:u w:val="none"/>
        </w:rPr>
      </w:pPr>
      <w:r w:rsidRPr="00B64987">
        <w:rPr>
          <w:rFonts w:ascii="KaiTi_GB2312" w:eastAsia="KaiTi_GB2312" w:hint="eastAsia"/>
          <w:snapToGrid w:val="0"/>
          <w:szCs w:val="24"/>
          <w:u w:val="none"/>
        </w:rPr>
        <w:t>青年自杀</w:t>
      </w:r>
    </w:p>
    <w:p w:rsidR="00251285" w:rsidRPr="00251285" w:rsidRDefault="00251285" w:rsidP="000A32DB">
      <w:pPr>
        <w:ind w:firstLine="510"/>
        <w:rPr>
          <w:szCs w:val="24"/>
        </w:rPr>
      </w:pPr>
      <w:r w:rsidRPr="00251285">
        <w:rPr>
          <w:szCs w:val="24"/>
        </w:rPr>
        <w:t>525.</w:t>
      </w:r>
      <w:r w:rsidRPr="00251285">
        <w:rPr>
          <w:rFonts w:hint="eastAsia"/>
          <w:szCs w:val="24"/>
        </w:rPr>
        <w:t>《</w:t>
      </w:r>
      <w:r w:rsidRPr="00251285">
        <w:rPr>
          <w:rFonts w:hint="eastAsia"/>
          <w:iCs/>
          <w:szCs w:val="24"/>
        </w:rPr>
        <w:t>全国青年自杀预防战略》是在全国范围内采取协调办法防止青年自杀的一次初步尝试，</w:t>
      </w:r>
      <w:r w:rsidRPr="00251285">
        <w:rPr>
          <w:rFonts w:hint="eastAsia"/>
          <w:iCs/>
          <w:szCs w:val="24"/>
        </w:rPr>
        <w:t>1999</w:t>
      </w:r>
      <w:r w:rsidRPr="00251285">
        <w:rPr>
          <w:rFonts w:hint="eastAsia"/>
          <w:iCs/>
          <w:szCs w:val="24"/>
        </w:rPr>
        <w:t>年该战略</w:t>
      </w:r>
      <w:r w:rsidRPr="00251285">
        <w:rPr>
          <w:rFonts w:hint="eastAsia"/>
          <w:szCs w:val="24"/>
        </w:rPr>
        <w:t>结束后，</w:t>
      </w:r>
      <w:r w:rsidRPr="00251285">
        <w:rPr>
          <w:szCs w:val="24"/>
        </w:rPr>
        <w:t>澳大利亚政府</w:t>
      </w:r>
      <w:r w:rsidRPr="00251285">
        <w:rPr>
          <w:rFonts w:hint="eastAsia"/>
          <w:szCs w:val="24"/>
        </w:rPr>
        <w:t>宣布了在</w:t>
      </w:r>
      <w:r w:rsidRPr="00251285">
        <w:rPr>
          <w:rFonts w:hint="eastAsia"/>
          <w:iCs/>
          <w:szCs w:val="24"/>
        </w:rPr>
        <w:t>该战略取得</w:t>
      </w:r>
      <w:r w:rsidRPr="00251285">
        <w:rPr>
          <w:rFonts w:hint="eastAsia"/>
          <w:szCs w:val="24"/>
        </w:rPr>
        <w:t>良好结果的基础上制定的《全国自杀预防战略》。一开始，在五年内向《全国自杀预防战略》拨款</w:t>
      </w:r>
      <w:r w:rsidRPr="00251285">
        <w:rPr>
          <w:rFonts w:hint="eastAsia"/>
          <w:szCs w:val="24"/>
        </w:rPr>
        <w:t>4</w:t>
      </w:r>
      <w:r w:rsidR="00490BB2">
        <w:rPr>
          <w:rFonts w:hint="eastAsia"/>
          <w:szCs w:val="24"/>
        </w:rPr>
        <w:t xml:space="preserve"> </w:t>
      </w:r>
      <w:r w:rsidRPr="00251285">
        <w:rPr>
          <w:rFonts w:hint="eastAsia"/>
          <w:szCs w:val="24"/>
        </w:rPr>
        <w:t>800</w:t>
      </w:r>
      <w:r w:rsidRPr="00251285">
        <w:rPr>
          <w:rFonts w:hint="eastAsia"/>
          <w:szCs w:val="24"/>
        </w:rPr>
        <w:t>万美元。《全国自杀预防战略》的有效期后来延长到</w:t>
      </w:r>
      <w:r w:rsidRPr="00251285">
        <w:rPr>
          <w:rFonts w:hint="eastAsia"/>
          <w:szCs w:val="24"/>
        </w:rPr>
        <w:t>2006</w:t>
      </w:r>
      <w:r w:rsidRPr="00251285">
        <w:rPr>
          <w:rFonts w:hint="eastAsia"/>
          <w:szCs w:val="24"/>
        </w:rPr>
        <w:t>年</w:t>
      </w:r>
      <w:r w:rsidRPr="00251285">
        <w:rPr>
          <w:rFonts w:hint="eastAsia"/>
          <w:szCs w:val="24"/>
        </w:rPr>
        <w:t>6</w:t>
      </w:r>
      <w:r w:rsidRPr="00251285">
        <w:rPr>
          <w:rFonts w:hint="eastAsia"/>
          <w:szCs w:val="24"/>
        </w:rPr>
        <w:t>月，总预算拨款为</w:t>
      </w:r>
      <w:r w:rsidRPr="00251285">
        <w:rPr>
          <w:rFonts w:hint="eastAsia"/>
          <w:szCs w:val="24"/>
        </w:rPr>
        <w:t>6</w:t>
      </w:r>
      <w:r w:rsidR="00490BB2">
        <w:rPr>
          <w:rFonts w:hint="eastAsia"/>
          <w:szCs w:val="24"/>
        </w:rPr>
        <w:t xml:space="preserve"> </w:t>
      </w:r>
      <w:r w:rsidRPr="00251285">
        <w:rPr>
          <w:rFonts w:hint="eastAsia"/>
          <w:szCs w:val="24"/>
        </w:rPr>
        <w:t>600</w:t>
      </w:r>
      <w:r w:rsidRPr="00251285">
        <w:rPr>
          <w:rFonts w:hint="eastAsia"/>
          <w:szCs w:val="24"/>
        </w:rPr>
        <w:t>万美元。该战略的重点是促进战略合作伙伴关系，在所有部门部署自杀预防工作。</w:t>
      </w:r>
    </w:p>
    <w:p w:rsidR="00251285" w:rsidRPr="00B64987" w:rsidRDefault="00251285" w:rsidP="00B64987">
      <w:pPr>
        <w:pStyle w:val="Heading3"/>
        <w:spacing w:before="320"/>
        <w:jc w:val="both"/>
        <w:rPr>
          <w:rFonts w:hint="eastAsia"/>
          <w:szCs w:val="24"/>
          <w:u w:val="none"/>
        </w:rPr>
      </w:pPr>
      <w:r w:rsidRPr="00B64987">
        <w:rPr>
          <w:szCs w:val="24"/>
          <w:u w:val="none"/>
        </w:rPr>
        <w:t>(</w:t>
      </w:r>
      <w:r w:rsidRPr="00B64987">
        <w:rPr>
          <w:rFonts w:hint="eastAsia"/>
          <w:szCs w:val="24"/>
          <w:u w:val="none"/>
        </w:rPr>
        <w:t>四</w:t>
      </w:r>
      <w:r w:rsidRPr="00B64987">
        <w:rPr>
          <w:szCs w:val="24"/>
          <w:u w:val="none"/>
        </w:rPr>
        <w:t>)</w:t>
      </w:r>
      <w:r w:rsidRPr="00B64987">
        <w:rPr>
          <w:szCs w:val="24"/>
          <w:u w:val="none"/>
        </w:rPr>
        <w:tab/>
      </w:r>
      <w:r w:rsidRPr="00B64987">
        <w:rPr>
          <w:rFonts w:hint="eastAsia"/>
          <w:szCs w:val="24"/>
          <w:u w:val="none"/>
        </w:rPr>
        <w:t>老年人的健康</w:t>
      </w:r>
    </w:p>
    <w:p w:rsidR="00251285" w:rsidRPr="00251285" w:rsidRDefault="00251285" w:rsidP="000A32DB">
      <w:pPr>
        <w:ind w:firstLine="510"/>
        <w:rPr>
          <w:szCs w:val="24"/>
        </w:rPr>
      </w:pPr>
      <w:r w:rsidRPr="00251285">
        <w:rPr>
          <w:szCs w:val="24"/>
        </w:rPr>
        <w:t>526.</w:t>
      </w:r>
      <w:r w:rsidRPr="00251285">
        <w:rPr>
          <w:szCs w:val="24"/>
        </w:rPr>
        <w:tab/>
        <w:t>2004</w:t>
      </w:r>
      <w:r w:rsidRPr="00251285">
        <w:rPr>
          <w:rFonts w:hint="eastAsia"/>
          <w:szCs w:val="24"/>
        </w:rPr>
        <w:t>年，澳大利亚公布了《投资于澳大利亚养老院：开办更多的养老院和提供更好的护理服务》战略。它为需要护理的澳大利亚老年人提供了更多支助，同时鼓励养老院在提供护理服务方面采取更加灵活、负责和创新的办法。其组成包括：增设养老院，提供多种选择，建立更好的培训系统，以及加强行政管理工作。澳大利亚还颁布了《社区护理新战略——前进的道路》，概述了在可获性、资格和评估、减少重复等方面改造和加强社区护理制度的方式。</w:t>
      </w:r>
    </w:p>
    <w:p w:rsidR="00251285" w:rsidRPr="00251285" w:rsidRDefault="00251285" w:rsidP="000A32DB">
      <w:pPr>
        <w:ind w:firstLine="510"/>
        <w:rPr>
          <w:szCs w:val="24"/>
        </w:rPr>
      </w:pPr>
      <w:r w:rsidRPr="00251285">
        <w:rPr>
          <w:szCs w:val="24"/>
        </w:rPr>
        <w:t>527.</w:t>
      </w:r>
      <w:r w:rsidRPr="00251285">
        <w:rPr>
          <w:szCs w:val="24"/>
        </w:rPr>
        <w:tab/>
        <w:t>2004</w:t>
      </w:r>
      <w:r w:rsidRPr="00251285">
        <w:rPr>
          <w:rFonts w:hint="eastAsia"/>
          <w:szCs w:val="24"/>
        </w:rPr>
        <w:t>年，澳大利亚批准了《老年人急症护理机构改善老年人护理的全国行动计划》。该计划涵盖</w:t>
      </w:r>
      <w:r w:rsidRPr="00251285">
        <w:rPr>
          <w:rFonts w:hint="eastAsia"/>
          <w:szCs w:val="24"/>
        </w:rPr>
        <w:t>2004-2008</w:t>
      </w:r>
      <w:r w:rsidRPr="00251285">
        <w:rPr>
          <w:rFonts w:hint="eastAsia"/>
          <w:szCs w:val="24"/>
        </w:rPr>
        <w:t>年，重点是急症、亚急症、过渡和老年人护理服务。各个司法管辖区域都在根据其保健和老年人护理服务的特定结构、可利用性和需求来执行全国行动计划。</w:t>
      </w:r>
    </w:p>
    <w:p w:rsidR="00251285" w:rsidRPr="00251285" w:rsidRDefault="00251285" w:rsidP="000A32DB">
      <w:pPr>
        <w:ind w:firstLine="510"/>
        <w:rPr>
          <w:szCs w:val="24"/>
        </w:rPr>
      </w:pPr>
      <w:r w:rsidRPr="00251285">
        <w:rPr>
          <w:szCs w:val="24"/>
        </w:rPr>
        <w:t>528.</w:t>
      </w:r>
      <w:r w:rsidRPr="00251285">
        <w:rPr>
          <w:szCs w:val="24"/>
        </w:rPr>
        <w:tab/>
      </w:r>
      <w:r w:rsidRPr="00251285">
        <w:rPr>
          <w:rFonts w:hint="eastAsia"/>
          <w:szCs w:val="24"/>
        </w:rPr>
        <w:t>2005</w:t>
      </w:r>
      <w:r w:rsidRPr="00251285">
        <w:rPr>
          <w:rFonts w:hint="eastAsia"/>
          <w:szCs w:val="24"/>
        </w:rPr>
        <w:t>年，</w:t>
      </w:r>
      <w:r w:rsidRPr="00251285">
        <w:rPr>
          <w:szCs w:val="24"/>
        </w:rPr>
        <w:t>澳大利亚政府</w:t>
      </w:r>
      <w:r w:rsidRPr="00251285">
        <w:rPr>
          <w:rFonts w:hint="eastAsia"/>
          <w:szCs w:val="24"/>
        </w:rPr>
        <w:t>提出在五年内为《帮助澳大利亚痴呆患者及其护理人——确定痴呆病为全国保健服务的医治重点》提供</w:t>
      </w:r>
      <w:r w:rsidRPr="00251285">
        <w:rPr>
          <w:rFonts w:hint="eastAsia"/>
          <w:szCs w:val="24"/>
        </w:rPr>
        <w:t>3.206</w:t>
      </w:r>
      <w:r w:rsidRPr="00251285">
        <w:rPr>
          <w:rFonts w:hint="eastAsia"/>
          <w:szCs w:val="24"/>
        </w:rPr>
        <w:t>亿美元，为痴呆患者及</w:t>
      </w:r>
      <w:r w:rsidR="00490BB2" w:rsidRPr="00251285">
        <w:rPr>
          <w:rFonts w:hint="eastAsia"/>
          <w:szCs w:val="24"/>
        </w:rPr>
        <w:t>其</w:t>
      </w:r>
      <w:r w:rsidRPr="00251285">
        <w:rPr>
          <w:rFonts w:hint="eastAsia"/>
          <w:szCs w:val="24"/>
        </w:rPr>
        <w:t>护理人员和家属提供支助。</w:t>
      </w:r>
    </w:p>
    <w:p w:rsidR="00251285" w:rsidRPr="00251285" w:rsidRDefault="00251285" w:rsidP="000A32DB">
      <w:pPr>
        <w:ind w:firstLine="510"/>
        <w:rPr>
          <w:szCs w:val="24"/>
        </w:rPr>
      </w:pPr>
      <w:r w:rsidRPr="00251285">
        <w:rPr>
          <w:szCs w:val="24"/>
        </w:rPr>
        <w:t>529.</w:t>
      </w:r>
      <w:r w:rsidRPr="00251285">
        <w:rPr>
          <w:szCs w:val="24"/>
        </w:rPr>
        <w:tab/>
      </w:r>
      <w:r w:rsidRPr="00251285">
        <w:rPr>
          <w:rFonts w:hint="eastAsia"/>
          <w:szCs w:val="24"/>
        </w:rPr>
        <w:t>2006</w:t>
      </w:r>
      <w:r w:rsidRPr="00251285">
        <w:rPr>
          <w:rFonts w:hint="eastAsia"/>
          <w:szCs w:val="24"/>
        </w:rPr>
        <w:t>年，</w:t>
      </w:r>
      <w:r w:rsidRPr="00251285">
        <w:rPr>
          <w:szCs w:val="24"/>
        </w:rPr>
        <w:t>澳大利亚政府</w:t>
      </w:r>
      <w:r w:rsidRPr="00251285">
        <w:rPr>
          <w:rFonts w:hint="eastAsia"/>
          <w:szCs w:val="24"/>
        </w:rPr>
        <w:t>提出在四年内继续提供</w:t>
      </w:r>
      <w:r w:rsidRPr="00251285">
        <w:rPr>
          <w:rFonts w:hint="eastAsia"/>
          <w:szCs w:val="24"/>
        </w:rPr>
        <w:t>2</w:t>
      </w:r>
      <w:r w:rsidR="00490BB2">
        <w:rPr>
          <w:rFonts w:hint="eastAsia"/>
          <w:szCs w:val="24"/>
        </w:rPr>
        <w:t xml:space="preserve"> </w:t>
      </w:r>
      <w:r w:rsidRPr="00251285">
        <w:rPr>
          <w:rFonts w:hint="eastAsia"/>
          <w:szCs w:val="24"/>
        </w:rPr>
        <w:t>370</w:t>
      </w:r>
      <w:r w:rsidRPr="00251285">
        <w:rPr>
          <w:rFonts w:hint="eastAsia"/>
          <w:szCs w:val="24"/>
        </w:rPr>
        <w:t>万美元的资金，以扩大老年精神治疗服务，通过痴呆行为管理咨询服务机构提供覆盖全国的服务。该服务机构为上门护理的工作人员提供专家建议和支助，改善他们对痴呆患者和挑战性行为患者的护理。</w:t>
      </w:r>
    </w:p>
    <w:p w:rsidR="00251285" w:rsidRPr="00251285" w:rsidRDefault="00251285" w:rsidP="000A32DB">
      <w:pPr>
        <w:ind w:firstLine="510"/>
        <w:rPr>
          <w:szCs w:val="24"/>
        </w:rPr>
      </w:pPr>
      <w:r w:rsidRPr="00251285">
        <w:rPr>
          <w:szCs w:val="24"/>
        </w:rPr>
        <w:t>530.</w:t>
      </w:r>
      <w:r w:rsidRPr="00251285">
        <w:rPr>
          <w:szCs w:val="24"/>
        </w:rPr>
        <w:tab/>
        <w:t>2005</w:t>
      </w:r>
      <w:r w:rsidRPr="00251285">
        <w:rPr>
          <w:rFonts w:hint="eastAsia"/>
          <w:szCs w:val="24"/>
        </w:rPr>
        <w:t>年</w:t>
      </w:r>
      <w:r w:rsidRPr="00251285">
        <w:rPr>
          <w:rFonts w:hint="eastAsia"/>
          <w:szCs w:val="24"/>
        </w:rPr>
        <w:t>11</w:t>
      </w:r>
      <w:r w:rsidRPr="00251285">
        <w:rPr>
          <w:rFonts w:hint="eastAsia"/>
          <w:szCs w:val="24"/>
        </w:rPr>
        <w:t>月，为响应世界卫生大会关于消除可避免盲的第</w:t>
      </w:r>
      <w:r w:rsidRPr="00251285">
        <w:rPr>
          <w:szCs w:val="24"/>
        </w:rPr>
        <w:t>56.26</w:t>
      </w:r>
      <w:r w:rsidRPr="00251285">
        <w:rPr>
          <w:rFonts w:hint="eastAsia"/>
          <w:szCs w:val="24"/>
        </w:rPr>
        <w:t>号决议，澳大利亚卫生部长公布了《全国促进眼健康及预防可避免盲和视力衰退行动框架》。该</w:t>
      </w:r>
      <w:r w:rsidRPr="00251285">
        <w:rPr>
          <w:rFonts w:hint="eastAsia"/>
          <w:iCs/>
          <w:szCs w:val="24"/>
        </w:rPr>
        <w:t>框架</w:t>
      </w:r>
      <w:r w:rsidRPr="00251285">
        <w:rPr>
          <w:rFonts w:hint="eastAsia"/>
          <w:szCs w:val="24"/>
        </w:rPr>
        <w:t>提出了一个政府、卫生专家、非政府组织、工业和个人合作，共同预防澳大利亚人可避免盲的全国性协调行动蓝图。</w:t>
      </w:r>
    </w:p>
    <w:p w:rsidR="00251285" w:rsidRPr="00251285" w:rsidRDefault="00251285" w:rsidP="000A32DB">
      <w:pPr>
        <w:ind w:firstLine="510"/>
        <w:rPr>
          <w:szCs w:val="24"/>
        </w:rPr>
      </w:pPr>
      <w:r w:rsidRPr="00251285">
        <w:rPr>
          <w:szCs w:val="24"/>
        </w:rPr>
        <w:t>531.</w:t>
      </w:r>
      <w:r w:rsidRPr="00251285">
        <w:rPr>
          <w:szCs w:val="24"/>
        </w:rPr>
        <w:tab/>
      </w:r>
      <w:r w:rsidRPr="00251285">
        <w:rPr>
          <w:szCs w:val="24"/>
        </w:rPr>
        <w:t>州和地区政府</w:t>
      </w:r>
      <w:r w:rsidRPr="00251285">
        <w:rPr>
          <w:rFonts w:hint="eastAsia"/>
          <w:szCs w:val="24"/>
        </w:rPr>
        <w:t>都实施了各自的老年人护理补充倡议。例如，</w:t>
      </w:r>
      <w:r w:rsidRPr="00251285">
        <w:rPr>
          <w:szCs w:val="24"/>
        </w:rPr>
        <w:t>澳大利亚首都地区</w:t>
      </w:r>
      <w:r w:rsidRPr="00251285">
        <w:rPr>
          <w:rFonts w:hint="eastAsia"/>
          <w:szCs w:val="24"/>
        </w:rPr>
        <w:t>宣布了《建设老年人社区战略》等老年人护理倡议。</w:t>
      </w:r>
    </w:p>
    <w:p w:rsidR="00251285" w:rsidRPr="00B64987" w:rsidRDefault="00251285" w:rsidP="00B64987">
      <w:pPr>
        <w:pStyle w:val="Heading3"/>
        <w:spacing w:before="320"/>
        <w:jc w:val="both"/>
        <w:rPr>
          <w:rFonts w:hint="eastAsia"/>
          <w:szCs w:val="24"/>
          <w:u w:val="none"/>
        </w:rPr>
      </w:pPr>
      <w:r w:rsidRPr="00B64987">
        <w:rPr>
          <w:szCs w:val="24"/>
          <w:u w:val="none"/>
        </w:rPr>
        <w:t>(</w:t>
      </w:r>
      <w:r w:rsidRPr="00B64987">
        <w:rPr>
          <w:rFonts w:hint="eastAsia"/>
          <w:szCs w:val="24"/>
          <w:u w:val="none"/>
        </w:rPr>
        <w:t>五</w:t>
      </w:r>
      <w:r w:rsidRPr="00B64987">
        <w:rPr>
          <w:szCs w:val="24"/>
          <w:u w:val="none"/>
        </w:rPr>
        <w:t>)</w:t>
      </w:r>
      <w:r w:rsidRPr="00B64987">
        <w:rPr>
          <w:szCs w:val="24"/>
          <w:u w:val="none"/>
        </w:rPr>
        <w:tab/>
      </w:r>
      <w:r w:rsidRPr="00B64987">
        <w:rPr>
          <w:rFonts w:hint="eastAsia"/>
          <w:szCs w:val="24"/>
          <w:u w:val="none"/>
        </w:rPr>
        <w:t>土著人的健康</w:t>
      </w:r>
    </w:p>
    <w:p w:rsidR="00251285" w:rsidRPr="00251285" w:rsidRDefault="00251285" w:rsidP="000A32DB">
      <w:pPr>
        <w:ind w:firstLine="510"/>
        <w:rPr>
          <w:szCs w:val="24"/>
        </w:rPr>
      </w:pPr>
      <w:r w:rsidRPr="00251285">
        <w:rPr>
          <w:szCs w:val="24"/>
        </w:rPr>
        <w:t>532.</w:t>
      </w:r>
      <w:r w:rsidRPr="00251285">
        <w:rPr>
          <w:szCs w:val="24"/>
        </w:rPr>
        <w:tab/>
      </w:r>
      <w:r w:rsidRPr="00251285">
        <w:rPr>
          <w:rFonts w:hint="eastAsia"/>
          <w:szCs w:val="24"/>
        </w:rPr>
        <w:t>尽管</w:t>
      </w:r>
      <w:r w:rsidRPr="00251285">
        <w:rPr>
          <w:szCs w:val="24"/>
        </w:rPr>
        <w:t>土著和托雷斯海峡岛民</w:t>
      </w:r>
      <w:r w:rsidRPr="00251285">
        <w:rPr>
          <w:rFonts w:hint="eastAsia"/>
          <w:szCs w:val="24"/>
        </w:rPr>
        <w:t>是澳大利亚社区处境最不利的群体，澳大利亚政府在消除有害健康的条件方面正在取得进展。</w:t>
      </w:r>
    </w:p>
    <w:p w:rsidR="00251285" w:rsidRPr="00251285" w:rsidRDefault="00251285" w:rsidP="000A32DB">
      <w:pPr>
        <w:ind w:firstLine="510"/>
        <w:rPr>
          <w:szCs w:val="24"/>
        </w:rPr>
      </w:pPr>
      <w:r w:rsidRPr="00251285">
        <w:rPr>
          <w:iCs/>
          <w:szCs w:val="24"/>
        </w:rPr>
        <w:t>533.</w:t>
      </w:r>
      <w:r w:rsidRPr="00251285">
        <w:rPr>
          <w:i/>
          <w:iCs/>
          <w:szCs w:val="24"/>
        </w:rPr>
        <w:tab/>
      </w:r>
      <w:r w:rsidRPr="00251285">
        <w:rPr>
          <w:rFonts w:hint="eastAsia"/>
          <w:iCs/>
          <w:szCs w:val="24"/>
        </w:rPr>
        <w:t>2002</w:t>
      </w:r>
      <w:r w:rsidRPr="00251285">
        <w:rPr>
          <w:rFonts w:hint="eastAsia"/>
          <w:iCs/>
          <w:szCs w:val="24"/>
        </w:rPr>
        <w:t>年，澳大利亚实施了《</w:t>
      </w:r>
      <w:r w:rsidRPr="00251285">
        <w:rPr>
          <w:iCs/>
          <w:szCs w:val="24"/>
        </w:rPr>
        <w:t>土著和托雷斯海峡岛民</w:t>
      </w:r>
      <w:r w:rsidRPr="00251285">
        <w:rPr>
          <w:rFonts w:hint="eastAsia"/>
          <w:iCs/>
          <w:szCs w:val="24"/>
        </w:rPr>
        <w:t>健康劳动力全国战略框架》。这是一项十年期计划，目的是在主流服务和</w:t>
      </w:r>
      <w:r w:rsidRPr="00251285">
        <w:rPr>
          <w:szCs w:val="24"/>
        </w:rPr>
        <w:t>土著和托雷斯海峡岛民</w:t>
      </w:r>
      <w:r w:rsidRPr="00251285">
        <w:rPr>
          <w:rFonts w:hint="eastAsia"/>
          <w:szCs w:val="24"/>
        </w:rPr>
        <w:t>专门服务领域更好地</w:t>
      </w:r>
      <w:r w:rsidRPr="000A32DB">
        <w:rPr>
          <w:rFonts w:hint="eastAsia"/>
          <w:szCs w:val="24"/>
        </w:rPr>
        <w:t>培训</w:t>
      </w:r>
      <w:r w:rsidRPr="00251285">
        <w:rPr>
          <w:rFonts w:hint="eastAsia"/>
          <w:iCs/>
          <w:szCs w:val="24"/>
        </w:rPr>
        <w:t>、招聘、支助和保留有适当技能的卫生专业人员、卫生服务管理人员以及卫生政策官员。</w:t>
      </w:r>
      <w:r w:rsidRPr="00251285">
        <w:rPr>
          <w:rFonts w:hint="eastAsia"/>
          <w:iCs/>
          <w:szCs w:val="24"/>
        </w:rPr>
        <w:t>2007</w:t>
      </w:r>
      <w:r w:rsidRPr="00251285">
        <w:rPr>
          <w:rFonts w:hint="eastAsia"/>
          <w:iCs/>
          <w:szCs w:val="24"/>
        </w:rPr>
        <w:t>年将进行一项评估。</w:t>
      </w:r>
    </w:p>
    <w:p w:rsidR="00251285" w:rsidRPr="00251285" w:rsidRDefault="00251285" w:rsidP="000A32DB">
      <w:pPr>
        <w:ind w:firstLine="510"/>
        <w:rPr>
          <w:rFonts w:hint="eastAsia"/>
          <w:szCs w:val="24"/>
        </w:rPr>
      </w:pPr>
      <w:r w:rsidRPr="00251285">
        <w:rPr>
          <w:szCs w:val="24"/>
        </w:rPr>
        <w:t>534.</w:t>
      </w:r>
      <w:r w:rsidRPr="00251285">
        <w:rPr>
          <w:rFonts w:hint="eastAsia"/>
          <w:szCs w:val="24"/>
        </w:rPr>
        <w:t>《</w:t>
      </w:r>
      <w:r w:rsidRPr="00251285">
        <w:rPr>
          <w:szCs w:val="24"/>
        </w:rPr>
        <w:t>2003</w:t>
      </w:r>
      <w:r w:rsidRPr="00251285">
        <w:rPr>
          <w:rFonts w:hint="eastAsia"/>
          <w:szCs w:val="24"/>
        </w:rPr>
        <w:t>年全国</w:t>
      </w:r>
      <w:r w:rsidRPr="00251285">
        <w:rPr>
          <w:iCs/>
          <w:szCs w:val="24"/>
        </w:rPr>
        <w:t>土著和托雷斯海峡岛民</w:t>
      </w:r>
      <w:r w:rsidRPr="00251285">
        <w:rPr>
          <w:rFonts w:hint="eastAsia"/>
          <w:iCs/>
          <w:szCs w:val="24"/>
        </w:rPr>
        <w:t>保健战略框架》概述了达成一致的原则和所有司法管辖区域和社区部门都致力于通过在未来十年合作实现的九个关键成果领域。《</w:t>
      </w:r>
      <w:r w:rsidRPr="00251285">
        <w:rPr>
          <w:szCs w:val="24"/>
        </w:rPr>
        <w:t>土著和托雷斯海峡岛民</w:t>
      </w:r>
      <w:r w:rsidRPr="00251285">
        <w:rPr>
          <w:rFonts w:hint="eastAsia"/>
          <w:szCs w:val="24"/>
        </w:rPr>
        <w:t>保健绩效框架》为定量衡量《全国战略框架》的影响打下了基础，</w:t>
      </w:r>
      <w:r w:rsidRPr="00251285">
        <w:rPr>
          <w:rFonts w:hint="eastAsia"/>
          <w:szCs w:val="24"/>
        </w:rPr>
        <w:t>2006</w:t>
      </w:r>
      <w:r w:rsidRPr="00251285">
        <w:rPr>
          <w:rFonts w:hint="eastAsia"/>
          <w:szCs w:val="24"/>
        </w:rPr>
        <w:t>年底的第一份报告针对</w:t>
      </w:r>
      <w:r w:rsidRPr="00251285">
        <w:rPr>
          <w:szCs w:val="24"/>
        </w:rPr>
        <w:t>土著和托雷斯海峡岛民</w:t>
      </w:r>
      <w:r w:rsidRPr="00251285">
        <w:rPr>
          <w:rFonts w:hint="eastAsia"/>
          <w:szCs w:val="24"/>
        </w:rPr>
        <w:t>的保健成果、健康决定因素以及卫生系统的业绩等关键问题就大约</w:t>
      </w:r>
      <w:r w:rsidRPr="00251285">
        <w:rPr>
          <w:rFonts w:hint="eastAsia"/>
          <w:szCs w:val="24"/>
        </w:rPr>
        <w:t>90</w:t>
      </w:r>
      <w:r w:rsidRPr="00251285">
        <w:rPr>
          <w:rFonts w:hint="eastAsia"/>
          <w:szCs w:val="24"/>
        </w:rPr>
        <w:t>项标准</w:t>
      </w:r>
      <w:r w:rsidR="00490BB2">
        <w:rPr>
          <w:rFonts w:hint="eastAsia"/>
          <w:szCs w:val="24"/>
        </w:rPr>
        <w:t>作</w:t>
      </w:r>
      <w:r w:rsidRPr="00251285">
        <w:rPr>
          <w:rFonts w:hint="eastAsia"/>
          <w:szCs w:val="24"/>
        </w:rPr>
        <w:t>了报告。</w:t>
      </w:r>
    </w:p>
    <w:p w:rsidR="00251285" w:rsidRPr="00251285" w:rsidRDefault="00251285" w:rsidP="000A32DB">
      <w:pPr>
        <w:ind w:firstLine="510"/>
        <w:rPr>
          <w:szCs w:val="24"/>
        </w:rPr>
      </w:pPr>
      <w:r w:rsidRPr="00251285">
        <w:rPr>
          <w:szCs w:val="24"/>
        </w:rPr>
        <w:t>535.</w:t>
      </w:r>
      <w:r w:rsidRPr="00251285">
        <w:rPr>
          <w:rFonts w:hint="eastAsia"/>
          <w:szCs w:val="24"/>
        </w:rPr>
        <w:t>《</w:t>
      </w:r>
      <w:r w:rsidRPr="00251285">
        <w:rPr>
          <w:rFonts w:hint="eastAsia"/>
          <w:szCs w:val="24"/>
        </w:rPr>
        <w:t>2006</w:t>
      </w:r>
      <w:r w:rsidRPr="00251285">
        <w:rPr>
          <w:rFonts w:hint="eastAsia"/>
          <w:szCs w:val="24"/>
        </w:rPr>
        <w:t>年</w:t>
      </w:r>
      <w:r w:rsidRPr="00251285">
        <w:rPr>
          <w:szCs w:val="24"/>
        </w:rPr>
        <w:t>土著和托雷斯海峡岛民</w:t>
      </w:r>
      <w:r w:rsidRPr="00251285">
        <w:rPr>
          <w:rFonts w:hint="eastAsia"/>
          <w:szCs w:val="24"/>
        </w:rPr>
        <w:t>保健绩效框架报告》表明，</w:t>
      </w:r>
      <w:r w:rsidRPr="00251285">
        <w:rPr>
          <w:rFonts w:hint="eastAsia"/>
          <w:szCs w:val="24"/>
        </w:rPr>
        <w:t>1991-2003</w:t>
      </w:r>
      <w:r w:rsidRPr="00251285">
        <w:rPr>
          <w:rFonts w:hint="eastAsia"/>
          <w:szCs w:val="24"/>
        </w:rPr>
        <w:t>年期间，北部地区、南澳大利亚州和西澳大利亚州</w:t>
      </w:r>
      <w:r w:rsidRPr="00251285">
        <w:rPr>
          <w:szCs w:val="24"/>
        </w:rPr>
        <w:t>土著和托雷斯海峡岛民</w:t>
      </w:r>
      <w:r w:rsidRPr="00251285">
        <w:rPr>
          <w:rFonts w:hint="eastAsia"/>
          <w:szCs w:val="24"/>
        </w:rPr>
        <w:t>死亡率下降</w:t>
      </w:r>
      <w:r w:rsidRPr="00251285">
        <w:rPr>
          <w:rFonts w:hint="eastAsia"/>
          <w:szCs w:val="24"/>
        </w:rPr>
        <w:t>16%</w:t>
      </w:r>
      <w:r w:rsidRPr="00251285">
        <w:rPr>
          <w:rFonts w:hint="eastAsia"/>
          <w:szCs w:val="24"/>
        </w:rPr>
        <w:t>，婴儿死亡率下降</w:t>
      </w:r>
      <w:r w:rsidRPr="00251285">
        <w:rPr>
          <w:rFonts w:hint="eastAsia"/>
          <w:szCs w:val="24"/>
        </w:rPr>
        <w:t>44%</w:t>
      </w:r>
      <w:r w:rsidRPr="00251285">
        <w:rPr>
          <w:rFonts w:hint="eastAsia"/>
          <w:szCs w:val="24"/>
        </w:rPr>
        <w:t>。报告表明一些领域继续令人担忧，包括慢性病造成的死亡、受伤住院、低出生体重</w:t>
      </w:r>
      <w:r w:rsidRPr="00251285">
        <w:rPr>
          <w:szCs w:val="24"/>
        </w:rPr>
        <w:t>(</w:t>
      </w:r>
      <w:r w:rsidRPr="00251285">
        <w:rPr>
          <w:szCs w:val="24"/>
        </w:rPr>
        <w:t>土著和托雷斯海峡岛民</w:t>
      </w:r>
      <w:r w:rsidRPr="00251285">
        <w:rPr>
          <w:rFonts w:hint="eastAsia"/>
          <w:szCs w:val="24"/>
        </w:rPr>
        <w:t>中间的普遍程度是其他澳大利亚人的两倍</w:t>
      </w:r>
      <w:r w:rsidRPr="00251285">
        <w:rPr>
          <w:szCs w:val="24"/>
        </w:rPr>
        <w:t>)</w:t>
      </w:r>
      <w:r w:rsidRPr="00251285">
        <w:rPr>
          <w:rFonts w:hint="eastAsia"/>
          <w:szCs w:val="24"/>
        </w:rPr>
        <w:t>、慢性耳疾、吸烟、营养和肥胖。</w:t>
      </w:r>
      <w:r w:rsidRPr="00251285">
        <w:rPr>
          <w:szCs w:val="24"/>
        </w:rPr>
        <w:t xml:space="preserve"> </w:t>
      </w:r>
    </w:p>
    <w:p w:rsidR="00251285" w:rsidRPr="00251285" w:rsidRDefault="00251285" w:rsidP="000A32DB">
      <w:pPr>
        <w:ind w:firstLine="510"/>
        <w:rPr>
          <w:szCs w:val="24"/>
        </w:rPr>
      </w:pPr>
      <w:r w:rsidRPr="00251285">
        <w:rPr>
          <w:szCs w:val="24"/>
        </w:rPr>
        <w:t>536.</w:t>
      </w:r>
      <w:r w:rsidRPr="00251285">
        <w:rPr>
          <w:szCs w:val="24"/>
        </w:rPr>
        <w:tab/>
      </w:r>
      <w:r w:rsidRPr="00251285">
        <w:rPr>
          <w:szCs w:val="24"/>
        </w:rPr>
        <w:t>州和地区</w:t>
      </w:r>
      <w:r w:rsidRPr="00251285">
        <w:rPr>
          <w:rFonts w:hint="eastAsia"/>
          <w:szCs w:val="24"/>
        </w:rPr>
        <w:t>政府倡议包括《</w:t>
      </w:r>
      <w:r w:rsidRPr="00251285">
        <w:rPr>
          <w:rFonts w:hint="eastAsia"/>
          <w:szCs w:val="24"/>
        </w:rPr>
        <w:t>2003-2006</w:t>
      </w:r>
      <w:r w:rsidRPr="00251285">
        <w:rPr>
          <w:rFonts w:hint="eastAsia"/>
          <w:szCs w:val="24"/>
        </w:rPr>
        <w:t>年</w:t>
      </w:r>
      <w:r w:rsidRPr="00251285">
        <w:rPr>
          <w:szCs w:val="24"/>
        </w:rPr>
        <w:t>昆士兰州</w:t>
      </w:r>
      <w:r w:rsidRPr="00251285">
        <w:rPr>
          <w:rFonts w:hint="eastAsia"/>
          <w:szCs w:val="24"/>
        </w:rPr>
        <w:t>土著性健康战略》，该战略确认了在改善</w:t>
      </w:r>
      <w:r w:rsidRPr="00251285">
        <w:rPr>
          <w:szCs w:val="24"/>
        </w:rPr>
        <w:t>昆士兰州</w:t>
      </w:r>
      <w:r w:rsidRPr="00251285">
        <w:rPr>
          <w:rFonts w:hint="eastAsia"/>
          <w:szCs w:val="24"/>
        </w:rPr>
        <w:t>土著人口性健康方面取得的关键成果，并提出了实现有关目标的战略建议。北部地区《土著人保健框架》是</w:t>
      </w:r>
      <w:r w:rsidRPr="00251285">
        <w:rPr>
          <w:rFonts w:hint="eastAsia"/>
          <w:szCs w:val="24"/>
        </w:rPr>
        <w:t>1998</w:t>
      </w:r>
      <w:r w:rsidRPr="00251285">
        <w:rPr>
          <w:rFonts w:hint="eastAsia"/>
          <w:szCs w:val="24"/>
        </w:rPr>
        <w:t>年签署的北部地区《土著人保健框架协议》下的一个联合卫生和社区服务规划论坛。《</w:t>
      </w:r>
      <w:r w:rsidRPr="00251285">
        <w:rPr>
          <w:rFonts w:hint="eastAsia"/>
          <w:szCs w:val="24"/>
        </w:rPr>
        <w:t>2005-2008</w:t>
      </w:r>
      <w:r w:rsidRPr="00251285">
        <w:rPr>
          <w:rFonts w:hint="eastAsia"/>
          <w:szCs w:val="24"/>
        </w:rPr>
        <w:t>年西澳大利亚土著性健康战略》确认有必要对性健康采取综合措施，并概述了让社区和服务提供机构参与改善性健康的框架。</w:t>
      </w:r>
    </w:p>
    <w:p w:rsidR="00251285" w:rsidRPr="00B64987" w:rsidRDefault="00251285" w:rsidP="00B64987">
      <w:pPr>
        <w:pStyle w:val="Heading3"/>
        <w:spacing w:before="320"/>
        <w:jc w:val="both"/>
        <w:rPr>
          <w:rFonts w:hint="eastAsia"/>
          <w:szCs w:val="24"/>
          <w:u w:val="none"/>
        </w:rPr>
      </w:pPr>
      <w:r w:rsidRPr="00B64987">
        <w:rPr>
          <w:szCs w:val="24"/>
          <w:u w:val="none"/>
        </w:rPr>
        <w:t>(</w:t>
      </w:r>
      <w:r w:rsidRPr="00B64987">
        <w:rPr>
          <w:rFonts w:hint="eastAsia"/>
          <w:szCs w:val="24"/>
          <w:u w:val="none"/>
        </w:rPr>
        <w:t>六</w:t>
      </w:r>
      <w:r w:rsidRPr="00B64987">
        <w:rPr>
          <w:szCs w:val="24"/>
          <w:u w:val="none"/>
        </w:rPr>
        <w:t>)</w:t>
      </w:r>
      <w:r w:rsidRPr="00B64987">
        <w:rPr>
          <w:szCs w:val="24"/>
          <w:u w:val="none"/>
        </w:rPr>
        <w:tab/>
      </w:r>
      <w:r w:rsidRPr="00B64987">
        <w:rPr>
          <w:rFonts w:hint="eastAsia"/>
          <w:szCs w:val="24"/>
          <w:u w:val="none"/>
        </w:rPr>
        <w:t>残疾人的健康</w:t>
      </w:r>
    </w:p>
    <w:p w:rsidR="00251285" w:rsidRPr="00251285" w:rsidRDefault="00251285" w:rsidP="000A32DB">
      <w:pPr>
        <w:ind w:firstLine="510"/>
        <w:rPr>
          <w:szCs w:val="24"/>
        </w:rPr>
      </w:pPr>
      <w:r w:rsidRPr="00251285">
        <w:rPr>
          <w:szCs w:val="24"/>
        </w:rPr>
        <w:t>537.</w:t>
      </w:r>
      <w:r w:rsidRPr="00251285">
        <w:rPr>
          <w:szCs w:val="24"/>
        </w:rPr>
        <w:tab/>
      </w:r>
      <w:r w:rsidRPr="00251285">
        <w:rPr>
          <w:szCs w:val="24"/>
        </w:rPr>
        <w:t>州和地区</w:t>
      </w:r>
      <w:r w:rsidRPr="00251285">
        <w:rPr>
          <w:rFonts w:hint="eastAsia"/>
          <w:szCs w:val="24"/>
        </w:rPr>
        <w:t>政府在这一领域采取了如下措施：</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残疾人服务</w:t>
      </w:r>
      <w:r w:rsidRPr="008E3A26">
        <w:rPr>
          <w:rFonts w:hint="eastAsia"/>
          <w:spacing w:val="10"/>
          <w:szCs w:val="24"/>
          <w:lang w:eastAsia="zh-CN"/>
        </w:rPr>
        <w:t>委员会</w:t>
      </w:r>
      <w:r w:rsidRPr="00251285">
        <w:rPr>
          <w:snapToGrid w:val="0"/>
          <w:spacing w:val="10"/>
          <w:szCs w:val="24"/>
          <w:lang w:eastAsia="zh-CN"/>
        </w:rPr>
        <w:t>(</w:t>
      </w:r>
      <w:r w:rsidRPr="00251285">
        <w:rPr>
          <w:rFonts w:hint="eastAsia"/>
          <w:snapToGrid w:val="0"/>
          <w:spacing w:val="10"/>
          <w:szCs w:val="24"/>
          <w:lang w:eastAsia="zh-CN"/>
        </w:rPr>
        <w:t>西澳大利亚州</w:t>
      </w:r>
      <w:r w:rsidRPr="00251285">
        <w:rPr>
          <w:snapToGrid w:val="0"/>
          <w:spacing w:val="10"/>
          <w:szCs w:val="24"/>
          <w:lang w:eastAsia="zh-CN"/>
        </w:rPr>
        <w:t>)</w:t>
      </w:r>
      <w:r w:rsidRPr="00251285">
        <w:rPr>
          <w:rFonts w:hint="eastAsia"/>
          <w:snapToGrid w:val="0"/>
          <w:spacing w:val="10"/>
          <w:szCs w:val="24"/>
          <w:lang w:eastAsia="zh-CN"/>
        </w:rPr>
        <w:t>成立了一个健康资源和咨询小组，旨在使更多的社区和残疾人服务部门认识到健康是提高残疾人生活的一个要素。该小组致力于为残疾人提供更多、更好的保健服务机会，并确保取得最佳保健结果。</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snapToGrid w:val="0"/>
          <w:spacing w:val="10"/>
          <w:szCs w:val="24"/>
          <w:lang w:eastAsia="zh-CN"/>
        </w:rPr>
        <w:t>昆士兰州政府</w:t>
      </w:r>
      <w:r w:rsidRPr="008E3A26">
        <w:rPr>
          <w:rFonts w:hint="eastAsia"/>
          <w:spacing w:val="10"/>
          <w:szCs w:val="24"/>
          <w:lang w:eastAsia="zh-CN"/>
        </w:rPr>
        <w:t>制定</w:t>
      </w:r>
      <w:r w:rsidRPr="00251285">
        <w:rPr>
          <w:rFonts w:hint="eastAsia"/>
          <w:snapToGrid w:val="0"/>
          <w:spacing w:val="10"/>
          <w:szCs w:val="24"/>
          <w:lang w:eastAsia="zh-CN"/>
        </w:rPr>
        <w:t>的《</w:t>
      </w:r>
      <w:r w:rsidRPr="00251285">
        <w:rPr>
          <w:rFonts w:hint="eastAsia"/>
          <w:snapToGrid w:val="0"/>
          <w:spacing w:val="10"/>
          <w:szCs w:val="24"/>
          <w:lang w:eastAsia="zh-CN"/>
        </w:rPr>
        <w:t>2000-2005</w:t>
      </w:r>
      <w:r w:rsidRPr="00251285">
        <w:rPr>
          <w:rFonts w:hint="eastAsia"/>
          <w:snapToGrid w:val="0"/>
          <w:spacing w:val="10"/>
          <w:szCs w:val="24"/>
          <w:lang w:eastAsia="zh-CN"/>
        </w:rPr>
        <w:t>年精神残疾服务和支助战略计划》为卫生部与精神残疾防治机构和其他关键</w:t>
      </w:r>
      <w:r w:rsidR="00A610A6">
        <w:rPr>
          <w:rFonts w:hint="eastAsia"/>
          <w:snapToGrid w:val="0"/>
          <w:spacing w:val="10"/>
          <w:szCs w:val="24"/>
          <w:lang w:eastAsia="zh-CN"/>
        </w:rPr>
        <w:t>利益攸关方</w:t>
      </w:r>
      <w:r w:rsidRPr="00251285">
        <w:rPr>
          <w:rFonts w:hint="eastAsia"/>
          <w:snapToGrid w:val="0"/>
          <w:spacing w:val="10"/>
          <w:szCs w:val="24"/>
          <w:lang w:eastAsia="zh-CN"/>
        </w:rPr>
        <w:t>合作</w:t>
      </w:r>
      <w:r w:rsidR="00490BB2">
        <w:rPr>
          <w:rFonts w:hint="eastAsia"/>
          <w:snapToGrid w:val="0"/>
          <w:spacing w:val="10"/>
          <w:szCs w:val="24"/>
          <w:lang w:eastAsia="zh-CN"/>
        </w:rPr>
        <w:t>、</w:t>
      </w:r>
      <w:r w:rsidRPr="00251285">
        <w:rPr>
          <w:rFonts w:hint="eastAsia"/>
          <w:snapToGrid w:val="0"/>
          <w:spacing w:val="10"/>
          <w:szCs w:val="24"/>
          <w:lang w:eastAsia="zh-CN"/>
        </w:rPr>
        <w:t>改善服务和支助工作提供了各种战略。</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2004</w:t>
      </w:r>
      <w:r w:rsidRPr="00251285">
        <w:rPr>
          <w:rFonts w:hint="eastAsia"/>
          <w:snapToGrid w:val="0"/>
          <w:spacing w:val="10"/>
          <w:szCs w:val="24"/>
          <w:lang w:eastAsia="zh-CN"/>
        </w:rPr>
        <w:t>年，</w:t>
      </w:r>
      <w:r w:rsidRPr="008E3A26">
        <w:rPr>
          <w:spacing w:val="10"/>
          <w:szCs w:val="24"/>
          <w:lang w:eastAsia="zh-CN"/>
        </w:rPr>
        <w:t>澳大利亚</w:t>
      </w:r>
      <w:r w:rsidRPr="00251285">
        <w:rPr>
          <w:snapToGrid w:val="0"/>
          <w:spacing w:val="10"/>
          <w:szCs w:val="24"/>
          <w:lang w:eastAsia="zh-CN"/>
        </w:rPr>
        <w:t>首都地区政府</w:t>
      </w:r>
      <w:r w:rsidRPr="00251285">
        <w:rPr>
          <w:rFonts w:hint="eastAsia"/>
          <w:snapToGrid w:val="0"/>
          <w:spacing w:val="10"/>
          <w:szCs w:val="24"/>
          <w:lang w:eastAsia="zh-CN"/>
        </w:rPr>
        <w:t>实施了《未来指导：</w:t>
      </w:r>
      <w:r w:rsidRPr="00251285">
        <w:rPr>
          <w:rFonts w:hint="eastAsia"/>
          <w:snapToGrid w:val="0"/>
          <w:spacing w:val="10"/>
          <w:szCs w:val="24"/>
          <w:lang w:eastAsia="zh-CN"/>
        </w:rPr>
        <w:t>2004-2008</w:t>
      </w:r>
      <w:r w:rsidRPr="00251285">
        <w:rPr>
          <w:rFonts w:hint="eastAsia"/>
          <w:snapToGrid w:val="0"/>
          <w:spacing w:val="10"/>
          <w:szCs w:val="24"/>
          <w:lang w:eastAsia="zh-CN"/>
        </w:rPr>
        <w:t>年</w:t>
      </w:r>
      <w:r w:rsidRPr="00251285">
        <w:rPr>
          <w:snapToGrid w:val="0"/>
          <w:spacing w:val="10"/>
          <w:szCs w:val="24"/>
          <w:lang w:eastAsia="zh-CN"/>
        </w:rPr>
        <w:t>澳大利亚首都地区</w:t>
      </w:r>
      <w:r w:rsidRPr="00251285">
        <w:rPr>
          <w:rFonts w:hint="eastAsia"/>
          <w:snapToGrid w:val="0"/>
          <w:spacing w:val="10"/>
          <w:szCs w:val="24"/>
          <w:lang w:eastAsia="zh-CN"/>
        </w:rPr>
        <w:t>框架》。《未来指导》为社区和</w:t>
      </w:r>
      <w:r w:rsidRPr="00251285">
        <w:rPr>
          <w:snapToGrid w:val="0"/>
          <w:spacing w:val="10"/>
          <w:szCs w:val="24"/>
          <w:lang w:eastAsia="zh-CN"/>
        </w:rPr>
        <w:t>澳大利亚首都地区政府</w:t>
      </w:r>
      <w:r w:rsidRPr="00251285">
        <w:rPr>
          <w:rFonts w:hint="eastAsia"/>
          <w:snapToGrid w:val="0"/>
          <w:spacing w:val="10"/>
          <w:szCs w:val="24"/>
          <w:lang w:eastAsia="zh-CN"/>
        </w:rPr>
        <w:t>，特别是残疾人、住房和社区服务部提供了一个框架，以支助所有残疾人实现他们的设想和享有尊重、尊严以及参与社区所有层面活动的权利。《未来指导》建立在政府响应</w:t>
      </w:r>
      <w:r w:rsidRPr="00251285">
        <w:rPr>
          <w:rFonts w:hint="eastAsia"/>
          <w:snapToGrid w:val="0"/>
          <w:spacing w:val="10"/>
          <w:szCs w:val="24"/>
          <w:lang w:eastAsia="zh-CN"/>
        </w:rPr>
        <w:t>2002</w:t>
      </w:r>
      <w:r w:rsidRPr="00251285">
        <w:rPr>
          <w:rFonts w:hint="eastAsia"/>
          <w:snapToGrid w:val="0"/>
          <w:spacing w:val="10"/>
          <w:szCs w:val="24"/>
          <w:lang w:eastAsia="zh-CN"/>
        </w:rPr>
        <w:t>年</w:t>
      </w:r>
      <w:r w:rsidRPr="00251285">
        <w:rPr>
          <w:snapToGrid w:val="0"/>
          <w:spacing w:val="10"/>
          <w:szCs w:val="24"/>
          <w:lang w:eastAsia="zh-CN"/>
        </w:rPr>
        <w:t>澳大利亚首都地区</w:t>
      </w:r>
      <w:r w:rsidRPr="00251285">
        <w:rPr>
          <w:rFonts w:hint="eastAsia"/>
          <w:snapToGrid w:val="0"/>
          <w:spacing w:val="10"/>
          <w:szCs w:val="24"/>
          <w:lang w:eastAsia="zh-CN"/>
        </w:rPr>
        <w:t>残疾人服务调查委员会已经开展的执行工作上。</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snapToGrid w:val="0"/>
          <w:spacing w:val="10"/>
          <w:szCs w:val="24"/>
          <w:lang w:eastAsia="zh-CN"/>
        </w:rPr>
        <w:t>维多利亚州</w:t>
      </w:r>
      <w:r w:rsidRPr="008E3A26">
        <w:rPr>
          <w:rFonts w:hint="eastAsia"/>
          <w:spacing w:val="10"/>
          <w:szCs w:val="24"/>
          <w:lang w:eastAsia="zh-CN"/>
        </w:rPr>
        <w:t>正在</w:t>
      </w:r>
      <w:r w:rsidRPr="00251285">
        <w:rPr>
          <w:rFonts w:hint="eastAsia"/>
          <w:snapToGrid w:val="0"/>
          <w:spacing w:val="10"/>
          <w:szCs w:val="24"/>
          <w:lang w:val="en-US" w:eastAsia="zh-CN"/>
        </w:rPr>
        <w:t>执行各种各样的质量倡议，最初是在残疾人住宿服务方面，重点是</w:t>
      </w:r>
      <w:r w:rsidRPr="006E45AF">
        <w:rPr>
          <w:rFonts w:hint="eastAsia"/>
          <w:snapToGrid w:val="0"/>
          <w:spacing w:val="10"/>
          <w:szCs w:val="24"/>
          <w:lang w:eastAsia="zh-CN"/>
        </w:rPr>
        <w:t>健康</w:t>
      </w:r>
      <w:r w:rsidRPr="00251285">
        <w:rPr>
          <w:rFonts w:hint="eastAsia"/>
          <w:snapToGrid w:val="0"/>
          <w:spacing w:val="10"/>
          <w:szCs w:val="24"/>
          <w:lang w:val="en-US" w:eastAsia="zh-CN"/>
        </w:rPr>
        <w:t>促进活动、健康风险的检查和早期发现，残疾人支持工人的培训以及与卫生专业人员建立合作伙伴关系改善健康服务的可获得性。</w:t>
      </w:r>
    </w:p>
    <w:p w:rsidR="00251285" w:rsidRPr="00B64987" w:rsidRDefault="00251285" w:rsidP="00B64987">
      <w:pPr>
        <w:pStyle w:val="Heading3"/>
        <w:spacing w:before="320"/>
        <w:jc w:val="both"/>
        <w:rPr>
          <w:szCs w:val="24"/>
          <w:u w:val="none"/>
        </w:rPr>
      </w:pPr>
      <w:r w:rsidRPr="00B64987">
        <w:rPr>
          <w:szCs w:val="24"/>
          <w:u w:val="none"/>
        </w:rPr>
        <w:t>(</w:t>
      </w:r>
      <w:r w:rsidRPr="00B64987">
        <w:rPr>
          <w:rFonts w:hint="eastAsia"/>
          <w:szCs w:val="24"/>
          <w:u w:val="none"/>
        </w:rPr>
        <w:t>七</w:t>
      </w:r>
      <w:r w:rsidRPr="00B64987">
        <w:rPr>
          <w:szCs w:val="24"/>
          <w:u w:val="none"/>
        </w:rPr>
        <w:t>)</w:t>
      </w:r>
      <w:r w:rsidRPr="00B64987">
        <w:rPr>
          <w:szCs w:val="24"/>
          <w:u w:val="none"/>
        </w:rPr>
        <w:tab/>
      </w:r>
      <w:r w:rsidRPr="00B64987">
        <w:rPr>
          <w:rFonts w:hint="eastAsia"/>
          <w:szCs w:val="24"/>
          <w:u w:val="none"/>
        </w:rPr>
        <w:t>区域、农村和偏远地点居民的健康</w:t>
      </w:r>
    </w:p>
    <w:p w:rsidR="00251285" w:rsidRPr="00251285" w:rsidRDefault="00251285" w:rsidP="000A32DB">
      <w:pPr>
        <w:ind w:firstLine="510"/>
        <w:rPr>
          <w:szCs w:val="24"/>
        </w:rPr>
      </w:pPr>
      <w:r w:rsidRPr="00251285">
        <w:rPr>
          <w:szCs w:val="24"/>
        </w:rPr>
        <w:t>538.</w:t>
      </w:r>
      <w:r w:rsidRPr="00251285">
        <w:rPr>
          <w:szCs w:val="24"/>
        </w:rPr>
        <w:tab/>
      </w:r>
      <w:r w:rsidRPr="00251285">
        <w:rPr>
          <w:rFonts w:hint="eastAsia"/>
          <w:szCs w:val="24"/>
        </w:rPr>
        <w:t>在</w:t>
      </w:r>
      <w:r w:rsidRPr="00251285">
        <w:rPr>
          <w:rFonts w:hint="eastAsia"/>
          <w:szCs w:val="24"/>
        </w:rPr>
        <w:t>2000-2001</w:t>
      </w:r>
      <w:r w:rsidRPr="00251285">
        <w:rPr>
          <w:rFonts w:hint="eastAsia"/>
          <w:szCs w:val="24"/>
        </w:rPr>
        <w:t>年《区域健康战略》的基础上，</w:t>
      </w:r>
      <w:r w:rsidRPr="00251285">
        <w:rPr>
          <w:szCs w:val="24"/>
        </w:rPr>
        <w:t>澳大利亚政府</w:t>
      </w:r>
      <w:r w:rsidRPr="00251285">
        <w:rPr>
          <w:rFonts w:hint="eastAsia"/>
          <w:szCs w:val="24"/>
        </w:rPr>
        <w:t>在</w:t>
      </w:r>
      <w:r w:rsidRPr="00251285">
        <w:rPr>
          <w:rFonts w:hint="eastAsia"/>
          <w:szCs w:val="24"/>
        </w:rPr>
        <w:t>2004-2005</w:t>
      </w:r>
      <w:r w:rsidRPr="00251285">
        <w:rPr>
          <w:rFonts w:hint="eastAsia"/>
          <w:szCs w:val="24"/>
        </w:rPr>
        <w:t>年预算中重申致力于农村健康和老年人护理，为现在重新起名为《农村健康战略》的计划重新提供资金。四年内提供的</w:t>
      </w:r>
      <w:r w:rsidRPr="00251285">
        <w:rPr>
          <w:rFonts w:hint="eastAsia"/>
          <w:szCs w:val="24"/>
        </w:rPr>
        <w:t>8.302</w:t>
      </w:r>
      <w:r w:rsidRPr="00251285">
        <w:rPr>
          <w:rFonts w:hint="eastAsia"/>
          <w:szCs w:val="24"/>
        </w:rPr>
        <w:t>亿美元款额为该计划提供了持续支助，增加了农村地区居民找医生和其他卫生专业人员看病的机会，并支助了两项新的战略目标。根据该战略调拨的资金将用于支持灵活的卫生和老年人护理服务方案以及劳动力措施。</w:t>
      </w:r>
    </w:p>
    <w:p w:rsidR="00251285" w:rsidRPr="00251285" w:rsidRDefault="00251285" w:rsidP="000A32DB">
      <w:pPr>
        <w:ind w:firstLine="510"/>
        <w:rPr>
          <w:rFonts w:hint="eastAsia"/>
          <w:szCs w:val="24"/>
        </w:rPr>
      </w:pPr>
      <w:r w:rsidRPr="00251285">
        <w:rPr>
          <w:szCs w:val="24"/>
        </w:rPr>
        <w:t>539.</w:t>
      </w:r>
      <w:r w:rsidRPr="00251285">
        <w:rPr>
          <w:szCs w:val="24"/>
        </w:rPr>
        <w:tab/>
      </w:r>
      <w:r w:rsidRPr="00251285">
        <w:rPr>
          <w:rFonts w:hint="eastAsia"/>
          <w:szCs w:val="24"/>
        </w:rPr>
        <w:t>根据战略前四年的实施情况，</w:t>
      </w:r>
      <w:r w:rsidRPr="00251285">
        <w:rPr>
          <w:szCs w:val="24"/>
        </w:rPr>
        <w:t>澳大利亚政府</w:t>
      </w:r>
      <w:r w:rsidRPr="00251285">
        <w:rPr>
          <w:rFonts w:hint="eastAsia"/>
          <w:szCs w:val="24"/>
        </w:rPr>
        <w:t>得出结论认为，为向较偏远地区提供联合的基本保健服务，需要更加努力；应当增加对预防性健康的重点关注，以更加直接地解决造成城市与农村和偏远</w:t>
      </w:r>
      <w:r w:rsidR="00490BB2">
        <w:rPr>
          <w:rFonts w:hint="eastAsia"/>
          <w:szCs w:val="24"/>
        </w:rPr>
        <w:t>地区</w:t>
      </w:r>
      <w:r w:rsidRPr="00251285">
        <w:rPr>
          <w:rFonts w:hint="eastAsia"/>
          <w:szCs w:val="24"/>
        </w:rPr>
        <w:t>澳大利亚人之间健康差异的原因。</w:t>
      </w:r>
      <w:r w:rsidRPr="00251285">
        <w:rPr>
          <w:szCs w:val="24"/>
        </w:rPr>
        <w:t xml:space="preserve"> </w:t>
      </w:r>
    </w:p>
    <w:p w:rsidR="00251285" w:rsidRPr="00251285" w:rsidRDefault="00251285" w:rsidP="000A32DB">
      <w:pPr>
        <w:ind w:firstLine="510"/>
        <w:rPr>
          <w:szCs w:val="24"/>
        </w:rPr>
      </w:pPr>
      <w:r w:rsidRPr="00251285">
        <w:rPr>
          <w:szCs w:val="24"/>
        </w:rPr>
        <w:t>540.</w:t>
      </w:r>
      <w:r w:rsidRPr="00251285">
        <w:rPr>
          <w:szCs w:val="24"/>
        </w:rPr>
        <w:tab/>
      </w:r>
      <w:r w:rsidRPr="00251285">
        <w:rPr>
          <w:rFonts w:hint="eastAsia"/>
          <w:szCs w:val="24"/>
        </w:rPr>
        <w:t>2000</w:t>
      </w:r>
      <w:r w:rsidRPr="00251285">
        <w:rPr>
          <w:rFonts w:hint="eastAsia"/>
          <w:szCs w:val="24"/>
        </w:rPr>
        <w:t>年</w:t>
      </w:r>
      <w:r w:rsidRPr="00251285">
        <w:rPr>
          <w:rFonts w:hint="eastAsia"/>
          <w:szCs w:val="24"/>
        </w:rPr>
        <w:t>3</w:t>
      </w:r>
      <w:r w:rsidRPr="00251285">
        <w:rPr>
          <w:rFonts w:hint="eastAsia"/>
          <w:szCs w:val="24"/>
        </w:rPr>
        <w:t>月实施了《针对农村妇女的全科医师服务计划》，该计划旨在使那些很少或者没有机会获得女性全科医师服务的农村妇女获得基本保健服务的机会。</w:t>
      </w:r>
      <w:r w:rsidRPr="00251285">
        <w:rPr>
          <w:szCs w:val="24"/>
        </w:rPr>
        <w:t xml:space="preserve"> </w:t>
      </w:r>
    </w:p>
    <w:p w:rsidR="00251285" w:rsidRPr="00B64987" w:rsidRDefault="00251285" w:rsidP="00B64987">
      <w:pPr>
        <w:pStyle w:val="Heading3"/>
        <w:spacing w:before="320"/>
        <w:jc w:val="both"/>
        <w:rPr>
          <w:rFonts w:hint="eastAsia"/>
          <w:szCs w:val="24"/>
          <w:u w:val="none"/>
        </w:rPr>
      </w:pPr>
      <w:r w:rsidRPr="00B64987">
        <w:rPr>
          <w:szCs w:val="24"/>
          <w:u w:val="none"/>
        </w:rPr>
        <w:t>(</w:t>
      </w:r>
      <w:r w:rsidRPr="00B64987">
        <w:rPr>
          <w:rFonts w:hint="eastAsia"/>
          <w:szCs w:val="24"/>
          <w:u w:val="none"/>
        </w:rPr>
        <w:t>八</w:t>
      </w:r>
      <w:r w:rsidRPr="00B64987">
        <w:rPr>
          <w:szCs w:val="24"/>
          <w:u w:val="none"/>
        </w:rPr>
        <w:t>)</w:t>
      </w:r>
      <w:r w:rsidRPr="00B64987">
        <w:rPr>
          <w:szCs w:val="24"/>
          <w:u w:val="none"/>
        </w:rPr>
        <w:tab/>
      </w:r>
      <w:r w:rsidRPr="00B64987">
        <w:rPr>
          <w:rFonts w:hint="eastAsia"/>
          <w:szCs w:val="24"/>
          <w:u w:val="none"/>
        </w:rPr>
        <w:t>改善健康信息</w:t>
      </w:r>
    </w:p>
    <w:p w:rsidR="00251285" w:rsidRPr="00251285" w:rsidRDefault="00251285" w:rsidP="000A32DB">
      <w:pPr>
        <w:ind w:firstLine="510"/>
        <w:rPr>
          <w:szCs w:val="24"/>
        </w:rPr>
      </w:pPr>
      <w:r w:rsidRPr="00251285">
        <w:rPr>
          <w:iCs/>
          <w:szCs w:val="24"/>
        </w:rPr>
        <w:t>541.</w:t>
      </w:r>
      <w:r w:rsidRPr="00251285">
        <w:rPr>
          <w:iCs/>
          <w:szCs w:val="24"/>
        </w:rPr>
        <w:tab/>
      </w:r>
      <w:r w:rsidRPr="000A32DB">
        <w:rPr>
          <w:rFonts w:hint="eastAsia"/>
          <w:szCs w:val="24"/>
        </w:rPr>
        <w:t>《健康连接》</w:t>
      </w:r>
      <w:r w:rsidRPr="00251285">
        <w:rPr>
          <w:rFonts w:hint="eastAsia"/>
          <w:iCs/>
          <w:szCs w:val="24"/>
        </w:rPr>
        <w:t>始于</w:t>
      </w:r>
      <w:r w:rsidRPr="00251285">
        <w:rPr>
          <w:rFonts w:hint="eastAsia"/>
          <w:iCs/>
          <w:szCs w:val="24"/>
        </w:rPr>
        <w:t>2004</w:t>
      </w:r>
      <w:r w:rsidRPr="00251285">
        <w:rPr>
          <w:rFonts w:hint="eastAsia"/>
          <w:iCs/>
          <w:szCs w:val="24"/>
        </w:rPr>
        <w:t>年。这是一个新的全国电子健康记录系统，</w:t>
      </w:r>
      <w:r w:rsidRPr="00251285">
        <w:rPr>
          <w:rFonts w:hint="eastAsia"/>
          <w:szCs w:val="24"/>
        </w:rPr>
        <w:t>旨在通过电子方式连接到人们使用的不同健康服务系统，提供人们的健康信息。</w:t>
      </w:r>
      <w:r w:rsidRPr="00251285">
        <w:rPr>
          <w:szCs w:val="24"/>
        </w:rPr>
        <w:t xml:space="preserve"> </w:t>
      </w:r>
    </w:p>
    <w:p w:rsidR="00251285" w:rsidRPr="00B64987" w:rsidRDefault="00251285" w:rsidP="00B64987">
      <w:pPr>
        <w:pStyle w:val="Heading3"/>
        <w:spacing w:before="320" w:after="0"/>
        <w:jc w:val="both"/>
        <w:rPr>
          <w:rFonts w:hint="eastAsia"/>
          <w:szCs w:val="24"/>
          <w:u w:val="none"/>
        </w:rPr>
      </w:pPr>
      <w:r w:rsidRPr="00B64987">
        <w:rPr>
          <w:szCs w:val="24"/>
          <w:u w:val="none"/>
        </w:rPr>
        <w:t>(</w:t>
      </w:r>
      <w:r w:rsidRPr="00B64987">
        <w:rPr>
          <w:rFonts w:hint="eastAsia"/>
          <w:szCs w:val="24"/>
          <w:u w:val="none"/>
        </w:rPr>
        <w:t>九</w:t>
      </w:r>
      <w:r w:rsidRPr="00B64987">
        <w:rPr>
          <w:szCs w:val="24"/>
          <w:u w:val="none"/>
        </w:rPr>
        <w:t>)</w:t>
      </w:r>
      <w:r w:rsidRPr="00B64987">
        <w:rPr>
          <w:szCs w:val="24"/>
          <w:u w:val="none"/>
        </w:rPr>
        <w:tab/>
      </w:r>
      <w:r w:rsidRPr="00B64987">
        <w:rPr>
          <w:rFonts w:hint="eastAsia"/>
          <w:szCs w:val="24"/>
          <w:u w:val="none"/>
        </w:rPr>
        <w:t>身体健康</w:t>
      </w:r>
    </w:p>
    <w:p w:rsidR="00251285" w:rsidRPr="00B64987" w:rsidRDefault="00251285" w:rsidP="00B64987">
      <w:pPr>
        <w:pStyle w:val="Heading4"/>
        <w:spacing w:before="320" w:after="320"/>
        <w:jc w:val="both"/>
        <w:rPr>
          <w:rFonts w:ascii="KaiTi_GB2312" w:eastAsia="KaiTi_GB2312" w:hint="eastAsia"/>
          <w:snapToGrid w:val="0"/>
          <w:szCs w:val="24"/>
          <w:u w:val="none"/>
        </w:rPr>
      </w:pPr>
      <w:r w:rsidRPr="00B64987">
        <w:rPr>
          <w:rFonts w:ascii="KaiTi_GB2312" w:eastAsia="KaiTi_GB2312" w:hint="eastAsia"/>
          <w:snapToGrid w:val="0"/>
          <w:szCs w:val="24"/>
          <w:u w:val="none"/>
        </w:rPr>
        <w:t>肥胖</w:t>
      </w:r>
    </w:p>
    <w:p w:rsidR="00251285" w:rsidRPr="00251285" w:rsidRDefault="00251285" w:rsidP="000A32DB">
      <w:pPr>
        <w:ind w:firstLine="510"/>
        <w:rPr>
          <w:szCs w:val="24"/>
        </w:rPr>
      </w:pPr>
      <w:r w:rsidRPr="00251285">
        <w:rPr>
          <w:szCs w:val="24"/>
        </w:rPr>
        <w:t>542.</w:t>
      </w:r>
      <w:r w:rsidRPr="00251285">
        <w:rPr>
          <w:szCs w:val="24"/>
        </w:rPr>
        <w:tab/>
      </w:r>
      <w:r w:rsidRPr="00251285">
        <w:rPr>
          <w:rFonts w:hint="eastAsia"/>
          <w:szCs w:val="24"/>
        </w:rPr>
        <w:t>预防年轻人肥胖一直是</w:t>
      </w:r>
      <w:r w:rsidRPr="00251285">
        <w:rPr>
          <w:szCs w:val="24"/>
        </w:rPr>
        <w:t>澳大利亚政府</w:t>
      </w:r>
      <w:r w:rsidRPr="00251285">
        <w:rPr>
          <w:rFonts w:hint="eastAsia"/>
          <w:szCs w:val="24"/>
        </w:rPr>
        <w:t>领导的澳大利亚全国肥胖症预防特别工作组的工作重点。《</w:t>
      </w:r>
      <w:r w:rsidRPr="00251285">
        <w:rPr>
          <w:rFonts w:hint="eastAsia"/>
          <w:szCs w:val="24"/>
        </w:rPr>
        <w:t>2008</w:t>
      </w:r>
      <w:r w:rsidRPr="00251285">
        <w:rPr>
          <w:rFonts w:hint="eastAsia"/>
          <w:szCs w:val="24"/>
        </w:rPr>
        <w:t>年健康体重——澳大利亚的未来——全国儿童和年轻人及其家庭行动议程》和《澳大利亚成年人和老人的健康体重》</w:t>
      </w:r>
      <w:r w:rsidRPr="00251285">
        <w:rPr>
          <w:rFonts w:hint="eastAsia"/>
          <w:iCs/>
          <w:szCs w:val="24"/>
        </w:rPr>
        <w:t>都与世界卫生组织的《饮食、身体活动和健康全球战略》十分一致。</w:t>
      </w:r>
      <w:r w:rsidRPr="00251285">
        <w:rPr>
          <w:rFonts w:hint="eastAsia"/>
          <w:iCs/>
          <w:szCs w:val="24"/>
        </w:rPr>
        <w:t>2004</w:t>
      </w:r>
      <w:r w:rsidRPr="00251285">
        <w:rPr>
          <w:rFonts w:hint="eastAsia"/>
          <w:iCs/>
          <w:szCs w:val="24"/>
        </w:rPr>
        <w:t>年开始实施《建设一个健康、有生命力的澳大利亚计划》。该计划为解决儿童肥胖症提供了一个全国性框架。</w:t>
      </w:r>
    </w:p>
    <w:p w:rsidR="00251285" w:rsidRPr="00B64987" w:rsidRDefault="00251285" w:rsidP="00B64987">
      <w:pPr>
        <w:pStyle w:val="Heading4"/>
        <w:spacing w:before="320" w:after="320"/>
        <w:jc w:val="both"/>
        <w:rPr>
          <w:rFonts w:ascii="KaiTi_GB2312" w:eastAsia="KaiTi_GB2312" w:hint="eastAsia"/>
          <w:snapToGrid w:val="0"/>
          <w:szCs w:val="24"/>
          <w:u w:val="none"/>
        </w:rPr>
      </w:pPr>
      <w:r w:rsidRPr="00B64987">
        <w:rPr>
          <w:rFonts w:ascii="KaiTi_GB2312" w:eastAsia="KaiTi_GB2312" w:hint="eastAsia"/>
          <w:snapToGrid w:val="0"/>
          <w:szCs w:val="24"/>
          <w:u w:val="none"/>
        </w:rPr>
        <w:t>免疫率</w:t>
      </w:r>
    </w:p>
    <w:p w:rsidR="00251285" w:rsidRPr="00251285" w:rsidRDefault="00251285" w:rsidP="000A32DB">
      <w:pPr>
        <w:ind w:firstLine="510"/>
        <w:rPr>
          <w:szCs w:val="24"/>
        </w:rPr>
      </w:pPr>
      <w:r w:rsidRPr="00251285">
        <w:rPr>
          <w:szCs w:val="24"/>
        </w:rPr>
        <w:t>543.</w:t>
      </w:r>
      <w:r w:rsidRPr="00251285">
        <w:rPr>
          <w:szCs w:val="24"/>
        </w:rPr>
        <w:tab/>
      </w:r>
      <w:r w:rsidRPr="00251285">
        <w:rPr>
          <w:rFonts w:hint="eastAsia"/>
          <w:szCs w:val="24"/>
        </w:rPr>
        <w:t>随着《全国免疫计划》的实施，免疫率不断增加。截至</w:t>
      </w:r>
      <w:smartTag w:uri="urn:schemas-microsoft-com:office:smarttags" w:element="chsdate">
        <w:smartTagPr>
          <w:attr w:name="Year" w:val="2006"/>
          <w:attr w:name="Month" w:val="3"/>
          <w:attr w:name="Day" w:val="31"/>
          <w:attr w:name="IsLunarDate" w:val="False"/>
          <w:attr w:name="IsROCDate" w:val="False"/>
        </w:smartTagPr>
        <w:r w:rsidRPr="00251285">
          <w:rPr>
            <w:rFonts w:hint="eastAsia"/>
            <w:szCs w:val="24"/>
          </w:rPr>
          <w:t>2006</w:t>
        </w:r>
        <w:r w:rsidRPr="00251285">
          <w:rPr>
            <w:rFonts w:hint="eastAsia"/>
            <w:szCs w:val="24"/>
          </w:rPr>
          <w:t>年</w:t>
        </w:r>
        <w:r w:rsidRPr="00251285">
          <w:rPr>
            <w:rFonts w:hint="eastAsia"/>
            <w:szCs w:val="24"/>
          </w:rPr>
          <w:t>3</w:t>
        </w:r>
        <w:r w:rsidRPr="00251285">
          <w:rPr>
            <w:rFonts w:hint="eastAsia"/>
            <w:szCs w:val="24"/>
          </w:rPr>
          <w:t>月</w:t>
        </w:r>
        <w:r w:rsidRPr="00251285">
          <w:rPr>
            <w:rFonts w:hint="eastAsia"/>
            <w:szCs w:val="24"/>
          </w:rPr>
          <w:t>31</w:t>
        </w:r>
        <w:r w:rsidRPr="00251285">
          <w:rPr>
            <w:rFonts w:hint="eastAsia"/>
            <w:szCs w:val="24"/>
          </w:rPr>
          <w:t>日</w:t>
        </w:r>
      </w:smartTag>
      <w:r w:rsidRPr="00251285">
        <w:rPr>
          <w:rFonts w:hint="eastAsia"/>
          <w:szCs w:val="24"/>
        </w:rPr>
        <w:t>，</w:t>
      </w:r>
      <w:r w:rsidRPr="00251285">
        <w:rPr>
          <w:szCs w:val="24"/>
        </w:rPr>
        <w:t>90.2</w:t>
      </w:r>
      <w:r w:rsidRPr="00251285">
        <w:rPr>
          <w:rFonts w:hint="eastAsia"/>
          <w:szCs w:val="24"/>
        </w:rPr>
        <w:t>%</w:t>
      </w:r>
      <w:r w:rsidRPr="00251285">
        <w:rPr>
          <w:rFonts w:hint="eastAsia"/>
          <w:szCs w:val="24"/>
        </w:rPr>
        <w:t>的</w:t>
      </w:r>
      <w:r w:rsidRPr="00251285">
        <w:rPr>
          <w:rFonts w:hint="eastAsia"/>
          <w:szCs w:val="24"/>
        </w:rPr>
        <w:t>12-15</w:t>
      </w:r>
      <w:r w:rsidRPr="00251285">
        <w:rPr>
          <w:rFonts w:hint="eastAsia"/>
          <w:szCs w:val="24"/>
        </w:rPr>
        <w:t>个月儿童和</w:t>
      </w:r>
      <w:r w:rsidRPr="00251285">
        <w:rPr>
          <w:szCs w:val="24"/>
        </w:rPr>
        <w:t>92.1</w:t>
      </w:r>
      <w:r w:rsidRPr="00251285">
        <w:rPr>
          <w:rFonts w:hint="eastAsia"/>
          <w:szCs w:val="24"/>
        </w:rPr>
        <w:t>%</w:t>
      </w:r>
      <w:r w:rsidRPr="00251285">
        <w:rPr>
          <w:rFonts w:hint="eastAsia"/>
          <w:szCs w:val="24"/>
        </w:rPr>
        <w:t>的</w:t>
      </w:r>
      <w:r w:rsidRPr="00251285">
        <w:rPr>
          <w:rFonts w:hint="eastAsia"/>
          <w:szCs w:val="24"/>
        </w:rPr>
        <w:t>24-27</w:t>
      </w:r>
      <w:r w:rsidRPr="00251285">
        <w:rPr>
          <w:rFonts w:hint="eastAsia"/>
          <w:szCs w:val="24"/>
        </w:rPr>
        <w:t>个月儿童全都接受了免疫。</w:t>
      </w:r>
      <w:r w:rsidRPr="00251285">
        <w:rPr>
          <w:szCs w:val="24"/>
        </w:rPr>
        <w:t xml:space="preserve"> </w:t>
      </w:r>
    </w:p>
    <w:p w:rsidR="00251285" w:rsidRPr="00490BB2" w:rsidRDefault="00251285" w:rsidP="000A32DB">
      <w:pPr>
        <w:ind w:firstLine="510"/>
        <w:rPr>
          <w:szCs w:val="24"/>
        </w:rPr>
      </w:pPr>
      <w:r w:rsidRPr="00251285">
        <w:rPr>
          <w:szCs w:val="24"/>
        </w:rPr>
        <w:t>544.</w:t>
      </w:r>
      <w:r w:rsidRPr="00251285">
        <w:rPr>
          <w:szCs w:val="24"/>
        </w:rPr>
        <w:tab/>
      </w:r>
      <w:r w:rsidRPr="00251285">
        <w:rPr>
          <w:rFonts w:hint="eastAsia"/>
          <w:szCs w:val="24"/>
        </w:rPr>
        <w:t>自</w:t>
      </w:r>
      <w:r w:rsidRPr="00251285">
        <w:rPr>
          <w:rFonts w:hint="eastAsia"/>
          <w:szCs w:val="24"/>
        </w:rPr>
        <w:t>2003</w:t>
      </w:r>
      <w:r w:rsidRPr="00251285">
        <w:rPr>
          <w:rFonts w:hint="eastAsia"/>
          <w:szCs w:val="24"/>
        </w:rPr>
        <w:t>年</w:t>
      </w:r>
      <w:r w:rsidRPr="00251285">
        <w:rPr>
          <w:rFonts w:hint="eastAsia"/>
          <w:szCs w:val="24"/>
        </w:rPr>
        <w:t>1</w:t>
      </w:r>
      <w:r w:rsidRPr="00251285">
        <w:rPr>
          <w:rFonts w:hint="eastAsia"/>
          <w:szCs w:val="24"/>
        </w:rPr>
        <w:t>月以来，卫生和老龄部开始为儿童实施三项新的普及免疫计划：</w:t>
      </w:r>
      <w:smartTag w:uri="urn:schemas-microsoft-com:office:smarttags" w:element="chsdate">
        <w:smartTagPr>
          <w:attr w:name="Year" w:val="2003"/>
          <w:attr w:name="Month" w:val="1"/>
          <w:attr w:name="Day" w:val="1"/>
          <w:attr w:name="IsLunarDate" w:val="False"/>
          <w:attr w:name="IsROCDate" w:val="False"/>
        </w:smartTagPr>
        <w:r w:rsidRPr="00251285">
          <w:rPr>
            <w:rFonts w:hint="eastAsia"/>
            <w:szCs w:val="24"/>
          </w:rPr>
          <w:t>2003</w:t>
        </w:r>
        <w:r w:rsidRPr="00251285">
          <w:rPr>
            <w:rFonts w:hint="eastAsia"/>
            <w:szCs w:val="24"/>
          </w:rPr>
          <w:t>年</w:t>
        </w:r>
        <w:r w:rsidRPr="00251285">
          <w:rPr>
            <w:rFonts w:hint="eastAsia"/>
            <w:szCs w:val="24"/>
          </w:rPr>
          <w:t>1</w:t>
        </w:r>
        <w:r w:rsidRPr="00251285">
          <w:rPr>
            <w:rFonts w:hint="eastAsia"/>
            <w:szCs w:val="24"/>
          </w:rPr>
          <w:t>月</w:t>
        </w:r>
        <w:r w:rsidRPr="00251285">
          <w:rPr>
            <w:rFonts w:hint="eastAsia"/>
            <w:szCs w:val="24"/>
          </w:rPr>
          <w:t>1</w:t>
        </w:r>
        <w:r w:rsidRPr="00251285">
          <w:rPr>
            <w:rFonts w:hint="eastAsia"/>
            <w:szCs w:val="24"/>
          </w:rPr>
          <w:t>日</w:t>
        </w:r>
      </w:smartTag>
      <w:r w:rsidRPr="00251285">
        <w:rPr>
          <w:rFonts w:hint="eastAsia"/>
          <w:szCs w:val="24"/>
        </w:rPr>
        <w:t>开始实施《全国丙型脑膜炎防疫计划》；</w:t>
      </w:r>
      <w:smartTag w:uri="urn:schemas-microsoft-com:office:smarttags" w:element="chsdate">
        <w:smartTagPr>
          <w:attr w:name="Year" w:val="2005"/>
          <w:attr w:name="Month" w:val="1"/>
          <w:attr w:name="Day" w:val="1"/>
          <w:attr w:name="IsLunarDate" w:val="False"/>
          <w:attr w:name="IsROCDate" w:val="False"/>
        </w:smartTagPr>
        <w:r w:rsidRPr="00251285">
          <w:rPr>
            <w:rFonts w:hint="eastAsia"/>
            <w:szCs w:val="24"/>
          </w:rPr>
          <w:t>2005</w:t>
        </w:r>
        <w:r w:rsidRPr="00251285">
          <w:rPr>
            <w:rFonts w:hint="eastAsia"/>
            <w:szCs w:val="24"/>
          </w:rPr>
          <w:t>年</w:t>
        </w:r>
        <w:r w:rsidRPr="00251285">
          <w:rPr>
            <w:rFonts w:hint="eastAsia"/>
            <w:szCs w:val="24"/>
          </w:rPr>
          <w:t>1</w:t>
        </w:r>
        <w:r w:rsidRPr="00251285">
          <w:rPr>
            <w:rFonts w:hint="eastAsia"/>
            <w:szCs w:val="24"/>
          </w:rPr>
          <w:t>月</w:t>
        </w:r>
        <w:r w:rsidRPr="00251285">
          <w:rPr>
            <w:rFonts w:hint="eastAsia"/>
            <w:szCs w:val="24"/>
          </w:rPr>
          <w:t>1</w:t>
        </w:r>
        <w:r w:rsidRPr="00251285">
          <w:rPr>
            <w:rFonts w:hint="eastAsia"/>
            <w:szCs w:val="24"/>
          </w:rPr>
          <w:t>日</w:t>
        </w:r>
      </w:smartTag>
      <w:r w:rsidRPr="00251285">
        <w:rPr>
          <w:rFonts w:hint="eastAsia"/>
          <w:szCs w:val="24"/>
        </w:rPr>
        <w:t>开始实施《全国儿童</w:t>
      </w:r>
      <w:r w:rsidRPr="00251285">
        <w:rPr>
          <w:rFonts w:ascii="Arial" w:hAnsi="Arial" w:cs="Arial"/>
          <w:color w:val="000000"/>
          <w:szCs w:val="24"/>
        </w:rPr>
        <w:t>肺炎球菌</w:t>
      </w:r>
      <w:r w:rsidRPr="00251285">
        <w:rPr>
          <w:rFonts w:ascii="Arial" w:hAnsi="Arial" w:cs="Arial" w:hint="eastAsia"/>
          <w:color w:val="000000"/>
          <w:szCs w:val="24"/>
        </w:rPr>
        <w:t>防疫计划》</w:t>
      </w:r>
      <w:r w:rsidRPr="00251285">
        <w:rPr>
          <w:rFonts w:hint="eastAsia"/>
          <w:szCs w:val="24"/>
        </w:rPr>
        <w:t>；</w:t>
      </w:r>
      <w:smartTag w:uri="urn:schemas-microsoft-com:office:smarttags" w:element="chsdate">
        <w:smartTagPr>
          <w:attr w:name="Year" w:val="2005"/>
          <w:attr w:name="Month" w:val="11"/>
          <w:attr w:name="Day" w:val="1"/>
          <w:attr w:name="IsLunarDate" w:val="False"/>
          <w:attr w:name="IsROCDate" w:val="False"/>
        </w:smartTagPr>
        <w:r w:rsidRPr="00251285">
          <w:rPr>
            <w:rFonts w:hint="eastAsia"/>
            <w:szCs w:val="24"/>
          </w:rPr>
          <w:t>2005</w:t>
        </w:r>
        <w:r w:rsidRPr="00251285">
          <w:rPr>
            <w:rFonts w:hint="eastAsia"/>
            <w:szCs w:val="24"/>
          </w:rPr>
          <w:t>年</w:t>
        </w:r>
        <w:r w:rsidRPr="00251285">
          <w:rPr>
            <w:rFonts w:hint="eastAsia"/>
            <w:szCs w:val="24"/>
          </w:rPr>
          <w:t>11</w:t>
        </w:r>
        <w:r w:rsidRPr="00251285">
          <w:rPr>
            <w:rFonts w:hint="eastAsia"/>
            <w:szCs w:val="24"/>
          </w:rPr>
          <w:t>月</w:t>
        </w:r>
        <w:r w:rsidRPr="00251285">
          <w:rPr>
            <w:rFonts w:hint="eastAsia"/>
            <w:szCs w:val="24"/>
          </w:rPr>
          <w:t>1</w:t>
        </w:r>
        <w:r w:rsidRPr="00251285">
          <w:rPr>
            <w:rFonts w:hint="eastAsia"/>
            <w:szCs w:val="24"/>
          </w:rPr>
          <w:t>日</w:t>
        </w:r>
      </w:smartTag>
      <w:r w:rsidRPr="00251285">
        <w:rPr>
          <w:rFonts w:hint="eastAsia"/>
          <w:szCs w:val="24"/>
        </w:rPr>
        <w:t>开始实施《儿童水痘防疫计划》。</w:t>
      </w:r>
      <w:r w:rsidRPr="00251285">
        <w:rPr>
          <w:rFonts w:hint="eastAsia"/>
          <w:szCs w:val="24"/>
        </w:rPr>
        <w:t>2005</w:t>
      </w:r>
      <w:r w:rsidRPr="00251285">
        <w:rPr>
          <w:rFonts w:hint="eastAsia"/>
          <w:szCs w:val="24"/>
        </w:rPr>
        <w:t>年，共记录有四例丙型脑膜炎致死案例，与</w:t>
      </w:r>
      <w:r w:rsidRPr="00490BB2">
        <w:rPr>
          <w:szCs w:val="24"/>
        </w:rPr>
        <w:t>2002</w:t>
      </w:r>
      <w:r w:rsidRPr="00490BB2">
        <w:rPr>
          <w:szCs w:val="24"/>
        </w:rPr>
        <w:t>年的</w:t>
      </w:r>
      <w:r w:rsidRPr="00490BB2">
        <w:rPr>
          <w:szCs w:val="24"/>
        </w:rPr>
        <w:t>24</w:t>
      </w:r>
      <w:r w:rsidRPr="00490BB2">
        <w:rPr>
          <w:szCs w:val="24"/>
        </w:rPr>
        <w:t>例相比，下降了</w:t>
      </w:r>
      <w:r w:rsidRPr="00490BB2">
        <w:rPr>
          <w:szCs w:val="24"/>
        </w:rPr>
        <w:t>80%</w:t>
      </w:r>
      <w:r w:rsidRPr="00490BB2">
        <w:rPr>
          <w:szCs w:val="24"/>
        </w:rPr>
        <w:t>。《全国儿童</w:t>
      </w:r>
      <w:r w:rsidRPr="00490BB2">
        <w:rPr>
          <w:rFonts w:hAnsi="Arial"/>
          <w:color w:val="000000"/>
          <w:szCs w:val="24"/>
        </w:rPr>
        <w:t>肺炎球菌防疫计划》还成功地使</w:t>
      </w:r>
      <w:r w:rsidRPr="00490BB2">
        <w:rPr>
          <w:color w:val="000000"/>
          <w:szCs w:val="24"/>
        </w:rPr>
        <w:t>5</w:t>
      </w:r>
      <w:r w:rsidRPr="00490BB2">
        <w:rPr>
          <w:rFonts w:hAnsi="Arial"/>
          <w:color w:val="000000"/>
          <w:szCs w:val="24"/>
        </w:rPr>
        <w:t>岁以下儿童的死亡病例从</w:t>
      </w:r>
      <w:r w:rsidRPr="00490BB2">
        <w:rPr>
          <w:color w:val="000000"/>
          <w:szCs w:val="24"/>
        </w:rPr>
        <w:t>2004</w:t>
      </w:r>
      <w:r w:rsidRPr="00490BB2">
        <w:rPr>
          <w:rFonts w:hAnsi="Arial"/>
          <w:color w:val="000000"/>
          <w:szCs w:val="24"/>
        </w:rPr>
        <w:t>年实施计划前的</w:t>
      </w:r>
      <w:r w:rsidRPr="00490BB2">
        <w:rPr>
          <w:color w:val="000000"/>
          <w:szCs w:val="24"/>
        </w:rPr>
        <w:t>16</w:t>
      </w:r>
      <w:r w:rsidRPr="00490BB2">
        <w:rPr>
          <w:rFonts w:hAnsi="Arial"/>
          <w:color w:val="000000"/>
          <w:szCs w:val="24"/>
        </w:rPr>
        <w:t>例下降到了</w:t>
      </w:r>
      <w:r w:rsidRPr="00490BB2">
        <w:rPr>
          <w:color w:val="000000"/>
          <w:szCs w:val="24"/>
        </w:rPr>
        <w:t>2005</w:t>
      </w:r>
      <w:r w:rsidRPr="00490BB2">
        <w:rPr>
          <w:rFonts w:hAnsi="Arial"/>
          <w:color w:val="000000"/>
          <w:szCs w:val="24"/>
        </w:rPr>
        <w:t>年的</w:t>
      </w:r>
      <w:r w:rsidRPr="00490BB2">
        <w:rPr>
          <w:color w:val="000000"/>
          <w:szCs w:val="24"/>
        </w:rPr>
        <w:t>9</w:t>
      </w:r>
      <w:r w:rsidRPr="00490BB2">
        <w:rPr>
          <w:rFonts w:hAnsi="Arial"/>
          <w:color w:val="000000"/>
          <w:szCs w:val="24"/>
        </w:rPr>
        <w:t>例。</w:t>
      </w:r>
      <w:r w:rsidRPr="00490BB2">
        <w:rPr>
          <w:szCs w:val="24"/>
        </w:rPr>
        <w:t>此外，从</w:t>
      </w:r>
      <w:smartTag w:uri="urn:schemas-microsoft-com:office:smarttags" w:element="chsdate">
        <w:smartTagPr>
          <w:attr w:name="Year" w:val="2005"/>
          <w:attr w:name="Month" w:val="11"/>
          <w:attr w:name="Day" w:val="1"/>
          <w:attr w:name="IsLunarDate" w:val="False"/>
          <w:attr w:name="IsROCDate" w:val="False"/>
        </w:smartTagPr>
        <w:r w:rsidRPr="00490BB2">
          <w:rPr>
            <w:szCs w:val="24"/>
          </w:rPr>
          <w:t>2005</w:t>
        </w:r>
        <w:r w:rsidRPr="00490BB2">
          <w:rPr>
            <w:szCs w:val="24"/>
          </w:rPr>
          <w:t>年</w:t>
        </w:r>
        <w:r w:rsidRPr="00490BB2">
          <w:rPr>
            <w:szCs w:val="24"/>
          </w:rPr>
          <w:t>11</w:t>
        </w:r>
        <w:r w:rsidRPr="00490BB2">
          <w:rPr>
            <w:szCs w:val="24"/>
          </w:rPr>
          <w:t>月</w:t>
        </w:r>
        <w:r w:rsidRPr="00490BB2">
          <w:rPr>
            <w:szCs w:val="24"/>
          </w:rPr>
          <w:t>1</w:t>
        </w:r>
        <w:r w:rsidRPr="00490BB2">
          <w:rPr>
            <w:szCs w:val="24"/>
          </w:rPr>
          <w:t>日</w:t>
        </w:r>
      </w:smartTag>
      <w:r w:rsidRPr="00490BB2">
        <w:rPr>
          <w:szCs w:val="24"/>
        </w:rPr>
        <w:t>起，有针对性地开始实施《土著儿童甲肝防疫计划》。</w:t>
      </w:r>
    </w:p>
    <w:p w:rsidR="00251285" w:rsidRPr="00B64987" w:rsidRDefault="00251285" w:rsidP="00B64987">
      <w:pPr>
        <w:pStyle w:val="Heading4"/>
        <w:spacing w:before="320" w:after="320"/>
        <w:jc w:val="both"/>
        <w:rPr>
          <w:rFonts w:ascii="KaiTi_GB2312" w:eastAsia="KaiTi_GB2312" w:hint="eastAsia"/>
          <w:snapToGrid w:val="0"/>
          <w:szCs w:val="24"/>
          <w:u w:val="none"/>
        </w:rPr>
      </w:pPr>
      <w:r w:rsidRPr="00B64987">
        <w:rPr>
          <w:rFonts w:ascii="KaiTi_GB2312" w:eastAsia="KaiTi_GB2312" w:hint="eastAsia"/>
          <w:snapToGrid w:val="0"/>
          <w:szCs w:val="24"/>
          <w:u w:val="none"/>
        </w:rPr>
        <w:t>艾滋病毒/艾滋病</w:t>
      </w:r>
    </w:p>
    <w:p w:rsidR="00251285" w:rsidRPr="00251285" w:rsidRDefault="00251285" w:rsidP="000A32DB">
      <w:pPr>
        <w:ind w:firstLine="510"/>
        <w:rPr>
          <w:szCs w:val="24"/>
        </w:rPr>
      </w:pPr>
      <w:r w:rsidRPr="00251285">
        <w:rPr>
          <w:szCs w:val="24"/>
        </w:rPr>
        <w:t>545.</w:t>
      </w:r>
      <w:r w:rsidRPr="00251285">
        <w:rPr>
          <w:szCs w:val="24"/>
        </w:rPr>
        <w:tab/>
      </w:r>
      <w:smartTag w:uri="urn:schemas-microsoft-com:office:smarttags" w:element="chsdate">
        <w:smartTagPr>
          <w:attr w:name="Year" w:val="2005"/>
          <w:attr w:name="Month" w:val="7"/>
          <w:attr w:name="Day" w:val="1"/>
          <w:attr w:name="IsLunarDate" w:val="False"/>
          <w:attr w:name="IsROCDate" w:val="False"/>
        </w:smartTagPr>
        <w:r w:rsidRPr="00251285">
          <w:rPr>
            <w:rFonts w:hint="eastAsia"/>
            <w:szCs w:val="24"/>
          </w:rPr>
          <w:t>2005</w:t>
        </w:r>
        <w:r w:rsidRPr="00251285">
          <w:rPr>
            <w:rFonts w:hint="eastAsia"/>
            <w:szCs w:val="24"/>
          </w:rPr>
          <w:t>年</w:t>
        </w:r>
        <w:r w:rsidRPr="00251285">
          <w:rPr>
            <w:rFonts w:hint="eastAsia"/>
            <w:szCs w:val="24"/>
          </w:rPr>
          <w:t>7</w:t>
        </w:r>
        <w:r w:rsidRPr="00251285">
          <w:rPr>
            <w:rFonts w:hint="eastAsia"/>
            <w:szCs w:val="24"/>
          </w:rPr>
          <w:t>月</w:t>
        </w:r>
        <w:r w:rsidRPr="00251285">
          <w:rPr>
            <w:rFonts w:hint="eastAsia"/>
            <w:szCs w:val="24"/>
          </w:rPr>
          <w:t>1</w:t>
        </w:r>
        <w:r w:rsidRPr="00251285">
          <w:rPr>
            <w:rFonts w:hint="eastAsia"/>
            <w:szCs w:val="24"/>
          </w:rPr>
          <w:t>日</w:t>
        </w:r>
      </w:smartTag>
      <w:r w:rsidRPr="00251285">
        <w:rPr>
          <w:rFonts w:hint="eastAsia"/>
          <w:szCs w:val="24"/>
        </w:rPr>
        <w:t>，澳大利亚开始实施第五个《</w:t>
      </w:r>
      <w:r w:rsidRPr="00251285">
        <w:rPr>
          <w:rFonts w:hint="eastAsia"/>
          <w:szCs w:val="24"/>
        </w:rPr>
        <w:t>2005-2008</w:t>
      </w:r>
      <w:r w:rsidRPr="00251285">
        <w:rPr>
          <w:rFonts w:hint="eastAsia"/>
          <w:szCs w:val="24"/>
        </w:rPr>
        <w:t>年全国艾滋病毒</w:t>
      </w:r>
      <w:r w:rsidRPr="00251285">
        <w:rPr>
          <w:rFonts w:hint="eastAsia"/>
          <w:szCs w:val="24"/>
        </w:rPr>
        <w:t>/</w:t>
      </w:r>
      <w:r w:rsidRPr="00251285">
        <w:rPr>
          <w:rFonts w:hint="eastAsia"/>
          <w:szCs w:val="24"/>
        </w:rPr>
        <w:t>艾滋病战略》和第一个《</w:t>
      </w:r>
      <w:r w:rsidRPr="00251285">
        <w:rPr>
          <w:rFonts w:hint="eastAsia"/>
          <w:szCs w:val="24"/>
        </w:rPr>
        <w:t>2005-2008</w:t>
      </w:r>
      <w:r w:rsidRPr="00251285">
        <w:rPr>
          <w:rFonts w:hint="eastAsia"/>
          <w:szCs w:val="24"/>
        </w:rPr>
        <w:t>年全国性传播感染战略》。它们为针对性传播感染采取全国措施和恢复澳大利亚预防艾滋病毒</w:t>
      </w:r>
      <w:r w:rsidRPr="00251285">
        <w:rPr>
          <w:rFonts w:hint="eastAsia"/>
          <w:szCs w:val="24"/>
        </w:rPr>
        <w:t>/</w:t>
      </w:r>
      <w:r w:rsidRPr="00251285">
        <w:rPr>
          <w:rFonts w:hint="eastAsia"/>
          <w:szCs w:val="24"/>
        </w:rPr>
        <w:t>艾滋病的能力提供了战略性指导。</w:t>
      </w:r>
    </w:p>
    <w:p w:rsidR="00251285" w:rsidRPr="00B64987" w:rsidRDefault="00251285" w:rsidP="00B64987">
      <w:pPr>
        <w:pStyle w:val="Heading4"/>
        <w:spacing w:before="320" w:after="320"/>
        <w:jc w:val="both"/>
        <w:rPr>
          <w:rFonts w:ascii="KaiTi_GB2312" w:eastAsia="KaiTi_GB2312" w:hint="eastAsia"/>
          <w:snapToGrid w:val="0"/>
          <w:szCs w:val="24"/>
          <w:u w:val="none"/>
        </w:rPr>
      </w:pPr>
      <w:r w:rsidRPr="00B64987">
        <w:rPr>
          <w:rFonts w:ascii="KaiTi_GB2312" w:eastAsia="KaiTi_GB2312" w:hint="eastAsia"/>
          <w:snapToGrid w:val="0"/>
          <w:szCs w:val="24"/>
          <w:u w:val="none"/>
        </w:rPr>
        <w:t>癌症</w:t>
      </w:r>
    </w:p>
    <w:p w:rsidR="00251285" w:rsidRPr="00251285" w:rsidRDefault="00251285" w:rsidP="000A32DB">
      <w:pPr>
        <w:ind w:firstLine="510"/>
        <w:rPr>
          <w:szCs w:val="24"/>
        </w:rPr>
      </w:pPr>
      <w:r w:rsidRPr="00251285">
        <w:rPr>
          <w:szCs w:val="24"/>
        </w:rPr>
        <w:t>546.</w:t>
      </w:r>
      <w:r w:rsidRPr="00251285">
        <w:rPr>
          <w:szCs w:val="24"/>
        </w:rPr>
        <w:tab/>
      </w:r>
      <w:r w:rsidRPr="00251285">
        <w:rPr>
          <w:szCs w:val="24"/>
        </w:rPr>
        <w:t>澳大利亚政府</w:t>
      </w:r>
      <w:r w:rsidRPr="00251285">
        <w:rPr>
          <w:rFonts w:hint="eastAsia"/>
          <w:szCs w:val="24"/>
        </w:rPr>
        <w:t>为癌症检查提供了实质性资助。三个资助检查计划的例子是：</w:t>
      </w:r>
      <w:r w:rsidRPr="00251285">
        <w:rPr>
          <w:szCs w:val="24"/>
        </w:rPr>
        <w:t xml:space="preserve"> </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6E45AF">
        <w:rPr>
          <w:rFonts w:hint="eastAsia"/>
          <w:snapToGrid w:val="0"/>
          <w:spacing w:val="10"/>
          <w:szCs w:val="24"/>
          <w:lang w:eastAsia="zh-CN"/>
        </w:rPr>
        <w:t>《澳大利亚乳腺癌筛查计划》</w:t>
      </w:r>
      <w:r w:rsidRPr="00251285">
        <w:rPr>
          <w:rFonts w:hint="eastAsia"/>
          <w:snapToGrid w:val="0"/>
          <w:spacing w:val="10"/>
          <w:szCs w:val="24"/>
          <w:lang w:eastAsia="zh-CN"/>
        </w:rPr>
        <w:t>，向</w:t>
      </w:r>
      <w:r w:rsidRPr="00251285">
        <w:rPr>
          <w:rFonts w:hint="eastAsia"/>
          <w:snapToGrid w:val="0"/>
          <w:spacing w:val="10"/>
          <w:szCs w:val="24"/>
          <w:lang w:eastAsia="zh-CN"/>
        </w:rPr>
        <w:t>50-69</w:t>
      </w:r>
      <w:r w:rsidRPr="00251285">
        <w:rPr>
          <w:rFonts w:hint="eastAsia"/>
          <w:snapToGrid w:val="0"/>
          <w:spacing w:val="10"/>
          <w:szCs w:val="24"/>
          <w:lang w:eastAsia="zh-CN"/>
        </w:rPr>
        <w:t>岁妇女提供两年一次的免费筛查和评估服务，通过早期发现大幅减少乳腺癌的死亡率和发病率</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6E45AF">
        <w:rPr>
          <w:rFonts w:hint="eastAsia"/>
          <w:snapToGrid w:val="0"/>
          <w:spacing w:val="10"/>
          <w:szCs w:val="24"/>
          <w:lang w:eastAsia="zh-CN"/>
        </w:rPr>
        <w:t>《全国子宫颈癌常规检查计划》</w:t>
      </w:r>
      <w:r w:rsidRPr="00251285">
        <w:rPr>
          <w:rFonts w:hint="eastAsia"/>
          <w:snapToGrid w:val="0"/>
          <w:spacing w:val="10"/>
          <w:szCs w:val="24"/>
          <w:lang w:eastAsia="zh-CN"/>
        </w:rPr>
        <w:t>，通过向所有</w:t>
      </w:r>
      <w:r w:rsidRPr="00251285">
        <w:rPr>
          <w:rFonts w:hint="eastAsia"/>
          <w:snapToGrid w:val="0"/>
          <w:spacing w:val="10"/>
          <w:szCs w:val="24"/>
          <w:lang w:eastAsia="zh-CN"/>
        </w:rPr>
        <w:t>18-70</w:t>
      </w:r>
      <w:r w:rsidRPr="00251285">
        <w:rPr>
          <w:rFonts w:hint="eastAsia"/>
          <w:snapToGrid w:val="0"/>
          <w:spacing w:val="10"/>
          <w:szCs w:val="24"/>
          <w:lang w:eastAsia="zh-CN"/>
        </w:rPr>
        <w:t>岁妇女提供两年一次的筛查，减少子宫颈癌的死亡率和发病率，以及</w:t>
      </w:r>
      <w:r w:rsidRPr="00251285">
        <w:rPr>
          <w:snapToGrid w:val="0"/>
          <w:spacing w:val="10"/>
          <w:szCs w:val="24"/>
          <w:lang w:eastAsia="zh-CN"/>
        </w:rPr>
        <w:t xml:space="preserve"> </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6E45AF">
        <w:rPr>
          <w:rFonts w:hint="eastAsia"/>
          <w:snapToGrid w:val="0"/>
          <w:spacing w:val="10"/>
          <w:szCs w:val="24"/>
          <w:lang w:eastAsia="zh-CN"/>
        </w:rPr>
        <w:t>《全国肠癌筛查计划》</w:t>
      </w:r>
      <w:r w:rsidRPr="00251285">
        <w:rPr>
          <w:rFonts w:hint="eastAsia"/>
          <w:snapToGrid w:val="0"/>
          <w:spacing w:val="10"/>
          <w:szCs w:val="24"/>
          <w:lang w:eastAsia="zh-CN"/>
        </w:rPr>
        <w:t>，在适当的情况下，在进一步</w:t>
      </w:r>
      <w:r w:rsidR="008965DB">
        <w:rPr>
          <w:rFonts w:hint="eastAsia"/>
          <w:snapToGrid w:val="0"/>
          <w:spacing w:val="10"/>
          <w:szCs w:val="24"/>
          <w:lang w:eastAsia="zh-CN"/>
        </w:rPr>
        <w:t>做出</w:t>
      </w:r>
      <w:r w:rsidRPr="00251285">
        <w:rPr>
          <w:rFonts w:hint="eastAsia"/>
          <w:snapToGrid w:val="0"/>
          <w:spacing w:val="10"/>
          <w:szCs w:val="24"/>
          <w:lang w:eastAsia="zh-CN"/>
        </w:rPr>
        <w:t>临床治疗安排后，利用</w:t>
      </w:r>
      <w:r w:rsidRPr="00251285">
        <w:rPr>
          <w:rFonts w:ascii="Arial" w:hAnsi="Arial" w:cs="Arial"/>
          <w:color w:val="000000"/>
          <w:spacing w:val="10"/>
          <w:szCs w:val="24"/>
          <w:lang w:eastAsia="zh-CN"/>
        </w:rPr>
        <w:t>粪便潜血试验</w:t>
      </w:r>
      <w:r w:rsidRPr="00251285">
        <w:rPr>
          <w:rFonts w:ascii="Arial" w:hAnsi="Arial" w:cs="Arial" w:hint="eastAsia"/>
          <w:color w:val="000000"/>
          <w:spacing w:val="10"/>
          <w:szCs w:val="24"/>
          <w:lang w:eastAsia="zh-CN"/>
        </w:rPr>
        <w:t>进行人口筛查，</w:t>
      </w:r>
      <w:r w:rsidRPr="00251285">
        <w:rPr>
          <w:rFonts w:hint="eastAsia"/>
          <w:snapToGrid w:val="0"/>
          <w:spacing w:val="10"/>
          <w:szCs w:val="24"/>
          <w:lang w:eastAsia="zh-CN"/>
        </w:rPr>
        <w:t>减少肠癌相关的死亡率和发病率</w:t>
      </w:r>
    </w:p>
    <w:p w:rsidR="00251285" w:rsidRPr="00B64987" w:rsidRDefault="00251285" w:rsidP="00B64987">
      <w:pPr>
        <w:pStyle w:val="Heading4"/>
        <w:spacing w:before="320" w:after="320"/>
        <w:jc w:val="both"/>
        <w:rPr>
          <w:rFonts w:ascii="KaiTi_GB2312" w:eastAsia="KaiTi_GB2312" w:hint="eastAsia"/>
          <w:snapToGrid w:val="0"/>
          <w:szCs w:val="24"/>
          <w:u w:val="none"/>
        </w:rPr>
      </w:pPr>
      <w:r w:rsidRPr="00B64987">
        <w:rPr>
          <w:rFonts w:ascii="KaiTi_GB2312" w:eastAsia="KaiTi_GB2312" w:hint="eastAsia"/>
          <w:snapToGrid w:val="0"/>
          <w:szCs w:val="24"/>
          <w:u w:val="none"/>
        </w:rPr>
        <w:t>丙肝</w:t>
      </w:r>
    </w:p>
    <w:p w:rsidR="00251285" w:rsidRPr="00251285" w:rsidRDefault="00251285" w:rsidP="000A32DB">
      <w:pPr>
        <w:ind w:firstLine="510"/>
        <w:rPr>
          <w:szCs w:val="24"/>
        </w:rPr>
      </w:pPr>
      <w:r w:rsidRPr="00251285">
        <w:rPr>
          <w:szCs w:val="24"/>
        </w:rPr>
        <w:t>547.</w:t>
      </w:r>
      <w:r w:rsidRPr="00251285">
        <w:rPr>
          <w:szCs w:val="24"/>
        </w:rPr>
        <w:tab/>
      </w:r>
      <w:r w:rsidRPr="00251285">
        <w:rPr>
          <w:rFonts w:hint="eastAsia"/>
          <w:szCs w:val="24"/>
        </w:rPr>
        <w:t>2005</w:t>
      </w:r>
      <w:r w:rsidRPr="00251285">
        <w:rPr>
          <w:rFonts w:hint="eastAsia"/>
          <w:szCs w:val="24"/>
        </w:rPr>
        <w:t>年</w:t>
      </w:r>
      <w:r w:rsidRPr="00251285">
        <w:rPr>
          <w:rFonts w:hint="eastAsia"/>
          <w:szCs w:val="24"/>
        </w:rPr>
        <w:t>6</w:t>
      </w:r>
      <w:r w:rsidRPr="00251285">
        <w:rPr>
          <w:rFonts w:hint="eastAsia"/>
          <w:szCs w:val="24"/>
        </w:rPr>
        <w:t>月，澳大利亚在第一项战略取得成功的基础上公布了《</w:t>
      </w:r>
      <w:r w:rsidRPr="00251285">
        <w:rPr>
          <w:rFonts w:hint="eastAsia"/>
          <w:szCs w:val="24"/>
        </w:rPr>
        <w:t>2005-2008</w:t>
      </w:r>
      <w:r w:rsidRPr="00251285">
        <w:rPr>
          <w:rFonts w:hint="eastAsia"/>
          <w:szCs w:val="24"/>
        </w:rPr>
        <w:t>年全国丙肝战略》。该战略旨在减少丙肝的传染率，最大限度地减轻该疾病对丙肝患者身体和社会的影响。</w:t>
      </w:r>
      <w:r w:rsidRPr="00251285">
        <w:rPr>
          <w:szCs w:val="24"/>
        </w:rPr>
        <w:t xml:space="preserve"> </w:t>
      </w:r>
    </w:p>
    <w:p w:rsidR="00251285" w:rsidRPr="00B64987" w:rsidRDefault="00251285" w:rsidP="00B64987">
      <w:pPr>
        <w:pStyle w:val="Heading4"/>
        <w:spacing w:before="320" w:after="320"/>
        <w:jc w:val="both"/>
        <w:rPr>
          <w:rFonts w:ascii="KaiTi_GB2312" w:eastAsia="KaiTi_GB2312"/>
          <w:snapToGrid w:val="0"/>
          <w:szCs w:val="24"/>
          <w:u w:val="none"/>
        </w:rPr>
      </w:pPr>
      <w:r w:rsidRPr="00B64987">
        <w:rPr>
          <w:rFonts w:ascii="KaiTi_GB2312" w:eastAsia="KaiTi_GB2312" w:hint="eastAsia"/>
          <w:snapToGrid w:val="0"/>
          <w:szCs w:val="24"/>
          <w:u w:val="none"/>
        </w:rPr>
        <w:t>非法药物的使用</w:t>
      </w:r>
    </w:p>
    <w:p w:rsidR="00251285" w:rsidRPr="00251285" w:rsidRDefault="00251285" w:rsidP="000A32DB">
      <w:pPr>
        <w:ind w:firstLine="510"/>
        <w:rPr>
          <w:szCs w:val="24"/>
        </w:rPr>
      </w:pPr>
      <w:r w:rsidRPr="00251285">
        <w:rPr>
          <w:szCs w:val="24"/>
        </w:rPr>
        <w:t>548.</w:t>
      </w:r>
      <w:r w:rsidRPr="00251285">
        <w:rPr>
          <w:szCs w:val="24"/>
        </w:rPr>
        <w:tab/>
      </w:r>
      <w:r w:rsidRPr="00251285">
        <w:rPr>
          <w:rFonts w:hint="eastAsia"/>
          <w:szCs w:val="24"/>
        </w:rPr>
        <w:t>根据《国家禁止使用非法药物战略》，澳大利亚政府通过《非政府组织治疗补助计划》为澳大利亚的</w:t>
      </w:r>
      <w:r w:rsidRPr="00251285">
        <w:rPr>
          <w:rFonts w:hint="eastAsia"/>
          <w:szCs w:val="24"/>
        </w:rPr>
        <w:t>169</w:t>
      </w:r>
      <w:r w:rsidRPr="00251285">
        <w:rPr>
          <w:rFonts w:hint="eastAsia"/>
          <w:szCs w:val="24"/>
        </w:rPr>
        <w:t>个非政府服务组织提供了资助。这些服务组织向受到非法药物使用影响的个人和家庭提供教育、咨询和康复服务以及其他各种支助。</w:t>
      </w:r>
      <w:r w:rsidRPr="00251285">
        <w:rPr>
          <w:szCs w:val="24"/>
        </w:rPr>
        <w:t xml:space="preserve"> </w:t>
      </w:r>
    </w:p>
    <w:p w:rsidR="00251285" w:rsidRPr="00B64987" w:rsidRDefault="00251285" w:rsidP="00B64987">
      <w:pPr>
        <w:pStyle w:val="Heading4"/>
        <w:spacing w:before="320" w:after="320"/>
        <w:jc w:val="both"/>
        <w:rPr>
          <w:rFonts w:ascii="KaiTi_GB2312" w:eastAsia="KaiTi_GB2312" w:hint="eastAsia"/>
          <w:snapToGrid w:val="0"/>
          <w:szCs w:val="24"/>
          <w:u w:val="none"/>
        </w:rPr>
      </w:pPr>
      <w:r w:rsidRPr="00B64987">
        <w:rPr>
          <w:rFonts w:ascii="KaiTi_GB2312" w:eastAsia="KaiTi_GB2312" w:hint="eastAsia"/>
          <w:snapToGrid w:val="0"/>
          <w:szCs w:val="24"/>
          <w:u w:val="none"/>
        </w:rPr>
        <w:t>酒精</w:t>
      </w:r>
    </w:p>
    <w:p w:rsidR="00251285" w:rsidRPr="00251285" w:rsidRDefault="00251285" w:rsidP="000A32DB">
      <w:pPr>
        <w:ind w:firstLine="510"/>
        <w:rPr>
          <w:szCs w:val="24"/>
        </w:rPr>
      </w:pPr>
      <w:r w:rsidRPr="00251285">
        <w:rPr>
          <w:szCs w:val="24"/>
        </w:rPr>
        <w:t>549.</w:t>
      </w:r>
      <w:r w:rsidRPr="00251285">
        <w:rPr>
          <w:szCs w:val="24"/>
        </w:rPr>
        <w:tab/>
      </w:r>
      <w:r w:rsidRPr="00251285">
        <w:rPr>
          <w:rFonts w:hint="eastAsia"/>
          <w:szCs w:val="24"/>
        </w:rPr>
        <w:t>澳大利亚制定了《</w:t>
      </w:r>
      <w:r w:rsidRPr="00251285">
        <w:rPr>
          <w:rFonts w:hint="eastAsia"/>
          <w:szCs w:val="24"/>
        </w:rPr>
        <w:t>2006-2009</w:t>
      </w:r>
      <w:r w:rsidRPr="00251285">
        <w:rPr>
          <w:rFonts w:hint="eastAsia"/>
          <w:szCs w:val="24"/>
        </w:rPr>
        <w:t>年控制酒精使用国家战略》，为最大限度地减少酒精相关伤害的后果提供全国性指导。《控制酒精使用国家战略》构成了多年来一直在开展之中的全国行动的一部分，该行动旨在减少澳大利亚非法药物使用造成的伤害，包括死亡率、发病率和暴力（包括家庭暴力）。它包含针对年轻人、土著人民和怀孕妇女等高风险群体的战略。</w:t>
      </w:r>
      <w:r w:rsidRPr="00251285">
        <w:rPr>
          <w:szCs w:val="24"/>
        </w:rPr>
        <w:t xml:space="preserve"> </w:t>
      </w:r>
    </w:p>
    <w:p w:rsidR="00251285" w:rsidRPr="00B64987" w:rsidRDefault="00251285" w:rsidP="00B64987">
      <w:pPr>
        <w:pStyle w:val="Heading4"/>
        <w:spacing w:before="320" w:after="320"/>
        <w:jc w:val="both"/>
        <w:rPr>
          <w:rFonts w:ascii="KaiTi_GB2312" w:eastAsia="KaiTi_GB2312" w:hint="eastAsia"/>
          <w:snapToGrid w:val="0"/>
          <w:szCs w:val="24"/>
          <w:u w:val="none"/>
        </w:rPr>
      </w:pPr>
      <w:r w:rsidRPr="00B64987">
        <w:rPr>
          <w:rFonts w:ascii="KaiTi_GB2312" w:eastAsia="KaiTi_GB2312" w:hint="eastAsia"/>
          <w:snapToGrid w:val="0"/>
          <w:szCs w:val="24"/>
          <w:u w:val="none"/>
        </w:rPr>
        <w:t>吸烟</w:t>
      </w:r>
    </w:p>
    <w:p w:rsidR="00251285" w:rsidRPr="00251285" w:rsidRDefault="00251285" w:rsidP="000A32DB">
      <w:pPr>
        <w:ind w:firstLine="510"/>
        <w:rPr>
          <w:rFonts w:hint="eastAsia"/>
          <w:szCs w:val="24"/>
        </w:rPr>
      </w:pPr>
      <w:r w:rsidRPr="00251285">
        <w:rPr>
          <w:szCs w:val="24"/>
        </w:rPr>
        <w:t>550.</w:t>
      </w:r>
      <w:r w:rsidRPr="00251285">
        <w:rPr>
          <w:szCs w:val="24"/>
        </w:rPr>
        <w:tab/>
      </w:r>
      <w:r w:rsidRPr="00251285">
        <w:rPr>
          <w:rFonts w:hint="eastAsia"/>
          <w:szCs w:val="24"/>
        </w:rPr>
        <w:t>澳大利亚《</w:t>
      </w:r>
      <w:r w:rsidRPr="00251285">
        <w:rPr>
          <w:rFonts w:hint="eastAsia"/>
          <w:szCs w:val="24"/>
        </w:rPr>
        <w:t>2004-2009</w:t>
      </w:r>
      <w:r w:rsidRPr="00251285">
        <w:rPr>
          <w:rFonts w:hint="eastAsia"/>
          <w:szCs w:val="24"/>
        </w:rPr>
        <w:t>年控制烟草使用国家战略》表明，澳大利亚政府决心加强合作，与有关各方共同减少吸烟给澳大利亚人造成的危害和人类潜能的浪费。根据《</w:t>
      </w:r>
      <w:r w:rsidRPr="00251285">
        <w:rPr>
          <w:rFonts w:hint="eastAsia"/>
          <w:szCs w:val="24"/>
        </w:rPr>
        <w:t>2004</w:t>
      </w:r>
      <w:r w:rsidRPr="00251285">
        <w:rPr>
          <w:rFonts w:hint="eastAsia"/>
          <w:szCs w:val="24"/>
        </w:rPr>
        <w:t>年国家药物管制战略家庭调查》，每日吸烟率的最新估计数字从</w:t>
      </w:r>
      <w:r w:rsidRPr="00251285">
        <w:rPr>
          <w:rFonts w:hint="eastAsia"/>
          <w:szCs w:val="24"/>
        </w:rPr>
        <w:t>2001</w:t>
      </w:r>
      <w:r w:rsidRPr="00251285">
        <w:rPr>
          <w:rFonts w:hint="eastAsia"/>
          <w:szCs w:val="24"/>
        </w:rPr>
        <w:t>年的</w:t>
      </w:r>
      <w:r w:rsidRPr="00251285">
        <w:rPr>
          <w:szCs w:val="24"/>
        </w:rPr>
        <w:t>19.5</w:t>
      </w:r>
      <w:r w:rsidRPr="00251285">
        <w:rPr>
          <w:rFonts w:hint="eastAsia"/>
          <w:szCs w:val="24"/>
        </w:rPr>
        <w:t>%</w:t>
      </w:r>
      <w:r w:rsidRPr="00251285">
        <w:rPr>
          <w:rFonts w:hint="eastAsia"/>
          <w:szCs w:val="24"/>
        </w:rPr>
        <w:t>下降到了</w:t>
      </w:r>
      <w:r w:rsidRPr="00251285">
        <w:rPr>
          <w:szCs w:val="24"/>
        </w:rPr>
        <w:t>17.4</w:t>
      </w:r>
      <w:r w:rsidRPr="00251285">
        <w:rPr>
          <w:rFonts w:hint="eastAsia"/>
          <w:szCs w:val="24"/>
        </w:rPr>
        <w:t>%</w:t>
      </w:r>
      <w:r w:rsidRPr="00251285">
        <w:rPr>
          <w:rFonts w:hint="eastAsia"/>
          <w:szCs w:val="24"/>
        </w:rPr>
        <w:t>。</w:t>
      </w:r>
      <w:r w:rsidRPr="00251285">
        <w:rPr>
          <w:szCs w:val="24"/>
        </w:rPr>
        <w:t>2004-</w:t>
      </w:r>
      <w:r w:rsidRPr="00251285">
        <w:rPr>
          <w:rFonts w:hint="eastAsia"/>
          <w:szCs w:val="24"/>
        </w:rPr>
        <w:t>20</w:t>
      </w:r>
      <w:r w:rsidRPr="00251285">
        <w:rPr>
          <w:szCs w:val="24"/>
        </w:rPr>
        <w:t>05</w:t>
      </w:r>
      <w:r w:rsidRPr="00251285">
        <w:rPr>
          <w:rFonts w:hint="eastAsia"/>
          <w:szCs w:val="24"/>
        </w:rPr>
        <w:t>年，澳大利亚全国</w:t>
      </w:r>
      <w:r w:rsidRPr="00251285">
        <w:rPr>
          <w:szCs w:val="24"/>
        </w:rPr>
        <w:t>土著和托雷斯海峡岛民</w:t>
      </w:r>
      <w:r w:rsidRPr="00251285">
        <w:rPr>
          <w:rFonts w:hint="eastAsia"/>
          <w:szCs w:val="24"/>
        </w:rPr>
        <w:t>调查统计局估计，大约</w:t>
      </w:r>
      <w:r w:rsidRPr="00251285">
        <w:rPr>
          <w:rFonts w:hint="eastAsia"/>
          <w:szCs w:val="24"/>
        </w:rPr>
        <w:t>50%</w:t>
      </w:r>
      <w:r w:rsidRPr="00251285">
        <w:rPr>
          <w:rFonts w:hint="eastAsia"/>
          <w:szCs w:val="24"/>
        </w:rPr>
        <w:t>的土著澳大利亚人每日吸烟。</w:t>
      </w:r>
    </w:p>
    <w:p w:rsidR="00251285" w:rsidRPr="00B64987" w:rsidRDefault="00251285" w:rsidP="00B64987">
      <w:pPr>
        <w:pStyle w:val="Heading4"/>
        <w:spacing w:before="320" w:after="320"/>
        <w:jc w:val="both"/>
        <w:rPr>
          <w:rFonts w:ascii="KaiTi_GB2312" w:eastAsia="KaiTi_GB2312" w:hint="eastAsia"/>
          <w:snapToGrid w:val="0"/>
          <w:szCs w:val="24"/>
          <w:u w:val="none"/>
        </w:rPr>
      </w:pPr>
      <w:r w:rsidRPr="00B64987">
        <w:rPr>
          <w:rFonts w:ascii="KaiTi_GB2312" w:eastAsia="KaiTi_GB2312" w:hint="eastAsia"/>
          <w:snapToGrid w:val="0"/>
          <w:szCs w:val="24"/>
          <w:u w:val="none"/>
        </w:rPr>
        <w:t>住院等候期</w:t>
      </w:r>
    </w:p>
    <w:p w:rsidR="00251285" w:rsidRPr="00251285" w:rsidRDefault="00251285" w:rsidP="000A32DB">
      <w:pPr>
        <w:ind w:firstLine="510"/>
        <w:rPr>
          <w:bCs/>
          <w:szCs w:val="24"/>
        </w:rPr>
      </w:pPr>
      <w:r w:rsidRPr="00251285">
        <w:rPr>
          <w:bCs/>
          <w:szCs w:val="24"/>
        </w:rPr>
        <w:t>551.</w:t>
      </w:r>
      <w:r w:rsidRPr="00251285">
        <w:rPr>
          <w:bCs/>
          <w:szCs w:val="24"/>
        </w:rPr>
        <w:tab/>
      </w:r>
      <w:r w:rsidRPr="00251285">
        <w:rPr>
          <w:rFonts w:hint="eastAsia"/>
          <w:bCs/>
          <w:szCs w:val="24"/>
        </w:rPr>
        <w:t>一些州目前雇用了公立医院协调员</w:t>
      </w:r>
      <w:r w:rsidRPr="00251285">
        <w:rPr>
          <w:rFonts w:hint="eastAsia"/>
          <w:bCs/>
          <w:szCs w:val="24"/>
        </w:rPr>
        <w:t>,</w:t>
      </w:r>
      <w:r w:rsidRPr="00251285">
        <w:rPr>
          <w:rFonts w:hint="eastAsia"/>
          <w:bCs/>
          <w:szCs w:val="24"/>
        </w:rPr>
        <w:t>负责制定和落实患者等候手术排列表，以改善患者等候择期手术的结果。为简化各个公立医院的等候列表，目前正在制定择期手术患者管理政策。</w:t>
      </w:r>
      <w:r w:rsidRPr="00251285">
        <w:rPr>
          <w:bCs/>
          <w:szCs w:val="24"/>
        </w:rPr>
        <w:t xml:space="preserve"> </w:t>
      </w:r>
    </w:p>
    <w:p w:rsidR="00251285" w:rsidRPr="00B64987" w:rsidRDefault="00251285" w:rsidP="00B64987">
      <w:pPr>
        <w:pStyle w:val="Heading3"/>
        <w:spacing w:before="320"/>
        <w:jc w:val="both"/>
        <w:rPr>
          <w:rFonts w:hint="eastAsia"/>
          <w:szCs w:val="24"/>
          <w:u w:val="none"/>
        </w:rPr>
      </w:pPr>
      <w:r w:rsidRPr="00B64987">
        <w:rPr>
          <w:szCs w:val="24"/>
          <w:u w:val="none"/>
        </w:rPr>
        <w:t>(</w:t>
      </w:r>
      <w:r w:rsidRPr="00B64987">
        <w:rPr>
          <w:rFonts w:hint="eastAsia"/>
          <w:szCs w:val="24"/>
          <w:u w:val="none"/>
        </w:rPr>
        <w:t>十</w:t>
      </w:r>
      <w:r w:rsidRPr="00B64987">
        <w:rPr>
          <w:szCs w:val="24"/>
          <w:u w:val="none"/>
        </w:rPr>
        <w:t>)</w:t>
      </w:r>
      <w:r w:rsidRPr="00B64987">
        <w:rPr>
          <w:szCs w:val="24"/>
          <w:u w:val="none"/>
        </w:rPr>
        <w:tab/>
      </w:r>
      <w:r w:rsidRPr="00B64987">
        <w:rPr>
          <w:rFonts w:hint="eastAsia"/>
          <w:szCs w:val="24"/>
          <w:u w:val="none"/>
        </w:rPr>
        <w:t>心理健康</w:t>
      </w:r>
    </w:p>
    <w:p w:rsidR="00251285" w:rsidRPr="00251285" w:rsidRDefault="00251285" w:rsidP="000A32DB">
      <w:pPr>
        <w:ind w:firstLine="510"/>
        <w:rPr>
          <w:szCs w:val="24"/>
        </w:rPr>
      </w:pPr>
      <w:r w:rsidRPr="00251285">
        <w:rPr>
          <w:szCs w:val="24"/>
        </w:rPr>
        <w:t>552.</w:t>
      </w:r>
      <w:r w:rsidRPr="00251285">
        <w:rPr>
          <w:szCs w:val="24"/>
        </w:rPr>
        <w:tab/>
      </w:r>
      <w:r w:rsidRPr="00251285">
        <w:rPr>
          <w:szCs w:val="24"/>
        </w:rPr>
        <w:t>澳大利亚政府</w:t>
      </w:r>
      <w:r w:rsidRPr="00251285">
        <w:rPr>
          <w:rFonts w:hint="eastAsia"/>
          <w:szCs w:val="24"/>
        </w:rPr>
        <w:t>根据</w:t>
      </w:r>
      <w:r w:rsidRPr="00251285">
        <w:rPr>
          <w:szCs w:val="24"/>
        </w:rPr>
        <w:t>澳大利亚政务院</w:t>
      </w:r>
      <w:r w:rsidRPr="00251285">
        <w:rPr>
          <w:rFonts w:hint="eastAsia"/>
          <w:szCs w:val="24"/>
        </w:rPr>
        <w:t>的程序，将心理健康问题定为行动的重点，要求所有司法管辖部门主动采取各种措施，解决国民的心理健康需要。</w:t>
      </w:r>
      <w:r w:rsidRPr="00251285">
        <w:rPr>
          <w:szCs w:val="24"/>
        </w:rPr>
        <w:t xml:space="preserve"> </w:t>
      </w:r>
    </w:p>
    <w:p w:rsidR="00251285" w:rsidRPr="00251285" w:rsidRDefault="00251285" w:rsidP="000A32DB">
      <w:pPr>
        <w:ind w:firstLine="510"/>
        <w:rPr>
          <w:szCs w:val="24"/>
        </w:rPr>
      </w:pPr>
      <w:r w:rsidRPr="00251285">
        <w:rPr>
          <w:szCs w:val="24"/>
        </w:rPr>
        <w:t>553.</w:t>
      </w:r>
      <w:r w:rsidRPr="00251285">
        <w:rPr>
          <w:szCs w:val="24"/>
        </w:rPr>
        <w:tab/>
      </w:r>
      <w:r w:rsidRPr="00251285">
        <w:rPr>
          <w:rFonts w:hint="eastAsia"/>
          <w:szCs w:val="24"/>
        </w:rPr>
        <w:t>1992</w:t>
      </w:r>
      <w:r w:rsidRPr="00251285">
        <w:rPr>
          <w:rFonts w:hint="eastAsia"/>
          <w:szCs w:val="24"/>
        </w:rPr>
        <w:t>年批准、</w:t>
      </w:r>
      <w:r w:rsidRPr="00251285">
        <w:rPr>
          <w:rFonts w:hint="eastAsia"/>
          <w:szCs w:val="24"/>
        </w:rPr>
        <w:t>1998</w:t>
      </w:r>
      <w:r w:rsidRPr="00251285">
        <w:rPr>
          <w:rFonts w:hint="eastAsia"/>
          <w:szCs w:val="24"/>
        </w:rPr>
        <w:t>年和</w:t>
      </w:r>
      <w:r w:rsidRPr="00251285">
        <w:rPr>
          <w:rFonts w:hint="eastAsia"/>
          <w:szCs w:val="24"/>
        </w:rPr>
        <w:t>2003</w:t>
      </w:r>
      <w:r w:rsidRPr="00251285">
        <w:rPr>
          <w:rFonts w:hint="eastAsia"/>
          <w:szCs w:val="24"/>
        </w:rPr>
        <w:t>年重申的《全国心理健康战略》为从基于制度的心理健康系统到以消费者为重心、强调支持社区个人的全国改革提供了一个框架。</w:t>
      </w:r>
      <w:r w:rsidRPr="00251285">
        <w:rPr>
          <w:rFonts w:hint="eastAsia"/>
          <w:szCs w:val="24"/>
        </w:rPr>
        <w:t>2006</w:t>
      </w:r>
      <w:r w:rsidRPr="00251285">
        <w:rPr>
          <w:rFonts w:hint="eastAsia"/>
          <w:szCs w:val="24"/>
        </w:rPr>
        <w:t>年，</w:t>
      </w:r>
      <w:r w:rsidRPr="00251285">
        <w:rPr>
          <w:szCs w:val="24"/>
        </w:rPr>
        <w:t>澳大利亚政务院</w:t>
      </w:r>
      <w:r w:rsidRPr="00251285">
        <w:rPr>
          <w:rFonts w:hint="eastAsia"/>
          <w:szCs w:val="24"/>
        </w:rPr>
        <w:t>一致同意实施《</w:t>
      </w:r>
      <w:r w:rsidRPr="00251285">
        <w:rPr>
          <w:rFonts w:hint="eastAsia"/>
          <w:szCs w:val="24"/>
        </w:rPr>
        <w:t>2006-2011</w:t>
      </w:r>
      <w:r w:rsidRPr="00251285">
        <w:rPr>
          <w:rFonts w:hint="eastAsia"/>
          <w:szCs w:val="24"/>
        </w:rPr>
        <w:t>年全国心理健康行动计划》，为心理疾病患者解决服务供应不足的问题。</w:t>
      </w:r>
      <w:r w:rsidRPr="00251285">
        <w:rPr>
          <w:szCs w:val="24"/>
        </w:rPr>
        <w:t>澳大利亚政府</w:t>
      </w:r>
      <w:r w:rsidRPr="00251285">
        <w:rPr>
          <w:rFonts w:hint="eastAsia"/>
          <w:szCs w:val="24"/>
        </w:rPr>
        <w:t>在五年内已提供</w:t>
      </w:r>
      <w:r w:rsidRPr="00251285">
        <w:rPr>
          <w:rFonts w:hint="eastAsia"/>
          <w:szCs w:val="24"/>
        </w:rPr>
        <w:t>19</w:t>
      </w:r>
      <w:r w:rsidRPr="00251285">
        <w:rPr>
          <w:rFonts w:hint="eastAsia"/>
          <w:szCs w:val="24"/>
        </w:rPr>
        <w:t>亿美元捐款，用于帮助心理疾病患者、他们的家庭和护理者。</w:t>
      </w:r>
    </w:p>
    <w:p w:rsidR="00251285" w:rsidRPr="00251285" w:rsidRDefault="00251285" w:rsidP="000A32DB">
      <w:pPr>
        <w:ind w:firstLine="510"/>
        <w:rPr>
          <w:szCs w:val="24"/>
        </w:rPr>
      </w:pPr>
      <w:r w:rsidRPr="00251285">
        <w:rPr>
          <w:szCs w:val="24"/>
        </w:rPr>
        <w:t>554.</w:t>
      </w:r>
      <w:r w:rsidRPr="00251285">
        <w:rPr>
          <w:szCs w:val="24"/>
        </w:rPr>
        <w:tab/>
      </w:r>
      <w:r w:rsidRPr="00251285">
        <w:rPr>
          <w:szCs w:val="24"/>
        </w:rPr>
        <w:t>澳大利亚政府</w:t>
      </w:r>
      <w:r w:rsidRPr="00251285">
        <w:rPr>
          <w:rFonts w:hint="eastAsia"/>
          <w:szCs w:val="24"/>
        </w:rPr>
        <w:t>还为名为“心理问题”的中学心理健康促进项目提供资助，并且正在支助名为“儿童问题”的小学心理健康促进、预防和早期干预试点项目。这些项目为帮助学校营造有利的学校环境提供实际支持，为学生提供有效的社会和情感学习课程，为家长提供关于儿童和青年心理健康的信息和教育，并采取一些办法解决可能存在心理健康障碍的学生的需求。</w:t>
      </w:r>
    </w:p>
    <w:p w:rsidR="00251285" w:rsidRPr="00251285" w:rsidRDefault="00251285" w:rsidP="000A32DB">
      <w:pPr>
        <w:ind w:firstLine="510"/>
        <w:rPr>
          <w:szCs w:val="24"/>
        </w:rPr>
      </w:pPr>
      <w:r w:rsidRPr="00251285">
        <w:rPr>
          <w:szCs w:val="24"/>
        </w:rPr>
        <w:t>555.</w:t>
      </w:r>
      <w:r w:rsidRPr="00251285">
        <w:rPr>
          <w:szCs w:val="24"/>
        </w:rPr>
        <w:tab/>
      </w:r>
      <w:r w:rsidRPr="00251285">
        <w:rPr>
          <w:rFonts w:hint="eastAsia"/>
          <w:szCs w:val="24"/>
        </w:rPr>
        <w:t>《</w:t>
      </w:r>
      <w:r w:rsidRPr="00251285">
        <w:rPr>
          <w:rFonts w:hint="eastAsia"/>
          <w:szCs w:val="24"/>
        </w:rPr>
        <w:t>2000</w:t>
      </w:r>
      <w:r w:rsidRPr="00251285">
        <w:rPr>
          <w:rFonts w:hint="eastAsia"/>
          <w:szCs w:val="24"/>
        </w:rPr>
        <w:t>年全国心理健康促进、预防和早期干预行动计划》为采取协调的全国性措施提供了一个框架，以促进心理健康及心理健康问题的预防和早期干预。</w:t>
      </w:r>
      <w:r w:rsidRPr="00251285">
        <w:rPr>
          <w:szCs w:val="24"/>
        </w:rPr>
        <w:t>澳大利亚政府</w:t>
      </w:r>
      <w:r w:rsidRPr="00251285">
        <w:rPr>
          <w:rFonts w:hint="eastAsia"/>
          <w:szCs w:val="24"/>
        </w:rPr>
        <w:t>为许多旨在改善儿童心理健康的项目提供了资助，其中包括</w:t>
      </w:r>
      <w:r w:rsidRPr="00251285">
        <w:rPr>
          <w:szCs w:val="24"/>
        </w:rPr>
        <w:t xml:space="preserve"> </w:t>
      </w:r>
      <w:r w:rsidRPr="00251285">
        <w:rPr>
          <w:rFonts w:hint="eastAsia"/>
          <w:szCs w:val="24"/>
        </w:rPr>
        <w:t>1997</w:t>
      </w:r>
      <w:r w:rsidRPr="00251285">
        <w:rPr>
          <w:rFonts w:hint="eastAsia"/>
          <w:szCs w:val="24"/>
        </w:rPr>
        <w:t>年</w:t>
      </w:r>
      <w:r w:rsidRPr="00251285">
        <w:rPr>
          <w:rFonts w:hint="eastAsia"/>
          <w:szCs w:val="24"/>
        </w:rPr>
        <w:t>5</w:t>
      </w:r>
      <w:r w:rsidRPr="00251285">
        <w:rPr>
          <w:rFonts w:hint="eastAsia"/>
          <w:szCs w:val="24"/>
        </w:rPr>
        <w:t>月开始实施的全国早期干预网络，它旨在促进儿童心理健康问题的早期干预。澳大利亚</w:t>
      </w:r>
      <w:r w:rsidRPr="00251285">
        <w:rPr>
          <w:szCs w:val="24"/>
        </w:rPr>
        <w:t>政府</w:t>
      </w:r>
      <w:r w:rsidRPr="00251285">
        <w:rPr>
          <w:rFonts w:hint="eastAsia"/>
          <w:szCs w:val="24"/>
        </w:rPr>
        <w:t>还把对《克服抑郁计划》的资助延长到</w:t>
      </w:r>
      <w:r w:rsidRPr="00251285">
        <w:rPr>
          <w:rFonts w:hint="eastAsia"/>
          <w:szCs w:val="24"/>
        </w:rPr>
        <w:t>2009</w:t>
      </w:r>
      <w:r w:rsidRPr="00251285">
        <w:rPr>
          <w:rFonts w:hint="eastAsia"/>
          <w:szCs w:val="24"/>
        </w:rPr>
        <w:t>年，这是一个全国性的非营利独立组织，致力于解决澳大利亚与压抑、焦虑及物质滥用有关的疾病问题，主要目标是提高社区对于抑郁的认识和减轻与该疾病相关的特征。</w:t>
      </w:r>
    </w:p>
    <w:p w:rsidR="00251285" w:rsidRPr="00E653EC" w:rsidRDefault="00251285" w:rsidP="00E653EC">
      <w:pPr>
        <w:pStyle w:val="Heading2"/>
        <w:spacing w:before="320" w:line="336" w:lineRule="auto"/>
        <w:rPr>
          <w:sz w:val="24"/>
          <w:szCs w:val="24"/>
        </w:rPr>
      </w:pPr>
      <w:r w:rsidRPr="00E653EC">
        <w:rPr>
          <w:sz w:val="24"/>
          <w:szCs w:val="24"/>
        </w:rPr>
        <w:t xml:space="preserve">T. </w:t>
      </w:r>
      <w:r w:rsidRPr="00E653EC">
        <w:rPr>
          <w:rFonts w:hint="eastAsia"/>
          <w:sz w:val="24"/>
          <w:szCs w:val="24"/>
        </w:rPr>
        <w:t>受教育权和其他文化权利</w:t>
      </w:r>
    </w:p>
    <w:tbl>
      <w:tblPr>
        <w:tblStyle w:val="NAP5CharCha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5"/>
      </w:tblGrid>
      <w:tr w:rsidR="00251285" w:rsidRPr="00FC7FC2" w:rsidTr="00FC7FC2">
        <w:trPr>
          <w:jc w:val="center"/>
        </w:trPr>
        <w:tc>
          <w:tcPr>
            <w:tcW w:w="833" w:type="pct"/>
          </w:tcPr>
          <w:p w:rsidR="00251285" w:rsidRPr="00FC7FC2" w:rsidRDefault="00251285" w:rsidP="00AE7990">
            <w:pPr>
              <w:jc w:val="center"/>
              <w:rPr>
                <w:rFonts w:hint="eastAsia"/>
                <w:sz w:val="21"/>
                <w:szCs w:val="21"/>
              </w:rPr>
            </w:pPr>
            <w:r w:rsidRPr="00FC7FC2">
              <w:rPr>
                <w:sz w:val="21"/>
                <w:szCs w:val="21"/>
              </w:rPr>
              <w:t>《公民权利和政治权利国际公约》</w:t>
            </w:r>
          </w:p>
          <w:p w:rsidR="00251285" w:rsidRPr="00FC7FC2" w:rsidRDefault="00251285" w:rsidP="00AE7990">
            <w:pPr>
              <w:jc w:val="center"/>
              <w:rPr>
                <w:sz w:val="21"/>
                <w:szCs w:val="21"/>
              </w:rPr>
            </w:pPr>
            <w:r w:rsidRPr="00FC7FC2">
              <w:rPr>
                <w:sz w:val="21"/>
                <w:szCs w:val="21"/>
              </w:rPr>
              <w:t>条款</w:t>
            </w:r>
          </w:p>
        </w:tc>
        <w:tc>
          <w:tcPr>
            <w:tcW w:w="833" w:type="pct"/>
          </w:tcPr>
          <w:p w:rsidR="00251285" w:rsidRPr="00FC7FC2" w:rsidRDefault="00251285" w:rsidP="00AE7990">
            <w:pPr>
              <w:jc w:val="center"/>
              <w:rPr>
                <w:rFonts w:hint="eastAsia"/>
                <w:sz w:val="21"/>
                <w:szCs w:val="21"/>
              </w:rPr>
            </w:pPr>
            <w:r w:rsidRPr="00FC7FC2">
              <w:rPr>
                <w:sz w:val="21"/>
                <w:szCs w:val="21"/>
              </w:rPr>
              <w:t>《经济、社会、文化权利国际公约》</w:t>
            </w:r>
          </w:p>
          <w:p w:rsidR="00251285" w:rsidRPr="00FC7FC2" w:rsidRDefault="00251285" w:rsidP="00AE7990">
            <w:pPr>
              <w:jc w:val="center"/>
              <w:rPr>
                <w:sz w:val="21"/>
                <w:szCs w:val="21"/>
              </w:rPr>
            </w:pPr>
            <w:r w:rsidRPr="00FC7FC2">
              <w:rPr>
                <w:sz w:val="21"/>
                <w:szCs w:val="21"/>
              </w:rPr>
              <w:t>条款</w:t>
            </w:r>
          </w:p>
        </w:tc>
        <w:tc>
          <w:tcPr>
            <w:tcW w:w="833" w:type="pct"/>
          </w:tcPr>
          <w:p w:rsidR="00251285" w:rsidRPr="00FC7FC2" w:rsidRDefault="00251285" w:rsidP="00AE7990">
            <w:pPr>
              <w:jc w:val="center"/>
              <w:rPr>
                <w:rFonts w:hint="eastAsia"/>
                <w:sz w:val="21"/>
                <w:szCs w:val="21"/>
              </w:rPr>
            </w:pPr>
            <w:r w:rsidRPr="00FC7FC2">
              <w:rPr>
                <w:sz w:val="21"/>
                <w:szCs w:val="21"/>
              </w:rPr>
              <w:t>《禁止酷刑和其他残忍、不人道或有辱人格的待遇或处罚公约》</w:t>
            </w:r>
          </w:p>
          <w:p w:rsidR="00251285" w:rsidRPr="00FC7FC2" w:rsidRDefault="00251285" w:rsidP="00AE7990">
            <w:pPr>
              <w:jc w:val="center"/>
              <w:rPr>
                <w:sz w:val="21"/>
                <w:szCs w:val="21"/>
              </w:rPr>
            </w:pPr>
            <w:r w:rsidRPr="00FC7FC2">
              <w:rPr>
                <w:sz w:val="21"/>
                <w:szCs w:val="21"/>
              </w:rPr>
              <w:t>条款</w:t>
            </w:r>
          </w:p>
        </w:tc>
        <w:tc>
          <w:tcPr>
            <w:tcW w:w="833" w:type="pct"/>
          </w:tcPr>
          <w:p w:rsidR="00251285" w:rsidRPr="00FC7FC2" w:rsidRDefault="00251285" w:rsidP="00AE7990">
            <w:pPr>
              <w:jc w:val="center"/>
              <w:rPr>
                <w:rFonts w:hint="eastAsia"/>
                <w:sz w:val="21"/>
                <w:szCs w:val="21"/>
              </w:rPr>
            </w:pPr>
            <w:r w:rsidRPr="00FC7FC2">
              <w:rPr>
                <w:sz w:val="21"/>
                <w:szCs w:val="21"/>
              </w:rPr>
              <w:t>《儿童权利公约》</w:t>
            </w:r>
          </w:p>
          <w:p w:rsidR="00251285" w:rsidRPr="00FC7FC2" w:rsidRDefault="00251285" w:rsidP="00AE7990">
            <w:pPr>
              <w:jc w:val="center"/>
              <w:rPr>
                <w:sz w:val="21"/>
                <w:szCs w:val="21"/>
              </w:rPr>
            </w:pPr>
            <w:r w:rsidRPr="00FC7FC2">
              <w:rPr>
                <w:sz w:val="21"/>
                <w:szCs w:val="21"/>
              </w:rPr>
              <w:t>条款</w:t>
            </w:r>
          </w:p>
        </w:tc>
        <w:tc>
          <w:tcPr>
            <w:tcW w:w="833" w:type="pct"/>
          </w:tcPr>
          <w:p w:rsidR="00251285" w:rsidRPr="00FC7FC2" w:rsidRDefault="00251285" w:rsidP="00AE7990">
            <w:pPr>
              <w:jc w:val="center"/>
              <w:rPr>
                <w:rFonts w:hint="eastAsia"/>
                <w:sz w:val="21"/>
                <w:szCs w:val="21"/>
              </w:rPr>
            </w:pPr>
            <w:r w:rsidRPr="00FC7FC2">
              <w:rPr>
                <w:sz w:val="21"/>
                <w:szCs w:val="21"/>
              </w:rPr>
              <w:t>《消除对妇女一切形式歧视公约》</w:t>
            </w:r>
          </w:p>
          <w:p w:rsidR="00251285" w:rsidRPr="00FC7FC2" w:rsidRDefault="00251285" w:rsidP="00AE7990">
            <w:pPr>
              <w:jc w:val="center"/>
              <w:rPr>
                <w:sz w:val="21"/>
                <w:szCs w:val="21"/>
              </w:rPr>
            </w:pPr>
            <w:r w:rsidRPr="00FC7FC2">
              <w:rPr>
                <w:sz w:val="21"/>
                <w:szCs w:val="21"/>
              </w:rPr>
              <w:t>条款</w:t>
            </w:r>
          </w:p>
        </w:tc>
        <w:tc>
          <w:tcPr>
            <w:tcW w:w="833" w:type="pct"/>
          </w:tcPr>
          <w:p w:rsidR="00251285" w:rsidRPr="00FC7FC2" w:rsidRDefault="00251285" w:rsidP="00AE7990">
            <w:pPr>
              <w:jc w:val="center"/>
              <w:rPr>
                <w:rFonts w:hint="eastAsia"/>
                <w:sz w:val="21"/>
                <w:szCs w:val="21"/>
              </w:rPr>
            </w:pPr>
            <w:r w:rsidRPr="00FC7FC2">
              <w:rPr>
                <w:sz w:val="21"/>
                <w:szCs w:val="21"/>
              </w:rPr>
              <w:t>《消除一切形式种族歧视国际公约》</w:t>
            </w:r>
          </w:p>
          <w:p w:rsidR="00251285" w:rsidRPr="00FC7FC2" w:rsidRDefault="00251285" w:rsidP="00AE7990">
            <w:pPr>
              <w:jc w:val="center"/>
              <w:rPr>
                <w:sz w:val="21"/>
                <w:szCs w:val="21"/>
              </w:rPr>
            </w:pPr>
            <w:r w:rsidRPr="00FC7FC2">
              <w:rPr>
                <w:sz w:val="21"/>
                <w:szCs w:val="21"/>
              </w:rPr>
              <w:t>条款</w:t>
            </w:r>
          </w:p>
        </w:tc>
      </w:tr>
      <w:tr w:rsidR="00251285" w:rsidRPr="00FC7FC2" w:rsidTr="00FC7FC2">
        <w:trPr>
          <w:jc w:val="center"/>
        </w:trPr>
        <w:tc>
          <w:tcPr>
            <w:tcW w:w="833" w:type="pct"/>
          </w:tcPr>
          <w:p w:rsidR="00251285" w:rsidRPr="00FC7FC2" w:rsidRDefault="00251285" w:rsidP="00AE7990">
            <w:pPr>
              <w:jc w:val="center"/>
              <w:rPr>
                <w:sz w:val="21"/>
                <w:szCs w:val="21"/>
              </w:rPr>
            </w:pPr>
            <w:r w:rsidRPr="00FC7FC2">
              <w:rPr>
                <w:sz w:val="21"/>
                <w:szCs w:val="21"/>
              </w:rPr>
              <w:t>27</w:t>
            </w:r>
          </w:p>
        </w:tc>
        <w:tc>
          <w:tcPr>
            <w:tcW w:w="833" w:type="pct"/>
          </w:tcPr>
          <w:p w:rsidR="00251285" w:rsidRPr="00FC7FC2" w:rsidRDefault="00251285" w:rsidP="00AE7990">
            <w:pPr>
              <w:jc w:val="center"/>
              <w:rPr>
                <w:sz w:val="21"/>
                <w:szCs w:val="21"/>
              </w:rPr>
            </w:pPr>
            <w:r w:rsidRPr="00FC7FC2">
              <w:rPr>
                <w:sz w:val="21"/>
                <w:szCs w:val="21"/>
              </w:rPr>
              <w:t>13, 14, 15</w:t>
            </w:r>
          </w:p>
        </w:tc>
        <w:tc>
          <w:tcPr>
            <w:tcW w:w="833" w:type="pct"/>
          </w:tcPr>
          <w:p w:rsidR="00251285" w:rsidRPr="00FC7FC2" w:rsidRDefault="00251285" w:rsidP="00AE7990">
            <w:pPr>
              <w:jc w:val="center"/>
              <w:rPr>
                <w:sz w:val="21"/>
                <w:szCs w:val="21"/>
              </w:rPr>
            </w:pPr>
          </w:p>
        </w:tc>
        <w:tc>
          <w:tcPr>
            <w:tcW w:w="833" w:type="pct"/>
          </w:tcPr>
          <w:p w:rsidR="00251285" w:rsidRPr="00FC7FC2" w:rsidRDefault="00251285" w:rsidP="00AE7990">
            <w:pPr>
              <w:jc w:val="center"/>
              <w:rPr>
                <w:sz w:val="21"/>
                <w:szCs w:val="21"/>
              </w:rPr>
            </w:pPr>
            <w:r w:rsidRPr="00FC7FC2">
              <w:rPr>
                <w:sz w:val="21"/>
                <w:szCs w:val="21"/>
              </w:rPr>
              <w:t>23, 24, 28, 29, 30, 31, 32</w:t>
            </w:r>
          </w:p>
        </w:tc>
        <w:tc>
          <w:tcPr>
            <w:tcW w:w="833" w:type="pct"/>
          </w:tcPr>
          <w:p w:rsidR="00251285" w:rsidRPr="00FC7FC2" w:rsidRDefault="00251285" w:rsidP="00AE7990">
            <w:pPr>
              <w:jc w:val="center"/>
              <w:rPr>
                <w:sz w:val="21"/>
                <w:szCs w:val="21"/>
              </w:rPr>
            </w:pPr>
            <w:r w:rsidRPr="00FC7FC2">
              <w:rPr>
                <w:sz w:val="21"/>
                <w:szCs w:val="21"/>
              </w:rPr>
              <w:t>10, 13, 14</w:t>
            </w:r>
          </w:p>
        </w:tc>
        <w:tc>
          <w:tcPr>
            <w:tcW w:w="833" w:type="pct"/>
          </w:tcPr>
          <w:p w:rsidR="00251285" w:rsidRPr="00FC7FC2" w:rsidRDefault="00251285" w:rsidP="00AE7990">
            <w:pPr>
              <w:jc w:val="center"/>
              <w:rPr>
                <w:sz w:val="21"/>
                <w:szCs w:val="21"/>
              </w:rPr>
            </w:pPr>
            <w:r w:rsidRPr="00FC7FC2">
              <w:rPr>
                <w:sz w:val="21"/>
                <w:szCs w:val="21"/>
              </w:rPr>
              <w:t>5 (e) (v), (e) (vi)</w:t>
            </w:r>
          </w:p>
        </w:tc>
      </w:tr>
    </w:tbl>
    <w:p w:rsidR="00251285" w:rsidRPr="00B64987" w:rsidRDefault="00251285" w:rsidP="00B64987">
      <w:pPr>
        <w:pStyle w:val="Heading3"/>
        <w:spacing w:before="320" w:after="0"/>
        <w:jc w:val="both"/>
        <w:rPr>
          <w:rFonts w:hint="eastAsia"/>
          <w:szCs w:val="24"/>
          <w:u w:val="none"/>
        </w:rPr>
      </w:pPr>
      <w:r w:rsidRPr="00B64987">
        <w:rPr>
          <w:szCs w:val="24"/>
          <w:u w:val="none"/>
        </w:rPr>
        <w:t>(</w:t>
      </w:r>
      <w:r w:rsidRPr="00B64987">
        <w:rPr>
          <w:rFonts w:hint="eastAsia"/>
          <w:szCs w:val="24"/>
          <w:u w:val="none"/>
        </w:rPr>
        <w:t>一</w:t>
      </w:r>
      <w:r w:rsidRPr="00B64987">
        <w:rPr>
          <w:szCs w:val="24"/>
          <w:u w:val="none"/>
        </w:rPr>
        <w:t>)</w:t>
      </w:r>
      <w:r w:rsidRPr="00B64987">
        <w:rPr>
          <w:szCs w:val="24"/>
          <w:u w:val="none"/>
        </w:rPr>
        <w:tab/>
      </w:r>
      <w:r w:rsidRPr="00B64987">
        <w:rPr>
          <w:rFonts w:hint="eastAsia"/>
          <w:szCs w:val="24"/>
          <w:u w:val="none"/>
        </w:rPr>
        <w:t>初等、中等和高等教育</w:t>
      </w:r>
    </w:p>
    <w:p w:rsidR="00251285" w:rsidRPr="00B64987" w:rsidRDefault="00251285" w:rsidP="00B64987">
      <w:pPr>
        <w:pStyle w:val="Heading4"/>
        <w:spacing w:before="320" w:after="320"/>
        <w:jc w:val="both"/>
        <w:rPr>
          <w:rFonts w:ascii="KaiTi_GB2312" w:eastAsia="KaiTi_GB2312" w:hint="eastAsia"/>
          <w:snapToGrid w:val="0"/>
          <w:szCs w:val="24"/>
          <w:u w:val="none"/>
        </w:rPr>
      </w:pPr>
      <w:r w:rsidRPr="00B64987">
        <w:rPr>
          <w:rFonts w:ascii="KaiTi_GB2312" w:eastAsia="KaiTi_GB2312" w:hint="eastAsia"/>
          <w:snapToGrid w:val="0"/>
          <w:szCs w:val="24"/>
          <w:u w:val="none"/>
        </w:rPr>
        <w:t>澳大利亚的学校教育</w:t>
      </w:r>
    </w:p>
    <w:p w:rsidR="00251285" w:rsidRPr="00251285" w:rsidRDefault="00251285" w:rsidP="000A32DB">
      <w:pPr>
        <w:ind w:firstLine="510"/>
        <w:rPr>
          <w:szCs w:val="24"/>
        </w:rPr>
      </w:pPr>
      <w:r w:rsidRPr="00251285">
        <w:rPr>
          <w:szCs w:val="24"/>
        </w:rPr>
        <w:t>556.</w:t>
      </w:r>
      <w:r w:rsidRPr="00251285">
        <w:rPr>
          <w:szCs w:val="24"/>
        </w:rPr>
        <w:tab/>
      </w:r>
      <w:r w:rsidRPr="00251285">
        <w:rPr>
          <w:rFonts w:hint="eastAsia"/>
          <w:szCs w:val="24"/>
        </w:rPr>
        <w:t>澳大利亚的学制为</w:t>
      </w:r>
      <w:r w:rsidRPr="00251285">
        <w:rPr>
          <w:rFonts w:hint="eastAsia"/>
          <w:szCs w:val="24"/>
        </w:rPr>
        <w:t>13</w:t>
      </w:r>
      <w:r w:rsidRPr="00251285">
        <w:rPr>
          <w:rFonts w:hint="eastAsia"/>
          <w:szCs w:val="24"/>
        </w:rPr>
        <w:t>年，对</w:t>
      </w:r>
      <w:r w:rsidRPr="00251285">
        <w:rPr>
          <w:rFonts w:hint="eastAsia"/>
          <w:szCs w:val="24"/>
        </w:rPr>
        <w:t>6-15</w:t>
      </w:r>
      <w:r w:rsidRPr="00251285">
        <w:rPr>
          <w:rFonts w:hint="eastAsia"/>
          <w:szCs w:val="24"/>
        </w:rPr>
        <w:t>岁</w:t>
      </w:r>
      <w:r w:rsidRPr="00251285">
        <w:rPr>
          <w:szCs w:val="24"/>
        </w:rPr>
        <w:t>(</w:t>
      </w:r>
      <w:r w:rsidRPr="00251285">
        <w:rPr>
          <w:rFonts w:hint="eastAsia"/>
          <w:szCs w:val="24"/>
        </w:rPr>
        <w:t>某些州是</w:t>
      </w:r>
      <w:r w:rsidRPr="00251285">
        <w:rPr>
          <w:szCs w:val="24"/>
        </w:rPr>
        <w:t>16</w:t>
      </w:r>
      <w:r w:rsidRPr="00251285">
        <w:rPr>
          <w:rFonts w:hint="eastAsia"/>
          <w:szCs w:val="24"/>
        </w:rPr>
        <w:t>岁</w:t>
      </w:r>
      <w:r w:rsidRPr="00251285">
        <w:rPr>
          <w:szCs w:val="24"/>
        </w:rPr>
        <w:t>)</w:t>
      </w:r>
      <w:r w:rsidRPr="00251285">
        <w:rPr>
          <w:rFonts w:hint="eastAsia"/>
          <w:szCs w:val="24"/>
        </w:rPr>
        <w:t>儿童实行义务教育，</w:t>
      </w:r>
      <w:r w:rsidRPr="00251285">
        <w:rPr>
          <w:szCs w:val="24"/>
        </w:rPr>
        <w:t>昆士兰州</w:t>
      </w:r>
      <w:r w:rsidRPr="00251285">
        <w:rPr>
          <w:rFonts w:hint="eastAsia"/>
          <w:szCs w:val="24"/>
        </w:rPr>
        <w:t>和</w:t>
      </w:r>
      <w:r w:rsidRPr="00251285">
        <w:rPr>
          <w:szCs w:val="24"/>
        </w:rPr>
        <w:t>西澳大利亚州</w:t>
      </w:r>
      <w:r w:rsidRPr="00251285">
        <w:rPr>
          <w:rFonts w:hint="eastAsia"/>
          <w:szCs w:val="24"/>
        </w:rPr>
        <w:t>有一些变化。</w:t>
      </w:r>
      <w:r w:rsidRPr="00251285">
        <w:rPr>
          <w:b/>
          <w:szCs w:val="24"/>
          <w:vertAlign w:val="superscript"/>
        </w:rPr>
        <w:footnoteReference w:id="22"/>
      </w:r>
      <w:r w:rsidRPr="00251285">
        <w:rPr>
          <w:rFonts w:hint="eastAsia"/>
          <w:szCs w:val="24"/>
        </w:rPr>
        <w:t>学校教育包括一年的学前准备以及小学和中学教育。中学教育的最后两年对于那些希望进入高等教育（包括大学）的人来说是必须的。</w:t>
      </w:r>
    </w:p>
    <w:p w:rsidR="00251285" w:rsidRPr="00251285" w:rsidRDefault="00251285" w:rsidP="000A32DB">
      <w:pPr>
        <w:ind w:firstLine="510"/>
        <w:rPr>
          <w:szCs w:val="24"/>
        </w:rPr>
      </w:pPr>
      <w:r w:rsidRPr="00251285">
        <w:rPr>
          <w:szCs w:val="24"/>
        </w:rPr>
        <w:t>557.</w:t>
      </w:r>
      <w:r w:rsidRPr="00251285">
        <w:rPr>
          <w:szCs w:val="24"/>
        </w:rPr>
        <w:tab/>
      </w:r>
      <w:r w:rsidRPr="00251285">
        <w:rPr>
          <w:szCs w:val="24"/>
        </w:rPr>
        <w:t>州和地区政府</w:t>
      </w:r>
      <w:r w:rsidRPr="00251285">
        <w:rPr>
          <w:rFonts w:hint="eastAsia"/>
          <w:szCs w:val="24"/>
        </w:rPr>
        <w:t>承担为公立学校提供资助的主要责任，提供大约</w:t>
      </w:r>
      <w:r w:rsidRPr="00251285">
        <w:rPr>
          <w:rFonts w:hint="eastAsia"/>
          <w:szCs w:val="24"/>
        </w:rPr>
        <w:t>90%</w:t>
      </w:r>
      <w:r w:rsidRPr="00251285">
        <w:rPr>
          <w:rFonts w:hint="eastAsia"/>
          <w:szCs w:val="24"/>
        </w:rPr>
        <w:t>的学校运作成本。</w:t>
      </w:r>
      <w:r w:rsidRPr="00251285">
        <w:rPr>
          <w:szCs w:val="24"/>
        </w:rPr>
        <w:t>澳大利亚政府</w:t>
      </w:r>
      <w:r w:rsidRPr="00251285">
        <w:rPr>
          <w:rFonts w:hint="eastAsia"/>
          <w:szCs w:val="24"/>
        </w:rPr>
        <w:t>提供大约</w:t>
      </w:r>
      <w:r w:rsidRPr="00251285">
        <w:rPr>
          <w:rFonts w:hint="eastAsia"/>
          <w:szCs w:val="24"/>
        </w:rPr>
        <w:t>10%</w:t>
      </w:r>
      <w:r w:rsidRPr="00251285">
        <w:rPr>
          <w:rFonts w:hint="eastAsia"/>
          <w:szCs w:val="24"/>
        </w:rPr>
        <w:t>的公立学校运作成本。所有公立小学和中学对义务教育年龄学生的教育是免费的。在某些情况下，学校寻求社会对特定教材、服务和设施的自愿捐助。私立学校教育与公立学校教育平行存在。</w:t>
      </w:r>
    </w:p>
    <w:p w:rsidR="00251285" w:rsidRPr="00251285" w:rsidRDefault="00251285" w:rsidP="000A32DB">
      <w:pPr>
        <w:ind w:firstLine="510"/>
        <w:rPr>
          <w:szCs w:val="24"/>
        </w:rPr>
      </w:pPr>
      <w:r w:rsidRPr="00251285">
        <w:rPr>
          <w:szCs w:val="24"/>
        </w:rPr>
        <w:t>558.</w:t>
      </w:r>
      <w:r w:rsidRPr="00251285">
        <w:rPr>
          <w:szCs w:val="24"/>
        </w:rPr>
        <w:tab/>
      </w:r>
      <w:r w:rsidRPr="00251285">
        <w:rPr>
          <w:rFonts w:hint="eastAsia"/>
          <w:szCs w:val="24"/>
        </w:rPr>
        <w:t>各级政府之间通过就业、教育、培训和青年事务部长委员会就学校教育进行磋商与合作。委员会成员包括州、地区、澳大利亚政府和新西兰负责教育、就业、培训和青年事务的部长，以及巴布亚新几内亚和诺福克岛具有观察员地位的部长。委员会至少每年召开一次会议。</w:t>
      </w:r>
    </w:p>
    <w:p w:rsidR="00251285" w:rsidRPr="00251285" w:rsidRDefault="00251285" w:rsidP="000A32DB">
      <w:pPr>
        <w:ind w:firstLine="510"/>
        <w:rPr>
          <w:szCs w:val="24"/>
        </w:rPr>
      </w:pPr>
      <w:r w:rsidRPr="00251285">
        <w:rPr>
          <w:szCs w:val="24"/>
        </w:rPr>
        <w:t>559.</w:t>
      </w:r>
      <w:r w:rsidRPr="00251285">
        <w:rPr>
          <w:szCs w:val="24"/>
        </w:rPr>
        <w:tab/>
      </w:r>
      <w:r w:rsidRPr="00251285">
        <w:rPr>
          <w:szCs w:val="24"/>
        </w:rPr>
        <w:t>澳大利亚政府</w:t>
      </w:r>
      <w:r w:rsidRPr="00251285">
        <w:rPr>
          <w:rFonts w:hint="eastAsia"/>
          <w:szCs w:val="24"/>
        </w:rPr>
        <w:t>承认澳大利亚父母为子女选择最合适的学校教育的权利。</w:t>
      </w:r>
    </w:p>
    <w:p w:rsidR="00251285" w:rsidRPr="00251285" w:rsidRDefault="00251285" w:rsidP="000A32DB">
      <w:pPr>
        <w:ind w:firstLine="510"/>
        <w:rPr>
          <w:rFonts w:hint="eastAsia"/>
          <w:szCs w:val="24"/>
        </w:rPr>
      </w:pPr>
      <w:r w:rsidRPr="00251285">
        <w:rPr>
          <w:szCs w:val="24"/>
        </w:rPr>
        <w:t>560.</w:t>
      </w:r>
      <w:r w:rsidRPr="00251285">
        <w:rPr>
          <w:szCs w:val="24"/>
        </w:rPr>
        <w:tab/>
      </w:r>
      <w:r w:rsidRPr="00251285">
        <w:rPr>
          <w:szCs w:val="24"/>
        </w:rPr>
        <w:t>经济、社会、文化权利委员会</w:t>
      </w:r>
      <w:r w:rsidRPr="00251285">
        <w:rPr>
          <w:rFonts w:hint="eastAsia"/>
          <w:szCs w:val="24"/>
        </w:rPr>
        <w:t>对于公立和私立学校在教学质量方面的差别表示关注。</w:t>
      </w:r>
      <w:r w:rsidRPr="00251285">
        <w:rPr>
          <w:b/>
          <w:szCs w:val="24"/>
          <w:vertAlign w:val="superscript"/>
        </w:rPr>
        <w:footnoteReference w:id="23"/>
      </w:r>
      <w:r w:rsidRPr="00251285">
        <w:rPr>
          <w:rFonts w:hint="eastAsia"/>
          <w:szCs w:val="24"/>
        </w:rPr>
        <w:t>新南威尔士州对州内的非公立学校进行了一项评估，并在此基础上于</w:t>
      </w:r>
      <w:r w:rsidRPr="00251285">
        <w:rPr>
          <w:rFonts w:hint="eastAsia"/>
          <w:szCs w:val="24"/>
        </w:rPr>
        <w:t>2004</w:t>
      </w:r>
      <w:r w:rsidRPr="00251285">
        <w:rPr>
          <w:rFonts w:hint="eastAsia"/>
          <w:szCs w:val="24"/>
        </w:rPr>
        <w:t>年</w:t>
      </w:r>
      <w:r w:rsidRPr="00251285">
        <w:rPr>
          <w:rFonts w:hint="eastAsia"/>
          <w:szCs w:val="24"/>
        </w:rPr>
        <w:t>6</w:t>
      </w:r>
      <w:r w:rsidRPr="00251285">
        <w:rPr>
          <w:rFonts w:hint="eastAsia"/>
          <w:szCs w:val="24"/>
        </w:rPr>
        <w:t>月对《</w:t>
      </w:r>
      <w:r w:rsidRPr="00251285">
        <w:rPr>
          <w:rFonts w:hint="eastAsia"/>
          <w:szCs w:val="24"/>
        </w:rPr>
        <w:t>1990</w:t>
      </w:r>
      <w:r w:rsidRPr="00251285">
        <w:rPr>
          <w:rFonts w:hint="eastAsia"/>
          <w:szCs w:val="24"/>
        </w:rPr>
        <w:t>年教育法》进行了修改，以促进公立学校和私立学校之间的更大平等，确保所有学生所上的课程符合新南威尔士州教学委员会的教学大纲，以及确保非公立学校在学生福利、儿童保护、教师标准、改善</w:t>
      </w:r>
      <w:r w:rsidR="00097D28">
        <w:rPr>
          <w:rFonts w:hint="eastAsia"/>
          <w:szCs w:val="24"/>
        </w:rPr>
        <w:t>管</w:t>
      </w:r>
      <w:r w:rsidRPr="00251285">
        <w:rPr>
          <w:rFonts w:hint="eastAsia"/>
          <w:szCs w:val="24"/>
        </w:rPr>
        <w:t>理以及年度报告机制等方面</w:t>
      </w:r>
      <w:r w:rsidR="00097D28">
        <w:rPr>
          <w:rFonts w:hint="eastAsia"/>
          <w:szCs w:val="24"/>
        </w:rPr>
        <w:t>加强问责制</w:t>
      </w:r>
      <w:r w:rsidRPr="00251285">
        <w:rPr>
          <w:rFonts w:hint="eastAsia"/>
          <w:szCs w:val="24"/>
        </w:rPr>
        <w:t>。其他</w:t>
      </w:r>
      <w:r w:rsidRPr="00251285">
        <w:rPr>
          <w:szCs w:val="24"/>
        </w:rPr>
        <w:t>州和地区</w:t>
      </w:r>
      <w:r w:rsidRPr="00251285">
        <w:rPr>
          <w:rFonts w:hint="eastAsia"/>
          <w:szCs w:val="24"/>
        </w:rPr>
        <w:t>通过</w:t>
      </w:r>
      <w:r w:rsidRPr="00251285">
        <w:rPr>
          <w:szCs w:val="24"/>
        </w:rPr>
        <w:t>澳大利亚政府</w:t>
      </w:r>
      <w:r w:rsidRPr="00251285">
        <w:rPr>
          <w:rFonts w:hint="eastAsia"/>
          <w:szCs w:val="24"/>
        </w:rPr>
        <w:t>资助协议要求的年度全国计算、阅读、写基准评估活动监督学校教育系统（公立和私立）的质量，但是不比较或者没有比较过公立和私立学校的学生成绩。</w:t>
      </w:r>
    </w:p>
    <w:p w:rsidR="00251285" w:rsidRPr="00B64987" w:rsidRDefault="00251285" w:rsidP="00B64987">
      <w:pPr>
        <w:pStyle w:val="Heading4"/>
        <w:spacing w:before="320" w:after="320"/>
        <w:jc w:val="both"/>
        <w:rPr>
          <w:rFonts w:ascii="KaiTi_GB2312" w:eastAsia="KaiTi_GB2312" w:hint="eastAsia"/>
          <w:snapToGrid w:val="0"/>
          <w:szCs w:val="24"/>
          <w:u w:val="none"/>
        </w:rPr>
      </w:pPr>
      <w:r w:rsidRPr="00B64987">
        <w:rPr>
          <w:rFonts w:ascii="KaiTi_GB2312" w:eastAsia="KaiTi_GB2312" w:hint="eastAsia"/>
          <w:snapToGrid w:val="0"/>
          <w:szCs w:val="24"/>
          <w:u w:val="none"/>
        </w:rPr>
        <w:t>学校改革议程</w:t>
      </w:r>
    </w:p>
    <w:p w:rsidR="00251285" w:rsidRPr="00251285" w:rsidRDefault="00251285" w:rsidP="000A32DB">
      <w:pPr>
        <w:ind w:firstLine="510"/>
        <w:rPr>
          <w:rFonts w:hint="eastAsia"/>
          <w:szCs w:val="24"/>
        </w:rPr>
      </w:pPr>
      <w:r w:rsidRPr="00251285">
        <w:rPr>
          <w:szCs w:val="24"/>
        </w:rPr>
        <w:t>561.</w:t>
      </w:r>
      <w:r w:rsidRPr="00251285">
        <w:rPr>
          <w:szCs w:val="24"/>
        </w:rPr>
        <w:tab/>
      </w:r>
      <w:r w:rsidRPr="00251285">
        <w:rPr>
          <w:szCs w:val="24"/>
        </w:rPr>
        <w:t>澳大利亚政府</w:t>
      </w:r>
      <w:r w:rsidRPr="00251285">
        <w:rPr>
          <w:rFonts w:hint="eastAsia"/>
          <w:szCs w:val="24"/>
        </w:rPr>
        <w:t>已公布了澳大利亚学校改革议程。整个教育部门的改革目标是提高教育质量（特别是在一致性和相关性方面）、可获性、选择性、灵活性以及可持续性。涵盖的问题包括如何实现全国教育统一，如何采取措施改善成绩差的学校的状况，以及如何制定《全国安全学校框架》。</w:t>
      </w:r>
    </w:p>
    <w:p w:rsidR="00251285" w:rsidRPr="00251285" w:rsidRDefault="00251285" w:rsidP="000A32DB">
      <w:pPr>
        <w:ind w:firstLine="510"/>
        <w:rPr>
          <w:rFonts w:hint="eastAsia"/>
          <w:szCs w:val="24"/>
        </w:rPr>
      </w:pPr>
      <w:r w:rsidRPr="00251285">
        <w:rPr>
          <w:szCs w:val="24"/>
        </w:rPr>
        <w:t>562.</w:t>
      </w:r>
      <w:r w:rsidRPr="00251285">
        <w:rPr>
          <w:szCs w:val="24"/>
        </w:rPr>
        <w:tab/>
      </w:r>
      <w:r w:rsidRPr="00251285">
        <w:rPr>
          <w:szCs w:val="24"/>
        </w:rPr>
        <w:t>澳大利亚政府</w:t>
      </w:r>
      <w:r w:rsidRPr="00251285">
        <w:rPr>
          <w:rFonts w:hint="eastAsia"/>
          <w:szCs w:val="24"/>
        </w:rPr>
        <w:t>还承认一些有着特殊需求的学生需要其他帮助和资源来实现他们的充分潜力。所有</w:t>
      </w:r>
      <w:r w:rsidRPr="00251285">
        <w:rPr>
          <w:szCs w:val="24"/>
        </w:rPr>
        <w:t>州和地区</w:t>
      </w:r>
      <w:r w:rsidRPr="00251285">
        <w:rPr>
          <w:rFonts w:hint="eastAsia"/>
          <w:szCs w:val="24"/>
        </w:rPr>
        <w:t>都提供各种各样的计划，以解决所有学生的特殊教育需求。可利用的计划包括为以下学生提供的计划：智力和身体残疾学生、行为障碍、特殊学习需求、天才学生、移民学生，特别是计算和读写能力低或者不能说流利英语的学生。</w:t>
      </w:r>
    </w:p>
    <w:p w:rsidR="00251285" w:rsidRPr="00B64987" w:rsidRDefault="00251285" w:rsidP="00B64987">
      <w:pPr>
        <w:pStyle w:val="Heading4"/>
        <w:spacing w:before="320" w:after="320"/>
        <w:jc w:val="both"/>
        <w:rPr>
          <w:rFonts w:ascii="KaiTi_GB2312" w:eastAsia="KaiTi_GB2312" w:hint="eastAsia"/>
          <w:snapToGrid w:val="0"/>
          <w:szCs w:val="24"/>
          <w:u w:val="none"/>
        </w:rPr>
      </w:pPr>
      <w:r w:rsidRPr="00B64987">
        <w:rPr>
          <w:rFonts w:ascii="KaiTi_GB2312" w:eastAsia="KaiTi_GB2312" w:hint="eastAsia"/>
          <w:snapToGrid w:val="0"/>
          <w:szCs w:val="24"/>
          <w:u w:val="none"/>
        </w:rPr>
        <w:t>全国教育目标</w:t>
      </w:r>
    </w:p>
    <w:p w:rsidR="00251285" w:rsidRPr="00386EEA" w:rsidRDefault="00251285" w:rsidP="00386EEA">
      <w:pPr>
        <w:pStyle w:val="Heading5"/>
        <w:spacing w:after="320"/>
        <w:rPr>
          <w:rFonts w:ascii="KaiTi_GB2312" w:eastAsia="KaiTi_GB2312" w:hint="eastAsia"/>
          <w:spacing w:val="10"/>
          <w:szCs w:val="24"/>
        </w:rPr>
      </w:pPr>
      <w:r w:rsidRPr="00386EEA">
        <w:rPr>
          <w:rFonts w:ascii="KaiTi_GB2312" w:eastAsia="KaiTi_GB2312" w:hint="eastAsia"/>
          <w:spacing w:val="10"/>
          <w:szCs w:val="24"/>
        </w:rPr>
        <w:t>(a)</w:t>
      </w:r>
      <w:r w:rsidRPr="00386EEA">
        <w:rPr>
          <w:rFonts w:ascii="KaiTi_GB2312" w:eastAsia="KaiTi_GB2312" w:hint="eastAsia"/>
          <w:spacing w:val="10"/>
          <w:szCs w:val="24"/>
        </w:rPr>
        <w:tab/>
        <w:t>读写能力和计算能力</w:t>
      </w:r>
    </w:p>
    <w:p w:rsidR="00251285" w:rsidRPr="00251285" w:rsidRDefault="00251285" w:rsidP="000A32DB">
      <w:pPr>
        <w:ind w:firstLine="510"/>
        <w:rPr>
          <w:szCs w:val="24"/>
        </w:rPr>
      </w:pPr>
      <w:r w:rsidRPr="00251285">
        <w:rPr>
          <w:szCs w:val="24"/>
        </w:rPr>
        <w:t>563.</w:t>
      </w:r>
      <w:r w:rsidRPr="00251285">
        <w:rPr>
          <w:szCs w:val="24"/>
        </w:rPr>
        <w:tab/>
      </w:r>
      <w:r w:rsidRPr="00251285">
        <w:rPr>
          <w:rFonts w:hint="eastAsia"/>
          <w:szCs w:val="24"/>
        </w:rPr>
        <w:t>《全国读写能力和计算能力计划》是</w:t>
      </w:r>
      <w:r w:rsidRPr="00251285">
        <w:rPr>
          <w:szCs w:val="24"/>
        </w:rPr>
        <w:t>澳大利亚政府</w:t>
      </w:r>
      <w:r w:rsidRPr="00251285">
        <w:rPr>
          <w:rFonts w:hint="eastAsia"/>
          <w:szCs w:val="24"/>
        </w:rPr>
        <w:t>实施的一个协调计划，目的在于提高</w:t>
      </w:r>
      <w:r w:rsidRPr="00251285">
        <w:rPr>
          <w:szCs w:val="24"/>
        </w:rPr>
        <w:t>州和地区</w:t>
      </w:r>
      <w:r w:rsidRPr="00251285">
        <w:rPr>
          <w:rFonts w:hint="eastAsia"/>
          <w:szCs w:val="24"/>
        </w:rPr>
        <w:t>的读写能力和计算能力</w:t>
      </w:r>
      <w:r w:rsidR="00097D28">
        <w:rPr>
          <w:rFonts w:hint="eastAsia"/>
          <w:szCs w:val="24"/>
        </w:rPr>
        <w:t>基</w:t>
      </w:r>
      <w:r w:rsidRPr="00251285">
        <w:rPr>
          <w:rFonts w:hint="eastAsia"/>
          <w:szCs w:val="24"/>
        </w:rPr>
        <w:t>准，并根据国家读写能力和计算能力基准进一步确定和处理学生进入中学前存在的各种问题，以及不断提高教师的专业水平。</w:t>
      </w:r>
    </w:p>
    <w:p w:rsidR="00251285" w:rsidRPr="00251285" w:rsidRDefault="00251285" w:rsidP="000A32DB">
      <w:pPr>
        <w:ind w:firstLine="510"/>
        <w:rPr>
          <w:szCs w:val="24"/>
        </w:rPr>
      </w:pPr>
      <w:r w:rsidRPr="00251285">
        <w:rPr>
          <w:szCs w:val="24"/>
        </w:rPr>
        <w:t>564.</w:t>
      </w:r>
      <w:r w:rsidRPr="00251285">
        <w:rPr>
          <w:szCs w:val="24"/>
        </w:rPr>
        <w:tab/>
      </w:r>
      <w:r w:rsidRPr="00251285">
        <w:rPr>
          <w:szCs w:val="24"/>
        </w:rPr>
        <w:t>澳大利亚政府</w:t>
      </w:r>
      <w:r w:rsidRPr="00251285">
        <w:rPr>
          <w:rFonts w:hint="eastAsia"/>
          <w:szCs w:val="24"/>
        </w:rPr>
        <w:t>为提高澳大利亚儿童的读写和计算技能制定了各种具体计划：</w:t>
      </w:r>
      <w:r w:rsidRPr="00251285">
        <w:rPr>
          <w:szCs w:val="24"/>
        </w:rPr>
        <w:t xml:space="preserve"> </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2005</w:t>
      </w:r>
      <w:r w:rsidRPr="00251285">
        <w:rPr>
          <w:rFonts w:hint="eastAsia"/>
          <w:snapToGrid w:val="0"/>
          <w:spacing w:val="10"/>
          <w:szCs w:val="24"/>
          <w:lang w:eastAsia="zh-CN"/>
        </w:rPr>
        <w:t>年实施的《读写能力、计算能力和特殊学习需求计划》旨在提高在教育上处于不利境地的学生包括残疾学生的读写能力、计算能力和其他学科的学习能力。</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rFonts w:hint="eastAsia"/>
          <w:snapToGrid w:val="0"/>
          <w:spacing w:val="10"/>
          <w:szCs w:val="24"/>
          <w:lang w:eastAsia="zh-CN"/>
        </w:rPr>
      </w:pPr>
      <w:r w:rsidRPr="008E3A26">
        <w:rPr>
          <w:rFonts w:hint="eastAsia"/>
          <w:spacing w:val="10"/>
          <w:szCs w:val="24"/>
          <w:lang w:eastAsia="zh-CN"/>
        </w:rPr>
        <w:t>《阅读援助券计划》</w:t>
      </w:r>
      <w:r w:rsidRPr="00251285">
        <w:rPr>
          <w:rFonts w:hint="eastAsia"/>
          <w:snapToGrid w:val="0"/>
          <w:spacing w:val="10"/>
          <w:szCs w:val="24"/>
          <w:lang w:eastAsia="zh-CN"/>
        </w:rPr>
        <w:t>向没有达到</w:t>
      </w:r>
      <w:r w:rsidRPr="00251285">
        <w:rPr>
          <w:rFonts w:hint="eastAsia"/>
          <w:snapToGrid w:val="0"/>
          <w:spacing w:val="10"/>
          <w:szCs w:val="24"/>
          <w:lang w:eastAsia="zh-CN"/>
        </w:rPr>
        <w:t>2006</w:t>
      </w:r>
      <w:r w:rsidRPr="00251285">
        <w:rPr>
          <w:rFonts w:hint="eastAsia"/>
          <w:snapToGrid w:val="0"/>
          <w:spacing w:val="10"/>
          <w:szCs w:val="24"/>
          <w:lang w:eastAsia="zh-CN"/>
        </w:rPr>
        <w:t>年</w:t>
      </w:r>
      <w:r w:rsidRPr="00251285">
        <w:rPr>
          <w:rFonts w:hint="eastAsia"/>
          <w:snapToGrid w:val="0"/>
          <w:spacing w:val="10"/>
          <w:szCs w:val="24"/>
          <w:lang w:eastAsia="zh-CN"/>
        </w:rPr>
        <w:t>3</w:t>
      </w:r>
      <w:r w:rsidRPr="00251285">
        <w:rPr>
          <w:rFonts w:hint="eastAsia"/>
          <w:snapToGrid w:val="0"/>
          <w:spacing w:val="10"/>
          <w:szCs w:val="24"/>
          <w:lang w:eastAsia="zh-CN"/>
        </w:rPr>
        <w:t>项全国阅读基准的儿童家长提供支助。符合条件的学生家长可以在</w:t>
      </w:r>
      <w:r w:rsidRPr="00251285">
        <w:rPr>
          <w:rFonts w:hint="eastAsia"/>
          <w:snapToGrid w:val="0"/>
          <w:spacing w:val="10"/>
          <w:szCs w:val="24"/>
          <w:lang w:eastAsia="zh-CN"/>
        </w:rPr>
        <w:t>2007</w:t>
      </w:r>
      <w:r w:rsidRPr="00251285">
        <w:rPr>
          <w:rFonts w:hint="eastAsia"/>
          <w:snapToGrid w:val="0"/>
          <w:spacing w:val="10"/>
          <w:szCs w:val="24"/>
          <w:lang w:eastAsia="zh-CN"/>
        </w:rPr>
        <w:t>学年为其子女获得价值</w:t>
      </w:r>
      <w:r w:rsidRPr="00251285">
        <w:rPr>
          <w:rFonts w:hint="eastAsia"/>
          <w:snapToGrid w:val="0"/>
          <w:spacing w:val="10"/>
          <w:szCs w:val="24"/>
          <w:lang w:eastAsia="zh-CN"/>
        </w:rPr>
        <w:t>700</w:t>
      </w:r>
      <w:r w:rsidRPr="00251285">
        <w:rPr>
          <w:rFonts w:hint="eastAsia"/>
          <w:snapToGrid w:val="0"/>
          <w:spacing w:val="10"/>
          <w:szCs w:val="24"/>
          <w:lang w:eastAsia="zh-CN"/>
        </w:rPr>
        <w:t>美元的阅读援助。</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097D28">
        <w:rPr>
          <w:rFonts w:ascii="KaiTi_GB2312" w:eastAsia="KaiTi_GB2312" w:hint="eastAsia"/>
          <w:snapToGrid w:val="0"/>
          <w:spacing w:val="10"/>
          <w:szCs w:val="24"/>
          <w:lang w:eastAsia="zh-CN"/>
        </w:rPr>
        <w:t>全国读写能力和计算能力周</w:t>
      </w:r>
      <w:r w:rsidRPr="00251285">
        <w:rPr>
          <w:rFonts w:hint="eastAsia"/>
          <w:snapToGrid w:val="0"/>
          <w:spacing w:val="10"/>
          <w:szCs w:val="24"/>
          <w:lang w:eastAsia="zh-CN"/>
        </w:rPr>
        <w:t>是自</w:t>
      </w:r>
      <w:r w:rsidRPr="00251285">
        <w:rPr>
          <w:rFonts w:hint="eastAsia"/>
          <w:snapToGrid w:val="0"/>
          <w:spacing w:val="10"/>
          <w:szCs w:val="24"/>
          <w:lang w:eastAsia="zh-CN"/>
        </w:rPr>
        <w:t>1999</w:t>
      </w:r>
      <w:r w:rsidRPr="00251285">
        <w:rPr>
          <w:rFonts w:hint="eastAsia"/>
          <w:snapToGrid w:val="0"/>
          <w:spacing w:val="10"/>
          <w:szCs w:val="24"/>
          <w:lang w:eastAsia="zh-CN"/>
        </w:rPr>
        <w:t>年以来每年为表彰在读写和阅读方面取得好成绩的学生举行的活动。</w:t>
      </w:r>
    </w:p>
    <w:p w:rsidR="00251285" w:rsidRPr="00251285" w:rsidRDefault="00251285" w:rsidP="00AE7990">
      <w:pPr>
        <w:spacing w:after="320"/>
        <w:ind w:firstLine="510"/>
        <w:rPr>
          <w:szCs w:val="24"/>
        </w:rPr>
      </w:pPr>
      <w:r w:rsidRPr="00251285">
        <w:rPr>
          <w:szCs w:val="24"/>
        </w:rPr>
        <w:t>565.</w:t>
      </w:r>
      <w:r w:rsidRPr="00251285">
        <w:rPr>
          <w:rFonts w:hint="eastAsia"/>
          <w:szCs w:val="24"/>
        </w:rPr>
        <w:t>《英语作为第二语言计划》仍然是解决新到移民学生特殊教育需求的重要组成部分。根据该计划，教育当局（政府和非政府）为符合条件的新到小学和中学学生提供一次性人均补助。资助旨在提供集中的语言学费，改善英语能力，推动这些学生参与主流教育活动。</w:t>
      </w:r>
      <w:r w:rsidRPr="00251285">
        <w:rPr>
          <w:szCs w:val="24"/>
        </w:rPr>
        <w:t xml:space="preserve"> </w:t>
      </w:r>
    </w:p>
    <w:p w:rsidR="00251285" w:rsidRPr="00251285" w:rsidRDefault="00251285" w:rsidP="00386EEA">
      <w:pPr>
        <w:pStyle w:val="Heading5"/>
        <w:spacing w:after="320"/>
        <w:rPr>
          <w:rFonts w:hint="eastAsia"/>
          <w:spacing w:val="10"/>
          <w:szCs w:val="24"/>
        </w:rPr>
      </w:pPr>
      <w:r w:rsidRPr="00386EEA">
        <w:rPr>
          <w:rFonts w:ascii="KaiTi_GB2312" w:eastAsia="KaiTi_GB2312"/>
          <w:spacing w:val="10"/>
          <w:szCs w:val="24"/>
        </w:rPr>
        <w:t>(b)</w:t>
      </w:r>
      <w:r w:rsidRPr="00386EEA">
        <w:rPr>
          <w:rFonts w:ascii="KaiTi_GB2312" w:eastAsia="KaiTi_GB2312"/>
          <w:spacing w:val="10"/>
          <w:szCs w:val="24"/>
        </w:rPr>
        <w:tab/>
      </w:r>
      <w:r w:rsidRPr="00386EEA">
        <w:rPr>
          <w:rFonts w:ascii="KaiTi_GB2312" w:eastAsia="KaiTi_GB2312" w:hint="eastAsia"/>
          <w:spacing w:val="10"/>
          <w:szCs w:val="24"/>
        </w:rPr>
        <w:t>信息和通信技术用于学校教育</w:t>
      </w:r>
      <w:r w:rsidRPr="00251285">
        <w:rPr>
          <w:spacing w:val="10"/>
          <w:szCs w:val="24"/>
        </w:rPr>
        <w:t xml:space="preserve"> </w:t>
      </w:r>
    </w:p>
    <w:p w:rsidR="00251285" w:rsidRPr="00251285" w:rsidRDefault="00251285" w:rsidP="000A32DB">
      <w:pPr>
        <w:ind w:firstLine="510"/>
        <w:rPr>
          <w:szCs w:val="24"/>
        </w:rPr>
      </w:pPr>
      <w:r w:rsidRPr="00251285">
        <w:rPr>
          <w:szCs w:val="24"/>
        </w:rPr>
        <w:t>566.</w:t>
      </w:r>
      <w:r w:rsidRPr="00251285">
        <w:rPr>
          <w:szCs w:val="24"/>
        </w:rPr>
        <w:tab/>
      </w:r>
      <w:r w:rsidRPr="00251285">
        <w:rPr>
          <w:rFonts w:hint="eastAsia"/>
          <w:szCs w:val="24"/>
        </w:rPr>
        <w:t>近年来，学校运作方式的一个主要变革工具是信息和通信技术的使用增加。</w:t>
      </w:r>
      <w:r w:rsidRPr="00251285">
        <w:rPr>
          <w:szCs w:val="24"/>
        </w:rPr>
        <w:t>澳大利亚政府</w:t>
      </w:r>
      <w:r w:rsidRPr="00251285">
        <w:rPr>
          <w:rFonts w:hint="eastAsia"/>
          <w:szCs w:val="24"/>
        </w:rPr>
        <w:t>认识到信息和通信技术在提高澳大利亚学校的教学和学习质量方面非常重要，并为确保年轻人获得知识社会和知识经济所需要的教育实施各种战略。</w:t>
      </w:r>
      <w:r w:rsidRPr="00251285">
        <w:rPr>
          <w:bCs/>
          <w:szCs w:val="24"/>
        </w:rPr>
        <w:t xml:space="preserve"> </w:t>
      </w:r>
    </w:p>
    <w:p w:rsidR="00251285" w:rsidRPr="00251285" w:rsidRDefault="00251285" w:rsidP="000A32DB">
      <w:pPr>
        <w:ind w:firstLine="510"/>
        <w:rPr>
          <w:szCs w:val="24"/>
        </w:rPr>
      </w:pPr>
      <w:r w:rsidRPr="00251285">
        <w:rPr>
          <w:szCs w:val="24"/>
        </w:rPr>
        <w:t>567.</w:t>
      </w:r>
      <w:r w:rsidRPr="00251285">
        <w:rPr>
          <w:szCs w:val="24"/>
        </w:rPr>
        <w:tab/>
      </w:r>
      <w:r w:rsidRPr="00251285">
        <w:rPr>
          <w:rFonts w:hint="eastAsia"/>
          <w:szCs w:val="24"/>
        </w:rPr>
        <w:t>关于职业技术教育的资料见上文第</w:t>
      </w:r>
      <w:r w:rsidRPr="00251285">
        <w:rPr>
          <w:rFonts w:hint="eastAsia"/>
          <w:szCs w:val="24"/>
        </w:rPr>
        <w:t>409-414</w:t>
      </w:r>
      <w:r w:rsidRPr="00251285">
        <w:rPr>
          <w:rFonts w:hint="eastAsia"/>
          <w:szCs w:val="24"/>
        </w:rPr>
        <w:t>段。</w:t>
      </w:r>
    </w:p>
    <w:p w:rsidR="00251285" w:rsidRPr="00B64987" w:rsidRDefault="00251285" w:rsidP="00B64987">
      <w:pPr>
        <w:pStyle w:val="Heading4"/>
        <w:spacing w:before="320" w:after="320"/>
        <w:jc w:val="both"/>
        <w:rPr>
          <w:rFonts w:ascii="KaiTi_GB2312" w:eastAsia="KaiTi_GB2312" w:hint="eastAsia"/>
          <w:snapToGrid w:val="0"/>
          <w:szCs w:val="24"/>
          <w:u w:val="none"/>
        </w:rPr>
      </w:pPr>
      <w:r w:rsidRPr="00B64987">
        <w:rPr>
          <w:rFonts w:ascii="KaiTi_GB2312" w:eastAsia="KaiTi_GB2312" w:hint="eastAsia"/>
          <w:snapToGrid w:val="0"/>
          <w:szCs w:val="24"/>
          <w:u w:val="none"/>
        </w:rPr>
        <w:t>高等教育</w:t>
      </w:r>
    </w:p>
    <w:p w:rsidR="00251285" w:rsidRPr="00251285" w:rsidRDefault="00251285" w:rsidP="000A32DB">
      <w:pPr>
        <w:ind w:firstLine="510"/>
        <w:rPr>
          <w:rFonts w:hint="eastAsia"/>
          <w:szCs w:val="24"/>
        </w:rPr>
      </w:pPr>
      <w:r w:rsidRPr="00251285">
        <w:rPr>
          <w:szCs w:val="24"/>
        </w:rPr>
        <w:t>568.</w:t>
      </w:r>
      <w:r w:rsidRPr="00251285">
        <w:rPr>
          <w:szCs w:val="24"/>
        </w:rPr>
        <w:tab/>
      </w:r>
      <w:r w:rsidRPr="00251285">
        <w:rPr>
          <w:rFonts w:hint="eastAsia"/>
          <w:szCs w:val="24"/>
        </w:rPr>
        <w:t>高等教育部门包括</w:t>
      </w:r>
      <w:r w:rsidRPr="00251285">
        <w:rPr>
          <w:rFonts w:hint="eastAsia"/>
          <w:szCs w:val="24"/>
        </w:rPr>
        <w:t>37</w:t>
      </w:r>
      <w:r w:rsidRPr="00251285">
        <w:rPr>
          <w:rFonts w:hint="eastAsia"/>
          <w:szCs w:val="24"/>
        </w:rPr>
        <w:t>所公立和</w:t>
      </w:r>
      <w:r w:rsidRPr="00251285">
        <w:rPr>
          <w:rFonts w:hint="eastAsia"/>
          <w:szCs w:val="24"/>
        </w:rPr>
        <w:t>2</w:t>
      </w:r>
      <w:r w:rsidRPr="00251285">
        <w:rPr>
          <w:rFonts w:hint="eastAsia"/>
          <w:szCs w:val="24"/>
        </w:rPr>
        <w:t>所私立大学，一所海外大学分校；</w:t>
      </w:r>
      <w:r w:rsidRPr="00251285">
        <w:rPr>
          <w:rFonts w:hint="eastAsia"/>
          <w:szCs w:val="24"/>
        </w:rPr>
        <w:t>4</w:t>
      </w:r>
      <w:r w:rsidRPr="00251285">
        <w:rPr>
          <w:rFonts w:hint="eastAsia"/>
          <w:szCs w:val="24"/>
        </w:rPr>
        <w:t>所自鉴定高等学校和</w:t>
      </w:r>
      <w:r w:rsidRPr="00251285">
        <w:rPr>
          <w:rFonts w:hint="eastAsia"/>
          <w:szCs w:val="24"/>
        </w:rPr>
        <w:t>150</w:t>
      </w:r>
      <w:r w:rsidRPr="00251285">
        <w:rPr>
          <w:rFonts w:hint="eastAsia"/>
          <w:szCs w:val="24"/>
        </w:rPr>
        <w:t>多所其他院校，如技术和继续教育学校，神学院以及其他专门提供职业、商业或艺术课程的院校。</w:t>
      </w:r>
    </w:p>
    <w:p w:rsidR="00251285" w:rsidRPr="00251285" w:rsidRDefault="00251285" w:rsidP="000A32DB">
      <w:pPr>
        <w:ind w:firstLine="510"/>
        <w:rPr>
          <w:szCs w:val="24"/>
        </w:rPr>
      </w:pPr>
      <w:r w:rsidRPr="00251285">
        <w:rPr>
          <w:szCs w:val="24"/>
        </w:rPr>
        <w:t>569.</w:t>
      </w:r>
      <w:r w:rsidRPr="00251285">
        <w:rPr>
          <w:szCs w:val="24"/>
        </w:rPr>
        <w:tab/>
      </w:r>
      <w:r w:rsidRPr="00251285">
        <w:rPr>
          <w:rFonts w:hint="eastAsia"/>
          <w:szCs w:val="24"/>
        </w:rPr>
        <w:t>澳大利亚的大多数大学本科生都在联邦支助的院校（先前称为</w:t>
      </w:r>
      <w:r w:rsidRPr="00251285">
        <w:rPr>
          <w:rFonts w:ascii="Arial" w:hAnsi="Arial" w:cs="Arial"/>
          <w:color w:val="000000"/>
          <w:szCs w:val="24"/>
        </w:rPr>
        <w:t>高等教育收费计划</w:t>
      </w:r>
      <w:r w:rsidRPr="00251285">
        <w:rPr>
          <w:rFonts w:ascii="Arial" w:hAnsi="Arial" w:cs="Arial" w:hint="eastAsia"/>
          <w:color w:val="000000"/>
          <w:szCs w:val="24"/>
        </w:rPr>
        <w:t>院校）就读，他们支付的额定学费就是他们的教育费用。</w:t>
      </w:r>
      <w:r w:rsidRPr="00097D28">
        <w:rPr>
          <w:rFonts w:hAnsi="Arial"/>
          <w:color w:val="000000"/>
          <w:szCs w:val="24"/>
        </w:rPr>
        <w:t>从</w:t>
      </w:r>
      <w:r w:rsidRPr="00097D28">
        <w:rPr>
          <w:color w:val="000000"/>
          <w:szCs w:val="24"/>
        </w:rPr>
        <w:t>2005</w:t>
      </w:r>
      <w:r w:rsidRPr="00097D28">
        <w:rPr>
          <w:rFonts w:hAnsi="Arial"/>
          <w:color w:val="000000"/>
          <w:szCs w:val="24"/>
        </w:rPr>
        <w:t>年起，高等教育院校已将学费数额规定为从</w:t>
      </w:r>
      <w:r w:rsidRPr="00097D28">
        <w:rPr>
          <w:color w:val="000000"/>
          <w:szCs w:val="24"/>
        </w:rPr>
        <w:t>0</w:t>
      </w:r>
      <w:r w:rsidRPr="00097D28">
        <w:rPr>
          <w:rFonts w:hAnsi="Arial"/>
          <w:color w:val="000000"/>
          <w:szCs w:val="24"/>
        </w:rPr>
        <w:t>美</w:t>
      </w:r>
      <w:r w:rsidRPr="00251285">
        <w:rPr>
          <w:rFonts w:ascii="Arial" w:hAnsi="Arial" w:cs="Arial" w:hint="eastAsia"/>
          <w:color w:val="000000"/>
          <w:szCs w:val="24"/>
        </w:rPr>
        <w:t>元到澳大利亚政府确定的最高额度</w:t>
      </w:r>
      <w:r w:rsidRPr="00251285">
        <w:rPr>
          <w:rFonts w:hint="eastAsia"/>
          <w:szCs w:val="24"/>
        </w:rPr>
        <w:t>，最高不超过</w:t>
      </w:r>
      <w:r w:rsidRPr="00251285">
        <w:rPr>
          <w:rFonts w:hint="eastAsia"/>
          <w:szCs w:val="24"/>
        </w:rPr>
        <w:t>2004</w:t>
      </w:r>
      <w:r w:rsidRPr="00251285">
        <w:rPr>
          <w:rFonts w:hint="eastAsia"/>
          <w:szCs w:val="24"/>
        </w:rPr>
        <w:t>年</w:t>
      </w:r>
      <w:r w:rsidRPr="00251285">
        <w:rPr>
          <w:rFonts w:ascii="Arial" w:hAnsi="Arial" w:cs="Arial"/>
          <w:color w:val="000000"/>
          <w:szCs w:val="24"/>
        </w:rPr>
        <w:t>高等教育收费计划</w:t>
      </w:r>
      <w:r w:rsidRPr="00251285">
        <w:rPr>
          <w:rFonts w:ascii="Arial" w:hAnsi="Arial" w:cs="Arial" w:hint="eastAsia"/>
          <w:color w:val="000000"/>
          <w:szCs w:val="24"/>
        </w:rPr>
        <w:t>规定费率的</w:t>
      </w:r>
      <w:r w:rsidRPr="00251285">
        <w:rPr>
          <w:rFonts w:hint="eastAsia"/>
          <w:szCs w:val="24"/>
        </w:rPr>
        <w:t>25%</w:t>
      </w:r>
      <w:r w:rsidRPr="00251285">
        <w:rPr>
          <w:rFonts w:hint="eastAsia"/>
          <w:szCs w:val="24"/>
        </w:rPr>
        <w:t>（收费指数）。</w:t>
      </w:r>
      <w:r w:rsidRPr="00251285">
        <w:rPr>
          <w:szCs w:val="24"/>
        </w:rPr>
        <w:t>澳大利亚政府</w:t>
      </w:r>
      <w:r w:rsidRPr="00251285">
        <w:rPr>
          <w:rFonts w:hint="eastAsia"/>
          <w:szCs w:val="24"/>
        </w:rPr>
        <w:t>通过《联邦补助计划》资金，帮助联邦支助的学生缴纳学费。</w:t>
      </w:r>
      <w:r w:rsidRPr="00251285">
        <w:rPr>
          <w:szCs w:val="24"/>
        </w:rPr>
        <w:t xml:space="preserve"> </w:t>
      </w:r>
    </w:p>
    <w:p w:rsidR="00251285" w:rsidRPr="00251285" w:rsidRDefault="00251285" w:rsidP="000A32DB">
      <w:pPr>
        <w:ind w:firstLine="510"/>
        <w:rPr>
          <w:szCs w:val="24"/>
        </w:rPr>
      </w:pPr>
      <w:r w:rsidRPr="00251285">
        <w:rPr>
          <w:szCs w:val="24"/>
        </w:rPr>
        <w:t>570.</w:t>
      </w:r>
      <w:r w:rsidRPr="00251285">
        <w:rPr>
          <w:szCs w:val="24"/>
        </w:rPr>
        <w:tab/>
      </w:r>
      <w:r w:rsidRPr="00251285">
        <w:rPr>
          <w:rFonts w:hint="eastAsia"/>
          <w:szCs w:val="24"/>
        </w:rPr>
        <w:t>符合条件的学生可以获得《高等教育贷款计划》提供的贷款，使这些学生可以延期支付其学费。</w:t>
      </w:r>
      <w:r w:rsidRPr="00251285">
        <w:rPr>
          <w:rFonts w:hint="eastAsia"/>
          <w:szCs w:val="24"/>
        </w:rPr>
        <w:t>2006-2007</w:t>
      </w:r>
      <w:r w:rsidRPr="00251285">
        <w:rPr>
          <w:rFonts w:hint="eastAsia"/>
          <w:szCs w:val="24"/>
        </w:rPr>
        <w:t>年毕业的学生可在收入达到</w:t>
      </w:r>
      <w:r w:rsidRPr="00251285">
        <w:rPr>
          <w:szCs w:val="24"/>
        </w:rPr>
        <w:t>38</w:t>
      </w:r>
      <w:r w:rsidR="00097D28">
        <w:rPr>
          <w:rFonts w:hint="eastAsia"/>
          <w:szCs w:val="24"/>
        </w:rPr>
        <w:t xml:space="preserve"> </w:t>
      </w:r>
      <w:r w:rsidRPr="00251285">
        <w:rPr>
          <w:szCs w:val="24"/>
        </w:rPr>
        <w:t>149</w:t>
      </w:r>
      <w:r w:rsidRPr="00251285">
        <w:rPr>
          <w:rFonts w:hint="eastAsia"/>
          <w:szCs w:val="24"/>
        </w:rPr>
        <w:t>美元之后偿还《高等教育贷款计划》借款。为保持借款的实际价值，《高等教育贷款计划》借款要与消费者价格指数挂钩，但是它属于无息贷款。</w:t>
      </w:r>
    </w:p>
    <w:p w:rsidR="00251285" w:rsidRPr="00251285" w:rsidRDefault="00251285" w:rsidP="000A32DB">
      <w:pPr>
        <w:ind w:firstLine="510"/>
        <w:rPr>
          <w:rFonts w:hint="eastAsia"/>
          <w:szCs w:val="24"/>
        </w:rPr>
      </w:pPr>
      <w:r w:rsidRPr="00251285">
        <w:rPr>
          <w:szCs w:val="24"/>
        </w:rPr>
        <w:t>571.</w:t>
      </w:r>
      <w:r w:rsidRPr="00251285">
        <w:rPr>
          <w:szCs w:val="24"/>
        </w:rPr>
        <w:tab/>
      </w:r>
      <w:r w:rsidRPr="00251285">
        <w:rPr>
          <w:rFonts w:hint="eastAsia"/>
          <w:szCs w:val="24"/>
        </w:rPr>
        <w:t>2002</w:t>
      </w:r>
      <w:r w:rsidRPr="00251285">
        <w:rPr>
          <w:rFonts w:hint="eastAsia"/>
          <w:szCs w:val="24"/>
        </w:rPr>
        <w:t>年，澳大利亚对高等教育部门进行了一项评估。根据评估结果，</w:t>
      </w:r>
      <w:r w:rsidRPr="00251285">
        <w:rPr>
          <w:szCs w:val="24"/>
        </w:rPr>
        <w:t>澳大利亚政府</w:t>
      </w:r>
      <w:r w:rsidRPr="00251285">
        <w:rPr>
          <w:rFonts w:hint="eastAsia"/>
          <w:szCs w:val="24"/>
        </w:rPr>
        <w:t>于</w:t>
      </w:r>
      <w:r w:rsidRPr="00251285">
        <w:rPr>
          <w:rFonts w:hint="eastAsia"/>
          <w:szCs w:val="24"/>
        </w:rPr>
        <w:t>2003</w:t>
      </w:r>
      <w:r w:rsidRPr="00251285">
        <w:rPr>
          <w:rFonts w:hint="eastAsia"/>
          <w:szCs w:val="24"/>
        </w:rPr>
        <w:t>年实施了《我们的大学：支持澳大利亚的未来》高等教育改革方案。改革使大学有机会获得提供世界级高等教育所需要的资助，重点是实现优质量教育。</w:t>
      </w:r>
      <w:r w:rsidRPr="00251285">
        <w:rPr>
          <w:szCs w:val="24"/>
        </w:rPr>
        <w:t xml:space="preserve"> </w:t>
      </w:r>
    </w:p>
    <w:p w:rsidR="00251285" w:rsidRPr="00251285" w:rsidRDefault="00251285" w:rsidP="000A32DB">
      <w:pPr>
        <w:ind w:firstLine="510"/>
        <w:rPr>
          <w:szCs w:val="24"/>
        </w:rPr>
      </w:pPr>
      <w:r w:rsidRPr="00251285">
        <w:rPr>
          <w:szCs w:val="24"/>
        </w:rPr>
        <w:t>572.</w:t>
      </w:r>
      <w:r w:rsidRPr="00251285">
        <w:rPr>
          <w:szCs w:val="24"/>
        </w:rPr>
        <w:tab/>
      </w:r>
      <w:r w:rsidRPr="00251285">
        <w:rPr>
          <w:rFonts w:hint="eastAsia"/>
          <w:szCs w:val="24"/>
        </w:rPr>
        <w:t>在高等教育领域，基于他们在获得高等教育方面相对处境不利的历史，以下群体被确认为公平规划的对象：澳大利亚土著居民，社会经济地位低的人们，农村和孤立地区的人们，残疾人，以及来自非说英语地</w:t>
      </w:r>
      <w:r w:rsidR="00097D28">
        <w:rPr>
          <w:rFonts w:hint="eastAsia"/>
          <w:szCs w:val="24"/>
        </w:rPr>
        <w:t>区</w:t>
      </w:r>
      <w:r w:rsidRPr="00251285">
        <w:rPr>
          <w:rFonts w:hint="eastAsia"/>
          <w:szCs w:val="24"/>
        </w:rPr>
        <w:t>的人们。</w:t>
      </w:r>
    </w:p>
    <w:p w:rsidR="00251285" w:rsidRPr="00251285" w:rsidRDefault="00251285" w:rsidP="000A32DB">
      <w:pPr>
        <w:ind w:firstLine="510"/>
        <w:rPr>
          <w:szCs w:val="24"/>
        </w:rPr>
      </w:pPr>
      <w:r w:rsidRPr="00251285">
        <w:rPr>
          <w:szCs w:val="24"/>
        </w:rPr>
        <w:t>573.</w:t>
      </w:r>
      <w:r w:rsidRPr="00251285">
        <w:rPr>
          <w:szCs w:val="24"/>
        </w:rPr>
        <w:tab/>
      </w:r>
      <w:r w:rsidRPr="00251285">
        <w:rPr>
          <w:rFonts w:hint="eastAsia"/>
          <w:szCs w:val="24"/>
        </w:rPr>
        <w:t>在过去十年里，这些群体所取得的进展各不相同。近年来，国内残疾学生的比例增加。农村地区和社会经济地位低的学生比例保持稳定，而孤立地区的学生比例略有下降。来自说英语以外语言地</w:t>
      </w:r>
      <w:r w:rsidR="00097D28">
        <w:rPr>
          <w:rFonts w:hint="eastAsia"/>
          <w:szCs w:val="24"/>
        </w:rPr>
        <w:t>区</w:t>
      </w:r>
      <w:r w:rsidRPr="00251285">
        <w:rPr>
          <w:rFonts w:hint="eastAsia"/>
          <w:szCs w:val="24"/>
        </w:rPr>
        <w:t>的学生比例出现下降。</w:t>
      </w:r>
      <w:r w:rsidRPr="00251285">
        <w:rPr>
          <w:rFonts w:hint="eastAsia"/>
          <w:szCs w:val="24"/>
        </w:rPr>
        <w:t>56%</w:t>
      </w:r>
      <w:r w:rsidRPr="00251285">
        <w:rPr>
          <w:rFonts w:hint="eastAsia"/>
          <w:szCs w:val="24"/>
        </w:rPr>
        <w:t>的学生是女性，</w:t>
      </w:r>
      <w:r w:rsidRPr="00251285">
        <w:rPr>
          <w:rFonts w:hint="eastAsia"/>
          <w:szCs w:val="24"/>
        </w:rPr>
        <w:t>44%</w:t>
      </w:r>
      <w:r w:rsidRPr="00251285">
        <w:rPr>
          <w:rFonts w:hint="eastAsia"/>
          <w:szCs w:val="24"/>
        </w:rPr>
        <w:t>的学生是男性。</w:t>
      </w:r>
    </w:p>
    <w:p w:rsidR="00251285" w:rsidRPr="00B64987" w:rsidRDefault="00251285" w:rsidP="00B64987">
      <w:pPr>
        <w:pStyle w:val="Heading4"/>
        <w:spacing w:before="320" w:after="320"/>
        <w:jc w:val="both"/>
        <w:rPr>
          <w:rFonts w:ascii="KaiTi_GB2312" w:eastAsia="KaiTi_GB2312" w:hint="eastAsia"/>
          <w:snapToGrid w:val="0"/>
          <w:szCs w:val="24"/>
          <w:u w:val="none"/>
        </w:rPr>
      </w:pPr>
      <w:r w:rsidRPr="00B64987">
        <w:rPr>
          <w:rFonts w:ascii="KaiTi_GB2312" w:eastAsia="KaiTi_GB2312" w:hint="eastAsia"/>
          <w:snapToGrid w:val="0"/>
          <w:szCs w:val="24"/>
          <w:u w:val="none"/>
        </w:rPr>
        <w:t>教育领域的男女比例</w:t>
      </w:r>
    </w:p>
    <w:p w:rsidR="00251285" w:rsidRPr="00251285" w:rsidRDefault="00251285" w:rsidP="000A32DB">
      <w:pPr>
        <w:ind w:firstLine="510"/>
        <w:rPr>
          <w:szCs w:val="24"/>
        </w:rPr>
      </w:pPr>
      <w:r w:rsidRPr="00251285">
        <w:rPr>
          <w:szCs w:val="24"/>
        </w:rPr>
        <w:t>574.</w:t>
      </w:r>
      <w:r w:rsidR="00097D28">
        <w:rPr>
          <w:rFonts w:hint="eastAsia"/>
          <w:szCs w:val="24"/>
        </w:rPr>
        <w:t xml:space="preserve"> </w:t>
      </w:r>
      <w:r w:rsidRPr="00251285">
        <w:rPr>
          <w:rFonts w:hint="eastAsia"/>
          <w:szCs w:val="24"/>
        </w:rPr>
        <w:t>从一些主要学科的学习成绩来看，女性超过了男性。总体上，在上学期间，女孩的读写和计算成绩、读到中学结束（第</w:t>
      </w:r>
      <w:r w:rsidRPr="00251285">
        <w:rPr>
          <w:rFonts w:hint="eastAsia"/>
          <w:szCs w:val="24"/>
        </w:rPr>
        <w:t>12</w:t>
      </w:r>
      <w:r w:rsidRPr="00251285">
        <w:rPr>
          <w:rFonts w:hint="eastAsia"/>
          <w:szCs w:val="24"/>
        </w:rPr>
        <w:t>年）的续读率以及第</w:t>
      </w:r>
      <w:r w:rsidRPr="00251285">
        <w:rPr>
          <w:rFonts w:hint="eastAsia"/>
          <w:szCs w:val="24"/>
        </w:rPr>
        <w:t>12</w:t>
      </w:r>
      <w:r w:rsidRPr="00251285">
        <w:rPr>
          <w:rFonts w:hint="eastAsia"/>
          <w:szCs w:val="24"/>
        </w:rPr>
        <w:t>年的学习成绩（它增加了上大学的机会）均超过了男孩。另一方面，女性和男性接受学校后教育的情况虽然不同，但在许多方面更加平等。</w:t>
      </w:r>
      <w:r w:rsidRPr="00251285">
        <w:rPr>
          <w:rFonts w:hint="eastAsia"/>
          <w:szCs w:val="24"/>
        </w:rPr>
        <w:t>2005</w:t>
      </w:r>
      <w:r w:rsidRPr="00251285">
        <w:rPr>
          <w:rFonts w:hint="eastAsia"/>
          <w:szCs w:val="24"/>
        </w:rPr>
        <w:t>年，女性在政府资助的所有</w:t>
      </w:r>
      <w:r w:rsidRPr="00251285">
        <w:rPr>
          <w:szCs w:val="24"/>
        </w:rPr>
        <w:t>职业技术</w:t>
      </w:r>
      <w:r w:rsidRPr="00251285">
        <w:rPr>
          <w:rFonts w:hint="eastAsia"/>
          <w:szCs w:val="24"/>
        </w:rPr>
        <w:t>学校占</w:t>
      </w:r>
      <w:r w:rsidRPr="00251285">
        <w:rPr>
          <w:szCs w:val="24"/>
        </w:rPr>
        <w:t>50.1</w:t>
      </w:r>
      <w:r w:rsidRPr="00251285">
        <w:rPr>
          <w:rFonts w:hint="eastAsia"/>
          <w:szCs w:val="24"/>
        </w:rPr>
        <w:t>%</w:t>
      </w:r>
      <w:r w:rsidRPr="00251285">
        <w:rPr>
          <w:rFonts w:hint="eastAsia"/>
          <w:szCs w:val="24"/>
        </w:rPr>
        <w:t>。她们一般都会努力获取更高层次的教育证书，通过率与男性不相上下。</w:t>
      </w:r>
    </w:p>
    <w:p w:rsidR="00251285" w:rsidRPr="00B64987" w:rsidRDefault="00251285" w:rsidP="00B64987">
      <w:pPr>
        <w:pStyle w:val="Heading4"/>
        <w:spacing w:before="320" w:after="320"/>
        <w:jc w:val="both"/>
        <w:rPr>
          <w:rFonts w:ascii="KaiTi_GB2312" w:eastAsia="KaiTi_GB2312" w:hint="eastAsia"/>
          <w:snapToGrid w:val="0"/>
          <w:szCs w:val="24"/>
          <w:u w:val="none"/>
        </w:rPr>
      </w:pPr>
      <w:r w:rsidRPr="00B64987">
        <w:rPr>
          <w:rFonts w:ascii="KaiTi_GB2312" w:eastAsia="KaiTi_GB2312"/>
          <w:snapToGrid w:val="0"/>
          <w:szCs w:val="24"/>
          <w:u w:val="none"/>
        </w:rPr>
        <w:t>土著人民</w:t>
      </w:r>
      <w:r w:rsidRPr="00B64987">
        <w:rPr>
          <w:rFonts w:ascii="KaiTi_GB2312" w:eastAsia="KaiTi_GB2312" w:hint="eastAsia"/>
          <w:snapToGrid w:val="0"/>
          <w:szCs w:val="24"/>
          <w:u w:val="none"/>
        </w:rPr>
        <w:t>与教育</w:t>
      </w:r>
    </w:p>
    <w:p w:rsidR="00251285" w:rsidRPr="00251285" w:rsidRDefault="00251285" w:rsidP="000A32DB">
      <w:pPr>
        <w:ind w:firstLine="510"/>
        <w:rPr>
          <w:rFonts w:hint="eastAsia"/>
          <w:szCs w:val="24"/>
        </w:rPr>
      </w:pPr>
      <w:r w:rsidRPr="00251285">
        <w:rPr>
          <w:szCs w:val="24"/>
        </w:rPr>
        <w:t>575.</w:t>
      </w:r>
      <w:r w:rsidRPr="00251285">
        <w:rPr>
          <w:szCs w:val="24"/>
        </w:rPr>
        <w:tab/>
      </w:r>
      <w:r w:rsidRPr="00251285">
        <w:rPr>
          <w:rFonts w:hint="eastAsia"/>
          <w:szCs w:val="24"/>
        </w:rPr>
        <w:t>土著学生的成就取得了重大提高，尽管土著与非土著学生之间仍然存在差距。澳大利亚土著居民参加澳大利亚培训系统的比率很高。尽管只有</w:t>
      </w:r>
      <w:r w:rsidRPr="00251285">
        <w:rPr>
          <w:rFonts w:hint="eastAsia"/>
          <w:szCs w:val="24"/>
        </w:rPr>
        <w:t>2.4%</w:t>
      </w:r>
      <w:r w:rsidRPr="00251285">
        <w:rPr>
          <w:rFonts w:hint="eastAsia"/>
          <w:szCs w:val="24"/>
        </w:rPr>
        <w:t>的澳大利亚人口是土著，</w:t>
      </w:r>
      <w:r w:rsidRPr="00251285">
        <w:rPr>
          <w:rFonts w:hint="eastAsia"/>
          <w:szCs w:val="24"/>
        </w:rPr>
        <w:t>2005</w:t>
      </w:r>
      <w:r w:rsidRPr="00251285">
        <w:rPr>
          <w:rFonts w:hint="eastAsia"/>
          <w:szCs w:val="24"/>
        </w:rPr>
        <w:t>年，土著学生在所有参加</w:t>
      </w:r>
      <w:r w:rsidRPr="00251285">
        <w:rPr>
          <w:szCs w:val="24"/>
        </w:rPr>
        <w:t>职业技术教育</w:t>
      </w:r>
      <w:r w:rsidRPr="00251285">
        <w:rPr>
          <w:rFonts w:hint="eastAsia"/>
          <w:szCs w:val="24"/>
        </w:rPr>
        <w:t>的学生中占了大约</w:t>
      </w:r>
      <w:r w:rsidRPr="00251285">
        <w:rPr>
          <w:rFonts w:hint="eastAsia"/>
          <w:szCs w:val="24"/>
        </w:rPr>
        <w:t>3.8%</w:t>
      </w:r>
      <w:r w:rsidRPr="00251285">
        <w:rPr>
          <w:rFonts w:hint="eastAsia"/>
          <w:szCs w:val="24"/>
        </w:rPr>
        <w:t>。</w:t>
      </w:r>
    </w:p>
    <w:p w:rsidR="00251285" w:rsidRPr="00251285" w:rsidRDefault="00251285" w:rsidP="000A32DB">
      <w:pPr>
        <w:ind w:firstLine="510"/>
        <w:rPr>
          <w:rFonts w:hint="eastAsia"/>
          <w:szCs w:val="24"/>
        </w:rPr>
      </w:pPr>
      <w:r w:rsidRPr="00251285">
        <w:rPr>
          <w:szCs w:val="24"/>
        </w:rPr>
        <w:t>576.</w:t>
      </w:r>
      <w:r w:rsidR="00097D28">
        <w:rPr>
          <w:rFonts w:hint="eastAsia"/>
          <w:szCs w:val="24"/>
        </w:rPr>
        <w:t xml:space="preserve"> </w:t>
      </w:r>
      <w:r w:rsidRPr="00251285">
        <w:rPr>
          <w:rFonts w:hint="eastAsia"/>
          <w:szCs w:val="24"/>
        </w:rPr>
        <w:t>2004</w:t>
      </w:r>
      <w:r w:rsidRPr="00251285">
        <w:rPr>
          <w:rFonts w:hint="eastAsia"/>
          <w:szCs w:val="24"/>
        </w:rPr>
        <w:t>年</w:t>
      </w:r>
      <w:r w:rsidRPr="00251285">
        <w:rPr>
          <w:rFonts w:hint="eastAsia"/>
          <w:szCs w:val="24"/>
        </w:rPr>
        <w:t>4</w:t>
      </w:r>
      <w:r w:rsidRPr="00251285">
        <w:rPr>
          <w:rFonts w:hint="eastAsia"/>
          <w:szCs w:val="24"/>
        </w:rPr>
        <w:t>月，</w:t>
      </w:r>
      <w:r w:rsidRPr="00251285">
        <w:rPr>
          <w:szCs w:val="24"/>
        </w:rPr>
        <w:t>澳大利亚政府</w:t>
      </w:r>
      <w:r w:rsidRPr="00251285">
        <w:rPr>
          <w:rFonts w:hint="eastAsia"/>
          <w:szCs w:val="24"/>
        </w:rPr>
        <w:t>宣布将在</w:t>
      </w:r>
      <w:r w:rsidRPr="00251285">
        <w:rPr>
          <w:rFonts w:hint="eastAsia"/>
          <w:szCs w:val="24"/>
        </w:rPr>
        <w:t>2005-2008</w:t>
      </w:r>
      <w:r w:rsidRPr="00251285">
        <w:rPr>
          <w:rFonts w:hint="eastAsia"/>
          <w:szCs w:val="24"/>
        </w:rPr>
        <w:t>年的四年里向改善土著学生教育成果的计划拨款</w:t>
      </w:r>
      <w:r w:rsidRPr="00251285">
        <w:rPr>
          <w:rFonts w:hint="eastAsia"/>
          <w:szCs w:val="24"/>
        </w:rPr>
        <w:t>21</w:t>
      </w:r>
      <w:r w:rsidRPr="00251285">
        <w:rPr>
          <w:rFonts w:hint="eastAsia"/>
          <w:szCs w:val="24"/>
        </w:rPr>
        <w:t>亿美元。</w:t>
      </w:r>
    </w:p>
    <w:p w:rsidR="00251285" w:rsidRPr="00251285" w:rsidRDefault="00251285" w:rsidP="000A32DB">
      <w:pPr>
        <w:ind w:firstLine="510"/>
        <w:rPr>
          <w:szCs w:val="24"/>
        </w:rPr>
      </w:pPr>
      <w:r w:rsidRPr="00251285">
        <w:rPr>
          <w:szCs w:val="24"/>
        </w:rPr>
        <w:t>577.</w:t>
      </w:r>
      <w:r w:rsidRPr="00251285">
        <w:rPr>
          <w:szCs w:val="24"/>
        </w:rPr>
        <w:tab/>
      </w:r>
      <w:r w:rsidRPr="00251285">
        <w:rPr>
          <w:rFonts w:hint="eastAsia"/>
          <w:szCs w:val="24"/>
        </w:rPr>
        <w:t>为使资金重新流向切实有效并能满足人们最大需求的举措，澳大利亚对现有计划进行了重大调整。土著教育计划包括如下各项：</w:t>
      </w:r>
      <w:r w:rsidRPr="00251285">
        <w:rPr>
          <w:szCs w:val="24"/>
        </w:rPr>
        <w:t xml:space="preserve"> </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870F61">
        <w:rPr>
          <w:rFonts w:hint="eastAsia"/>
          <w:snapToGrid w:val="0"/>
          <w:spacing w:val="10"/>
          <w:szCs w:val="24"/>
          <w:lang w:eastAsia="zh-CN"/>
        </w:rPr>
        <w:t>《经常性补充援助计划》</w:t>
      </w:r>
      <w:r w:rsidRPr="00251285">
        <w:rPr>
          <w:rFonts w:hint="eastAsia"/>
          <w:snapToGrid w:val="0"/>
          <w:spacing w:val="10"/>
          <w:szCs w:val="24"/>
          <w:lang w:eastAsia="zh-CN"/>
        </w:rPr>
        <w:t>，基于学生人均数向独立的幼儿园、公</w:t>
      </w:r>
      <w:r w:rsidR="00097D28">
        <w:rPr>
          <w:rFonts w:hint="eastAsia"/>
          <w:snapToGrid w:val="0"/>
          <w:spacing w:val="10"/>
          <w:szCs w:val="24"/>
          <w:lang w:eastAsia="zh-CN"/>
        </w:rPr>
        <w:t>立和非公立学校以及独立的职业教育和培训学校提供经常性的补充资助</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870F61">
        <w:rPr>
          <w:rFonts w:hint="eastAsia"/>
          <w:snapToGrid w:val="0"/>
          <w:spacing w:val="10"/>
          <w:szCs w:val="24"/>
          <w:lang w:eastAsia="zh-CN"/>
        </w:rPr>
        <w:t>《学校整体干预战略》</w:t>
      </w:r>
      <w:r w:rsidRPr="00251285">
        <w:rPr>
          <w:rFonts w:hint="eastAsia"/>
          <w:snapToGrid w:val="0"/>
          <w:spacing w:val="10"/>
          <w:szCs w:val="24"/>
          <w:lang w:eastAsia="zh-CN"/>
        </w:rPr>
        <w:t>，通过鼓励土著学生的父母、土著社区和学校共同努力，采取创新措施提高土著学校学生的学习成绩，以及</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870F61">
        <w:rPr>
          <w:rFonts w:hint="eastAsia"/>
          <w:snapToGrid w:val="0"/>
          <w:spacing w:val="10"/>
          <w:szCs w:val="24"/>
          <w:lang w:eastAsia="zh-CN"/>
        </w:rPr>
        <w:t>《土著教学援助计划》</w:t>
      </w:r>
      <w:r w:rsidR="00097D28">
        <w:rPr>
          <w:rFonts w:hint="eastAsia"/>
          <w:snapToGrid w:val="0"/>
          <w:spacing w:val="10"/>
          <w:szCs w:val="24"/>
          <w:lang w:eastAsia="zh-CN"/>
        </w:rPr>
        <w:t>，向土著学生提供学费补助</w:t>
      </w:r>
    </w:p>
    <w:p w:rsidR="00251285" w:rsidRPr="00251285" w:rsidRDefault="00251285" w:rsidP="000A32DB">
      <w:pPr>
        <w:ind w:firstLine="510"/>
        <w:rPr>
          <w:rFonts w:hint="eastAsia"/>
          <w:szCs w:val="24"/>
        </w:rPr>
      </w:pPr>
      <w:r w:rsidRPr="00251285">
        <w:rPr>
          <w:szCs w:val="24"/>
        </w:rPr>
        <w:t>578.</w:t>
      </w:r>
      <w:r w:rsidRPr="00251285">
        <w:rPr>
          <w:szCs w:val="24"/>
        </w:rPr>
        <w:tab/>
      </w:r>
      <w:r w:rsidRPr="00251285">
        <w:rPr>
          <w:rFonts w:hint="eastAsia"/>
          <w:szCs w:val="24"/>
        </w:rPr>
        <w:t>其他计划包括如下：</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8E3A26">
        <w:rPr>
          <w:rFonts w:hint="eastAsia"/>
          <w:spacing w:val="10"/>
          <w:szCs w:val="24"/>
          <w:lang w:eastAsia="zh-CN"/>
        </w:rPr>
        <w:t>《土著学生助学金计划》</w:t>
      </w:r>
      <w:r w:rsidRPr="00251285">
        <w:rPr>
          <w:rFonts w:hint="eastAsia"/>
          <w:snapToGrid w:val="0"/>
          <w:spacing w:val="10"/>
          <w:szCs w:val="24"/>
          <w:lang w:eastAsia="zh-CN"/>
        </w:rPr>
        <w:t>，向接受中等和高等教育的土著学生提供收入补贴和补助。</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rFonts w:hint="eastAsia"/>
          <w:snapToGrid w:val="0"/>
          <w:spacing w:val="10"/>
          <w:szCs w:val="24"/>
          <w:lang w:eastAsia="zh-CN"/>
        </w:rPr>
      </w:pPr>
      <w:r w:rsidRPr="00870F61">
        <w:rPr>
          <w:rFonts w:hint="eastAsia"/>
          <w:snapToGrid w:val="0"/>
          <w:spacing w:val="10"/>
          <w:szCs w:val="24"/>
          <w:lang w:eastAsia="zh-CN"/>
        </w:rPr>
        <w:t>《土著学生支助计划》</w:t>
      </w:r>
      <w:r w:rsidRPr="00251285">
        <w:rPr>
          <w:rFonts w:hint="eastAsia"/>
          <w:snapToGrid w:val="0"/>
          <w:spacing w:val="10"/>
          <w:szCs w:val="24"/>
          <w:lang w:eastAsia="zh-CN"/>
        </w:rPr>
        <w:t>，提高高等教育机构进一步实施有关的能力，以使更多的土著学生能够接受高等教育并取得好的成</w:t>
      </w:r>
      <w:r w:rsidR="00097D28">
        <w:rPr>
          <w:rFonts w:hint="eastAsia"/>
          <w:snapToGrid w:val="0"/>
          <w:spacing w:val="10"/>
          <w:szCs w:val="24"/>
          <w:lang w:eastAsia="zh-CN"/>
        </w:rPr>
        <w:t>绩。</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rFonts w:hint="eastAsia"/>
          <w:snapToGrid w:val="0"/>
          <w:spacing w:val="10"/>
          <w:szCs w:val="24"/>
          <w:lang w:eastAsia="zh-CN"/>
        </w:rPr>
      </w:pPr>
      <w:r w:rsidRPr="00251285">
        <w:rPr>
          <w:rFonts w:hint="eastAsia"/>
          <w:snapToGrid w:val="0"/>
          <w:spacing w:val="10"/>
          <w:szCs w:val="24"/>
          <w:lang w:eastAsia="zh-CN"/>
        </w:rPr>
        <w:t>2000</w:t>
      </w:r>
      <w:r w:rsidRPr="00251285">
        <w:rPr>
          <w:rFonts w:hint="eastAsia"/>
          <w:snapToGrid w:val="0"/>
          <w:spacing w:val="10"/>
          <w:szCs w:val="24"/>
          <w:lang w:eastAsia="zh-CN"/>
        </w:rPr>
        <w:t>年开始实施《提高土著人英语读写能力和计算能力国家战略</w:t>
      </w:r>
      <w:r w:rsidR="00097D28">
        <w:rPr>
          <w:rFonts w:hint="eastAsia"/>
          <w:snapToGrid w:val="0"/>
          <w:spacing w:val="10"/>
          <w:szCs w:val="24"/>
          <w:lang w:eastAsia="zh-CN"/>
        </w:rPr>
        <w:t>》</w:t>
      </w:r>
      <w:r w:rsidRPr="00251285">
        <w:rPr>
          <w:rFonts w:hint="eastAsia"/>
          <w:snapToGrid w:val="0"/>
          <w:spacing w:val="10"/>
          <w:szCs w:val="24"/>
          <w:lang w:eastAsia="zh-CN"/>
        </w:rPr>
        <w:t>，目的是使土著学生的读写能力和计算能力达到其他年轻澳大利亚人的水平</w:t>
      </w:r>
      <w:r w:rsidR="00097D28">
        <w:rPr>
          <w:rFonts w:hint="eastAsia"/>
          <w:snapToGrid w:val="0"/>
          <w:spacing w:val="10"/>
          <w:szCs w:val="24"/>
          <w:lang w:eastAsia="zh-CN"/>
        </w:rPr>
        <w:t>。</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6E45AF">
        <w:rPr>
          <w:rFonts w:hint="eastAsia"/>
          <w:snapToGrid w:val="0"/>
          <w:spacing w:val="10"/>
          <w:szCs w:val="24"/>
          <w:lang w:eastAsia="zh-CN"/>
        </w:rPr>
        <w:t>《土著青年流动计划》</w:t>
      </w:r>
      <w:r w:rsidRPr="00251285">
        <w:rPr>
          <w:rFonts w:hint="eastAsia"/>
          <w:snapToGrid w:val="0"/>
          <w:spacing w:val="10"/>
          <w:szCs w:val="24"/>
          <w:lang w:eastAsia="zh-CN"/>
        </w:rPr>
        <w:t>支</w:t>
      </w:r>
      <w:r w:rsidR="00097D28">
        <w:rPr>
          <w:rFonts w:hint="eastAsia"/>
          <w:snapToGrid w:val="0"/>
          <w:spacing w:val="10"/>
          <w:szCs w:val="24"/>
          <w:lang w:eastAsia="zh-CN"/>
        </w:rPr>
        <w:t>持</w:t>
      </w:r>
      <w:r w:rsidRPr="00251285">
        <w:rPr>
          <w:rFonts w:hint="eastAsia"/>
          <w:snapToGrid w:val="0"/>
          <w:spacing w:val="10"/>
          <w:szCs w:val="24"/>
          <w:lang w:eastAsia="zh-CN"/>
        </w:rPr>
        <w:t>发展地方经济</w:t>
      </w:r>
      <w:r w:rsidR="00097D28">
        <w:rPr>
          <w:rFonts w:hint="eastAsia"/>
          <w:snapToGrid w:val="0"/>
          <w:spacing w:val="10"/>
          <w:szCs w:val="24"/>
          <w:lang w:eastAsia="zh-CN"/>
        </w:rPr>
        <w:t>，</w:t>
      </w:r>
      <w:r w:rsidR="00097D28" w:rsidRPr="00251285">
        <w:rPr>
          <w:rFonts w:hint="eastAsia"/>
          <w:snapToGrid w:val="0"/>
          <w:spacing w:val="10"/>
          <w:szCs w:val="24"/>
          <w:lang w:eastAsia="zh-CN"/>
        </w:rPr>
        <w:t>为偏远地区澳大利亚土著</w:t>
      </w:r>
      <w:r w:rsidR="00097D28">
        <w:rPr>
          <w:rFonts w:hint="eastAsia"/>
          <w:snapToGrid w:val="0"/>
          <w:spacing w:val="10"/>
          <w:szCs w:val="24"/>
          <w:lang w:eastAsia="zh-CN"/>
        </w:rPr>
        <w:t>青年创造更多的</w:t>
      </w:r>
      <w:r w:rsidRPr="00251285">
        <w:rPr>
          <w:rFonts w:hint="eastAsia"/>
          <w:snapToGrid w:val="0"/>
          <w:spacing w:val="10"/>
          <w:szCs w:val="24"/>
          <w:lang w:eastAsia="zh-CN"/>
        </w:rPr>
        <w:t>就业机会，并将在</w:t>
      </w:r>
      <w:r w:rsidRPr="00251285">
        <w:rPr>
          <w:rFonts w:hint="eastAsia"/>
          <w:snapToGrid w:val="0"/>
          <w:spacing w:val="10"/>
          <w:szCs w:val="24"/>
          <w:lang w:eastAsia="zh-CN"/>
        </w:rPr>
        <w:t>2006-2009</w:t>
      </w:r>
      <w:r w:rsidRPr="00251285">
        <w:rPr>
          <w:rFonts w:hint="eastAsia"/>
          <w:snapToGrid w:val="0"/>
          <w:spacing w:val="10"/>
          <w:szCs w:val="24"/>
          <w:lang w:eastAsia="zh-CN"/>
        </w:rPr>
        <w:t>年支助至少</w:t>
      </w:r>
      <w:r w:rsidRPr="00251285">
        <w:rPr>
          <w:rFonts w:hint="eastAsia"/>
          <w:snapToGrid w:val="0"/>
          <w:spacing w:val="10"/>
          <w:szCs w:val="24"/>
          <w:lang w:eastAsia="zh-CN"/>
        </w:rPr>
        <w:t>600</w:t>
      </w:r>
      <w:r w:rsidRPr="00251285">
        <w:rPr>
          <w:rFonts w:hint="eastAsia"/>
          <w:snapToGrid w:val="0"/>
          <w:spacing w:val="10"/>
          <w:szCs w:val="24"/>
          <w:lang w:eastAsia="zh-CN"/>
        </w:rPr>
        <w:t>名年轻人。通过《土著青年流动计划》在十个实施该计划的地点提供道路规划、指导、集中支助和安全以及支助住宿，在主要的支助中心为这些年轻人提供更多的培训和就业机会。</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870F61">
        <w:rPr>
          <w:rFonts w:hint="eastAsia"/>
          <w:snapToGrid w:val="0"/>
          <w:spacing w:val="10"/>
          <w:szCs w:val="24"/>
          <w:lang w:eastAsia="zh-CN"/>
        </w:rPr>
        <w:t>《土著青年领袖计划》</w:t>
      </w:r>
      <w:r w:rsidRPr="00251285">
        <w:rPr>
          <w:rFonts w:hint="eastAsia"/>
          <w:snapToGrid w:val="0"/>
          <w:spacing w:val="10"/>
          <w:szCs w:val="24"/>
          <w:lang w:eastAsia="zh-CN"/>
        </w:rPr>
        <w:t>旨在援助主要来自偏远地区的</w:t>
      </w:r>
      <w:r w:rsidRPr="00251285">
        <w:rPr>
          <w:snapToGrid w:val="0"/>
          <w:spacing w:val="10"/>
          <w:szCs w:val="24"/>
          <w:lang w:eastAsia="zh-CN"/>
        </w:rPr>
        <w:t>土著</w:t>
      </w:r>
      <w:r w:rsidRPr="00251285">
        <w:rPr>
          <w:rFonts w:hint="eastAsia"/>
          <w:snapToGrid w:val="0"/>
          <w:spacing w:val="10"/>
          <w:szCs w:val="24"/>
          <w:lang w:eastAsia="zh-CN"/>
        </w:rPr>
        <w:t>青年，培养和使他们具备领导社区工作的能力。该计划将向</w:t>
      </w:r>
      <w:r w:rsidRPr="00251285">
        <w:rPr>
          <w:rFonts w:hint="eastAsia"/>
          <w:snapToGrid w:val="0"/>
          <w:spacing w:val="10"/>
          <w:szCs w:val="24"/>
          <w:lang w:eastAsia="zh-CN"/>
        </w:rPr>
        <w:t>205</w:t>
      </w:r>
      <w:r w:rsidRPr="00251285">
        <w:rPr>
          <w:rFonts w:hint="eastAsia"/>
          <w:snapToGrid w:val="0"/>
          <w:spacing w:val="10"/>
          <w:szCs w:val="24"/>
          <w:lang w:eastAsia="zh-CN"/>
        </w:rPr>
        <w:t>名有才能的土著学生提供上高分学校和大学的奖学金。</w:t>
      </w:r>
    </w:p>
    <w:p w:rsidR="00251285" w:rsidRPr="00251285" w:rsidRDefault="00251285" w:rsidP="000A32DB">
      <w:pPr>
        <w:ind w:firstLine="510"/>
        <w:rPr>
          <w:szCs w:val="24"/>
        </w:rPr>
      </w:pPr>
      <w:r w:rsidRPr="00251285">
        <w:rPr>
          <w:szCs w:val="24"/>
        </w:rPr>
        <w:t>579.</w:t>
      </w:r>
      <w:r w:rsidRPr="00251285">
        <w:rPr>
          <w:szCs w:val="24"/>
        </w:rPr>
        <w:tab/>
      </w:r>
      <w:r w:rsidRPr="00251285">
        <w:rPr>
          <w:rFonts w:hint="eastAsia"/>
          <w:szCs w:val="24"/>
        </w:rPr>
        <w:t>近年来，一些</w:t>
      </w:r>
      <w:r w:rsidRPr="00251285">
        <w:rPr>
          <w:szCs w:val="24"/>
        </w:rPr>
        <w:t>州和地区</w:t>
      </w:r>
      <w:r w:rsidRPr="00251285">
        <w:rPr>
          <w:rFonts w:hint="eastAsia"/>
          <w:szCs w:val="24"/>
        </w:rPr>
        <w:t>政府的倡议包括：</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新南</w:t>
      </w:r>
      <w:r w:rsidRPr="00870F61">
        <w:rPr>
          <w:rFonts w:hint="eastAsia"/>
          <w:snapToGrid w:val="0"/>
          <w:spacing w:val="10"/>
          <w:szCs w:val="24"/>
          <w:lang w:eastAsia="zh-CN"/>
        </w:rPr>
        <w:t>威尔士州</w:t>
      </w:r>
      <w:r w:rsidRPr="00251285">
        <w:rPr>
          <w:rFonts w:hint="eastAsia"/>
          <w:snapToGrid w:val="0"/>
          <w:spacing w:val="10"/>
          <w:szCs w:val="24"/>
          <w:lang w:eastAsia="zh-CN"/>
        </w:rPr>
        <w:t>教育和培训部对新南威尔士州土著教育的评估</w:t>
      </w:r>
      <w:r w:rsidRPr="00251285">
        <w:rPr>
          <w:snapToGrid w:val="0"/>
          <w:spacing w:val="10"/>
          <w:szCs w:val="24"/>
          <w:lang w:eastAsia="zh-CN"/>
        </w:rPr>
        <w:t>(2003-2004</w:t>
      </w:r>
      <w:r w:rsidRPr="00251285">
        <w:rPr>
          <w:rFonts w:hint="eastAsia"/>
          <w:snapToGrid w:val="0"/>
          <w:spacing w:val="10"/>
          <w:szCs w:val="24"/>
          <w:lang w:eastAsia="zh-CN"/>
        </w:rPr>
        <w:t>年</w:t>
      </w:r>
      <w:r w:rsidRPr="00251285">
        <w:rPr>
          <w:snapToGrid w:val="0"/>
          <w:spacing w:val="10"/>
          <w:szCs w:val="24"/>
          <w:lang w:eastAsia="zh-CN"/>
        </w:rPr>
        <w:t>)</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870F61">
        <w:rPr>
          <w:snapToGrid w:val="0"/>
          <w:spacing w:val="10"/>
          <w:szCs w:val="24"/>
          <w:lang w:eastAsia="zh-CN"/>
        </w:rPr>
        <w:t>维多利亚州</w:t>
      </w:r>
      <w:r w:rsidRPr="00251285">
        <w:rPr>
          <w:snapToGrid w:val="0"/>
          <w:spacing w:val="10"/>
          <w:szCs w:val="24"/>
          <w:lang w:eastAsia="zh-CN"/>
        </w:rPr>
        <w:t>政府</w:t>
      </w:r>
      <w:r w:rsidRPr="00251285">
        <w:rPr>
          <w:rFonts w:hint="eastAsia"/>
          <w:snapToGrid w:val="0"/>
          <w:spacing w:val="10"/>
          <w:szCs w:val="24"/>
          <w:lang w:eastAsia="zh-CN"/>
        </w:rPr>
        <w:t>的土著教育政策《耶尔卡：新千年教育和培训的合作伙伴关系》为终生教育提供支助</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南澳大利亚州实施土著决策模式</w:t>
      </w:r>
      <w:r w:rsidRPr="00251285">
        <w:rPr>
          <w:i/>
          <w:snapToGrid w:val="0"/>
          <w:spacing w:val="10"/>
          <w:szCs w:val="24"/>
          <w:lang w:eastAsia="zh-CN"/>
        </w:rPr>
        <w:t>Yurrekaityarindi</w:t>
      </w:r>
      <w:r w:rsidRPr="00251285">
        <w:rPr>
          <w:rFonts w:hint="eastAsia"/>
          <w:snapToGrid w:val="0"/>
          <w:spacing w:val="10"/>
          <w:szCs w:val="24"/>
          <w:lang w:eastAsia="zh-CN"/>
        </w:rPr>
        <w:t>，旨在确保将土著父母和社区成员列入教育决策</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snapToGrid w:val="0"/>
          <w:spacing w:val="10"/>
          <w:szCs w:val="24"/>
          <w:lang w:eastAsia="zh-CN"/>
        </w:rPr>
        <w:t>西</w:t>
      </w:r>
      <w:r w:rsidRPr="00870F61">
        <w:rPr>
          <w:snapToGrid w:val="0"/>
          <w:spacing w:val="10"/>
          <w:szCs w:val="24"/>
          <w:lang w:eastAsia="zh-CN"/>
        </w:rPr>
        <w:t>澳大利亚州</w:t>
      </w:r>
      <w:r w:rsidRPr="00251285">
        <w:rPr>
          <w:rFonts w:hint="eastAsia"/>
          <w:snapToGrid w:val="0"/>
          <w:spacing w:val="10"/>
          <w:szCs w:val="24"/>
          <w:lang w:eastAsia="zh-CN"/>
        </w:rPr>
        <w:t>政府对一些选定的公立学校实施追求梦想战略，旨在提高土著学生的中学续读率</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rFonts w:hint="eastAsia"/>
          <w:snapToGrid w:val="0"/>
          <w:spacing w:val="10"/>
          <w:szCs w:val="24"/>
          <w:lang w:eastAsia="zh-CN"/>
        </w:rPr>
      </w:pPr>
      <w:r w:rsidRPr="00251285">
        <w:rPr>
          <w:snapToGrid w:val="0"/>
          <w:spacing w:val="10"/>
          <w:szCs w:val="24"/>
          <w:lang w:eastAsia="zh-CN"/>
        </w:rPr>
        <w:t>昆士兰州</w:t>
      </w:r>
      <w:r w:rsidRPr="00251285">
        <w:rPr>
          <w:rFonts w:hint="eastAsia"/>
          <w:snapToGrid w:val="0"/>
          <w:spacing w:val="10"/>
          <w:szCs w:val="24"/>
          <w:lang w:eastAsia="zh-CN"/>
        </w:rPr>
        <w:t>的《教育和培训改革框架》与《通向成功》——约克角和托雷斯海峡的教育战略</w:t>
      </w:r>
      <w:r w:rsidRPr="00251285">
        <w:rPr>
          <w:snapToGrid w:val="0"/>
          <w:spacing w:val="10"/>
          <w:szCs w:val="24"/>
          <w:lang w:eastAsia="zh-CN"/>
        </w:rPr>
        <w:t xml:space="preserve"> </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北部</w:t>
      </w:r>
      <w:r w:rsidRPr="006E45AF">
        <w:rPr>
          <w:rFonts w:hint="eastAsia"/>
          <w:snapToGrid w:val="0"/>
          <w:spacing w:val="10"/>
          <w:szCs w:val="24"/>
          <w:lang w:eastAsia="zh-CN"/>
        </w:rPr>
        <w:t>地区</w:t>
      </w:r>
      <w:r w:rsidRPr="00251285">
        <w:rPr>
          <w:rFonts w:hint="eastAsia"/>
          <w:snapToGrid w:val="0"/>
          <w:spacing w:val="10"/>
          <w:szCs w:val="24"/>
          <w:lang w:eastAsia="zh-CN"/>
        </w:rPr>
        <w:t>政府的《综合土著教育战略计划》</w:t>
      </w:r>
      <w:r w:rsidRPr="00251285">
        <w:rPr>
          <w:snapToGrid w:val="0"/>
          <w:spacing w:val="10"/>
          <w:szCs w:val="24"/>
          <w:lang w:eastAsia="zh-CN"/>
        </w:rPr>
        <w:t>(2000</w:t>
      </w:r>
      <w:r w:rsidRPr="00251285">
        <w:rPr>
          <w:snapToGrid w:val="0"/>
          <w:spacing w:val="10"/>
          <w:szCs w:val="24"/>
          <w:lang w:eastAsia="zh-CN"/>
        </w:rPr>
        <w:noBreakHyphen/>
        <w:t>2004</w:t>
      </w:r>
      <w:r w:rsidRPr="00251285">
        <w:rPr>
          <w:rFonts w:hint="eastAsia"/>
          <w:snapToGrid w:val="0"/>
          <w:spacing w:val="10"/>
          <w:szCs w:val="24"/>
          <w:lang w:eastAsia="zh-CN"/>
        </w:rPr>
        <w:t>年</w:t>
      </w:r>
      <w:r w:rsidRPr="00251285">
        <w:rPr>
          <w:snapToGrid w:val="0"/>
          <w:spacing w:val="10"/>
          <w:szCs w:val="24"/>
          <w:lang w:eastAsia="zh-CN"/>
        </w:rPr>
        <w:t>)</w:t>
      </w:r>
      <w:r w:rsidRPr="00251285">
        <w:rPr>
          <w:rFonts w:hint="eastAsia"/>
          <w:snapToGrid w:val="0"/>
          <w:spacing w:val="10"/>
          <w:szCs w:val="24"/>
          <w:lang w:eastAsia="zh-CN"/>
        </w:rPr>
        <w:t>，以及</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AE7990">
        <w:rPr>
          <w:snapToGrid w:val="0"/>
          <w:spacing w:val="10"/>
          <w:szCs w:val="24"/>
          <w:lang w:eastAsia="zh-CN"/>
        </w:rPr>
        <w:t>澳大利亚首都地区</w:t>
      </w:r>
      <w:r w:rsidRPr="00AE7990">
        <w:rPr>
          <w:rFonts w:hint="eastAsia"/>
          <w:snapToGrid w:val="0"/>
          <w:spacing w:val="10"/>
          <w:szCs w:val="24"/>
          <w:lang w:eastAsia="zh-CN"/>
        </w:rPr>
        <w:t>教育和培训部的</w:t>
      </w:r>
      <w:r w:rsidRPr="00251285">
        <w:rPr>
          <w:rFonts w:hint="eastAsia"/>
          <w:snapToGrid w:val="0"/>
          <w:spacing w:val="10"/>
          <w:szCs w:val="24"/>
          <w:lang w:eastAsia="zh-CN"/>
        </w:rPr>
        <w:t>《</w:t>
      </w:r>
      <w:r w:rsidRPr="00251285">
        <w:rPr>
          <w:rFonts w:hint="eastAsia"/>
          <w:snapToGrid w:val="0"/>
          <w:spacing w:val="10"/>
          <w:szCs w:val="24"/>
          <w:lang w:eastAsia="zh-CN"/>
        </w:rPr>
        <w:t>2002-2004</w:t>
      </w:r>
      <w:r w:rsidRPr="00251285">
        <w:rPr>
          <w:rFonts w:hint="eastAsia"/>
          <w:snapToGrid w:val="0"/>
          <w:spacing w:val="10"/>
          <w:szCs w:val="24"/>
          <w:lang w:eastAsia="zh-CN"/>
        </w:rPr>
        <w:t>年行动计划：服务土著人民》</w:t>
      </w:r>
    </w:p>
    <w:p w:rsidR="00251285" w:rsidRPr="00B64987" w:rsidRDefault="00251285" w:rsidP="00B64987">
      <w:pPr>
        <w:pStyle w:val="Heading4"/>
        <w:spacing w:before="320" w:after="320"/>
        <w:jc w:val="both"/>
        <w:rPr>
          <w:rFonts w:ascii="KaiTi_GB2312" w:eastAsia="KaiTi_GB2312" w:hint="eastAsia"/>
          <w:snapToGrid w:val="0"/>
          <w:szCs w:val="24"/>
          <w:u w:val="none"/>
        </w:rPr>
      </w:pPr>
      <w:r w:rsidRPr="00B64987">
        <w:rPr>
          <w:rFonts w:ascii="KaiTi_GB2312" w:eastAsia="KaiTi_GB2312" w:hint="eastAsia"/>
          <w:snapToGrid w:val="0"/>
          <w:szCs w:val="24"/>
          <w:u w:val="none"/>
        </w:rPr>
        <w:t>农村和偏远地区的教育</w:t>
      </w:r>
    </w:p>
    <w:p w:rsidR="00251285" w:rsidRPr="00251285" w:rsidRDefault="00251285" w:rsidP="000A32DB">
      <w:pPr>
        <w:ind w:firstLine="510"/>
        <w:rPr>
          <w:szCs w:val="24"/>
        </w:rPr>
      </w:pPr>
      <w:r w:rsidRPr="00251285">
        <w:rPr>
          <w:szCs w:val="24"/>
        </w:rPr>
        <w:t>580.</w:t>
      </w:r>
      <w:r w:rsidRPr="00251285">
        <w:rPr>
          <w:szCs w:val="24"/>
        </w:rPr>
        <w:tab/>
      </w:r>
      <w:r w:rsidRPr="00251285">
        <w:rPr>
          <w:rFonts w:hint="eastAsia"/>
          <w:szCs w:val="24"/>
        </w:rPr>
        <w:t>1999</w:t>
      </w:r>
      <w:r w:rsidRPr="00251285">
        <w:rPr>
          <w:rFonts w:hint="eastAsia"/>
          <w:szCs w:val="24"/>
        </w:rPr>
        <w:t>年</w:t>
      </w:r>
      <w:r w:rsidRPr="00251285">
        <w:rPr>
          <w:rFonts w:hint="eastAsia"/>
          <w:szCs w:val="24"/>
        </w:rPr>
        <w:t>2</w:t>
      </w:r>
      <w:r w:rsidRPr="00251285">
        <w:rPr>
          <w:rFonts w:hint="eastAsia"/>
          <w:szCs w:val="24"/>
        </w:rPr>
        <w:t>月，</w:t>
      </w:r>
      <w:r w:rsidRPr="00251285">
        <w:rPr>
          <w:szCs w:val="24"/>
        </w:rPr>
        <w:t>人权和平等机会委员会</w:t>
      </w:r>
      <w:r w:rsidRPr="00251285">
        <w:rPr>
          <w:rFonts w:hint="eastAsia"/>
          <w:szCs w:val="24"/>
        </w:rPr>
        <w:t>开始实施对农村和偏远地区教育的全国调查。委员会</w:t>
      </w:r>
      <w:r w:rsidRPr="00251285">
        <w:rPr>
          <w:rFonts w:hint="eastAsia"/>
          <w:szCs w:val="24"/>
        </w:rPr>
        <w:t>1998</w:t>
      </w:r>
      <w:r w:rsidRPr="00251285">
        <w:rPr>
          <w:rFonts w:hint="eastAsia"/>
          <w:szCs w:val="24"/>
        </w:rPr>
        <w:t>年关于区域、农村和偏远地区澳大利亚人人权的“丛林谈话”大讨论揭示适当标准和质量的教育机会是农村和偏远地区的一个重要关注问</w:t>
      </w:r>
      <w:r w:rsidRPr="006E45AF">
        <w:rPr>
          <w:rFonts w:hint="eastAsia"/>
          <w:spacing w:val="6"/>
          <w:szCs w:val="24"/>
        </w:rPr>
        <w:t>题。为改善向澳大利亚农村和偏远地区儿童提供的教育，委员会提出了详细的建</w:t>
      </w:r>
      <w:r w:rsidRPr="006E45AF">
        <w:rPr>
          <w:rFonts w:hint="eastAsia"/>
          <w:spacing w:val="0"/>
          <w:szCs w:val="24"/>
        </w:rPr>
        <w:t>议。这些建议见</w:t>
      </w:r>
      <w:r w:rsidRPr="006E45AF">
        <w:rPr>
          <w:spacing w:val="0"/>
          <w:szCs w:val="24"/>
          <w:lang w:val="de-DE"/>
        </w:rPr>
        <w:t>&lt;http://</w:t>
      </w:r>
      <w:r w:rsidR="00AE7990" w:rsidRPr="006E45AF">
        <w:rPr>
          <w:spacing w:val="0"/>
          <w:szCs w:val="24"/>
          <w:lang w:val="de-DE"/>
        </w:rPr>
        <w:t>www.humanrights.gov.au/word/human_rights/Recommendations.doc</w:t>
      </w:r>
      <w:r w:rsidRPr="006E45AF">
        <w:rPr>
          <w:spacing w:val="0"/>
          <w:szCs w:val="24"/>
          <w:lang w:val="de-DE"/>
        </w:rPr>
        <w:t>&gt;</w:t>
      </w:r>
      <w:r w:rsidRPr="006E45AF">
        <w:rPr>
          <w:rFonts w:hint="eastAsia"/>
          <w:spacing w:val="0"/>
          <w:szCs w:val="24"/>
        </w:rPr>
        <w:t>。</w:t>
      </w:r>
      <w:r w:rsidRPr="00251285">
        <w:rPr>
          <w:rFonts w:hint="eastAsia"/>
          <w:szCs w:val="24"/>
        </w:rPr>
        <w:t>职业技术教育领域</w:t>
      </w:r>
      <w:r w:rsidRPr="00251285">
        <w:rPr>
          <w:rFonts w:hint="eastAsia"/>
          <w:szCs w:val="24"/>
        </w:rPr>
        <w:t>54%</w:t>
      </w:r>
      <w:r w:rsidRPr="00251285">
        <w:rPr>
          <w:rFonts w:hint="eastAsia"/>
          <w:szCs w:val="24"/>
        </w:rPr>
        <w:t>的学生在大城市里，</w:t>
      </w:r>
      <w:r w:rsidRPr="00251285">
        <w:rPr>
          <w:rFonts w:hint="eastAsia"/>
          <w:szCs w:val="24"/>
        </w:rPr>
        <w:t>38%</w:t>
      </w:r>
      <w:r w:rsidRPr="00251285">
        <w:rPr>
          <w:rFonts w:hint="eastAsia"/>
          <w:szCs w:val="24"/>
        </w:rPr>
        <w:t>在区域性地区，将近</w:t>
      </w:r>
      <w:r w:rsidRPr="00251285">
        <w:rPr>
          <w:rFonts w:hint="eastAsia"/>
          <w:szCs w:val="24"/>
        </w:rPr>
        <w:t>5%</w:t>
      </w:r>
      <w:r w:rsidRPr="00251285">
        <w:rPr>
          <w:rFonts w:hint="eastAsia"/>
          <w:szCs w:val="24"/>
        </w:rPr>
        <w:t>在偏远地区。</w:t>
      </w:r>
      <w:r w:rsidRPr="00AE7990">
        <w:rPr>
          <w:szCs w:val="24"/>
          <w:vertAlign w:val="superscript"/>
        </w:rPr>
        <w:footnoteReference w:id="24"/>
      </w:r>
    </w:p>
    <w:p w:rsidR="00251285" w:rsidRPr="00251285" w:rsidRDefault="00251285" w:rsidP="000A32DB">
      <w:pPr>
        <w:ind w:firstLine="510"/>
        <w:rPr>
          <w:szCs w:val="24"/>
        </w:rPr>
      </w:pPr>
      <w:r w:rsidRPr="00251285">
        <w:rPr>
          <w:szCs w:val="24"/>
        </w:rPr>
        <w:t>581.</w:t>
      </w:r>
      <w:r w:rsidRPr="00251285">
        <w:rPr>
          <w:szCs w:val="24"/>
        </w:rPr>
        <w:tab/>
      </w:r>
      <w:r w:rsidRPr="00251285">
        <w:rPr>
          <w:szCs w:val="24"/>
        </w:rPr>
        <w:t>澳大利亚政府</w:t>
      </w:r>
      <w:r w:rsidRPr="00251285">
        <w:rPr>
          <w:rFonts w:hint="eastAsia"/>
          <w:szCs w:val="24"/>
        </w:rPr>
        <w:t>通过以下计划直接支助农村和孤立地区学校的学生：</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8E3A26">
        <w:rPr>
          <w:rFonts w:hint="eastAsia"/>
          <w:spacing w:val="10"/>
          <w:szCs w:val="24"/>
          <w:lang w:eastAsia="zh-CN"/>
        </w:rPr>
        <w:t>《援助孤立儿童计划》</w:t>
      </w:r>
      <w:r w:rsidRPr="00251285">
        <w:rPr>
          <w:rFonts w:hint="eastAsia"/>
          <w:snapToGrid w:val="0"/>
          <w:spacing w:val="10"/>
          <w:szCs w:val="24"/>
          <w:lang w:eastAsia="zh-CN"/>
        </w:rPr>
        <w:t>向由于地理隔离不能每天上适当公立学校的学生家庭提供财政援助。该计划的潜在原则是所有澳大利亚儿童都应当能够合理地每天到适当的公立学校上学，不论父母收入如何。</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8E3A26">
        <w:rPr>
          <w:rFonts w:hint="eastAsia"/>
          <w:spacing w:val="10"/>
          <w:szCs w:val="24"/>
          <w:lang w:eastAsia="zh-CN"/>
        </w:rPr>
        <w:t>《乡村地区计划》</w:t>
      </w:r>
      <w:r w:rsidRPr="00251285">
        <w:rPr>
          <w:rFonts w:hint="eastAsia"/>
          <w:snapToGrid w:val="0"/>
          <w:spacing w:val="10"/>
          <w:szCs w:val="24"/>
          <w:lang w:eastAsia="zh-CN"/>
        </w:rPr>
        <w:t>向学校提供额外资金，以支付由于地理隔离造成的一些学校教育额外</w:t>
      </w:r>
      <w:r w:rsidRPr="006E45AF">
        <w:rPr>
          <w:rFonts w:hint="eastAsia"/>
          <w:spacing w:val="10"/>
          <w:szCs w:val="24"/>
          <w:lang w:eastAsia="zh-CN"/>
        </w:rPr>
        <w:t>成本</w:t>
      </w:r>
      <w:r w:rsidRPr="00251285">
        <w:rPr>
          <w:rFonts w:hint="eastAsia"/>
          <w:snapToGrid w:val="0"/>
          <w:spacing w:val="10"/>
          <w:szCs w:val="24"/>
          <w:lang w:eastAsia="zh-CN"/>
        </w:rPr>
        <w:t>。该计划资金调拨到州和北部地区政府以及非政府当局，由它们根据优先重点在澳大利亚政府指导方针内进行分配。</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8E3A26">
        <w:rPr>
          <w:rFonts w:hint="eastAsia"/>
          <w:spacing w:val="10"/>
          <w:szCs w:val="24"/>
          <w:lang w:eastAsia="zh-CN"/>
        </w:rPr>
        <w:t>《非政府学期宿舍计划》</w:t>
      </w:r>
      <w:r w:rsidRPr="00251285">
        <w:rPr>
          <w:rFonts w:hint="eastAsia"/>
          <w:snapToGrid w:val="0"/>
          <w:spacing w:val="10"/>
          <w:szCs w:val="24"/>
          <w:lang w:eastAsia="zh-CN"/>
        </w:rPr>
        <w:t>是一项为期四年的倡议，针对非营利、非政府的学期宿舍，它们主要是为了向澳大利亚农村和偏远地区的小学生和中学生提供住宿。该计划的目的是援助宿舍向居住在宿舍里的农村小学和中学学生提供高标准的照顾。</w:t>
      </w:r>
    </w:p>
    <w:p w:rsidR="00251285" w:rsidRPr="00B64987" w:rsidRDefault="00251285" w:rsidP="00B64987">
      <w:pPr>
        <w:pStyle w:val="Heading3"/>
        <w:spacing w:before="320" w:after="0"/>
        <w:jc w:val="both"/>
        <w:rPr>
          <w:rFonts w:hint="eastAsia"/>
          <w:szCs w:val="24"/>
          <w:u w:val="none"/>
        </w:rPr>
      </w:pPr>
      <w:r w:rsidRPr="00B64987">
        <w:rPr>
          <w:szCs w:val="24"/>
          <w:u w:val="none"/>
        </w:rPr>
        <w:t>(</w:t>
      </w:r>
      <w:r w:rsidRPr="00B64987">
        <w:rPr>
          <w:rFonts w:hint="eastAsia"/>
          <w:szCs w:val="24"/>
          <w:u w:val="none"/>
        </w:rPr>
        <w:t>二</w:t>
      </w:r>
      <w:r w:rsidRPr="00B64987">
        <w:rPr>
          <w:szCs w:val="24"/>
          <w:u w:val="none"/>
        </w:rPr>
        <w:t>)</w:t>
      </w:r>
      <w:r w:rsidRPr="00B64987">
        <w:rPr>
          <w:szCs w:val="24"/>
          <w:u w:val="none"/>
        </w:rPr>
        <w:tab/>
      </w:r>
      <w:r w:rsidRPr="00B64987">
        <w:rPr>
          <w:rFonts w:hint="eastAsia"/>
          <w:szCs w:val="24"/>
          <w:u w:val="none"/>
        </w:rPr>
        <w:t>文化权利</w:t>
      </w:r>
    </w:p>
    <w:p w:rsidR="00251285" w:rsidRPr="00B64987" w:rsidRDefault="00251285" w:rsidP="00B64987">
      <w:pPr>
        <w:pStyle w:val="Heading4"/>
        <w:spacing w:before="320" w:after="320"/>
        <w:jc w:val="both"/>
        <w:rPr>
          <w:rFonts w:ascii="KaiTi_GB2312" w:eastAsia="KaiTi_GB2312" w:hint="eastAsia"/>
          <w:snapToGrid w:val="0"/>
          <w:szCs w:val="24"/>
          <w:u w:val="none"/>
        </w:rPr>
      </w:pPr>
      <w:r w:rsidRPr="00B64987">
        <w:rPr>
          <w:rFonts w:ascii="KaiTi_GB2312" w:eastAsia="KaiTi_GB2312" w:hint="eastAsia"/>
          <w:snapToGrid w:val="0"/>
          <w:szCs w:val="24"/>
          <w:u w:val="none"/>
        </w:rPr>
        <w:t>文化多样性</w:t>
      </w:r>
    </w:p>
    <w:p w:rsidR="00251285" w:rsidRPr="00251285" w:rsidRDefault="00251285" w:rsidP="000A32DB">
      <w:pPr>
        <w:ind w:firstLine="510"/>
        <w:rPr>
          <w:szCs w:val="24"/>
        </w:rPr>
      </w:pPr>
      <w:r w:rsidRPr="00251285">
        <w:rPr>
          <w:szCs w:val="24"/>
        </w:rPr>
        <w:t>582.</w:t>
      </w:r>
      <w:r w:rsidRPr="00251285">
        <w:rPr>
          <w:szCs w:val="24"/>
        </w:rPr>
        <w:tab/>
      </w:r>
      <w:r w:rsidRPr="00251285">
        <w:rPr>
          <w:szCs w:val="24"/>
        </w:rPr>
        <w:t>澳大利亚政府</w:t>
      </w:r>
      <w:r w:rsidRPr="00251285">
        <w:rPr>
          <w:rFonts w:hint="eastAsia"/>
          <w:szCs w:val="24"/>
        </w:rPr>
        <w:t>的文化多样性政策反映了它致力于确保所有澳大利亚人有机会积极和平等地参与国家的经济、社会和文化生活。基于普遍公民责任，尊重每个人，所有人机会公平以及所有澳大利亚人的文化多样性利益，该政策支持澳大利亚的反歧视立法以及在澳大利亚工作场所和更广泛的社会提供人权。</w:t>
      </w:r>
    </w:p>
    <w:p w:rsidR="00251285" w:rsidRPr="00251285" w:rsidRDefault="00251285" w:rsidP="000A32DB">
      <w:pPr>
        <w:ind w:firstLine="510"/>
        <w:rPr>
          <w:szCs w:val="24"/>
        </w:rPr>
      </w:pPr>
      <w:r w:rsidRPr="00251285">
        <w:rPr>
          <w:szCs w:val="24"/>
        </w:rPr>
        <w:t>583.</w:t>
      </w:r>
      <w:r w:rsidRPr="00251285">
        <w:rPr>
          <w:szCs w:val="24"/>
        </w:rPr>
        <w:tab/>
      </w:r>
      <w:r w:rsidRPr="00251285">
        <w:rPr>
          <w:rFonts w:hint="eastAsia"/>
          <w:szCs w:val="24"/>
        </w:rPr>
        <w:t>作为常规资金循环的一部分，最近对</w:t>
      </w:r>
      <w:r w:rsidR="00097D28">
        <w:rPr>
          <w:rFonts w:hint="eastAsia"/>
          <w:szCs w:val="24"/>
        </w:rPr>
        <w:t>多元文化</w:t>
      </w:r>
      <w:r w:rsidRPr="00251285">
        <w:rPr>
          <w:rFonts w:hint="eastAsia"/>
          <w:szCs w:val="24"/>
        </w:rPr>
        <w:t>政策和相关计划进行了评估。</w:t>
      </w:r>
      <w:r w:rsidRPr="00251285">
        <w:rPr>
          <w:rFonts w:hint="eastAsia"/>
          <w:szCs w:val="24"/>
        </w:rPr>
        <w:t>2006</w:t>
      </w:r>
      <w:r w:rsidRPr="00251285">
        <w:rPr>
          <w:rFonts w:hint="eastAsia"/>
          <w:szCs w:val="24"/>
        </w:rPr>
        <w:t>年重新向计划提供为期四年的资助。它向所有澳大利亚人传递的一个关键信息是作为一项国家优势，文化多样性必须继续与澳大利亚共同价值观的个人和集体承诺保持平衡。</w:t>
      </w:r>
    </w:p>
    <w:p w:rsidR="00251285" w:rsidRPr="00251285" w:rsidRDefault="00251285" w:rsidP="000A32DB">
      <w:pPr>
        <w:ind w:firstLine="510"/>
        <w:rPr>
          <w:szCs w:val="24"/>
        </w:rPr>
      </w:pPr>
      <w:r w:rsidRPr="00251285">
        <w:rPr>
          <w:szCs w:val="24"/>
        </w:rPr>
        <w:t>584.</w:t>
      </w:r>
      <w:r w:rsidRPr="00251285">
        <w:rPr>
          <w:szCs w:val="24"/>
        </w:rPr>
        <w:tab/>
      </w:r>
      <w:r w:rsidRPr="00251285">
        <w:rPr>
          <w:szCs w:val="24"/>
        </w:rPr>
        <w:t>澳大利亚政府</w:t>
      </w:r>
      <w:r w:rsidRPr="00251285">
        <w:rPr>
          <w:rFonts w:hint="eastAsia"/>
          <w:szCs w:val="24"/>
        </w:rPr>
        <w:t>继续支持适合所有澳大利亚人的政府服务系统。自从</w:t>
      </w:r>
      <w:r w:rsidRPr="00251285">
        <w:rPr>
          <w:rFonts w:hint="eastAsia"/>
          <w:szCs w:val="24"/>
        </w:rPr>
        <w:t>1998</w:t>
      </w:r>
      <w:r w:rsidRPr="00251285">
        <w:rPr>
          <w:rFonts w:hint="eastAsia"/>
          <w:szCs w:val="24"/>
        </w:rPr>
        <w:t>年以来，《文化多样性社会公共服务宪章》一直强调把文化多样性考虑纳入到战略规划、政策制定、政府服务的预算和报告程序——不论这些服务是由政府机构、社区组织还是商业企业提供的。</w:t>
      </w:r>
    </w:p>
    <w:p w:rsidR="00251285" w:rsidRPr="00251285" w:rsidRDefault="00251285" w:rsidP="000A32DB">
      <w:pPr>
        <w:ind w:firstLine="510"/>
        <w:rPr>
          <w:szCs w:val="24"/>
        </w:rPr>
      </w:pPr>
      <w:r w:rsidRPr="00251285">
        <w:rPr>
          <w:szCs w:val="24"/>
        </w:rPr>
        <w:t>585.</w:t>
      </w:r>
      <w:r w:rsidRPr="00251285">
        <w:rPr>
          <w:szCs w:val="24"/>
        </w:rPr>
        <w:tab/>
      </w:r>
      <w:r w:rsidRPr="00251285">
        <w:rPr>
          <w:rFonts w:hint="eastAsia"/>
          <w:szCs w:val="24"/>
        </w:rPr>
        <w:t>如第</w:t>
      </w:r>
      <w:r w:rsidRPr="00251285">
        <w:rPr>
          <w:szCs w:val="24"/>
        </w:rPr>
        <w:t>236-237</w:t>
      </w:r>
      <w:r w:rsidRPr="00251285">
        <w:rPr>
          <w:rFonts w:hint="eastAsia"/>
          <w:szCs w:val="24"/>
        </w:rPr>
        <w:t>段和第</w:t>
      </w:r>
      <w:r w:rsidRPr="00251285">
        <w:rPr>
          <w:szCs w:val="24"/>
        </w:rPr>
        <w:t>316</w:t>
      </w:r>
      <w:r w:rsidRPr="00251285">
        <w:rPr>
          <w:rFonts w:hint="eastAsia"/>
          <w:szCs w:val="24"/>
        </w:rPr>
        <w:t>段所讨论的，澳大利亚政府制定的《建设社会凝聚力、和谐与安全的全国行动计划》以及穆斯林社区参照组建立在现有的各级政府文化多样性政策和计划之上。该计划以及根据它推行的倡议解决极端主义和不容忍，促进和谐、理解和一个多样但仍然统一的澳大利亚社区。</w:t>
      </w:r>
    </w:p>
    <w:p w:rsidR="00251285" w:rsidRPr="00251285" w:rsidRDefault="00251285" w:rsidP="000A32DB">
      <w:pPr>
        <w:ind w:firstLine="510"/>
        <w:rPr>
          <w:szCs w:val="24"/>
        </w:rPr>
      </w:pPr>
      <w:r w:rsidRPr="00251285">
        <w:rPr>
          <w:szCs w:val="24"/>
        </w:rPr>
        <w:t>586.</w:t>
      </w:r>
      <w:r w:rsidRPr="00251285">
        <w:rPr>
          <w:szCs w:val="24"/>
        </w:rPr>
        <w:tab/>
      </w:r>
      <w:r w:rsidRPr="00251285">
        <w:rPr>
          <w:rFonts w:hint="eastAsia"/>
          <w:szCs w:val="24"/>
        </w:rPr>
        <w:t>16</w:t>
      </w:r>
      <w:r w:rsidRPr="00251285">
        <w:rPr>
          <w:rFonts w:hint="eastAsia"/>
          <w:szCs w:val="24"/>
        </w:rPr>
        <w:t>个澳大利亚</w:t>
      </w:r>
      <w:r w:rsidRPr="00251285">
        <w:rPr>
          <w:szCs w:val="24"/>
        </w:rPr>
        <w:t>政府</w:t>
      </w:r>
      <w:r w:rsidRPr="00251285">
        <w:rPr>
          <w:rFonts w:hint="eastAsia"/>
          <w:szCs w:val="24"/>
        </w:rPr>
        <w:t>机构一直共同努力，通过人道主义定居点跨部门委员会制定提高人道主义移民定居成果的战略。</w:t>
      </w:r>
      <w:r w:rsidRPr="00251285">
        <w:rPr>
          <w:szCs w:val="24"/>
        </w:rPr>
        <w:t xml:space="preserve"> </w:t>
      </w:r>
    </w:p>
    <w:p w:rsidR="00251285" w:rsidRPr="00251285" w:rsidRDefault="00251285" w:rsidP="000A32DB">
      <w:pPr>
        <w:ind w:firstLine="510"/>
        <w:rPr>
          <w:rFonts w:hint="eastAsia"/>
          <w:szCs w:val="24"/>
        </w:rPr>
      </w:pPr>
      <w:r w:rsidRPr="00251285">
        <w:rPr>
          <w:szCs w:val="24"/>
        </w:rPr>
        <w:t>587.</w:t>
      </w:r>
      <w:r w:rsidRPr="00251285">
        <w:rPr>
          <w:szCs w:val="24"/>
        </w:rPr>
        <w:tab/>
      </w:r>
      <w:r w:rsidRPr="00251285">
        <w:rPr>
          <w:rFonts w:hint="eastAsia"/>
          <w:szCs w:val="24"/>
        </w:rPr>
        <w:t>近年来，</w:t>
      </w:r>
      <w:r w:rsidRPr="00251285">
        <w:rPr>
          <w:szCs w:val="24"/>
        </w:rPr>
        <w:t>州和地区</w:t>
      </w:r>
      <w:r w:rsidRPr="00251285">
        <w:rPr>
          <w:rFonts w:hint="eastAsia"/>
          <w:szCs w:val="24"/>
        </w:rPr>
        <w:t>实施了他们自己的</w:t>
      </w:r>
      <w:r w:rsidR="00097D28">
        <w:rPr>
          <w:rFonts w:hint="eastAsia"/>
          <w:szCs w:val="24"/>
        </w:rPr>
        <w:t>多元文化</w:t>
      </w:r>
      <w:r w:rsidRPr="00251285">
        <w:rPr>
          <w:rFonts w:hint="eastAsia"/>
          <w:szCs w:val="24"/>
        </w:rPr>
        <w:t>补充政策，包括：</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snapToGrid w:val="0"/>
          <w:spacing w:val="10"/>
          <w:szCs w:val="24"/>
          <w:lang w:eastAsia="zh-CN"/>
        </w:rPr>
        <w:t>昆士兰州</w:t>
      </w:r>
      <w:r w:rsidRPr="006E45AF">
        <w:rPr>
          <w:rFonts w:hint="eastAsia"/>
          <w:spacing w:val="10"/>
          <w:szCs w:val="24"/>
          <w:lang w:eastAsia="zh-CN"/>
        </w:rPr>
        <w:t>1998</w:t>
      </w:r>
      <w:r w:rsidRPr="00251285">
        <w:rPr>
          <w:rFonts w:hint="eastAsia"/>
          <w:snapToGrid w:val="0"/>
          <w:spacing w:val="10"/>
          <w:szCs w:val="24"/>
          <w:lang w:eastAsia="zh-CN"/>
        </w:rPr>
        <w:t>年《昆士兰州</w:t>
      </w:r>
      <w:r w:rsidR="00097D28">
        <w:rPr>
          <w:rFonts w:hint="eastAsia"/>
          <w:snapToGrid w:val="0"/>
          <w:spacing w:val="10"/>
          <w:szCs w:val="24"/>
          <w:lang w:eastAsia="zh-CN"/>
        </w:rPr>
        <w:t>多元文化</w:t>
      </w:r>
      <w:r w:rsidRPr="00251285">
        <w:rPr>
          <w:rFonts w:hint="eastAsia"/>
          <w:snapToGrid w:val="0"/>
          <w:spacing w:val="10"/>
          <w:szCs w:val="24"/>
          <w:lang w:eastAsia="zh-CN"/>
        </w:rPr>
        <w:t>政策》</w:t>
      </w:r>
      <w:r w:rsidRPr="00251285">
        <w:rPr>
          <w:snapToGrid w:val="0"/>
          <w:spacing w:val="10"/>
          <w:szCs w:val="24"/>
          <w:lang w:eastAsia="zh-CN"/>
        </w:rPr>
        <w:t xml:space="preserve"> </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snapToGrid w:val="0"/>
          <w:spacing w:val="10"/>
          <w:szCs w:val="24"/>
          <w:lang w:eastAsia="zh-CN"/>
        </w:rPr>
        <w:t>塔斯马尼亚</w:t>
      </w:r>
      <w:r w:rsidRPr="00251285">
        <w:rPr>
          <w:rFonts w:hint="eastAsia"/>
          <w:snapToGrid w:val="0"/>
          <w:spacing w:val="10"/>
          <w:szCs w:val="24"/>
          <w:lang w:eastAsia="zh-CN"/>
        </w:rPr>
        <w:t>州《</w:t>
      </w:r>
      <w:r w:rsidRPr="00251285">
        <w:rPr>
          <w:rFonts w:hint="eastAsia"/>
          <w:snapToGrid w:val="0"/>
          <w:spacing w:val="10"/>
          <w:szCs w:val="24"/>
          <w:lang w:eastAsia="zh-CN"/>
        </w:rPr>
        <w:t>2001</w:t>
      </w:r>
      <w:r w:rsidRPr="00251285">
        <w:rPr>
          <w:rFonts w:hint="eastAsia"/>
          <w:snapToGrid w:val="0"/>
          <w:spacing w:val="10"/>
          <w:szCs w:val="24"/>
          <w:lang w:eastAsia="zh-CN"/>
        </w:rPr>
        <w:t>年</w:t>
      </w:r>
      <w:r w:rsidR="00097D28">
        <w:rPr>
          <w:rFonts w:hint="eastAsia"/>
          <w:snapToGrid w:val="0"/>
          <w:spacing w:val="10"/>
          <w:szCs w:val="24"/>
          <w:lang w:eastAsia="zh-CN"/>
        </w:rPr>
        <w:t>多元文化</w:t>
      </w:r>
      <w:r w:rsidRPr="00251285">
        <w:rPr>
          <w:rFonts w:hint="eastAsia"/>
          <w:snapToGrid w:val="0"/>
          <w:spacing w:val="10"/>
          <w:szCs w:val="24"/>
          <w:lang w:eastAsia="zh-CN"/>
        </w:rPr>
        <w:t>政策》</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snapToGrid w:val="0"/>
          <w:spacing w:val="10"/>
          <w:szCs w:val="24"/>
          <w:lang w:eastAsia="zh-CN"/>
        </w:rPr>
        <w:t>西</w:t>
      </w:r>
      <w:r w:rsidRPr="008E3A26">
        <w:rPr>
          <w:spacing w:val="10"/>
          <w:szCs w:val="24"/>
          <w:lang w:eastAsia="zh-CN"/>
        </w:rPr>
        <w:t>澳大利亚州</w:t>
      </w:r>
      <w:r w:rsidRPr="00251285">
        <w:rPr>
          <w:rFonts w:hint="eastAsia"/>
          <w:snapToGrid w:val="0"/>
          <w:spacing w:val="10"/>
          <w:szCs w:val="24"/>
          <w:lang w:eastAsia="zh-CN"/>
        </w:rPr>
        <w:t>政府成立了</w:t>
      </w:r>
      <w:r w:rsidR="00097D28">
        <w:rPr>
          <w:rFonts w:hint="eastAsia"/>
          <w:snapToGrid w:val="0"/>
          <w:spacing w:val="10"/>
          <w:szCs w:val="24"/>
          <w:lang w:eastAsia="zh-CN"/>
        </w:rPr>
        <w:t>多元文化</w:t>
      </w:r>
      <w:r w:rsidRPr="00251285">
        <w:rPr>
          <w:rFonts w:hint="eastAsia"/>
          <w:snapToGrid w:val="0"/>
          <w:spacing w:val="10"/>
          <w:szCs w:val="24"/>
          <w:lang w:eastAsia="zh-CN"/>
        </w:rPr>
        <w:t>利益办公室，以及</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北部地区</w:t>
      </w:r>
      <w:r w:rsidRPr="008E3A26">
        <w:rPr>
          <w:rFonts w:hint="eastAsia"/>
          <w:spacing w:val="10"/>
          <w:szCs w:val="24"/>
          <w:lang w:eastAsia="zh-CN"/>
        </w:rPr>
        <w:t>成立</w:t>
      </w:r>
      <w:r w:rsidRPr="00251285">
        <w:rPr>
          <w:rFonts w:hint="eastAsia"/>
          <w:snapToGrid w:val="0"/>
          <w:spacing w:val="10"/>
          <w:szCs w:val="24"/>
          <w:lang w:eastAsia="zh-CN"/>
        </w:rPr>
        <w:t>了种族事务办公室，它包括跨文化意识培训等计划以及北部地区重申其多元主义文化承诺的《</w:t>
      </w:r>
      <w:r w:rsidR="00097D28">
        <w:rPr>
          <w:rFonts w:hint="eastAsia"/>
          <w:snapToGrid w:val="0"/>
          <w:spacing w:val="10"/>
          <w:szCs w:val="24"/>
          <w:lang w:eastAsia="zh-CN"/>
        </w:rPr>
        <w:t>多元文化</w:t>
      </w:r>
      <w:r w:rsidRPr="00251285">
        <w:rPr>
          <w:rFonts w:hint="eastAsia"/>
          <w:snapToGrid w:val="0"/>
          <w:spacing w:val="10"/>
          <w:szCs w:val="24"/>
          <w:lang w:eastAsia="zh-CN"/>
        </w:rPr>
        <w:t>政策》。</w:t>
      </w:r>
    </w:p>
    <w:p w:rsidR="00251285" w:rsidRPr="00B64987" w:rsidRDefault="00251285" w:rsidP="00B64987">
      <w:pPr>
        <w:pStyle w:val="Heading4"/>
        <w:spacing w:before="320" w:after="320"/>
        <w:jc w:val="both"/>
        <w:rPr>
          <w:rFonts w:ascii="KaiTi_GB2312" w:eastAsia="KaiTi_GB2312" w:hint="eastAsia"/>
          <w:snapToGrid w:val="0"/>
          <w:szCs w:val="24"/>
          <w:u w:val="none"/>
        </w:rPr>
      </w:pPr>
      <w:r w:rsidRPr="00B64987">
        <w:rPr>
          <w:rFonts w:ascii="KaiTi_GB2312" w:eastAsia="KaiTi_GB2312" w:hint="eastAsia"/>
          <w:snapToGrid w:val="0"/>
          <w:szCs w:val="24"/>
          <w:u w:val="none"/>
        </w:rPr>
        <w:t>艺术</w:t>
      </w:r>
    </w:p>
    <w:p w:rsidR="00251285" w:rsidRPr="00251285" w:rsidRDefault="00251285" w:rsidP="000A32DB">
      <w:pPr>
        <w:ind w:firstLine="510"/>
        <w:rPr>
          <w:rFonts w:hint="eastAsia"/>
          <w:szCs w:val="24"/>
        </w:rPr>
      </w:pPr>
      <w:r w:rsidRPr="00251285">
        <w:rPr>
          <w:szCs w:val="24"/>
        </w:rPr>
        <w:t>588.</w:t>
      </w:r>
      <w:r w:rsidRPr="00251285">
        <w:rPr>
          <w:szCs w:val="24"/>
        </w:rPr>
        <w:tab/>
      </w:r>
      <w:r w:rsidRPr="00251285">
        <w:rPr>
          <w:rFonts w:hint="eastAsia"/>
          <w:szCs w:val="24"/>
        </w:rPr>
        <w:t>通过提供澳大利亚根据</w:t>
      </w:r>
      <w:r w:rsidRPr="00251285">
        <w:rPr>
          <w:szCs w:val="24"/>
        </w:rPr>
        <w:t>《经济、社会、文化权利国际公约》</w:t>
      </w:r>
      <w:r w:rsidRPr="00251285">
        <w:rPr>
          <w:rFonts w:hint="eastAsia"/>
          <w:szCs w:val="24"/>
        </w:rPr>
        <w:t>提出的第三份定期报告所述援助，</w:t>
      </w:r>
      <w:r w:rsidRPr="00251285">
        <w:rPr>
          <w:b/>
          <w:szCs w:val="24"/>
          <w:vertAlign w:val="superscript"/>
        </w:rPr>
        <w:footnoteReference w:id="25"/>
      </w:r>
      <w:r w:rsidRPr="00251285">
        <w:rPr>
          <w:szCs w:val="24"/>
        </w:rPr>
        <w:t>澳大利亚政府</w:t>
      </w:r>
      <w:r w:rsidRPr="00251285">
        <w:rPr>
          <w:rFonts w:hint="eastAsia"/>
          <w:szCs w:val="24"/>
        </w:rPr>
        <w:t>继续支持澳大利亚艺术界，提高澳大利亚人参与文化生活的机会。新的倡议包括</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在四年时间里另外资助</w:t>
      </w:r>
      <w:r w:rsidR="00097D28">
        <w:rPr>
          <w:rFonts w:hint="eastAsia"/>
          <w:snapToGrid w:val="0"/>
          <w:spacing w:val="10"/>
          <w:szCs w:val="24"/>
          <w:lang w:eastAsia="zh-CN"/>
        </w:rPr>
        <w:t xml:space="preserve"> </w:t>
      </w:r>
      <w:r w:rsidRPr="00251285">
        <w:rPr>
          <w:rFonts w:hint="eastAsia"/>
          <w:snapToGrid w:val="0"/>
          <w:spacing w:val="10"/>
          <w:szCs w:val="24"/>
          <w:lang w:eastAsia="zh-CN"/>
        </w:rPr>
        <w:t>2540</w:t>
      </w:r>
      <w:r w:rsidRPr="00251285">
        <w:rPr>
          <w:rFonts w:hint="eastAsia"/>
          <w:snapToGrid w:val="0"/>
          <w:spacing w:val="10"/>
          <w:szCs w:val="24"/>
          <w:lang w:eastAsia="zh-CN"/>
        </w:rPr>
        <w:t>万美元，以确保澳大利亚主要管弦乐队的可持续性，以及</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在四年时间里为澳大利亚的两个专业歌剧和芭蕾舞</w:t>
      </w:r>
      <w:r w:rsidRPr="00251285">
        <w:rPr>
          <w:rFonts w:ascii="Arial" w:hAnsi="Arial" w:cs="Arial"/>
          <w:color w:val="000000"/>
          <w:spacing w:val="10"/>
          <w:szCs w:val="24"/>
          <w:lang w:eastAsia="zh-CN"/>
        </w:rPr>
        <w:t>管弦乐团</w:t>
      </w:r>
      <w:r w:rsidRPr="00251285">
        <w:rPr>
          <w:rFonts w:hint="eastAsia"/>
          <w:snapToGrid w:val="0"/>
          <w:spacing w:val="10"/>
          <w:szCs w:val="24"/>
          <w:lang w:eastAsia="zh-CN"/>
        </w:rPr>
        <w:t>另外资助</w:t>
      </w:r>
      <w:r w:rsidRPr="00251285">
        <w:rPr>
          <w:rFonts w:hint="eastAsia"/>
          <w:snapToGrid w:val="0"/>
          <w:spacing w:val="10"/>
          <w:szCs w:val="24"/>
          <w:lang w:eastAsia="zh-CN"/>
        </w:rPr>
        <w:t>1</w:t>
      </w:r>
      <w:r w:rsidR="00097D28">
        <w:rPr>
          <w:rFonts w:hint="eastAsia"/>
          <w:snapToGrid w:val="0"/>
          <w:spacing w:val="10"/>
          <w:szCs w:val="24"/>
          <w:lang w:eastAsia="zh-CN"/>
        </w:rPr>
        <w:t xml:space="preserve"> </w:t>
      </w:r>
      <w:r w:rsidRPr="00251285">
        <w:rPr>
          <w:rFonts w:hint="eastAsia"/>
          <w:snapToGrid w:val="0"/>
          <w:spacing w:val="10"/>
          <w:szCs w:val="24"/>
          <w:lang w:eastAsia="zh-CN"/>
        </w:rPr>
        <w:t>060</w:t>
      </w:r>
      <w:r w:rsidRPr="00251285">
        <w:rPr>
          <w:rFonts w:hint="eastAsia"/>
          <w:snapToGrid w:val="0"/>
          <w:spacing w:val="10"/>
          <w:szCs w:val="24"/>
          <w:lang w:eastAsia="zh-CN"/>
        </w:rPr>
        <w:t>万美元</w:t>
      </w:r>
    </w:p>
    <w:p w:rsidR="00251285" w:rsidRPr="00B64987" w:rsidRDefault="00251285" w:rsidP="00B64987">
      <w:pPr>
        <w:pStyle w:val="Heading4"/>
        <w:spacing w:before="320" w:after="320"/>
        <w:jc w:val="both"/>
        <w:rPr>
          <w:rFonts w:ascii="KaiTi_GB2312" w:eastAsia="KaiTi_GB2312" w:hint="eastAsia"/>
          <w:snapToGrid w:val="0"/>
          <w:szCs w:val="24"/>
          <w:u w:val="none"/>
        </w:rPr>
      </w:pPr>
      <w:r w:rsidRPr="00B64987">
        <w:rPr>
          <w:rFonts w:ascii="KaiTi_GB2312" w:eastAsia="KaiTi_GB2312" w:hint="eastAsia"/>
          <w:snapToGrid w:val="0"/>
          <w:szCs w:val="24"/>
          <w:u w:val="none"/>
        </w:rPr>
        <w:t>国家文化机构</w:t>
      </w:r>
    </w:p>
    <w:p w:rsidR="00251285" w:rsidRPr="00251285" w:rsidRDefault="00251285" w:rsidP="000A32DB">
      <w:pPr>
        <w:ind w:firstLine="510"/>
        <w:rPr>
          <w:szCs w:val="24"/>
        </w:rPr>
      </w:pPr>
      <w:r w:rsidRPr="00251285">
        <w:rPr>
          <w:szCs w:val="24"/>
        </w:rPr>
        <w:t>589.</w:t>
      </w:r>
      <w:r w:rsidRPr="00251285">
        <w:rPr>
          <w:szCs w:val="24"/>
        </w:rPr>
        <w:tab/>
      </w:r>
      <w:r w:rsidRPr="00251285">
        <w:rPr>
          <w:rFonts w:hint="eastAsia"/>
          <w:szCs w:val="24"/>
        </w:rPr>
        <w:t>为国家文化机构提供的资金大幅增加，从</w:t>
      </w:r>
      <w:r w:rsidRPr="00251285">
        <w:rPr>
          <w:rFonts w:hint="eastAsia"/>
          <w:szCs w:val="24"/>
        </w:rPr>
        <w:t>1996-1997</w:t>
      </w:r>
      <w:r w:rsidRPr="00251285">
        <w:rPr>
          <w:rFonts w:hint="eastAsia"/>
          <w:szCs w:val="24"/>
        </w:rPr>
        <w:t>年的</w:t>
      </w:r>
      <w:r w:rsidRPr="00251285">
        <w:rPr>
          <w:rFonts w:hint="eastAsia"/>
          <w:szCs w:val="24"/>
        </w:rPr>
        <w:t>1.12</w:t>
      </w:r>
      <w:r w:rsidRPr="00251285">
        <w:rPr>
          <w:rFonts w:hint="eastAsia"/>
          <w:szCs w:val="24"/>
        </w:rPr>
        <w:t>亿美元增加到</w:t>
      </w:r>
      <w:r w:rsidRPr="00251285">
        <w:rPr>
          <w:rFonts w:hint="eastAsia"/>
          <w:szCs w:val="24"/>
        </w:rPr>
        <w:t>2005-2006</w:t>
      </w:r>
      <w:r w:rsidRPr="00251285">
        <w:rPr>
          <w:rFonts w:hint="eastAsia"/>
          <w:szCs w:val="24"/>
        </w:rPr>
        <w:t>年的</w:t>
      </w:r>
      <w:r w:rsidRPr="00251285">
        <w:rPr>
          <w:rFonts w:hint="eastAsia"/>
          <w:szCs w:val="24"/>
        </w:rPr>
        <w:t>2.29</w:t>
      </w:r>
      <w:r w:rsidRPr="00251285">
        <w:rPr>
          <w:rFonts w:hint="eastAsia"/>
          <w:szCs w:val="24"/>
        </w:rPr>
        <w:t>亿美元——增加了</w:t>
      </w:r>
      <w:r w:rsidRPr="00251285">
        <w:rPr>
          <w:rFonts w:hint="eastAsia"/>
          <w:szCs w:val="24"/>
        </w:rPr>
        <w:t>104%</w:t>
      </w:r>
      <w:r w:rsidRPr="00251285">
        <w:rPr>
          <w:rFonts w:hint="eastAsia"/>
          <w:szCs w:val="24"/>
        </w:rPr>
        <w:t>。</w:t>
      </w:r>
    </w:p>
    <w:p w:rsidR="00251285" w:rsidRPr="00B64987" w:rsidRDefault="00251285" w:rsidP="00B64987">
      <w:pPr>
        <w:pStyle w:val="Heading4"/>
        <w:spacing w:before="320" w:after="320"/>
        <w:jc w:val="both"/>
        <w:rPr>
          <w:rFonts w:ascii="KaiTi_GB2312" w:eastAsia="KaiTi_GB2312" w:hint="eastAsia"/>
          <w:snapToGrid w:val="0"/>
          <w:szCs w:val="24"/>
          <w:u w:val="none"/>
        </w:rPr>
      </w:pPr>
      <w:r w:rsidRPr="00B64987">
        <w:rPr>
          <w:rFonts w:ascii="KaiTi_GB2312" w:eastAsia="KaiTi_GB2312" w:hint="eastAsia"/>
          <w:snapToGrid w:val="0"/>
          <w:szCs w:val="24"/>
          <w:u w:val="none"/>
        </w:rPr>
        <w:t>体育</w:t>
      </w:r>
    </w:p>
    <w:p w:rsidR="00251285" w:rsidRPr="00251285" w:rsidRDefault="00251285" w:rsidP="000A32DB">
      <w:pPr>
        <w:ind w:firstLine="510"/>
        <w:rPr>
          <w:szCs w:val="24"/>
        </w:rPr>
      </w:pPr>
      <w:r w:rsidRPr="00251285">
        <w:rPr>
          <w:szCs w:val="24"/>
        </w:rPr>
        <w:t>590.</w:t>
      </w:r>
      <w:r w:rsidRPr="00251285">
        <w:rPr>
          <w:szCs w:val="24"/>
        </w:rPr>
        <w:tab/>
      </w:r>
      <w:r w:rsidRPr="00251285">
        <w:rPr>
          <w:rFonts w:hint="eastAsia"/>
          <w:szCs w:val="24"/>
        </w:rPr>
        <w:t>与</w:t>
      </w:r>
      <w:r w:rsidRPr="00251285">
        <w:rPr>
          <w:rFonts w:hint="eastAsia"/>
          <w:szCs w:val="24"/>
        </w:rPr>
        <w:t>2004</w:t>
      </w:r>
      <w:r w:rsidRPr="00251285">
        <w:rPr>
          <w:rFonts w:hint="eastAsia"/>
          <w:szCs w:val="24"/>
        </w:rPr>
        <w:t>年《通过体育建设澳大利亚社区》的政策一致，</w:t>
      </w:r>
      <w:r w:rsidRPr="00251285">
        <w:rPr>
          <w:szCs w:val="24"/>
        </w:rPr>
        <w:t>澳大利亚政府</w:t>
      </w:r>
      <w:r w:rsidRPr="00251285">
        <w:rPr>
          <w:rFonts w:hint="eastAsia"/>
          <w:szCs w:val="24"/>
        </w:rPr>
        <w:t>将在</w:t>
      </w:r>
      <w:r w:rsidRPr="00251285">
        <w:rPr>
          <w:rFonts w:hint="eastAsia"/>
          <w:szCs w:val="24"/>
        </w:rPr>
        <w:t>2006-</w:t>
      </w:r>
      <w:r w:rsidR="00097D28">
        <w:rPr>
          <w:rFonts w:hint="eastAsia"/>
          <w:szCs w:val="24"/>
        </w:rPr>
        <w:t>20</w:t>
      </w:r>
      <w:r w:rsidRPr="00251285">
        <w:rPr>
          <w:rFonts w:hint="eastAsia"/>
          <w:szCs w:val="24"/>
        </w:rPr>
        <w:t>07</w:t>
      </w:r>
      <w:r w:rsidRPr="00251285">
        <w:rPr>
          <w:rFonts w:hint="eastAsia"/>
          <w:szCs w:val="24"/>
        </w:rPr>
        <w:t>财政年度向澳大利亚体育事业投资超过</w:t>
      </w:r>
      <w:r w:rsidRPr="00251285">
        <w:rPr>
          <w:rFonts w:hint="eastAsia"/>
          <w:szCs w:val="24"/>
        </w:rPr>
        <w:t>2.5</w:t>
      </w:r>
      <w:r w:rsidRPr="00251285">
        <w:rPr>
          <w:rFonts w:hint="eastAsia"/>
          <w:szCs w:val="24"/>
        </w:rPr>
        <w:t>亿美元。</w:t>
      </w:r>
      <w:r w:rsidRPr="00251285">
        <w:rPr>
          <w:szCs w:val="24"/>
        </w:rPr>
        <w:t>澳大利亚政府</w:t>
      </w:r>
      <w:r w:rsidRPr="00251285">
        <w:rPr>
          <w:rFonts w:hint="eastAsia"/>
          <w:szCs w:val="24"/>
        </w:rPr>
        <w:t>体育政策的四大条款之一是增加所有年龄的草根阶层对体育的参与，以确保澳大利亚人都有机会参与高质量的体育活动，不论文化、性别、民族、能力或年龄。</w:t>
      </w:r>
      <w:r w:rsidRPr="00251285">
        <w:rPr>
          <w:szCs w:val="24"/>
        </w:rPr>
        <w:t xml:space="preserve"> </w:t>
      </w:r>
    </w:p>
    <w:p w:rsidR="00251285" w:rsidRPr="00251285" w:rsidRDefault="00251285" w:rsidP="000A32DB">
      <w:pPr>
        <w:ind w:firstLine="510"/>
        <w:rPr>
          <w:szCs w:val="24"/>
        </w:rPr>
      </w:pPr>
      <w:r w:rsidRPr="00251285">
        <w:rPr>
          <w:szCs w:val="24"/>
        </w:rPr>
        <w:t>591.</w:t>
      </w:r>
      <w:r w:rsidRPr="00251285">
        <w:rPr>
          <w:szCs w:val="24"/>
        </w:rPr>
        <w:tab/>
      </w:r>
      <w:r w:rsidRPr="00251285">
        <w:rPr>
          <w:rFonts w:hint="eastAsia"/>
          <w:szCs w:val="24"/>
        </w:rPr>
        <w:t>在与全国体育组织合作，制定结构和政策，以确保所有层次上的体育事业充满公平、安全、种族和包容性文化方面，澳大利亚体育委员会发挥重要的领导作用。委员会的关键倡议是制定和实施《无骚扰体育战略》，以解决体育领域的骚扰和虐待问题。委员会还鼓励应用《澳大利亚体育要素》里概述的原则，以实现体育提供的价值观和利益。</w:t>
      </w:r>
    </w:p>
    <w:p w:rsidR="00251285" w:rsidRPr="00B64987" w:rsidRDefault="00251285" w:rsidP="00B64987">
      <w:pPr>
        <w:pStyle w:val="Heading4"/>
        <w:spacing w:before="320" w:after="320"/>
        <w:jc w:val="both"/>
        <w:rPr>
          <w:rFonts w:ascii="KaiTi_GB2312" w:eastAsia="KaiTi_GB2312" w:hint="eastAsia"/>
          <w:snapToGrid w:val="0"/>
          <w:szCs w:val="24"/>
          <w:u w:val="none"/>
        </w:rPr>
      </w:pPr>
      <w:r w:rsidRPr="00B64987">
        <w:rPr>
          <w:rFonts w:ascii="KaiTi_GB2312" w:eastAsia="KaiTi_GB2312" w:hint="eastAsia"/>
          <w:snapToGrid w:val="0"/>
          <w:szCs w:val="24"/>
          <w:u w:val="none"/>
        </w:rPr>
        <w:t>广播</w:t>
      </w:r>
    </w:p>
    <w:p w:rsidR="00251285" w:rsidRPr="00251285" w:rsidRDefault="00251285" w:rsidP="000A32DB">
      <w:pPr>
        <w:ind w:firstLine="510"/>
        <w:rPr>
          <w:rFonts w:hint="eastAsia"/>
          <w:szCs w:val="24"/>
        </w:rPr>
      </w:pPr>
      <w:r w:rsidRPr="00251285">
        <w:rPr>
          <w:szCs w:val="24"/>
        </w:rPr>
        <w:t>592.</w:t>
      </w:r>
      <w:r w:rsidRPr="00251285">
        <w:rPr>
          <w:szCs w:val="24"/>
        </w:rPr>
        <w:tab/>
      </w:r>
      <w:r w:rsidRPr="00251285">
        <w:rPr>
          <w:rFonts w:hint="eastAsia"/>
          <w:szCs w:val="24"/>
        </w:rPr>
        <w:t>澳大利亚共有</w:t>
      </w:r>
      <w:r w:rsidRPr="00251285">
        <w:rPr>
          <w:rFonts w:hint="eastAsia"/>
          <w:szCs w:val="24"/>
        </w:rPr>
        <w:t>342</w:t>
      </w:r>
      <w:r w:rsidRPr="00251285">
        <w:rPr>
          <w:rFonts w:hint="eastAsia"/>
          <w:szCs w:val="24"/>
        </w:rPr>
        <w:t>个领有执照的社区广播服务机构，包括</w:t>
      </w:r>
      <w:r w:rsidRPr="00251285">
        <w:rPr>
          <w:rFonts w:hint="eastAsia"/>
          <w:szCs w:val="24"/>
        </w:rPr>
        <w:t>80</w:t>
      </w:r>
      <w:r w:rsidRPr="00251285">
        <w:rPr>
          <w:rFonts w:hint="eastAsia"/>
          <w:szCs w:val="24"/>
        </w:rPr>
        <w:t>个偏远地区土著广播服务机构。共有</w:t>
      </w:r>
      <w:r w:rsidRPr="00251285">
        <w:rPr>
          <w:rFonts w:hint="eastAsia"/>
          <w:szCs w:val="24"/>
        </w:rPr>
        <w:t>15</w:t>
      </w:r>
      <w:r w:rsidRPr="00251285">
        <w:rPr>
          <w:rFonts w:hint="eastAsia"/>
          <w:szCs w:val="24"/>
        </w:rPr>
        <w:t>个全时段视障广播电台和</w:t>
      </w:r>
      <w:r w:rsidRPr="00251285">
        <w:rPr>
          <w:rFonts w:hint="eastAsia"/>
          <w:szCs w:val="24"/>
        </w:rPr>
        <w:t>40</w:t>
      </w:r>
      <w:r w:rsidRPr="00251285">
        <w:rPr>
          <w:rFonts w:hint="eastAsia"/>
          <w:szCs w:val="24"/>
        </w:rPr>
        <w:t>个全时段宗教电台。还有</w:t>
      </w:r>
      <w:r w:rsidRPr="00251285">
        <w:rPr>
          <w:rFonts w:hint="eastAsia"/>
          <w:szCs w:val="24"/>
        </w:rPr>
        <w:t>6</w:t>
      </w:r>
      <w:r w:rsidRPr="00251285">
        <w:rPr>
          <w:rFonts w:hint="eastAsia"/>
          <w:szCs w:val="24"/>
        </w:rPr>
        <w:t>个全时段种族社区广播公司，它们与将近</w:t>
      </w:r>
      <w:r w:rsidRPr="00251285">
        <w:rPr>
          <w:rFonts w:hint="eastAsia"/>
          <w:szCs w:val="24"/>
        </w:rPr>
        <w:t>100</w:t>
      </w:r>
      <w:r w:rsidRPr="00251285">
        <w:rPr>
          <w:rFonts w:hint="eastAsia"/>
          <w:szCs w:val="24"/>
        </w:rPr>
        <w:t>个其他社区广播电台一起提供一些种族节目，每周使用</w:t>
      </w:r>
      <w:r w:rsidRPr="00251285">
        <w:rPr>
          <w:rFonts w:hint="eastAsia"/>
          <w:szCs w:val="24"/>
        </w:rPr>
        <w:t>100</w:t>
      </w:r>
      <w:r w:rsidRPr="00251285">
        <w:rPr>
          <w:rFonts w:hint="eastAsia"/>
          <w:szCs w:val="24"/>
        </w:rPr>
        <w:t>多种语言制作</w:t>
      </w:r>
      <w:r w:rsidRPr="00251285">
        <w:rPr>
          <w:szCs w:val="24"/>
        </w:rPr>
        <w:t>1</w:t>
      </w:r>
      <w:r w:rsidR="00097D28">
        <w:rPr>
          <w:rFonts w:hint="eastAsia"/>
          <w:szCs w:val="24"/>
        </w:rPr>
        <w:t xml:space="preserve"> </w:t>
      </w:r>
      <w:r w:rsidRPr="00251285">
        <w:rPr>
          <w:szCs w:val="24"/>
        </w:rPr>
        <w:t>800</w:t>
      </w:r>
      <w:r w:rsidRPr="00251285">
        <w:rPr>
          <w:rFonts w:hint="eastAsia"/>
          <w:szCs w:val="24"/>
        </w:rPr>
        <w:t>小时的种族广播。</w:t>
      </w:r>
      <w:r w:rsidRPr="00251285">
        <w:rPr>
          <w:szCs w:val="24"/>
        </w:rPr>
        <w:t xml:space="preserve"> </w:t>
      </w:r>
    </w:p>
    <w:p w:rsidR="00251285" w:rsidRPr="00251285" w:rsidRDefault="00251285" w:rsidP="000A32DB">
      <w:pPr>
        <w:ind w:firstLine="510"/>
        <w:rPr>
          <w:szCs w:val="24"/>
        </w:rPr>
      </w:pPr>
      <w:r w:rsidRPr="00251285">
        <w:rPr>
          <w:szCs w:val="24"/>
        </w:rPr>
        <w:t>593.</w:t>
      </w:r>
      <w:r w:rsidRPr="00251285">
        <w:rPr>
          <w:szCs w:val="24"/>
        </w:rPr>
        <w:tab/>
      </w:r>
      <w:r w:rsidRPr="00251285">
        <w:rPr>
          <w:rFonts w:hint="eastAsia"/>
          <w:szCs w:val="24"/>
        </w:rPr>
        <w:t>根据澳大利亚字幕标准，国家和商业免费收视广播公司必须向耳聋或听力障碍人士提供黄金时间播出的电视节目、非黄金时间段播出的新闻和时事节目的字幕服务。</w:t>
      </w:r>
    </w:p>
    <w:p w:rsidR="00251285" w:rsidRPr="00B64987" w:rsidRDefault="00251285" w:rsidP="00B64987">
      <w:pPr>
        <w:pStyle w:val="Heading4"/>
        <w:spacing w:before="320" w:after="320"/>
        <w:jc w:val="both"/>
        <w:rPr>
          <w:rFonts w:ascii="KaiTi_GB2312" w:eastAsia="KaiTi_GB2312" w:hint="eastAsia"/>
          <w:snapToGrid w:val="0"/>
          <w:szCs w:val="24"/>
          <w:u w:val="none"/>
        </w:rPr>
      </w:pPr>
      <w:r w:rsidRPr="00B64987">
        <w:rPr>
          <w:rFonts w:ascii="KaiTi_GB2312" w:eastAsia="KaiTi_GB2312" w:hint="eastAsia"/>
          <w:snapToGrid w:val="0"/>
          <w:szCs w:val="24"/>
          <w:u w:val="none"/>
        </w:rPr>
        <w:t>土著文化</w:t>
      </w:r>
    </w:p>
    <w:p w:rsidR="00251285" w:rsidRPr="00251285" w:rsidRDefault="00251285" w:rsidP="000A32DB">
      <w:pPr>
        <w:ind w:firstLine="510"/>
        <w:rPr>
          <w:rFonts w:hint="eastAsia"/>
          <w:szCs w:val="24"/>
        </w:rPr>
      </w:pPr>
      <w:r w:rsidRPr="00251285">
        <w:rPr>
          <w:szCs w:val="24"/>
        </w:rPr>
        <w:t>594.</w:t>
      </w:r>
      <w:r w:rsidRPr="00251285">
        <w:rPr>
          <w:szCs w:val="24"/>
        </w:rPr>
        <w:tab/>
      </w:r>
      <w:r w:rsidRPr="00251285">
        <w:rPr>
          <w:rFonts w:hint="eastAsia"/>
          <w:szCs w:val="24"/>
        </w:rPr>
        <w:t>语言是土著人民文化特征的核心要素。澳大利亚通过以下方式援助</w:t>
      </w:r>
      <w:r w:rsidRPr="00251285">
        <w:rPr>
          <w:szCs w:val="24"/>
        </w:rPr>
        <w:t>土著和托雷斯海峡岛民</w:t>
      </w:r>
      <w:r w:rsidRPr="00251285">
        <w:rPr>
          <w:rFonts w:hint="eastAsia"/>
          <w:szCs w:val="24"/>
        </w:rPr>
        <w:t>维护文化生活的丰富性和多样性：</w:t>
      </w:r>
      <w:r w:rsidRPr="00251285">
        <w:rPr>
          <w:rFonts w:hint="eastAsia"/>
          <w:szCs w:val="24"/>
        </w:rPr>
        <w:t xml:space="preserve"> </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rFonts w:hint="eastAsia"/>
          <w:snapToGrid w:val="0"/>
          <w:spacing w:val="10"/>
          <w:szCs w:val="24"/>
          <w:lang w:eastAsia="zh-CN"/>
        </w:rPr>
      </w:pPr>
      <w:r w:rsidRPr="008E3A26">
        <w:rPr>
          <w:rFonts w:hint="eastAsia"/>
          <w:spacing w:val="10"/>
          <w:szCs w:val="24"/>
          <w:lang w:eastAsia="zh-CN"/>
        </w:rPr>
        <w:t>《执行土著语言和记录维护计划》</w:t>
      </w:r>
      <w:r w:rsidRPr="00251285">
        <w:rPr>
          <w:rFonts w:hint="eastAsia"/>
          <w:snapToGrid w:val="0"/>
          <w:spacing w:val="10"/>
          <w:szCs w:val="24"/>
          <w:lang w:eastAsia="zh-CN"/>
        </w:rPr>
        <w:t>——</w:t>
      </w:r>
      <w:r w:rsidRPr="00251285">
        <w:rPr>
          <w:rFonts w:hint="eastAsia"/>
          <w:spacing w:val="10"/>
          <w:szCs w:val="24"/>
          <w:lang w:eastAsia="zh-CN"/>
        </w:rPr>
        <w:t>2</w:t>
      </w:r>
      <w:r w:rsidRPr="00251285">
        <w:rPr>
          <w:spacing w:val="10"/>
          <w:szCs w:val="24"/>
          <w:lang w:eastAsia="zh-CN"/>
        </w:rPr>
        <w:t>005-</w:t>
      </w:r>
      <w:r w:rsidRPr="00251285">
        <w:rPr>
          <w:rFonts w:hint="eastAsia"/>
          <w:spacing w:val="10"/>
          <w:szCs w:val="24"/>
          <w:lang w:eastAsia="zh-CN"/>
        </w:rPr>
        <w:t>20</w:t>
      </w:r>
      <w:r w:rsidRPr="00251285">
        <w:rPr>
          <w:spacing w:val="10"/>
          <w:szCs w:val="24"/>
          <w:lang w:eastAsia="zh-CN"/>
        </w:rPr>
        <w:t>06</w:t>
      </w:r>
      <w:r w:rsidRPr="00251285">
        <w:rPr>
          <w:rFonts w:hint="eastAsia"/>
          <w:spacing w:val="10"/>
          <w:szCs w:val="24"/>
          <w:lang w:eastAsia="zh-CN"/>
        </w:rPr>
        <w:t>年期间，该计划为澳大利亚多项活动提供资助，包括语言维护和复兴项目；语言记录；</w:t>
      </w:r>
      <w:r w:rsidR="00097D28">
        <w:rPr>
          <w:rFonts w:hint="eastAsia"/>
          <w:spacing w:val="10"/>
          <w:szCs w:val="24"/>
          <w:lang w:eastAsia="zh-CN"/>
        </w:rPr>
        <w:t>编制语言材料和课程；提高公共认识和进行宣传，以及制作和维护档案</w:t>
      </w:r>
    </w:p>
    <w:p w:rsidR="00251285" w:rsidRPr="00251285" w:rsidRDefault="00097D28"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Pr>
          <w:rFonts w:hint="eastAsia"/>
          <w:spacing w:val="10"/>
          <w:szCs w:val="24"/>
          <w:lang w:eastAsia="zh-CN"/>
        </w:rPr>
        <w:t>为遏止语言遗失，为濒危的澳大利亚土著语言实行有针对性的资助</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sidRPr="00251285">
        <w:rPr>
          <w:rFonts w:hint="eastAsia"/>
          <w:spacing w:val="10"/>
          <w:szCs w:val="24"/>
          <w:lang w:eastAsia="zh-CN"/>
        </w:rPr>
        <w:t>为了使计划能够更适合解决语言逐步遗失的问题，进行国家土著语言调查，于</w:t>
      </w:r>
      <w:r w:rsidRPr="00251285">
        <w:rPr>
          <w:rFonts w:hint="eastAsia"/>
          <w:spacing w:val="10"/>
          <w:szCs w:val="24"/>
          <w:lang w:eastAsia="zh-CN"/>
        </w:rPr>
        <w:t>2005</w:t>
      </w:r>
      <w:r w:rsidR="00097D28">
        <w:rPr>
          <w:rFonts w:hint="eastAsia"/>
          <w:spacing w:val="10"/>
          <w:szCs w:val="24"/>
          <w:lang w:eastAsia="zh-CN"/>
        </w:rPr>
        <w:t>年完成</w:t>
      </w:r>
    </w:p>
    <w:p w:rsidR="00251285" w:rsidRPr="00251285" w:rsidRDefault="00097D28" w:rsidP="00F77451">
      <w:pPr>
        <w:pStyle w:val="Bullet"/>
        <w:tabs>
          <w:tab w:val="clear" w:pos="-32767"/>
          <w:tab w:val="num" w:pos="-32348"/>
        </w:tabs>
        <w:spacing w:after="0" w:line="336" w:lineRule="auto"/>
        <w:ind w:leftChars="404" w:left="31680" w:hangingChars="201" w:firstLine="31680"/>
        <w:jc w:val="both"/>
        <w:rPr>
          <w:spacing w:val="10"/>
          <w:szCs w:val="24"/>
          <w:lang w:eastAsia="zh-CN"/>
        </w:rPr>
      </w:pPr>
      <w:r>
        <w:rPr>
          <w:rFonts w:hint="eastAsia"/>
          <w:spacing w:val="10"/>
          <w:szCs w:val="24"/>
          <w:lang w:eastAsia="zh-CN"/>
        </w:rPr>
        <w:t>制定州一级的土著语言保护政策</w:t>
      </w:r>
    </w:p>
    <w:p w:rsidR="00251285" w:rsidRPr="00251285" w:rsidRDefault="00251285" w:rsidP="000A32DB">
      <w:pPr>
        <w:ind w:firstLine="510"/>
        <w:rPr>
          <w:szCs w:val="24"/>
        </w:rPr>
      </w:pPr>
      <w:r w:rsidRPr="00251285">
        <w:rPr>
          <w:szCs w:val="24"/>
        </w:rPr>
        <w:t>595.</w:t>
      </w:r>
      <w:r w:rsidRPr="00251285">
        <w:rPr>
          <w:szCs w:val="24"/>
        </w:rPr>
        <w:tab/>
      </w:r>
      <w:r w:rsidRPr="00251285">
        <w:rPr>
          <w:szCs w:val="24"/>
        </w:rPr>
        <w:t>澳大利亚政府</w:t>
      </w:r>
      <w:r w:rsidRPr="00251285">
        <w:rPr>
          <w:rFonts w:hint="eastAsia"/>
          <w:szCs w:val="24"/>
        </w:rPr>
        <w:t>支助土著文化参与，促进土著人民参加文化生活的机会。澳大利亚政府通过土著文化支助计划为社区社会和文化参与提供资金援助。</w:t>
      </w:r>
    </w:p>
    <w:p w:rsidR="00251285" w:rsidRPr="00251285" w:rsidRDefault="00251285" w:rsidP="000A32DB">
      <w:pPr>
        <w:ind w:firstLine="510"/>
        <w:rPr>
          <w:rFonts w:hint="eastAsia"/>
          <w:szCs w:val="24"/>
        </w:rPr>
      </w:pPr>
      <w:r w:rsidRPr="00251285">
        <w:rPr>
          <w:szCs w:val="24"/>
        </w:rPr>
        <w:t>596.</w:t>
      </w:r>
      <w:r w:rsidRPr="00251285">
        <w:rPr>
          <w:szCs w:val="24"/>
        </w:rPr>
        <w:tab/>
      </w:r>
      <w:r w:rsidRPr="00251285">
        <w:rPr>
          <w:szCs w:val="24"/>
        </w:rPr>
        <w:t>澳大利亚政府</w:t>
      </w:r>
      <w:r w:rsidRPr="00251285">
        <w:rPr>
          <w:rFonts w:hint="eastAsia"/>
          <w:szCs w:val="24"/>
        </w:rPr>
        <w:t>通过国家艺术与工艺品产业支持计划为支持、维护和加强土著视觉艺术和工艺品提供资助。该计划认识到土著文化、艺术惯例与土著视觉艺术产业的成功之间存在着关键的联系。</w:t>
      </w:r>
    </w:p>
    <w:p w:rsidR="00251285" w:rsidRPr="00251285" w:rsidRDefault="00251285" w:rsidP="000A32DB">
      <w:pPr>
        <w:ind w:firstLine="510"/>
        <w:rPr>
          <w:szCs w:val="24"/>
        </w:rPr>
      </w:pPr>
      <w:r w:rsidRPr="00251285">
        <w:rPr>
          <w:szCs w:val="24"/>
        </w:rPr>
        <w:t>597.</w:t>
      </w:r>
      <w:r w:rsidRPr="00251285">
        <w:rPr>
          <w:szCs w:val="24"/>
        </w:rPr>
        <w:tab/>
      </w:r>
      <w:r w:rsidRPr="00251285">
        <w:rPr>
          <w:szCs w:val="24"/>
        </w:rPr>
        <w:t>澳大利亚政府</w:t>
      </w:r>
      <w:r w:rsidRPr="00251285">
        <w:rPr>
          <w:rFonts w:hint="eastAsia"/>
          <w:szCs w:val="24"/>
        </w:rPr>
        <w:t>执行土著广播计划，通过该计划，提供电视和社区广播服务的土著组织得到支持和鼓励，使用传统语言、文化和宗教。</w:t>
      </w:r>
      <w:r w:rsidRPr="00251285">
        <w:rPr>
          <w:szCs w:val="24"/>
        </w:rPr>
        <w:t xml:space="preserve"> </w:t>
      </w:r>
    </w:p>
    <w:p w:rsidR="00251285" w:rsidRPr="00B64987" w:rsidRDefault="00251285" w:rsidP="00B64987">
      <w:pPr>
        <w:pStyle w:val="Heading4"/>
        <w:spacing w:before="320" w:after="320"/>
        <w:jc w:val="both"/>
        <w:rPr>
          <w:rFonts w:ascii="KaiTi_GB2312" w:eastAsia="KaiTi_GB2312" w:hint="eastAsia"/>
          <w:snapToGrid w:val="0"/>
          <w:szCs w:val="24"/>
          <w:u w:val="none"/>
        </w:rPr>
      </w:pPr>
      <w:r w:rsidRPr="00B64987">
        <w:rPr>
          <w:rFonts w:ascii="KaiTi_GB2312" w:eastAsia="KaiTi_GB2312" w:hint="eastAsia"/>
          <w:snapToGrid w:val="0"/>
          <w:szCs w:val="24"/>
          <w:u w:val="none"/>
        </w:rPr>
        <w:t>科学</w:t>
      </w:r>
    </w:p>
    <w:p w:rsidR="00251285" w:rsidRPr="00251285" w:rsidRDefault="00251285" w:rsidP="000A32DB">
      <w:pPr>
        <w:ind w:firstLine="510"/>
        <w:rPr>
          <w:szCs w:val="24"/>
        </w:rPr>
      </w:pPr>
      <w:r w:rsidRPr="00251285">
        <w:rPr>
          <w:szCs w:val="24"/>
        </w:rPr>
        <w:t>598.</w:t>
      </w:r>
      <w:r w:rsidRPr="00251285">
        <w:rPr>
          <w:szCs w:val="24"/>
        </w:rPr>
        <w:tab/>
      </w:r>
      <w:r w:rsidRPr="00251285">
        <w:rPr>
          <w:szCs w:val="24"/>
        </w:rPr>
        <w:t>澳大利亚政府</w:t>
      </w:r>
      <w:r w:rsidRPr="00251285">
        <w:rPr>
          <w:rFonts w:hint="eastAsia"/>
          <w:szCs w:val="24"/>
        </w:rPr>
        <w:t>教育、科学和培训部通过向大学和</w:t>
      </w:r>
      <w:r w:rsidRPr="00251285">
        <w:rPr>
          <w:rFonts w:ascii="Arial" w:hAnsi="Arial" w:cs="Arial"/>
          <w:color w:val="000000"/>
          <w:szCs w:val="24"/>
        </w:rPr>
        <w:t>科学与工业研究组织</w:t>
      </w:r>
      <w:r w:rsidRPr="00251285">
        <w:rPr>
          <w:rFonts w:ascii="Arial" w:hAnsi="Arial" w:cs="Arial" w:hint="eastAsia"/>
          <w:color w:val="000000"/>
          <w:szCs w:val="24"/>
        </w:rPr>
        <w:t>、澳大利亚核科学与技术组织以及澳大利亚海洋科学研究所等</w:t>
      </w:r>
      <w:r w:rsidRPr="00251285">
        <w:rPr>
          <w:rFonts w:hint="eastAsia"/>
          <w:szCs w:val="24"/>
        </w:rPr>
        <w:t>主要研究机构提供大量资金支持科学。澳大利亚还支持</w:t>
      </w:r>
      <w:r w:rsidRPr="00251285">
        <w:rPr>
          <w:rFonts w:ascii="Arial" w:hAnsi="Arial" w:cs="Arial"/>
          <w:color w:val="000000"/>
          <w:szCs w:val="24"/>
        </w:rPr>
        <w:t>合作研究中心</w:t>
      </w:r>
      <w:r w:rsidRPr="00251285">
        <w:rPr>
          <w:rFonts w:ascii="Arial" w:hAnsi="Arial" w:cs="Arial" w:hint="eastAsia"/>
          <w:color w:val="000000"/>
          <w:szCs w:val="24"/>
        </w:rPr>
        <w:t>计划把研究人员和研究用户，特别是产业，集合起来。</w:t>
      </w:r>
      <w:r w:rsidRPr="00251285">
        <w:rPr>
          <w:szCs w:val="24"/>
        </w:rPr>
        <w:t xml:space="preserve"> </w:t>
      </w:r>
    </w:p>
    <w:p w:rsidR="00251285" w:rsidRPr="00251285" w:rsidRDefault="00251285" w:rsidP="000A32DB">
      <w:pPr>
        <w:ind w:firstLine="510"/>
        <w:rPr>
          <w:szCs w:val="24"/>
        </w:rPr>
      </w:pPr>
      <w:r w:rsidRPr="00251285">
        <w:rPr>
          <w:szCs w:val="24"/>
        </w:rPr>
        <w:t>599.</w:t>
      </w:r>
      <w:r w:rsidRPr="00251285">
        <w:rPr>
          <w:szCs w:val="24"/>
        </w:rPr>
        <w:tab/>
      </w:r>
      <w:r w:rsidRPr="00251285">
        <w:rPr>
          <w:rFonts w:hint="eastAsia"/>
          <w:szCs w:val="24"/>
        </w:rPr>
        <w:t>《支持澳大利亚的能力——通过科学和革新建设我们的未来》是澳大利亚政府于</w:t>
      </w:r>
      <w:r w:rsidRPr="00251285">
        <w:rPr>
          <w:rFonts w:hint="eastAsia"/>
          <w:szCs w:val="24"/>
        </w:rPr>
        <w:t>2004</w:t>
      </w:r>
      <w:r w:rsidRPr="00251285">
        <w:rPr>
          <w:rFonts w:hint="eastAsia"/>
          <w:szCs w:val="24"/>
        </w:rPr>
        <w:t>年</w:t>
      </w:r>
      <w:r w:rsidRPr="00251285">
        <w:rPr>
          <w:rFonts w:hint="eastAsia"/>
          <w:szCs w:val="24"/>
        </w:rPr>
        <w:t>5</w:t>
      </w:r>
      <w:r w:rsidRPr="00251285">
        <w:rPr>
          <w:rFonts w:hint="eastAsia"/>
          <w:szCs w:val="24"/>
        </w:rPr>
        <w:t>月宣布的一系列倡议中最近的一份倡议，旨在促进研究、开发和革新。它建立在</w:t>
      </w:r>
      <w:r w:rsidRPr="00251285">
        <w:rPr>
          <w:rFonts w:hint="eastAsia"/>
          <w:szCs w:val="24"/>
        </w:rPr>
        <w:t>2001</w:t>
      </w:r>
      <w:r w:rsidRPr="00251285">
        <w:rPr>
          <w:rFonts w:hint="eastAsia"/>
          <w:szCs w:val="24"/>
        </w:rPr>
        <w:t>年支持澳大利亚的能力方案之上，确定了对科学和革新的十年承诺。澳大利亚政府在此期间向科学和革新投入的总资金预计大约为</w:t>
      </w:r>
      <w:r w:rsidRPr="00251285">
        <w:rPr>
          <w:rFonts w:hint="eastAsia"/>
          <w:szCs w:val="24"/>
        </w:rPr>
        <w:t>520</w:t>
      </w:r>
      <w:r w:rsidRPr="00251285">
        <w:rPr>
          <w:rFonts w:hint="eastAsia"/>
          <w:szCs w:val="24"/>
        </w:rPr>
        <w:t>亿美元。支持澳大利亚的能力战略重点关注加强澳大利亚形成思路和承担研究的能力，加速研究的商业化，以及培养和保留技能。它还坚持</w:t>
      </w:r>
      <w:r w:rsidRPr="00251285">
        <w:rPr>
          <w:szCs w:val="24"/>
        </w:rPr>
        <w:t>澳大利亚政府</w:t>
      </w:r>
      <w:r w:rsidRPr="00251285">
        <w:rPr>
          <w:rFonts w:hint="eastAsia"/>
          <w:szCs w:val="24"/>
        </w:rPr>
        <w:t>对信息通信技术的战略投资承诺。一个关键特征是增加对企业、大学和政府资助的研究组织之间协作的强调。</w:t>
      </w:r>
      <w:r w:rsidRPr="00251285">
        <w:rPr>
          <w:szCs w:val="24"/>
        </w:rPr>
        <w:t xml:space="preserve"> </w:t>
      </w:r>
    </w:p>
    <w:p w:rsidR="00251285" w:rsidRPr="00B64987" w:rsidRDefault="00251285" w:rsidP="00B64987">
      <w:pPr>
        <w:pStyle w:val="Heading4"/>
        <w:spacing w:before="320" w:after="320"/>
        <w:jc w:val="both"/>
        <w:rPr>
          <w:rFonts w:ascii="KaiTi_GB2312" w:eastAsia="KaiTi_GB2312" w:hint="eastAsia"/>
          <w:snapToGrid w:val="0"/>
          <w:szCs w:val="24"/>
          <w:u w:val="none"/>
        </w:rPr>
      </w:pPr>
      <w:r w:rsidRPr="00B64987">
        <w:rPr>
          <w:rFonts w:ascii="KaiTi_GB2312" w:eastAsia="KaiTi_GB2312" w:hint="eastAsia"/>
          <w:snapToGrid w:val="0"/>
          <w:szCs w:val="24"/>
          <w:u w:val="none"/>
        </w:rPr>
        <w:t>信息技术</w:t>
      </w:r>
    </w:p>
    <w:p w:rsidR="00251285" w:rsidRPr="00251285" w:rsidRDefault="00251285" w:rsidP="000A32DB">
      <w:pPr>
        <w:ind w:firstLine="510"/>
        <w:rPr>
          <w:szCs w:val="24"/>
        </w:rPr>
      </w:pPr>
      <w:r w:rsidRPr="00251285">
        <w:rPr>
          <w:szCs w:val="24"/>
        </w:rPr>
        <w:t>600.</w:t>
      </w:r>
      <w:r w:rsidRPr="00251285">
        <w:rPr>
          <w:szCs w:val="24"/>
        </w:rPr>
        <w:tab/>
      </w:r>
      <w:r w:rsidRPr="00251285">
        <w:rPr>
          <w:szCs w:val="24"/>
        </w:rPr>
        <w:t>澳大利亚政府</w:t>
      </w:r>
      <w:r w:rsidRPr="00251285">
        <w:rPr>
          <w:rFonts w:hint="eastAsia"/>
          <w:szCs w:val="24"/>
        </w:rPr>
        <w:t>认识到，</w:t>
      </w:r>
      <w:r w:rsidR="00097D28">
        <w:rPr>
          <w:rFonts w:hint="eastAsia"/>
          <w:szCs w:val="24"/>
        </w:rPr>
        <w:t>在使</w:t>
      </w:r>
      <w:r w:rsidRPr="00251285">
        <w:rPr>
          <w:rFonts w:hint="eastAsia"/>
          <w:szCs w:val="24"/>
        </w:rPr>
        <w:t>人们</w:t>
      </w:r>
      <w:r w:rsidR="00097D28">
        <w:rPr>
          <w:rFonts w:hint="eastAsia"/>
          <w:szCs w:val="24"/>
        </w:rPr>
        <w:t>分享</w:t>
      </w:r>
      <w:r w:rsidRPr="00251285">
        <w:rPr>
          <w:rFonts w:hint="eastAsia"/>
          <w:szCs w:val="24"/>
        </w:rPr>
        <w:t>经济、社会和文化利益</w:t>
      </w:r>
      <w:r w:rsidR="00097D28">
        <w:rPr>
          <w:rFonts w:hint="eastAsia"/>
          <w:szCs w:val="24"/>
        </w:rPr>
        <w:t>方面</w:t>
      </w:r>
      <w:r w:rsidRPr="00251285">
        <w:rPr>
          <w:rFonts w:hint="eastAsia"/>
          <w:szCs w:val="24"/>
        </w:rPr>
        <w:t>，信息通信技术</w:t>
      </w:r>
      <w:r w:rsidR="00097D28">
        <w:rPr>
          <w:rFonts w:hint="eastAsia"/>
          <w:szCs w:val="24"/>
        </w:rPr>
        <w:t>起着重要的作用</w:t>
      </w:r>
      <w:r w:rsidRPr="00251285">
        <w:rPr>
          <w:rFonts w:hint="eastAsia"/>
          <w:szCs w:val="24"/>
        </w:rPr>
        <w:t>。</w:t>
      </w:r>
      <w:r w:rsidRPr="00251285">
        <w:rPr>
          <w:szCs w:val="24"/>
        </w:rPr>
        <w:t>澳大利亚政府</w:t>
      </w:r>
      <w:r w:rsidRPr="00251285">
        <w:rPr>
          <w:rFonts w:hint="eastAsia"/>
          <w:szCs w:val="24"/>
        </w:rPr>
        <w:t>《</w:t>
      </w:r>
      <w:r w:rsidRPr="00251285">
        <w:rPr>
          <w:rFonts w:hint="eastAsia"/>
          <w:szCs w:val="24"/>
        </w:rPr>
        <w:t>2004-2006</w:t>
      </w:r>
      <w:r w:rsidRPr="00251285">
        <w:rPr>
          <w:rFonts w:hint="eastAsia"/>
          <w:szCs w:val="24"/>
        </w:rPr>
        <w:t>年澳大利亚信息经济战略框架》</w:t>
      </w:r>
      <w:r w:rsidRPr="00251285">
        <w:rPr>
          <w:rFonts w:hint="eastAsia"/>
          <w:iCs/>
          <w:szCs w:val="24"/>
        </w:rPr>
        <w:t>确认确保“所有澳大利亚人拥有</w:t>
      </w:r>
      <w:r w:rsidR="00097D28">
        <w:rPr>
          <w:rFonts w:hint="eastAsia"/>
          <w:iCs/>
          <w:szCs w:val="24"/>
        </w:rPr>
        <w:t>分享</w:t>
      </w:r>
      <w:r w:rsidRPr="00251285">
        <w:rPr>
          <w:rFonts w:hint="eastAsia"/>
          <w:iCs/>
          <w:szCs w:val="24"/>
        </w:rPr>
        <w:t>信息经济利益的能力、网络和工具”</w:t>
      </w:r>
      <w:r w:rsidR="00097D28">
        <w:rPr>
          <w:rFonts w:hint="eastAsia"/>
          <w:iCs/>
          <w:szCs w:val="24"/>
        </w:rPr>
        <w:t>是重中之</w:t>
      </w:r>
      <w:r w:rsidRPr="00251285">
        <w:rPr>
          <w:rFonts w:hint="eastAsia"/>
          <w:iCs/>
          <w:szCs w:val="24"/>
        </w:rPr>
        <w:t>重，并为实现这一</w:t>
      </w:r>
      <w:r w:rsidR="00097D28">
        <w:rPr>
          <w:rFonts w:hint="eastAsia"/>
          <w:iCs/>
          <w:szCs w:val="24"/>
        </w:rPr>
        <w:t>目标</w:t>
      </w:r>
      <w:r w:rsidRPr="00251285">
        <w:rPr>
          <w:rFonts w:hint="eastAsia"/>
          <w:iCs/>
          <w:szCs w:val="24"/>
        </w:rPr>
        <w:t>提出了许多关键战略。</w:t>
      </w:r>
    </w:p>
    <w:p w:rsidR="00251285" w:rsidRPr="00251285" w:rsidRDefault="00251285" w:rsidP="000A32DB">
      <w:pPr>
        <w:ind w:firstLine="510"/>
        <w:rPr>
          <w:rFonts w:hint="eastAsia"/>
          <w:szCs w:val="24"/>
        </w:rPr>
      </w:pPr>
      <w:r w:rsidRPr="00251285">
        <w:rPr>
          <w:szCs w:val="24"/>
        </w:rPr>
        <w:t>601.</w:t>
      </w:r>
      <w:r w:rsidRPr="00251285">
        <w:rPr>
          <w:szCs w:val="24"/>
        </w:rPr>
        <w:tab/>
      </w:r>
      <w:r w:rsidRPr="00251285">
        <w:rPr>
          <w:szCs w:val="24"/>
        </w:rPr>
        <w:t>澳大利亚政府</w:t>
      </w:r>
      <w:r w:rsidRPr="00251285">
        <w:rPr>
          <w:rFonts w:hint="eastAsia"/>
          <w:szCs w:val="24"/>
        </w:rPr>
        <w:t>严肃对待它提供有效互联网制度的责任和解决互联网相关犯罪活动、在线出版非法和侵犯性材料以及垃圾邮件等消费者政策问题的需求，同时确保规章制度不会给企业、工业和公民带来抑制在线经济发展的麻烦或不合理的负担。这些措施包括：</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管理互联网内容的</w:t>
      </w:r>
      <w:r w:rsidRPr="00251285">
        <w:rPr>
          <w:rFonts w:hint="eastAsia"/>
          <w:snapToGrid w:val="0"/>
          <w:spacing w:val="10"/>
          <w:szCs w:val="24"/>
          <w:lang w:eastAsia="zh-CN"/>
        </w:rPr>
        <w:t>1999</w:t>
      </w:r>
      <w:r w:rsidRPr="00251285">
        <w:rPr>
          <w:rFonts w:hint="eastAsia"/>
          <w:snapToGrid w:val="0"/>
          <w:spacing w:val="10"/>
          <w:szCs w:val="24"/>
          <w:lang w:eastAsia="zh-CN"/>
        </w:rPr>
        <w:t>年《广播服务</w:t>
      </w:r>
      <w:r w:rsidRPr="00251285">
        <w:rPr>
          <w:snapToGrid w:val="0"/>
          <w:spacing w:val="10"/>
          <w:szCs w:val="24"/>
          <w:lang w:eastAsia="zh-CN"/>
        </w:rPr>
        <w:t>(</w:t>
      </w:r>
      <w:r w:rsidRPr="00251285">
        <w:rPr>
          <w:rFonts w:hint="eastAsia"/>
          <w:snapToGrid w:val="0"/>
          <w:spacing w:val="10"/>
          <w:szCs w:val="24"/>
          <w:lang w:eastAsia="zh-CN"/>
        </w:rPr>
        <w:t>在线服务</w:t>
      </w:r>
      <w:r w:rsidRPr="00251285">
        <w:rPr>
          <w:snapToGrid w:val="0"/>
          <w:spacing w:val="10"/>
          <w:szCs w:val="24"/>
          <w:lang w:eastAsia="zh-CN"/>
        </w:rPr>
        <w:t>)</w:t>
      </w:r>
      <w:r w:rsidRPr="00251285">
        <w:rPr>
          <w:rFonts w:hint="eastAsia"/>
          <w:snapToGrid w:val="0"/>
          <w:spacing w:val="10"/>
          <w:szCs w:val="24"/>
          <w:lang w:eastAsia="zh-CN"/>
        </w:rPr>
        <w:t>法》</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8E3A26">
        <w:rPr>
          <w:rFonts w:hint="eastAsia"/>
          <w:spacing w:val="10"/>
          <w:szCs w:val="24"/>
          <w:lang w:eastAsia="zh-CN"/>
        </w:rPr>
        <w:t>《</w:t>
      </w:r>
      <w:r w:rsidRPr="008E3A26">
        <w:rPr>
          <w:rFonts w:hint="eastAsia"/>
          <w:spacing w:val="10"/>
          <w:szCs w:val="24"/>
          <w:lang w:eastAsia="zh-CN"/>
        </w:rPr>
        <w:t>2001</w:t>
      </w:r>
      <w:r w:rsidRPr="008E3A26">
        <w:rPr>
          <w:rFonts w:hint="eastAsia"/>
          <w:spacing w:val="10"/>
          <w:szCs w:val="24"/>
          <w:lang w:eastAsia="zh-CN"/>
        </w:rPr>
        <w:t>年网络犯罪法》</w:t>
      </w:r>
      <w:r w:rsidRPr="00251285">
        <w:rPr>
          <w:rFonts w:hint="eastAsia"/>
          <w:snapToGrid w:val="0"/>
          <w:spacing w:val="10"/>
          <w:szCs w:val="24"/>
          <w:lang w:eastAsia="zh-CN"/>
        </w:rPr>
        <w:t>，建立在现有立法、经验和关于预防计算机破坏和侵犯所需要措施的国际讨论之上的一系列条款</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8E3A26">
        <w:rPr>
          <w:rFonts w:hint="eastAsia"/>
          <w:spacing w:val="10"/>
          <w:szCs w:val="24"/>
          <w:lang w:eastAsia="zh-CN"/>
        </w:rPr>
        <w:t>《</w:t>
      </w:r>
      <w:r w:rsidRPr="008E3A26">
        <w:rPr>
          <w:rFonts w:hint="eastAsia"/>
          <w:spacing w:val="10"/>
          <w:szCs w:val="24"/>
          <w:lang w:eastAsia="zh-CN"/>
        </w:rPr>
        <w:t>2001</w:t>
      </w:r>
      <w:r w:rsidRPr="008E3A26">
        <w:rPr>
          <w:rFonts w:hint="eastAsia"/>
          <w:spacing w:val="10"/>
          <w:szCs w:val="24"/>
          <w:lang w:eastAsia="zh-CN"/>
        </w:rPr>
        <w:t>年交互赌博法》</w:t>
      </w:r>
      <w:r w:rsidRPr="00251285">
        <w:rPr>
          <w:rFonts w:hint="eastAsia"/>
          <w:snapToGrid w:val="0"/>
          <w:spacing w:val="10"/>
          <w:szCs w:val="24"/>
          <w:lang w:eastAsia="zh-CN"/>
        </w:rPr>
        <w:t>，规定了对交互赌博的限制和起诉，以及</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8E3A26">
        <w:rPr>
          <w:rFonts w:hint="eastAsia"/>
          <w:spacing w:val="10"/>
          <w:szCs w:val="24"/>
          <w:lang w:eastAsia="zh-CN"/>
        </w:rPr>
        <w:t>《</w:t>
      </w:r>
      <w:r w:rsidRPr="008E3A26">
        <w:rPr>
          <w:rFonts w:hint="eastAsia"/>
          <w:spacing w:val="10"/>
          <w:szCs w:val="24"/>
          <w:lang w:eastAsia="zh-CN"/>
        </w:rPr>
        <w:t>2003</w:t>
      </w:r>
      <w:r w:rsidRPr="008E3A26">
        <w:rPr>
          <w:rFonts w:hint="eastAsia"/>
          <w:spacing w:val="10"/>
          <w:szCs w:val="24"/>
          <w:lang w:eastAsia="zh-CN"/>
        </w:rPr>
        <w:t>年垃圾邮件法》</w:t>
      </w:r>
      <w:r w:rsidRPr="00251285">
        <w:rPr>
          <w:rFonts w:hint="eastAsia"/>
          <w:snapToGrid w:val="0"/>
          <w:spacing w:val="10"/>
          <w:szCs w:val="24"/>
          <w:lang w:eastAsia="zh-CN"/>
        </w:rPr>
        <w:t>，管理发送商业电子信息的计划</w:t>
      </w:r>
    </w:p>
    <w:p w:rsidR="00251285" w:rsidRPr="00B64987" w:rsidRDefault="00251285" w:rsidP="00B64987">
      <w:pPr>
        <w:pStyle w:val="Heading4"/>
        <w:spacing w:before="320" w:after="320"/>
        <w:jc w:val="both"/>
        <w:rPr>
          <w:rFonts w:ascii="KaiTi_GB2312" w:eastAsia="KaiTi_GB2312" w:hint="eastAsia"/>
          <w:snapToGrid w:val="0"/>
          <w:szCs w:val="24"/>
          <w:u w:val="none"/>
        </w:rPr>
      </w:pPr>
      <w:r w:rsidRPr="00B64987">
        <w:rPr>
          <w:rFonts w:ascii="KaiTi_GB2312" w:eastAsia="KaiTi_GB2312" w:hint="eastAsia"/>
          <w:snapToGrid w:val="0"/>
          <w:szCs w:val="24"/>
          <w:u w:val="none"/>
        </w:rPr>
        <w:t>电信</w:t>
      </w:r>
    </w:p>
    <w:p w:rsidR="00251285" w:rsidRPr="00251285" w:rsidRDefault="00251285" w:rsidP="000A32DB">
      <w:pPr>
        <w:ind w:firstLine="510"/>
        <w:rPr>
          <w:szCs w:val="24"/>
        </w:rPr>
      </w:pPr>
      <w:r w:rsidRPr="00251285">
        <w:rPr>
          <w:szCs w:val="24"/>
        </w:rPr>
        <w:t>602.</w:t>
      </w:r>
      <w:r w:rsidRPr="00251285">
        <w:rPr>
          <w:szCs w:val="24"/>
        </w:rPr>
        <w:tab/>
      </w:r>
      <w:r w:rsidRPr="00251285">
        <w:rPr>
          <w:szCs w:val="24"/>
        </w:rPr>
        <w:t>澳大利亚政府</w:t>
      </w:r>
      <w:r w:rsidRPr="00251285">
        <w:rPr>
          <w:rFonts w:hint="eastAsia"/>
          <w:szCs w:val="24"/>
        </w:rPr>
        <w:t>认识到电信服务的获得对于参与当代澳大利亚生活的所有方面非常重要。</w:t>
      </w:r>
      <w:r w:rsidRPr="00251285">
        <w:rPr>
          <w:rFonts w:hint="eastAsia"/>
          <w:szCs w:val="24"/>
        </w:rPr>
        <w:t>1997</w:t>
      </w:r>
      <w:r w:rsidRPr="00251285">
        <w:rPr>
          <w:rFonts w:hint="eastAsia"/>
          <w:szCs w:val="24"/>
        </w:rPr>
        <w:t>年建立的公开和竞争的电信市场是改善澳大利亚人获得高质量、低成本电信服务机会的关键。各种保障电信获得的其他措施包括：</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普遍服务义务，为澳大利亚所有人，包括残疾人，提供基于公平基础获得标准电话和付费电话服务的合理机会，不论他们居住在哪里或者是否经商</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通过</w:t>
      </w:r>
      <w:r w:rsidRPr="006E45AF">
        <w:rPr>
          <w:rFonts w:hint="eastAsia"/>
          <w:spacing w:val="10"/>
          <w:szCs w:val="24"/>
          <w:lang w:eastAsia="zh-CN"/>
        </w:rPr>
        <w:t>互联网</w:t>
      </w:r>
      <w:r w:rsidRPr="008E3A26">
        <w:rPr>
          <w:rFonts w:hint="eastAsia"/>
          <w:spacing w:val="10"/>
          <w:szCs w:val="24"/>
          <w:lang w:eastAsia="zh-CN"/>
        </w:rPr>
        <w:t>援助</w:t>
      </w:r>
      <w:r w:rsidRPr="00251285">
        <w:rPr>
          <w:rFonts w:hint="eastAsia"/>
          <w:snapToGrid w:val="0"/>
          <w:spacing w:val="10"/>
          <w:szCs w:val="24"/>
          <w:lang w:eastAsia="zh-CN"/>
        </w:rPr>
        <w:t>计划和数字数据服务义务，保障互联网的有效获得，以及</w:t>
      </w:r>
    </w:p>
    <w:p w:rsidR="00251285" w:rsidRPr="00251285" w:rsidRDefault="00251285" w:rsidP="00F77451">
      <w:pPr>
        <w:pStyle w:val="Bullet"/>
        <w:tabs>
          <w:tab w:val="clear" w:pos="-32767"/>
          <w:tab w:val="num" w:pos="-32348"/>
        </w:tabs>
        <w:spacing w:after="0" w:line="336" w:lineRule="auto"/>
        <w:ind w:leftChars="404" w:left="31680" w:hangingChars="201" w:firstLine="31680"/>
        <w:jc w:val="both"/>
        <w:rPr>
          <w:snapToGrid w:val="0"/>
          <w:spacing w:val="10"/>
          <w:szCs w:val="24"/>
          <w:lang w:eastAsia="zh-CN"/>
        </w:rPr>
      </w:pPr>
      <w:r w:rsidRPr="00251285">
        <w:rPr>
          <w:rFonts w:hint="eastAsia"/>
          <w:snapToGrid w:val="0"/>
          <w:spacing w:val="10"/>
          <w:szCs w:val="24"/>
          <w:lang w:eastAsia="zh-CN"/>
        </w:rPr>
        <w:t>制定</w:t>
      </w:r>
      <w:r w:rsidRPr="008E3A26">
        <w:rPr>
          <w:rFonts w:hint="eastAsia"/>
          <w:spacing w:val="10"/>
          <w:szCs w:val="24"/>
          <w:lang w:eastAsia="zh-CN"/>
        </w:rPr>
        <w:t>《全国宽带战略》</w:t>
      </w:r>
      <w:r w:rsidRPr="00251285">
        <w:rPr>
          <w:rFonts w:hint="eastAsia"/>
          <w:snapToGrid w:val="0"/>
          <w:spacing w:val="10"/>
          <w:szCs w:val="24"/>
          <w:lang w:eastAsia="zh-CN"/>
        </w:rPr>
        <w:t>，以提高宽</w:t>
      </w:r>
      <w:r w:rsidR="00097D28">
        <w:rPr>
          <w:rFonts w:hint="eastAsia"/>
          <w:snapToGrid w:val="0"/>
          <w:spacing w:val="10"/>
          <w:szCs w:val="24"/>
          <w:lang w:eastAsia="zh-CN"/>
        </w:rPr>
        <w:t>带服务的可利用性和有效使用，获得更大的宽带连接的经济和社会利益</w:t>
      </w:r>
    </w:p>
    <w:p w:rsidR="00251285" w:rsidRPr="00251285" w:rsidRDefault="00251285" w:rsidP="000A32DB">
      <w:pPr>
        <w:ind w:firstLine="510"/>
        <w:rPr>
          <w:szCs w:val="24"/>
        </w:rPr>
      </w:pPr>
      <w:r w:rsidRPr="00251285">
        <w:rPr>
          <w:szCs w:val="24"/>
        </w:rPr>
        <w:t>603.</w:t>
      </w:r>
      <w:r w:rsidRPr="00251285">
        <w:rPr>
          <w:szCs w:val="24"/>
        </w:rPr>
        <w:tab/>
      </w:r>
      <w:r w:rsidRPr="00251285">
        <w:rPr>
          <w:rFonts w:hint="eastAsia"/>
          <w:szCs w:val="24"/>
        </w:rPr>
        <w:t>澳大利亚</w:t>
      </w:r>
      <w:r w:rsidRPr="00251285">
        <w:rPr>
          <w:szCs w:val="24"/>
        </w:rPr>
        <w:t>政府</w:t>
      </w:r>
      <w:r w:rsidRPr="00251285">
        <w:rPr>
          <w:rFonts w:hint="eastAsia"/>
          <w:szCs w:val="24"/>
        </w:rPr>
        <w:t>还通过有针对性的资助和各种提高公共认识的活动</w:t>
      </w:r>
      <w:r w:rsidR="00097D28">
        <w:rPr>
          <w:rFonts w:hint="eastAsia"/>
          <w:szCs w:val="24"/>
        </w:rPr>
        <w:t>，</w:t>
      </w:r>
      <w:r w:rsidRPr="00251285">
        <w:rPr>
          <w:rFonts w:hint="eastAsia"/>
          <w:szCs w:val="24"/>
        </w:rPr>
        <w:t>来帮助</w:t>
      </w:r>
      <w:r w:rsidR="00097D28">
        <w:rPr>
          <w:rFonts w:hint="eastAsia"/>
          <w:szCs w:val="24"/>
        </w:rPr>
        <w:t>人们更好的获得</w:t>
      </w:r>
      <w:r w:rsidRPr="00251285">
        <w:rPr>
          <w:rFonts w:hint="eastAsia"/>
          <w:szCs w:val="24"/>
        </w:rPr>
        <w:t>电信</w:t>
      </w:r>
      <w:r w:rsidR="00097D28">
        <w:rPr>
          <w:rFonts w:hint="eastAsia"/>
          <w:szCs w:val="24"/>
        </w:rPr>
        <w:t>服务以及更深入地</w:t>
      </w:r>
      <w:r w:rsidRPr="00251285">
        <w:rPr>
          <w:rFonts w:hint="eastAsia"/>
          <w:szCs w:val="24"/>
        </w:rPr>
        <w:t>了解移动电话和宽带领域，</w:t>
      </w:r>
      <w:r w:rsidR="00097D28">
        <w:rPr>
          <w:rFonts w:hint="eastAsia"/>
          <w:szCs w:val="24"/>
        </w:rPr>
        <w:t>这项工作以</w:t>
      </w:r>
      <w:r w:rsidRPr="00251285">
        <w:rPr>
          <w:rFonts w:hint="eastAsia"/>
          <w:szCs w:val="24"/>
        </w:rPr>
        <w:t>农村和偏远地区以及澳大利亚土著</w:t>
      </w:r>
      <w:r w:rsidR="00097D28">
        <w:rPr>
          <w:rFonts w:hint="eastAsia"/>
          <w:szCs w:val="24"/>
        </w:rPr>
        <w:t>民族为主</w:t>
      </w:r>
      <w:r w:rsidRPr="00251285">
        <w:rPr>
          <w:rFonts w:hint="eastAsia"/>
          <w:szCs w:val="24"/>
        </w:rPr>
        <w:t>。</w:t>
      </w:r>
      <w:r w:rsidRPr="00251285">
        <w:rPr>
          <w:szCs w:val="24"/>
        </w:rPr>
        <w:t xml:space="preserve"> </w:t>
      </w:r>
    </w:p>
    <w:p w:rsidR="00251285" w:rsidRPr="00B64987" w:rsidRDefault="00251285" w:rsidP="00B64987">
      <w:pPr>
        <w:pStyle w:val="Heading4"/>
        <w:spacing w:before="320" w:after="320"/>
        <w:jc w:val="both"/>
        <w:rPr>
          <w:rFonts w:ascii="KaiTi_GB2312" w:eastAsia="KaiTi_GB2312" w:hint="eastAsia"/>
          <w:snapToGrid w:val="0"/>
          <w:szCs w:val="24"/>
          <w:u w:val="none"/>
        </w:rPr>
      </w:pPr>
      <w:r w:rsidRPr="00B64987">
        <w:rPr>
          <w:rFonts w:ascii="KaiTi_GB2312" w:eastAsia="KaiTi_GB2312" w:hint="eastAsia"/>
          <w:snapToGrid w:val="0"/>
          <w:szCs w:val="24"/>
          <w:u w:val="none"/>
        </w:rPr>
        <w:t>知识产权和著作人身权</w:t>
      </w:r>
    </w:p>
    <w:p w:rsidR="00251285" w:rsidRPr="00251285" w:rsidRDefault="00251285" w:rsidP="000A32DB">
      <w:pPr>
        <w:ind w:firstLine="510"/>
        <w:rPr>
          <w:szCs w:val="24"/>
        </w:rPr>
      </w:pPr>
      <w:r w:rsidRPr="00251285">
        <w:rPr>
          <w:szCs w:val="24"/>
        </w:rPr>
        <w:t>604.</w:t>
      </w:r>
      <w:r w:rsidRPr="00251285">
        <w:rPr>
          <w:szCs w:val="24"/>
        </w:rPr>
        <w:tab/>
      </w:r>
      <w:r w:rsidRPr="00251285">
        <w:rPr>
          <w:szCs w:val="24"/>
        </w:rPr>
        <w:t>澳大利亚政府</w:t>
      </w:r>
      <w:r w:rsidRPr="00251285">
        <w:rPr>
          <w:rFonts w:hint="eastAsia"/>
          <w:szCs w:val="24"/>
        </w:rPr>
        <w:t>致力于建立版权制度，以平衡版权所有人和创作者为他们的技能和资源投资获得适当报酬的权利与用户基于合理条款利用版权的权利。</w:t>
      </w:r>
    </w:p>
    <w:p w:rsidR="00251285" w:rsidRPr="00251285" w:rsidRDefault="00251285" w:rsidP="000A32DB">
      <w:pPr>
        <w:ind w:firstLine="510"/>
        <w:rPr>
          <w:rFonts w:hint="eastAsia"/>
          <w:szCs w:val="24"/>
        </w:rPr>
      </w:pPr>
      <w:r w:rsidRPr="00251285">
        <w:rPr>
          <w:szCs w:val="24"/>
        </w:rPr>
        <w:t>605.</w:t>
      </w:r>
      <w:r w:rsidRPr="00251285">
        <w:rPr>
          <w:szCs w:val="24"/>
        </w:rPr>
        <w:tab/>
      </w:r>
      <w:r w:rsidRPr="00251285">
        <w:rPr>
          <w:rFonts w:hint="eastAsia"/>
          <w:szCs w:val="24"/>
        </w:rPr>
        <w:t>自从</w:t>
      </w:r>
      <w:r w:rsidRPr="00251285">
        <w:rPr>
          <w:rFonts w:hint="eastAsia"/>
          <w:szCs w:val="24"/>
        </w:rPr>
        <w:t>2000</w:t>
      </w:r>
      <w:r w:rsidRPr="00251285">
        <w:rPr>
          <w:rFonts w:hint="eastAsia"/>
          <w:szCs w:val="24"/>
        </w:rPr>
        <w:t>年以来，为响应数字技术和在线环境，更新澳大利亚的版权法律，澳大利亚一直在广泛修改《</w:t>
      </w:r>
      <w:r w:rsidRPr="00251285">
        <w:rPr>
          <w:rFonts w:hint="eastAsia"/>
          <w:szCs w:val="24"/>
        </w:rPr>
        <w:t>1968</w:t>
      </w:r>
      <w:r w:rsidRPr="00251285">
        <w:rPr>
          <w:rFonts w:hint="eastAsia"/>
          <w:szCs w:val="24"/>
        </w:rPr>
        <w:t>年版权法》。其中一些变更包括延长版权保护期限和扩大对侵权行为的刑事犯罪和民事补救办法范围。作品和电影创作者的著作人身权于</w:t>
      </w:r>
      <w:r w:rsidRPr="00251285">
        <w:rPr>
          <w:rFonts w:hint="eastAsia"/>
          <w:szCs w:val="24"/>
        </w:rPr>
        <w:t>2000</w:t>
      </w:r>
      <w:r w:rsidRPr="00251285">
        <w:rPr>
          <w:rFonts w:hint="eastAsia"/>
          <w:szCs w:val="24"/>
        </w:rPr>
        <w:t>年并入法案，</w:t>
      </w:r>
      <w:r w:rsidRPr="00251285">
        <w:rPr>
          <w:rFonts w:hint="eastAsia"/>
          <w:szCs w:val="24"/>
        </w:rPr>
        <w:t>2005</w:t>
      </w:r>
      <w:r w:rsidRPr="00251285">
        <w:rPr>
          <w:rFonts w:hint="eastAsia"/>
          <w:szCs w:val="24"/>
        </w:rPr>
        <w:t>年，这些权利延伸到现场和有记录的演出表演者。通过新的执行条款和增加对技术保护措施的保护，</w:t>
      </w:r>
      <w:r w:rsidRPr="00251285">
        <w:rPr>
          <w:rFonts w:hint="eastAsia"/>
          <w:szCs w:val="24"/>
        </w:rPr>
        <w:t>2006</w:t>
      </w:r>
      <w:r w:rsidRPr="00251285">
        <w:rPr>
          <w:rFonts w:hint="eastAsia"/>
          <w:szCs w:val="24"/>
        </w:rPr>
        <w:t>年对法案的修正加强了所有人的权利。同时，通过确保常用数字技术可以利用免责条款，为有益于社会的目的提供创新的免责条款，如，残疾人的使用，修正案为用户提供了确定性。更多信息见</w:t>
      </w:r>
      <w:r w:rsidRPr="00251285">
        <w:rPr>
          <w:szCs w:val="24"/>
        </w:rPr>
        <w:t>&lt;http://</w:t>
      </w:r>
      <w:hyperlink r:id="rId7" w:history="1">
        <w:r w:rsidRPr="00251285">
          <w:rPr>
            <w:rStyle w:val="Hyperlink"/>
            <w:szCs w:val="24"/>
          </w:rPr>
          <w:t>www.ag.gov.au./copyright</w:t>
        </w:r>
      </w:hyperlink>
      <w:r w:rsidRPr="00251285">
        <w:rPr>
          <w:szCs w:val="24"/>
        </w:rPr>
        <w:t>&gt;</w:t>
      </w:r>
      <w:r w:rsidRPr="00251285">
        <w:rPr>
          <w:rFonts w:hint="eastAsia"/>
          <w:szCs w:val="24"/>
        </w:rPr>
        <w:t>。</w:t>
      </w:r>
    </w:p>
    <w:p w:rsidR="00251285" w:rsidRPr="00251285" w:rsidRDefault="00251285" w:rsidP="00E653EC">
      <w:pPr>
        <w:pStyle w:val="Heading2"/>
        <w:spacing w:before="320" w:line="336" w:lineRule="auto"/>
        <w:rPr>
          <w:sz w:val="24"/>
          <w:szCs w:val="24"/>
        </w:rPr>
      </w:pPr>
      <w:r w:rsidRPr="00251285">
        <w:rPr>
          <w:b/>
          <w:sz w:val="24"/>
          <w:szCs w:val="24"/>
        </w:rPr>
        <w:br w:type="page"/>
      </w:r>
      <w:bookmarkStart w:id="94" w:name="_Toc89515049"/>
      <w:bookmarkStart w:id="95" w:name="_Toc89515240"/>
      <w:bookmarkStart w:id="96" w:name="_Toc89515312"/>
      <w:bookmarkStart w:id="97" w:name="_Toc95021770"/>
      <w:bookmarkStart w:id="98" w:name="_Toc95021893"/>
      <w:bookmarkStart w:id="99" w:name="_Toc95041300"/>
      <w:bookmarkStart w:id="100" w:name="_Toc190664200"/>
      <w:bookmarkEnd w:id="94"/>
      <w:bookmarkEnd w:id="95"/>
      <w:bookmarkEnd w:id="96"/>
      <w:bookmarkEnd w:id="97"/>
      <w:bookmarkEnd w:id="98"/>
      <w:bookmarkEnd w:id="99"/>
      <w:bookmarkEnd w:id="100"/>
      <w:r w:rsidRPr="00251285">
        <w:rPr>
          <w:rFonts w:hint="eastAsia"/>
          <w:sz w:val="24"/>
          <w:szCs w:val="24"/>
        </w:rPr>
        <w:t>附录</w:t>
      </w:r>
      <w:r w:rsidRPr="00251285">
        <w:rPr>
          <w:sz w:val="24"/>
          <w:szCs w:val="24"/>
        </w:rPr>
        <w:t>A</w:t>
      </w:r>
    </w:p>
    <w:p w:rsidR="00251285" w:rsidRPr="000A32DB" w:rsidRDefault="00251285" w:rsidP="000A32DB">
      <w:pPr>
        <w:pStyle w:val="Heading1"/>
        <w:spacing w:line="336" w:lineRule="auto"/>
        <w:rPr>
          <w:b w:val="0"/>
          <w:snapToGrid w:val="0"/>
          <w:sz w:val="28"/>
          <w:szCs w:val="28"/>
        </w:rPr>
      </w:pPr>
      <w:r w:rsidRPr="000A32DB">
        <w:rPr>
          <w:rFonts w:hint="eastAsia"/>
          <w:b w:val="0"/>
          <w:snapToGrid w:val="0"/>
          <w:sz w:val="28"/>
          <w:szCs w:val="28"/>
        </w:rPr>
        <w:t>受邀向澳大利亚共同核心文件提供信息</w:t>
      </w:r>
      <w:r w:rsidRPr="000A32DB">
        <w:rPr>
          <w:b w:val="0"/>
          <w:snapToGrid w:val="0"/>
          <w:sz w:val="28"/>
          <w:szCs w:val="28"/>
        </w:rPr>
        <w:t>/</w:t>
      </w:r>
      <w:r w:rsidRPr="000A32DB">
        <w:rPr>
          <w:rFonts w:hint="eastAsia"/>
          <w:b w:val="0"/>
          <w:snapToGrid w:val="0"/>
          <w:sz w:val="28"/>
          <w:szCs w:val="28"/>
        </w:rPr>
        <w:t>意见的非政府组织</w:t>
      </w:r>
    </w:p>
    <w:p w:rsidR="00251285" w:rsidRPr="00251285" w:rsidRDefault="00251285" w:rsidP="00251285">
      <w:pPr>
        <w:rPr>
          <w:szCs w:val="24"/>
        </w:rPr>
      </w:pPr>
      <w:r w:rsidRPr="00251285">
        <w:rPr>
          <w:rFonts w:hint="eastAsia"/>
          <w:szCs w:val="24"/>
        </w:rPr>
        <w:t>土著法定权利运动</w:t>
      </w:r>
    </w:p>
    <w:p w:rsidR="00251285" w:rsidRPr="00251285" w:rsidRDefault="00251285" w:rsidP="00251285">
      <w:pPr>
        <w:rPr>
          <w:szCs w:val="24"/>
        </w:rPr>
      </w:pPr>
      <w:r w:rsidRPr="00251285">
        <w:rPr>
          <w:rFonts w:hint="eastAsia"/>
          <w:szCs w:val="24"/>
        </w:rPr>
        <w:t>澳大利亚首都地区首席部长多元文化咨询委员会</w:t>
      </w:r>
    </w:p>
    <w:p w:rsidR="00251285" w:rsidRPr="00251285" w:rsidRDefault="00251285" w:rsidP="00251285">
      <w:pPr>
        <w:rPr>
          <w:rFonts w:hint="eastAsia"/>
          <w:szCs w:val="24"/>
        </w:rPr>
      </w:pPr>
      <w:r w:rsidRPr="00251285">
        <w:rPr>
          <w:rFonts w:hint="eastAsia"/>
          <w:szCs w:val="24"/>
        </w:rPr>
        <w:t>澳大利亚首都地区多元文化委员会</w:t>
      </w:r>
    </w:p>
    <w:p w:rsidR="00251285" w:rsidRPr="00251285" w:rsidRDefault="00251285" w:rsidP="00251285">
      <w:pPr>
        <w:rPr>
          <w:szCs w:val="24"/>
        </w:rPr>
      </w:pPr>
      <w:r w:rsidRPr="00251285">
        <w:rPr>
          <w:rFonts w:hint="eastAsia"/>
          <w:szCs w:val="24"/>
        </w:rPr>
        <w:t>联邦人权倡议顾问委员会</w:t>
      </w:r>
    </w:p>
    <w:p w:rsidR="00251285" w:rsidRPr="00251285" w:rsidRDefault="00251285" w:rsidP="00251285">
      <w:pPr>
        <w:rPr>
          <w:szCs w:val="24"/>
        </w:rPr>
      </w:pPr>
      <w:r w:rsidRPr="00251285">
        <w:rPr>
          <w:rFonts w:hint="eastAsia"/>
          <w:szCs w:val="24"/>
        </w:rPr>
        <w:t>大赦国际澳大利亚</w:t>
      </w:r>
    </w:p>
    <w:p w:rsidR="00251285" w:rsidRPr="00251285" w:rsidRDefault="00251285" w:rsidP="00251285">
      <w:pPr>
        <w:rPr>
          <w:szCs w:val="24"/>
        </w:rPr>
      </w:pPr>
      <w:r w:rsidRPr="00251285">
        <w:rPr>
          <w:rFonts w:hint="eastAsia"/>
          <w:szCs w:val="24"/>
        </w:rPr>
        <w:t>澳大利亚英国圣公会——总议会</w:t>
      </w:r>
    </w:p>
    <w:p w:rsidR="00251285" w:rsidRPr="00251285" w:rsidRDefault="00251285" w:rsidP="00251285">
      <w:pPr>
        <w:rPr>
          <w:szCs w:val="24"/>
        </w:rPr>
      </w:pPr>
      <w:r w:rsidRPr="00251285">
        <w:rPr>
          <w:rFonts w:hint="eastAsia"/>
          <w:szCs w:val="24"/>
        </w:rPr>
        <w:t>圣约信徒会反诽谤联盟</w:t>
      </w:r>
    </w:p>
    <w:p w:rsidR="00251285" w:rsidRPr="00251285" w:rsidRDefault="00251285" w:rsidP="00251285">
      <w:pPr>
        <w:rPr>
          <w:szCs w:val="24"/>
        </w:rPr>
      </w:pPr>
      <w:r w:rsidRPr="00251285">
        <w:rPr>
          <w:rFonts w:hint="eastAsia"/>
          <w:szCs w:val="24"/>
        </w:rPr>
        <w:t>反奴隶制协会</w:t>
      </w:r>
    </w:p>
    <w:p w:rsidR="00251285" w:rsidRPr="00251285" w:rsidRDefault="00251285" w:rsidP="00251285">
      <w:pPr>
        <w:rPr>
          <w:szCs w:val="24"/>
        </w:rPr>
      </w:pPr>
      <w:r w:rsidRPr="00251285">
        <w:rPr>
          <w:rFonts w:hint="eastAsia"/>
          <w:szCs w:val="24"/>
        </w:rPr>
        <w:t>亚太国家人权机构论坛</w:t>
      </w:r>
    </w:p>
    <w:p w:rsidR="00251285" w:rsidRPr="00251285" w:rsidRDefault="00251285" w:rsidP="00251285">
      <w:pPr>
        <w:rPr>
          <w:szCs w:val="24"/>
        </w:rPr>
      </w:pPr>
      <w:r w:rsidRPr="00251285">
        <w:rPr>
          <w:rFonts w:hint="eastAsia"/>
          <w:szCs w:val="24"/>
        </w:rPr>
        <w:t>亚太地区人权和预防种族冲突中心</w:t>
      </w:r>
    </w:p>
    <w:p w:rsidR="00251285" w:rsidRPr="00251285" w:rsidRDefault="009624CF" w:rsidP="00251285">
      <w:pPr>
        <w:rPr>
          <w:rFonts w:hint="eastAsia"/>
          <w:szCs w:val="24"/>
        </w:rPr>
      </w:pPr>
      <w:r>
        <w:rPr>
          <w:rFonts w:hint="eastAsia"/>
          <w:szCs w:val="24"/>
        </w:rPr>
        <w:t>澳大利亚护理中心</w:t>
      </w:r>
    </w:p>
    <w:p w:rsidR="00251285" w:rsidRPr="00251285" w:rsidRDefault="00251285" w:rsidP="00251285">
      <w:pPr>
        <w:rPr>
          <w:szCs w:val="24"/>
        </w:rPr>
      </w:pPr>
      <w:r w:rsidRPr="00251285">
        <w:rPr>
          <w:rFonts w:hint="eastAsia"/>
          <w:szCs w:val="24"/>
        </w:rPr>
        <w:t>澳大利亚浸礼会国际援助协会</w:t>
      </w:r>
    </w:p>
    <w:p w:rsidR="00251285" w:rsidRPr="00251285" w:rsidRDefault="00251285" w:rsidP="00251285">
      <w:pPr>
        <w:rPr>
          <w:szCs w:val="24"/>
        </w:rPr>
      </w:pPr>
      <w:r w:rsidRPr="00251285">
        <w:rPr>
          <w:rFonts w:hint="eastAsia"/>
          <w:szCs w:val="24"/>
        </w:rPr>
        <w:t>澳大利亚男女同性恋者权利游说组织</w:t>
      </w:r>
    </w:p>
    <w:p w:rsidR="00251285" w:rsidRPr="00251285" w:rsidRDefault="00251285" w:rsidP="00251285">
      <w:pPr>
        <w:rPr>
          <w:szCs w:val="24"/>
        </w:rPr>
      </w:pPr>
      <w:r w:rsidRPr="00251285">
        <w:rPr>
          <w:rFonts w:hint="eastAsia"/>
          <w:szCs w:val="24"/>
        </w:rPr>
        <w:t>澳大利亚西藏委员会</w:t>
      </w:r>
    </w:p>
    <w:p w:rsidR="00251285" w:rsidRPr="00251285" w:rsidRDefault="00251285" w:rsidP="00251285">
      <w:pPr>
        <w:rPr>
          <w:szCs w:val="24"/>
        </w:rPr>
      </w:pPr>
      <w:r w:rsidRPr="00251285">
        <w:rPr>
          <w:rFonts w:hint="eastAsia"/>
          <w:szCs w:val="24"/>
        </w:rPr>
        <w:t>澳大利亚巴哈伊社团</w:t>
      </w:r>
    </w:p>
    <w:p w:rsidR="00251285" w:rsidRPr="00251285" w:rsidRDefault="00251285" w:rsidP="00251285">
      <w:pPr>
        <w:rPr>
          <w:szCs w:val="24"/>
        </w:rPr>
      </w:pPr>
      <w:r w:rsidRPr="00251285">
        <w:rPr>
          <w:rFonts w:hint="eastAsia"/>
          <w:szCs w:val="24"/>
        </w:rPr>
        <w:t>澳大利亚天主教移民和难民办公室</w:t>
      </w:r>
    </w:p>
    <w:p w:rsidR="00251285" w:rsidRPr="00251285" w:rsidRDefault="00251285" w:rsidP="00251285">
      <w:pPr>
        <w:rPr>
          <w:szCs w:val="24"/>
        </w:rPr>
      </w:pPr>
      <w:r w:rsidRPr="00251285">
        <w:rPr>
          <w:rFonts w:hint="eastAsia"/>
          <w:szCs w:val="24"/>
        </w:rPr>
        <w:t>澳大利亚天主教社会正义委员会</w:t>
      </w:r>
    </w:p>
    <w:p w:rsidR="00251285" w:rsidRPr="00251285" w:rsidRDefault="00251285" w:rsidP="00251285">
      <w:pPr>
        <w:rPr>
          <w:szCs w:val="24"/>
        </w:rPr>
      </w:pPr>
      <w:r w:rsidRPr="00251285">
        <w:rPr>
          <w:rFonts w:hint="eastAsia"/>
          <w:szCs w:val="24"/>
        </w:rPr>
        <w:t>澳大利亚国际发展理事会</w:t>
      </w:r>
    </w:p>
    <w:p w:rsidR="00251285" w:rsidRPr="00251285" w:rsidRDefault="00251285" w:rsidP="00251285">
      <w:pPr>
        <w:rPr>
          <w:szCs w:val="24"/>
        </w:rPr>
      </w:pPr>
      <w:r w:rsidRPr="00251285">
        <w:rPr>
          <w:rFonts w:hint="eastAsia"/>
          <w:szCs w:val="24"/>
        </w:rPr>
        <w:t>澳大利亚男女同性恋者权利理事会</w:t>
      </w:r>
    </w:p>
    <w:p w:rsidR="00251285" w:rsidRPr="00251285" w:rsidRDefault="00251285" w:rsidP="00251285">
      <w:pPr>
        <w:rPr>
          <w:szCs w:val="24"/>
        </w:rPr>
      </w:pPr>
      <w:r w:rsidRPr="00251285">
        <w:rPr>
          <w:rFonts w:hint="eastAsia"/>
          <w:szCs w:val="24"/>
        </w:rPr>
        <w:t>澳大利亚社会服务理事会</w:t>
      </w:r>
    </w:p>
    <w:p w:rsidR="00251285" w:rsidRPr="00251285" w:rsidRDefault="00251285" w:rsidP="00251285">
      <w:pPr>
        <w:rPr>
          <w:szCs w:val="24"/>
        </w:rPr>
      </w:pPr>
      <w:r w:rsidRPr="00251285">
        <w:rPr>
          <w:rFonts w:hint="eastAsia"/>
          <w:szCs w:val="24"/>
        </w:rPr>
        <w:t>澳大利亚工会理事会</w:t>
      </w:r>
    </w:p>
    <w:p w:rsidR="00251285" w:rsidRPr="00251285" w:rsidRDefault="00251285" w:rsidP="00251285">
      <w:pPr>
        <w:rPr>
          <w:szCs w:val="24"/>
        </w:rPr>
      </w:pPr>
      <w:r w:rsidRPr="00251285">
        <w:rPr>
          <w:rFonts w:hint="eastAsia"/>
          <w:szCs w:val="24"/>
        </w:rPr>
        <w:t>澳大利亚教育联合会</w:t>
      </w:r>
    </w:p>
    <w:p w:rsidR="00251285" w:rsidRPr="00251285" w:rsidRDefault="00251285" w:rsidP="00251285">
      <w:pPr>
        <w:rPr>
          <w:szCs w:val="24"/>
        </w:rPr>
      </w:pPr>
      <w:r w:rsidRPr="00251285">
        <w:rPr>
          <w:rFonts w:hint="eastAsia"/>
          <w:szCs w:val="24"/>
        </w:rPr>
        <w:t>澳大利亚无家可归者组织联盟</w:t>
      </w:r>
    </w:p>
    <w:p w:rsidR="00251285" w:rsidRPr="00251285" w:rsidRDefault="00251285" w:rsidP="00251285">
      <w:pPr>
        <w:rPr>
          <w:szCs w:val="24"/>
        </w:rPr>
      </w:pPr>
      <w:r w:rsidRPr="00251285">
        <w:rPr>
          <w:rFonts w:hint="eastAsia"/>
          <w:szCs w:val="24"/>
        </w:rPr>
        <w:t>澳大利亚残疾人组织联盟</w:t>
      </w:r>
    </w:p>
    <w:p w:rsidR="00251285" w:rsidRPr="00251285" w:rsidRDefault="00251285" w:rsidP="00251285">
      <w:pPr>
        <w:rPr>
          <w:szCs w:val="24"/>
        </w:rPr>
      </w:pPr>
      <w:r w:rsidRPr="00251285">
        <w:rPr>
          <w:rFonts w:hint="eastAsia"/>
          <w:szCs w:val="24"/>
        </w:rPr>
        <w:t>澳大利亚人权组织联盟</w:t>
      </w:r>
    </w:p>
    <w:p w:rsidR="00251285" w:rsidRPr="00251285" w:rsidRDefault="00251285" w:rsidP="00251285">
      <w:pPr>
        <w:rPr>
          <w:szCs w:val="24"/>
        </w:rPr>
      </w:pPr>
      <w:r w:rsidRPr="00251285">
        <w:rPr>
          <w:rFonts w:hint="eastAsia"/>
          <w:szCs w:val="24"/>
        </w:rPr>
        <w:t>澳大利亚伊斯兰委员会联盟</w:t>
      </w:r>
    </w:p>
    <w:p w:rsidR="00251285" w:rsidRPr="00251285" w:rsidRDefault="00251285" w:rsidP="00251285">
      <w:pPr>
        <w:rPr>
          <w:szCs w:val="24"/>
        </w:rPr>
      </w:pPr>
      <w:r w:rsidRPr="00251285">
        <w:rPr>
          <w:rFonts w:hint="eastAsia"/>
          <w:szCs w:val="24"/>
        </w:rPr>
        <w:t>澳大利亚人权组织论坛</w:t>
      </w:r>
    </w:p>
    <w:p w:rsidR="00251285" w:rsidRPr="00251285" w:rsidRDefault="00251285" w:rsidP="00251285">
      <w:pPr>
        <w:rPr>
          <w:szCs w:val="24"/>
        </w:rPr>
      </w:pPr>
      <w:r w:rsidRPr="00251285">
        <w:rPr>
          <w:rFonts w:hint="eastAsia"/>
          <w:szCs w:val="24"/>
        </w:rPr>
        <w:t>澳大利亚人权中心</w:t>
      </w:r>
    </w:p>
    <w:p w:rsidR="00251285" w:rsidRPr="00251285" w:rsidRDefault="00251285" w:rsidP="00251285">
      <w:pPr>
        <w:rPr>
          <w:szCs w:val="24"/>
        </w:rPr>
      </w:pPr>
      <w:r w:rsidRPr="00251285">
        <w:rPr>
          <w:rFonts w:hint="eastAsia"/>
          <w:szCs w:val="24"/>
        </w:rPr>
        <w:t>澳大利亚人权律师</w:t>
      </w:r>
    </w:p>
    <w:p w:rsidR="00251285" w:rsidRPr="00251285" w:rsidRDefault="00251285" w:rsidP="00251285">
      <w:pPr>
        <w:rPr>
          <w:szCs w:val="24"/>
        </w:rPr>
      </w:pPr>
      <w:r w:rsidRPr="00251285">
        <w:rPr>
          <w:rFonts w:hint="eastAsia"/>
          <w:szCs w:val="24"/>
        </w:rPr>
        <w:t>澳大利亚图书馆和信息协会</w:t>
      </w:r>
    </w:p>
    <w:p w:rsidR="00251285" w:rsidRPr="00251285" w:rsidRDefault="00251285" w:rsidP="00251285">
      <w:pPr>
        <w:rPr>
          <w:szCs w:val="24"/>
        </w:rPr>
      </w:pPr>
      <w:r w:rsidRPr="00251285">
        <w:rPr>
          <w:rFonts w:hint="eastAsia"/>
          <w:szCs w:val="24"/>
        </w:rPr>
        <w:t>澳大利亚多元文化基金会</w:t>
      </w:r>
    </w:p>
    <w:p w:rsidR="00251285" w:rsidRPr="00251285" w:rsidRDefault="00251285" w:rsidP="00251285">
      <w:pPr>
        <w:rPr>
          <w:szCs w:val="24"/>
        </w:rPr>
      </w:pPr>
      <w:r w:rsidRPr="00251285">
        <w:rPr>
          <w:rFonts w:hint="eastAsia"/>
          <w:szCs w:val="24"/>
        </w:rPr>
        <w:t>澳大利亚穆斯林公民权利宣传网络</w:t>
      </w:r>
    </w:p>
    <w:p w:rsidR="00251285" w:rsidRPr="00251285" w:rsidRDefault="00251285" w:rsidP="00251285">
      <w:pPr>
        <w:rPr>
          <w:szCs w:val="24"/>
        </w:rPr>
      </w:pPr>
      <w:r w:rsidRPr="00251285">
        <w:rPr>
          <w:rFonts w:hint="eastAsia"/>
          <w:szCs w:val="24"/>
        </w:rPr>
        <w:t>澳大利亚红十字会</w:t>
      </w:r>
    </w:p>
    <w:p w:rsidR="00251285" w:rsidRPr="00251285" w:rsidRDefault="00251285" w:rsidP="00251285">
      <w:pPr>
        <w:rPr>
          <w:szCs w:val="24"/>
        </w:rPr>
      </w:pPr>
      <w:r w:rsidRPr="00251285">
        <w:rPr>
          <w:rFonts w:hint="eastAsia"/>
          <w:szCs w:val="24"/>
        </w:rPr>
        <w:t>澳大利亚国际法学家委员会分会</w:t>
      </w:r>
    </w:p>
    <w:p w:rsidR="00251285" w:rsidRPr="00251285" w:rsidRDefault="00251285" w:rsidP="00251285">
      <w:pPr>
        <w:rPr>
          <w:szCs w:val="24"/>
        </w:rPr>
      </w:pPr>
      <w:r w:rsidRPr="00251285">
        <w:rPr>
          <w:rFonts w:hint="eastAsia"/>
          <w:szCs w:val="24"/>
        </w:rPr>
        <w:t>澳大利亚妇女律师协会</w:t>
      </w:r>
    </w:p>
    <w:p w:rsidR="00251285" w:rsidRPr="00251285" w:rsidRDefault="00251285" w:rsidP="00251285">
      <w:pPr>
        <w:rPr>
          <w:szCs w:val="24"/>
        </w:rPr>
      </w:pPr>
      <w:r w:rsidRPr="00251285">
        <w:rPr>
          <w:rFonts w:hint="eastAsia"/>
          <w:szCs w:val="24"/>
        </w:rPr>
        <w:t>澳大利亚土著人的权利与和解</w:t>
      </w:r>
    </w:p>
    <w:p w:rsidR="00251285" w:rsidRPr="00251285" w:rsidRDefault="00251285" w:rsidP="00251285">
      <w:pPr>
        <w:rPr>
          <w:szCs w:val="24"/>
        </w:rPr>
      </w:pPr>
      <w:r w:rsidRPr="00251285">
        <w:rPr>
          <w:rFonts w:hint="eastAsia"/>
          <w:szCs w:val="24"/>
        </w:rPr>
        <w:t>布拉马·库马里斯</w:t>
      </w:r>
    </w:p>
    <w:p w:rsidR="00251285" w:rsidRPr="00251285" w:rsidRDefault="00251285" w:rsidP="00251285">
      <w:pPr>
        <w:rPr>
          <w:rFonts w:hint="eastAsia"/>
          <w:szCs w:val="24"/>
        </w:rPr>
      </w:pPr>
      <w:r w:rsidRPr="00251285">
        <w:rPr>
          <w:szCs w:val="24"/>
        </w:rPr>
        <w:t>Bravehearts</w:t>
      </w:r>
      <w:r w:rsidR="009624CF">
        <w:rPr>
          <w:rFonts w:hint="eastAsia"/>
          <w:szCs w:val="24"/>
        </w:rPr>
        <w:t>有限公司</w:t>
      </w:r>
    </w:p>
    <w:p w:rsidR="00251285" w:rsidRPr="00251285" w:rsidRDefault="00251285" w:rsidP="00251285">
      <w:pPr>
        <w:rPr>
          <w:szCs w:val="24"/>
        </w:rPr>
      </w:pPr>
      <w:r w:rsidRPr="00251285">
        <w:rPr>
          <w:rFonts w:hint="eastAsia"/>
          <w:szCs w:val="24"/>
        </w:rPr>
        <w:t>澳大利亚企业和职业妇女组织</w:t>
      </w:r>
    </w:p>
    <w:p w:rsidR="00251285" w:rsidRPr="00251285" w:rsidRDefault="00251285" w:rsidP="00251285">
      <w:pPr>
        <w:rPr>
          <w:szCs w:val="24"/>
        </w:rPr>
      </w:pPr>
      <w:r w:rsidRPr="00251285">
        <w:rPr>
          <w:szCs w:val="24"/>
        </w:rPr>
        <w:t>Castan</w:t>
      </w:r>
      <w:r w:rsidRPr="00251285">
        <w:rPr>
          <w:rFonts w:hint="eastAsia"/>
          <w:szCs w:val="24"/>
        </w:rPr>
        <w:t>人权法中心</w:t>
      </w:r>
    </w:p>
    <w:p w:rsidR="00251285" w:rsidRPr="00251285" w:rsidRDefault="00251285" w:rsidP="00251285">
      <w:pPr>
        <w:rPr>
          <w:szCs w:val="24"/>
        </w:rPr>
      </w:pPr>
      <w:r w:rsidRPr="00251285">
        <w:rPr>
          <w:rFonts w:hint="eastAsia"/>
          <w:szCs w:val="24"/>
        </w:rPr>
        <w:t>天主教正义、发展与和平委员会</w:t>
      </w:r>
    </w:p>
    <w:p w:rsidR="00251285" w:rsidRPr="00251285" w:rsidRDefault="00251285" w:rsidP="00251285">
      <w:pPr>
        <w:rPr>
          <w:szCs w:val="24"/>
        </w:rPr>
      </w:pPr>
      <w:r w:rsidRPr="00251285">
        <w:rPr>
          <w:rFonts w:hint="eastAsia"/>
          <w:szCs w:val="24"/>
        </w:rPr>
        <w:t>民主体制中心</w:t>
      </w:r>
    </w:p>
    <w:p w:rsidR="00251285" w:rsidRPr="00251285" w:rsidRDefault="00251285" w:rsidP="00251285">
      <w:pPr>
        <w:rPr>
          <w:szCs w:val="24"/>
        </w:rPr>
      </w:pPr>
      <w:r w:rsidRPr="00251285">
        <w:rPr>
          <w:rFonts w:hint="eastAsia"/>
          <w:szCs w:val="24"/>
        </w:rPr>
        <w:t>澳大利亚国立大学国际法和公法中心</w:t>
      </w:r>
    </w:p>
    <w:p w:rsidR="00251285" w:rsidRPr="00251285" w:rsidRDefault="00251285" w:rsidP="00251285">
      <w:pPr>
        <w:rPr>
          <w:szCs w:val="24"/>
        </w:rPr>
      </w:pPr>
      <w:r w:rsidRPr="00251285">
        <w:rPr>
          <w:rFonts w:hint="eastAsia"/>
          <w:szCs w:val="24"/>
        </w:rPr>
        <w:t>澳大利亚基督教团结会</w:t>
      </w:r>
    </w:p>
    <w:p w:rsidR="00251285" w:rsidRPr="00251285" w:rsidRDefault="00251285" w:rsidP="00251285">
      <w:pPr>
        <w:rPr>
          <w:szCs w:val="24"/>
        </w:rPr>
      </w:pPr>
      <w:r w:rsidRPr="00251285">
        <w:rPr>
          <w:rFonts w:hint="eastAsia"/>
          <w:szCs w:val="24"/>
        </w:rPr>
        <w:t>澳大利亚公民自由理事会</w:t>
      </w:r>
    </w:p>
    <w:p w:rsidR="00251285" w:rsidRPr="00251285" w:rsidRDefault="00251285" w:rsidP="00251285">
      <w:pPr>
        <w:rPr>
          <w:szCs w:val="24"/>
        </w:rPr>
      </w:pPr>
      <w:r w:rsidRPr="00251285">
        <w:rPr>
          <w:rFonts w:hint="eastAsia"/>
          <w:szCs w:val="24"/>
        </w:rPr>
        <w:t>社区法律中心联合小组</w:t>
      </w:r>
      <w:r w:rsidRPr="00251285">
        <w:rPr>
          <w:szCs w:val="24"/>
        </w:rPr>
        <w:t>(</w:t>
      </w:r>
      <w:r w:rsidRPr="00251285">
        <w:rPr>
          <w:rFonts w:hint="eastAsia"/>
          <w:szCs w:val="24"/>
        </w:rPr>
        <w:t>新南威尔士州</w:t>
      </w:r>
      <w:r w:rsidRPr="00251285">
        <w:rPr>
          <w:szCs w:val="24"/>
        </w:rPr>
        <w:t>)</w:t>
      </w:r>
    </w:p>
    <w:p w:rsidR="00251285" w:rsidRPr="00251285" w:rsidRDefault="00251285" w:rsidP="00251285">
      <w:pPr>
        <w:rPr>
          <w:szCs w:val="24"/>
        </w:rPr>
      </w:pPr>
      <w:r w:rsidRPr="00251285">
        <w:rPr>
          <w:rFonts w:hint="eastAsia"/>
          <w:szCs w:val="24"/>
        </w:rPr>
        <w:t>通信法中心</w:t>
      </w:r>
    </w:p>
    <w:p w:rsidR="00251285" w:rsidRPr="00251285" w:rsidRDefault="00251285" w:rsidP="00251285">
      <w:pPr>
        <w:rPr>
          <w:szCs w:val="24"/>
        </w:rPr>
      </w:pPr>
      <w:r w:rsidRPr="00251285">
        <w:rPr>
          <w:rFonts w:hint="eastAsia"/>
          <w:szCs w:val="24"/>
        </w:rPr>
        <w:t>昆士兰州科技大学</w:t>
      </w:r>
      <w:r w:rsidRPr="00251285">
        <w:rPr>
          <w:rFonts w:hint="eastAsia"/>
          <w:color w:val="222222"/>
          <w:szCs w:val="24"/>
        </w:rPr>
        <w:t>创意产业研究和应用中心</w:t>
      </w:r>
    </w:p>
    <w:p w:rsidR="00251285" w:rsidRPr="00251285" w:rsidRDefault="00251285" w:rsidP="00251285">
      <w:pPr>
        <w:rPr>
          <w:szCs w:val="24"/>
        </w:rPr>
      </w:pPr>
      <w:r w:rsidRPr="00251285">
        <w:rPr>
          <w:rFonts w:hint="eastAsia"/>
          <w:szCs w:val="24"/>
        </w:rPr>
        <w:t>保卫儿童国际</w:t>
      </w:r>
    </w:p>
    <w:p w:rsidR="00251285" w:rsidRPr="00251285" w:rsidRDefault="00251285" w:rsidP="00251285">
      <w:pPr>
        <w:rPr>
          <w:szCs w:val="24"/>
        </w:rPr>
      </w:pPr>
      <w:r w:rsidRPr="00251285">
        <w:rPr>
          <w:rFonts w:hint="eastAsia"/>
          <w:szCs w:val="24"/>
        </w:rPr>
        <w:t>环境保护办公室</w:t>
      </w:r>
      <w:r w:rsidRPr="00251285">
        <w:rPr>
          <w:szCs w:val="24"/>
        </w:rPr>
        <w:t>(</w:t>
      </w:r>
      <w:r w:rsidRPr="00251285">
        <w:rPr>
          <w:rFonts w:hint="eastAsia"/>
          <w:szCs w:val="24"/>
        </w:rPr>
        <w:t>新南威尔士州</w:t>
      </w:r>
      <w:r w:rsidRPr="00251285">
        <w:rPr>
          <w:szCs w:val="24"/>
        </w:rPr>
        <w:t>)</w:t>
      </w:r>
    </w:p>
    <w:p w:rsidR="00251285" w:rsidRPr="00251285" w:rsidRDefault="00251285" w:rsidP="00251285">
      <w:pPr>
        <w:rPr>
          <w:szCs w:val="24"/>
        </w:rPr>
      </w:pPr>
      <w:r w:rsidRPr="00251285">
        <w:rPr>
          <w:rFonts w:hint="eastAsia"/>
          <w:szCs w:val="24"/>
        </w:rPr>
        <w:t>平等权利网络</w:t>
      </w:r>
    </w:p>
    <w:p w:rsidR="00251285" w:rsidRPr="00251285" w:rsidRDefault="00251285" w:rsidP="00251285">
      <w:pPr>
        <w:rPr>
          <w:szCs w:val="24"/>
        </w:rPr>
      </w:pPr>
      <w:r w:rsidRPr="00251285">
        <w:rPr>
          <w:rFonts w:hint="eastAsia"/>
          <w:szCs w:val="24"/>
        </w:rPr>
        <w:t>伊瓦特基金会</w:t>
      </w:r>
    </w:p>
    <w:p w:rsidR="00251285" w:rsidRPr="00251285" w:rsidRDefault="00251285" w:rsidP="00251285">
      <w:pPr>
        <w:rPr>
          <w:szCs w:val="24"/>
        </w:rPr>
      </w:pPr>
      <w:r w:rsidRPr="00251285">
        <w:rPr>
          <w:rFonts w:hint="eastAsia"/>
          <w:szCs w:val="24"/>
        </w:rPr>
        <w:t>澳大利亚犹太人执行委员会</w:t>
      </w:r>
    </w:p>
    <w:p w:rsidR="00251285" w:rsidRPr="00251285" w:rsidRDefault="00251285" w:rsidP="00251285">
      <w:pPr>
        <w:rPr>
          <w:szCs w:val="24"/>
        </w:rPr>
      </w:pPr>
      <w:r w:rsidRPr="00251285">
        <w:rPr>
          <w:rFonts w:ascii="Arial" w:hAnsi="Arial" w:cs="Arial" w:hint="eastAsia"/>
          <w:color w:val="000000"/>
          <w:szCs w:val="24"/>
        </w:rPr>
        <w:t>莫纳什大学</w:t>
      </w:r>
      <w:r w:rsidRPr="00251285">
        <w:rPr>
          <w:rFonts w:hint="eastAsia"/>
          <w:szCs w:val="24"/>
        </w:rPr>
        <w:t>信息技术学院</w:t>
      </w:r>
    </w:p>
    <w:p w:rsidR="00251285" w:rsidRPr="00251285" w:rsidRDefault="00251285" w:rsidP="00251285">
      <w:pPr>
        <w:rPr>
          <w:rFonts w:hint="eastAsia"/>
          <w:szCs w:val="24"/>
        </w:rPr>
      </w:pPr>
      <w:r w:rsidRPr="00251285">
        <w:rPr>
          <w:rFonts w:hint="eastAsia"/>
          <w:szCs w:val="24"/>
        </w:rPr>
        <w:t>维多利亚州社区法律服务联合会</w:t>
      </w:r>
    </w:p>
    <w:p w:rsidR="00251285" w:rsidRPr="00251285" w:rsidRDefault="00251285" w:rsidP="00251285">
      <w:pPr>
        <w:rPr>
          <w:szCs w:val="24"/>
        </w:rPr>
      </w:pPr>
      <w:r w:rsidRPr="00251285">
        <w:rPr>
          <w:rFonts w:hint="eastAsia"/>
          <w:szCs w:val="24"/>
        </w:rPr>
        <w:t>澳大利亚种族社区理事会联盟</w:t>
      </w:r>
    </w:p>
    <w:p w:rsidR="00251285" w:rsidRPr="00251285" w:rsidRDefault="00251285" w:rsidP="00251285">
      <w:pPr>
        <w:rPr>
          <w:szCs w:val="24"/>
        </w:rPr>
      </w:pPr>
      <w:r w:rsidRPr="00251285">
        <w:rPr>
          <w:rFonts w:hint="eastAsia"/>
          <w:szCs w:val="24"/>
        </w:rPr>
        <w:t>土著和岛民研究行动基金会</w:t>
      </w:r>
    </w:p>
    <w:p w:rsidR="00251285" w:rsidRPr="00251285" w:rsidRDefault="00251285" w:rsidP="00251285">
      <w:pPr>
        <w:rPr>
          <w:szCs w:val="24"/>
        </w:rPr>
      </w:pPr>
      <w:r w:rsidRPr="00251285">
        <w:rPr>
          <w:rFonts w:hint="eastAsia"/>
          <w:szCs w:val="24"/>
        </w:rPr>
        <w:t>健康消费者网络</w:t>
      </w:r>
    </w:p>
    <w:p w:rsidR="00251285" w:rsidRPr="00251285" w:rsidRDefault="00251285" w:rsidP="00251285">
      <w:pPr>
        <w:rPr>
          <w:szCs w:val="24"/>
        </w:rPr>
      </w:pPr>
      <w:r w:rsidRPr="00251285">
        <w:rPr>
          <w:rFonts w:hint="eastAsia"/>
          <w:szCs w:val="24"/>
        </w:rPr>
        <w:t>无家可归者法定权利项目</w:t>
      </w:r>
    </w:p>
    <w:p w:rsidR="00251285" w:rsidRPr="00251285" w:rsidRDefault="00251285" w:rsidP="00251285">
      <w:pPr>
        <w:rPr>
          <w:szCs w:val="24"/>
        </w:rPr>
      </w:pPr>
      <w:r w:rsidRPr="00251285">
        <w:rPr>
          <w:rFonts w:hint="eastAsia"/>
          <w:szCs w:val="24"/>
        </w:rPr>
        <w:t>人权和平等机会委员会</w:t>
      </w:r>
    </w:p>
    <w:p w:rsidR="00251285" w:rsidRPr="00251285" w:rsidRDefault="00251285" w:rsidP="00251285">
      <w:pPr>
        <w:rPr>
          <w:szCs w:val="24"/>
        </w:rPr>
      </w:pPr>
      <w:r w:rsidRPr="00251285">
        <w:rPr>
          <w:rFonts w:hint="eastAsia"/>
          <w:szCs w:val="24"/>
        </w:rPr>
        <w:t>澳大利亚人权理事会</w:t>
      </w:r>
    </w:p>
    <w:p w:rsidR="00251285" w:rsidRPr="00251285" w:rsidRDefault="00251285" w:rsidP="00251285">
      <w:pPr>
        <w:rPr>
          <w:szCs w:val="24"/>
        </w:rPr>
      </w:pPr>
      <w:r w:rsidRPr="00251285">
        <w:rPr>
          <w:rFonts w:hint="eastAsia"/>
          <w:szCs w:val="24"/>
        </w:rPr>
        <w:t>国际人权</w:t>
      </w:r>
      <w:r w:rsidR="009624CF">
        <w:rPr>
          <w:rFonts w:hint="eastAsia"/>
          <w:szCs w:val="24"/>
        </w:rPr>
        <w:t>中心</w:t>
      </w:r>
    </w:p>
    <w:p w:rsidR="00251285" w:rsidRPr="00251285" w:rsidRDefault="00251285" w:rsidP="00251285">
      <w:pPr>
        <w:rPr>
          <w:szCs w:val="24"/>
        </w:rPr>
      </w:pPr>
      <w:r w:rsidRPr="00251285">
        <w:rPr>
          <w:rFonts w:hint="eastAsia"/>
          <w:szCs w:val="24"/>
        </w:rPr>
        <w:t>人权法资源中心</w:t>
      </w:r>
    </w:p>
    <w:p w:rsidR="00251285" w:rsidRPr="00251285" w:rsidRDefault="00251285" w:rsidP="001B524D">
      <w:pPr>
        <w:rPr>
          <w:szCs w:val="24"/>
        </w:rPr>
      </w:pPr>
      <w:r w:rsidRPr="00251285">
        <w:rPr>
          <w:rFonts w:hint="eastAsia"/>
          <w:szCs w:val="24"/>
        </w:rPr>
        <w:t>土著法中心</w:t>
      </w:r>
    </w:p>
    <w:p w:rsidR="00251285" w:rsidRPr="00251285" w:rsidRDefault="00251285" w:rsidP="001B524D">
      <w:pPr>
        <w:rPr>
          <w:szCs w:val="24"/>
        </w:rPr>
      </w:pPr>
      <w:r w:rsidRPr="00251285">
        <w:rPr>
          <w:rFonts w:hint="eastAsia"/>
          <w:szCs w:val="24"/>
        </w:rPr>
        <w:t>国际人权协会</w:t>
      </w:r>
    </w:p>
    <w:p w:rsidR="00251285" w:rsidRPr="00251285" w:rsidRDefault="00251285" w:rsidP="001B524D">
      <w:pPr>
        <w:rPr>
          <w:szCs w:val="24"/>
        </w:rPr>
      </w:pPr>
      <w:r w:rsidRPr="00251285">
        <w:rPr>
          <w:rFonts w:hint="eastAsia"/>
          <w:szCs w:val="24"/>
        </w:rPr>
        <w:t>国际妇女发展局</w:t>
      </w:r>
    </w:p>
    <w:p w:rsidR="00251285" w:rsidRPr="00251285" w:rsidRDefault="009624CF" w:rsidP="001B524D">
      <w:pPr>
        <w:rPr>
          <w:szCs w:val="24"/>
        </w:rPr>
      </w:pPr>
      <w:r w:rsidRPr="00251285">
        <w:rPr>
          <w:rFonts w:hint="eastAsia"/>
          <w:szCs w:val="24"/>
        </w:rPr>
        <w:t>昆士兰</w:t>
      </w:r>
      <w:r w:rsidR="00251285" w:rsidRPr="00251285">
        <w:rPr>
          <w:rFonts w:hint="eastAsia"/>
          <w:szCs w:val="24"/>
        </w:rPr>
        <w:t>公正权利</w:t>
      </w:r>
      <w:r>
        <w:rPr>
          <w:rFonts w:hint="eastAsia"/>
          <w:szCs w:val="24"/>
        </w:rPr>
        <w:t>组织</w:t>
      </w:r>
    </w:p>
    <w:p w:rsidR="00251285" w:rsidRPr="00251285" w:rsidRDefault="00251285" w:rsidP="001B524D">
      <w:pPr>
        <w:rPr>
          <w:szCs w:val="24"/>
        </w:rPr>
      </w:pPr>
      <w:r w:rsidRPr="00251285">
        <w:rPr>
          <w:szCs w:val="24"/>
        </w:rPr>
        <w:t>Kingsford</w:t>
      </w:r>
      <w:r w:rsidRPr="00251285">
        <w:rPr>
          <w:rFonts w:hint="eastAsia"/>
          <w:szCs w:val="24"/>
        </w:rPr>
        <w:t>法律中心</w:t>
      </w:r>
    </w:p>
    <w:p w:rsidR="00251285" w:rsidRPr="00251285" w:rsidRDefault="00251285" w:rsidP="001B524D">
      <w:pPr>
        <w:rPr>
          <w:szCs w:val="24"/>
        </w:rPr>
      </w:pPr>
      <w:r w:rsidRPr="00251285">
        <w:rPr>
          <w:rFonts w:hint="eastAsia"/>
          <w:szCs w:val="24"/>
        </w:rPr>
        <w:t>澳大利亚法律委员会</w:t>
      </w:r>
    </w:p>
    <w:p w:rsidR="00251285" w:rsidRPr="00251285" w:rsidRDefault="00251285" w:rsidP="001B524D">
      <w:pPr>
        <w:rPr>
          <w:szCs w:val="24"/>
        </w:rPr>
      </w:pPr>
      <w:r w:rsidRPr="00251285">
        <w:rPr>
          <w:rFonts w:hint="eastAsia"/>
          <w:szCs w:val="24"/>
        </w:rPr>
        <w:t>维多利亚州法律研究所</w:t>
      </w:r>
    </w:p>
    <w:p w:rsidR="00251285" w:rsidRPr="00251285" w:rsidRDefault="00251285" w:rsidP="001B524D">
      <w:pPr>
        <w:rPr>
          <w:szCs w:val="24"/>
        </w:rPr>
      </w:pPr>
      <w:r w:rsidRPr="00251285">
        <w:rPr>
          <w:rFonts w:hint="eastAsia"/>
          <w:szCs w:val="24"/>
        </w:rPr>
        <w:t>自由维多利亚州</w:t>
      </w:r>
    </w:p>
    <w:p w:rsidR="00251285" w:rsidRPr="00251285" w:rsidRDefault="00251285" w:rsidP="001B524D">
      <w:pPr>
        <w:rPr>
          <w:szCs w:val="24"/>
        </w:rPr>
      </w:pPr>
      <w:r w:rsidRPr="00251285">
        <w:rPr>
          <w:szCs w:val="24"/>
        </w:rPr>
        <w:t>Maningrida</w:t>
      </w:r>
      <w:r w:rsidRPr="00251285">
        <w:rPr>
          <w:rFonts w:hint="eastAsia"/>
          <w:szCs w:val="24"/>
        </w:rPr>
        <w:t>艺术文化馆</w:t>
      </w:r>
    </w:p>
    <w:p w:rsidR="00251285" w:rsidRPr="00251285" w:rsidRDefault="00251285" w:rsidP="001B524D">
      <w:pPr>
        <w:rPr>
          <w:rFonts w:hint="eastAsia"/>
          <w:szCs w:val="24"/>
        </w:rPr>
      </w:pPr>
      <w:r w:rsidRPr="00251285">
        <w:rPr>
          <w:szCs w:val="24"/>
        </w:rPr>
        <w:t>Mooka Bula</w:t>
      </w:r>
      <w:r w:rsidRPr="00251285">
        <w:rPr>
          <w:rFonts w:hint="eastAsia"/>
          <w:szCs w:val="24"/>
        </w:rPr>
        <w:t>土著人协会</w:t>
      </w:r>
    </w:p>
    <w:p w:rsidR="00251285" w:rsidRPr="00251285" w:rsidRDefault="00251285" w:rsidP="001B524D">
      <w:pPr>
        <w:rPr>
          <w:szCs w:val="24"/>
        </w:rPr>
      </w:pPr>
      <w:r w:rsidRPr="00251285">
        <w:rPr>
          <w:rFonts w:hint="eastAsia"/>
          <w:szCs w:val="24"/>
        </w:rPr>
        <w:t>新南威尔士州多元文化残疾人支助协会</w:t>
      </w:r>
    </w:p>
    <w:p w:rsidR="00251285" w:rsidRPr="00251285" w:rsidRDefault="00251285" w:rsidP="001B524D">
      <w:pPr>
        <w:rPr>
          <w:szCs w:val="24"/>
        </w:rPr>
      </w:pPr>
      <w:r w:rsidRPr="00251285">
        <w:rPr>
          <w:rFonts w:ascii="Arial" w:hAnsi="Arial" w:cs="Arial" w:hint="eastAsia"/>
          <w:color w:val="000000"/>
          <w:szCs w:val="24"/>
        </w:rPr>
        <w:t>国家土著社区控制健康组织</w:t>
      </w:r>
    </w:p>
    <w:p w:rsidR="00251285" w:rsidRPr="00251285" w:rsidRDefault="00251285" w:rsidP="001B524D">
      <w:pPr>
        <w:rPr>
          <w:szCs w:val="24"/>
        </w:rPr>
      </w:pPr>
      <w:r w:rsidRPr="00251285">
        <w:rPr>
          <w:rFonts w:hint="eastAsia"/>
          <w:szCs w:val="24"/>
        </w:rPr>
        <w:t>国家土著和托雷斯海峡岛民法律服务秘书处</w:t>
      </w:r>
    </w:p>
    <w:p w:rsidR="00251285" w:rsidRPr="00251285" w:rsidRDefault="00251285" w:rsidP="00251285">
      <w:pPr>
        <w:rPr>
          <w:szCs w:val="24"/>
        </w:rPr>
      </w:pPr>
      <w:r w:rsidRPr="00251285">
        <w:rPr>
          <w:rFonts w:hint="eastAsia"/>
          <w:szCs w:val="24"/>
        </w:rPr>
        <w:t>国家社区法律中心协会</w:t>
      </w:r>
    </w:p>
    <w:p w:rsidR="00251285" w:rsidRPr="00251285" w:rsidRDefault="00251285" w:rsidP="00251285">
      <w:pPr>
        <w:rPr>
          <w:szCs w:val="24"/>
        </w:rPr>
      </w:pPr>
      <w:r w:rsidRPr="00251285">
        <w:rPr>
          <w:rFonts w:hint="eastAsia"/>
          <w:szCs w:val="24"/>
        </w:rPr>
        <w:t>国家青少年法律中心</w:t>
      </w:r>
    </w:p>
    <w:p w:rsidR="00251285" w:rsidRPr="00251285" w:rsidRDefault="00251285" w:rsidP="00251285">
      <w:pPr>
        <w:rPr>
          <w:szCs w:val="24"/>
        </w:rPr>
      </w:pPr>
      <w:r w:rsidRPr="00251285">
        <w:rPr>
          <w:rFonts w:hint="eastAsia"/>
          <w:szCs w:val="24"/>
        </w:rPr>
        <w:t>国家人权教育委员会</w:t>
      </w:r>
    </w:p>
    <w:p w:rsidR="00251285" w:rsidRPr="00251285" w:rsidRDefault="00251285" w:rsidP="00251285">
      <w:pPr>
        <w:rPr>
          <w:szCs w:val="24"/>
        </w:rPr>
      </w:pPr>
      <w:r w:rsidRPr="00251285">
        <w:rPr>
          <w:rFonts w:hint="eastAsia"/>
          <w:szCs w:val="24"/>
        </w:rPr>
        <w:t>全国教会理事会</w:t>
      </w:r>
    </w:p>
    <w:p w:rsidR="00251285" w:rsidRPr="00251285" w:rsidRDefault="00251285" w:rsidP="00251285">
      <w:pPr>
        <w:rPr>
          <w:szCs w:val="24"/>
        </w:rPr>
      </w:pPr>
      <w:r w:rsidRPr="00251285">
        <w:rPr>
          <w:rFonts w:hint="eastAsia"/>
          <w:szCs w:val="24"/>
        </w:rPr>
        <w:t>澳大利亚国家妇女理事会</w:t>
      </w:r>
    </w:p>
    <w:p w:rsidR="00251285" w:rsidRPr="00251285" w:rsidRDefault="00251285" w:rsidP="00251285">
      <w:pPr>
        <w:rPr>
          <w:szCs w:val="24"/>
        </w:rPr>
      </w:pPr>
      <w:r w:rsidRPr="00251285">
        <w:rPr>
          <w:rFonts w:hint="eastAsia"/>
          <w:szCs w:val="24"/>
        </w:rPr>
        <w:t>国家种族残疾人联盟</w:t>
      </w:r>
    </w:p>
    <w:p w:rsidR="00251285" w:rsidRPr="00251285" w:rsidRDefault="00251285" w:rsidP="00251285">
      <w:pPr>
        <w:rPr>
          <w:szCs w:val="24"/>
        </w:rPr>
      </w:pPr>
      <w:r w:rsidRPr="00251285">
        <w:rPr>
          <w:rFonts w:hint="eastAsia"/>
          <w:szCs w:val="24"/>
        </w:rPr>
        <w:t>国家法律委员会</w:t>
      </w:r>
    </w:p>
    <w:p w:rsidR="00251285" w:rsidRPr="00251285" w:rsidRDefault="00251285" w:rsidP="00251285">
      <w:pPr>
        <w:rPr>
          <w:szCs w:val="24"/>
        </w:rPr>
      </w:pPr>
      <w:r w:rsidRPr="00251285">
        <w:rPr>
          <w:rFonts w:hint="eastAsia"/>
          <w:szCs w:val="24"/>
        </w:rPr>
        <w:t>全国妇女司法联盟</w:t>
      </w:r>
    </w:p>
    <w:p w:rsidR="00251285" w:rsidRPr="00251285" w:rsidRDefault="00251285" w:rsidP="00251285">
      <w:pPr>
        <w:rPr>
          <w:szCs w:val="24"/>
        </w:rPr>
      </w:pPr>
      <w:r w:rsidRPr="00251285">
        <w:rPr>
          <w:rFonts w:hint="eastAsia"/>
          <w:szCs w:val="24"/>
        </w:rPr>
        <w:t>全国青年宣传网络</w:t>
      </w:r>
    </w:p>
    <w:p w:rsidR="00251285" w:rsidRPr="00251285" w:rsidRDefault="00251285" w:rsidP="00251285">
      <w:pPr>
        <w:rPr>
          <w:szCs w:val="24"/>
        </w:rPr>
      </w:pPr>
      <w:r w:rsidRPr="00251285">
        <w:rPr>
          <w:rFonts w:hint="eastAsia"/>
          <w:szCs w:val="24"/>
        </w:rPr>
        <w:t>新南威尔士州公民自由理事会</w:t>
      </w:r>
    </w:p>
    <w:p w:rsidR="00251285" w:rsidRPr="00251285" w:rsidRDefault="00251285" w:rsidP="00251285">
      <w:pPr>
        <w:rPr>
          <w:szCs w:val="24"/>
        </w:rPr>
      </w:pPr>
      <w:r w:rsidRPr="00251285">
        <w:rPr>
          <w:rFonts w:hint="eastAsia"/>
          <w:szCs w:val="24"/>
        </w:rPr>
        <w:t>老年妇女网络</w:t>
      </w:r>
    </w:p>
    <w:p w:rsidR="00251285" w:rsidRPr="00251285" w:rsidRDefault="00251285" w:rsidP="00251285">
      <w:pPr>
        <w:rPr>
          <w:szCs w:val="24"/>
        </w:rPr>
      </w:pPr>
      <w:r w:rsidRPr="00251285">
        <w:rPr>
          <w:rFonts w:hint="eastAsia"/>
          <w:szCs w:val="24"/>
        </w:rPr>
        <w:t>乐施会海外社区援助组织</w:t>
      </w:r>
    </w:p>
    <w:p w:rsidR="00251285" w:rsidRPr="00251285" w:rsidRDefault="00251285" w:rsidP="00251285">
      <w:pPr>
        <w:rPr>
          <w:szCs w:val="24"/>
        </w:rPr>
      </w:pPr>
      <w:r w:rsidRPr="00251285">
        <w:rPr>
          <w:rFonts w:hint="eastAsia"/>
          <w:szCs w:val="24"/>
        </w:rPr>
        <w:t>澳大利亚残疾人公司</w:t>
      </w:r>
    </w:p>
    <w:p w:rsidR="00251285" w:rsidRPr="00251285" w:rsidRDefault="00251285" w:rsidP="00251285">
      <w:pPr>
        <w:rPr>
          <w:szCs w:val="24"/>
        </w:rPr>
      </w:pPr>
      <w:r w:rsidRPr="00251285">
        <w:rPr>
          <w:rFonts w:hint="eastAsia"/>
          <w:szCs w:val="24"/>
        </w:rPr>
        <w:t>澳大利亚国际规划</w:t>
      </w:r>
    </w:p>
    <w:p w:rsidR="00251285" w:rsidRPr="00251285" w:rsidRDefault="00251285" w:rsidP="00251285">
      <w:pPr>
        <w:rPr>
          <w:rFonts w:hint="eastAsia"/>
          <w:szCs w:val="24"/>
        </w:rPr>
      </w:pPr>
      <w:r w:rsidRPr="00251285">
        <w:rPr>
          <w:szCs w:val="24"/>
        </w:rPr>
        <w:t>Nuff Stuff</w:t>
      </w:r>
      <w:r w:rsidRPr="00251285">
        <w:rPr>
          <w:rFonts w:hint="eastAsia"/>
          <w:szCs w:val="24"/>
        </w:rPr>
        <w:t>项目</w:t>
      </w:r>
    </w:p>
    <w:p w:rsidR="00251285" w:rsidRPr="00251285" w:rsidRDefault="00251285" w:rsidP="00251285">
      <w:pPr>
        <w:rPr>
          <w:szCs w:val="24"/>
        </w:rPr>
      </w:pPr>
      <w:r w:rsidRPr="00251285">
        <w:rPr>
          <w:rFonts w:hint="eastAsia"/>
          <w:szCs w:val="24"/>
        </w:rPr>
        <w:t>公共权益宣传中心</w:t>
      </w:r>
    </w:p>
    <w:p w:rsidR="00251285" w:rsidRPr="00251285" w:rsidRDefault="00251285" w:rsidP="00251285">
      <w:pPr>
        <w:rPr>
          <w:szCs w:val="24"/>
        </w:rPr>
      </w:pPr>
      <w:r w:rsidRPr="00251285">
        <w:rPr>
          <w:rFonts w:hint="eastAsia"/>
          <w:szCs w:val="24"/>
        </w:rPr>
        <w:t>新南威尔士州公共利益法信息中心</w:t>
      </w:r>
    </w:p>
    <w:p w:rsidR="00251285" w:rsidRPr="00251285" w:rsidRDefault="00251285" w:rsidP="00251285">
      <w:pPr>
        <w:rPr>
          <w:szCs w:val="24"/>
        </w:rPr>
      </w:pPr>
      <w:r w:rsidRPr="00251285">
        <w:rPr>
          <w:rFonts w:hint="eastAsia"/>
          <w:szCs w:val="24"/>
        </w:rPr>
        <w:t>维多利亚州公共利益法信息中心</w:t>
      </w:r>
    </w:p>
    <w:p w:rsidR="00251285" w:rsidRPr="00251285" w:rsidRDefault="00251285" w:rsidP="00251285">
      <w:pPr>
        <w:rPr>
          <w:szCs w:val="24"/>
        </w:rPr>
      </w:pPr>
      <w:r w:rsidRPr="00251285">
        <w:rPr>
          <w:rFonts w:hint="eastAsia"/>
          <w:szCs w:val="24"/>
        </w:rPr>
        <w:t>澳大利亚教友会服务</w:t>
      </w:r>
      <w:r w:rsidR="009624CF">
        <w:rPr>
          <w:rFonts w:hint="eastAsia"/>
          <w:szCs w:val="24"/>
        </w:rPr>
        <w:t>中心</w:t>
      </w:r>
    </w:p>
    <w:p w:rsidR="00251285" w:rsidRPr="00251285" w:rsidRDefault="00251285" w:rsidP="00251285">
      <w:pPr>
        <w:rPr>
          <w:szCs w:val="24"/>
        </w:rPr>
      </w:pPr>
      <w:r w:rsidRPr="00251285">
        <w:rPr>
          <w:rFonts w:hint="eastAsia"/>
          <w:szCs w:val="24"/>
        </w:rPr>
        <w:t>澳大利亚难民理事会</w:t>
      </w:r>
    </w:p>
    <w:p w:rsidR="00251285" w:rsidRPr="00251285" w:rsidRDefault="00251285" w:rsidP="00251285">
      <w:pPr>
        <w:rPr>
          <w:rFonts w:hint="eastAsia"/>
          <w:szCs w:val="24"/>
        </w:rPr>
      </w:pPr>
      <w:r w:rsidRPr="00251285">
        <w:rPr>
          <w:rFonts w:hint="eastAsia"/>
          <w:szCs w:val="24"/>
        </w:rPr>
        <w:t>澳大利亚权利协会</w:t>
      </w:r>
    </w:p>
    <w:p w:rsidR="00251285" w:rsidRPr="00251285" w:rsidRDefault="00251285" w:rsidP="00251285">
      <w:pPr>
        <w:rPr>
          <w:szCs w:val="24"/>
        </w:rPr>
      </w:pPr>
      <w:r w:rsidRPr="00251285">
        <w:rPr>
          <w:rFonts w:hint="eastAsia"/>
          <w:szCs w:val="24"/>
        </w:rPr>
        <w:t>昆士兰州科技大学法学院</w:t>
      </w:r>
    </w:p>
    <w:p w:rsidR="00251285" w:rsidRPr="00251285" w:rsidRDefault="00251285" w:rsidP="00251285">
      <w:pPr>
        <w:rPr>
          <w:szCs w:val="24"/>
        </w:rPr>
      </w:pPr>
      <w:r w:rsidRPr="00251285">
        <w:rPr>
          <w:rFonts w:ascii="Arial" w:hAnsi="Arial" w:cs="Arial" w:hint="eastAsia"/>
          <w:color w:val="000000"/>
          <w:szCs w:val="24"/>
        </w:rPr>
        <w:t>身心创伤者治疗复康服务</w:t>
      </w:r>
      <w:r w:rsidR="009624CF">
        <w:rPr>
          <w:rFonts w:ascii="Arial" w:hAnsi="Arial" w:cs="Arial" w:hint="eastAsia"/>
          <w:color w:val="000000"/>
          <w:szCs w:val="24"/>
        </w:rPr>
        <w:t>中心</w:t>
      </w:r>
    </w:p>
    <w:p w:rsidR="00251285" w:rsidRPr="00251285" w:rsidRDefault="009624CF" w:rsidP="00251285">
      <w:pPr>
        <w:rPr>
          <w:rFonts w:hint="eastAsia"/>
          <w:szCs w:val="24"/>
        </w:rPr>
      </w:pPr>
      <w:r>
        <w:rPr>
          <w:rFonts w:hint="eastAsia"/>
          <w:szCs w:val="24"/>
        </w:rPr>
        <w:t>姐妹互助组织</w:t>
      </w:r>
    </w:p>
    <w:p w:rsidR="00251285" w:rsidRPr="00251285" w:rsidRDefault="00251285" w:rsidP="00251285">
      <w:pPr>
        <w:rPr>
          <w:szCs w:val="24"/>
        </w:rPr>
      </w:pPr>
      <w:r w:rsidRPr="00251285">
        <w:rPr>
          <w:rFonts w:hint="eastAsia"/>
          <w:szCs w:val="24"/>
        </w:rPr>
        <w:t>南部社区法律和教育宣传服务</w:t>
      </w:r>
      <w:r w:rsidR="009624CF">
        <w:rPr>
          <w:rFonts w:hint="eastAsia"/>
          <w:szCs w:val="24"/>
        </w:rPr>
        <w:t>中心</w:t>
      </w:r>
    </w:p>
    <w:p w:rsidR="00251285" w:rsidRPr="00251285" w:rsidRDefault="00251285" w:rsidP="00251285">
      <w:pPr>
        <w:rPr>
          <w:szCs w:val="24"/>
        </w:rPr>
      </w:pPr>
      <w:r w:rsidRPr="00251285">
        <w:rPr>
          <w:rFonts w:hint="eastAsia"/>
          <w:szCs w:val="24"/>
        </w:rPr>
        <w:t>被压迫者的眼泪</w:t>
      </w:r>
    </w:p>
    <w:p w:rsidR="00251285" w:rsidRPr="00251285" w:rsidRDefault="00251285" w:rsidP="00251285">
      <w:pPr>
        <w:rPr>
          <w:szCs w:val="24"/>
        </w:rPr>
      </w:pPr>
      <w:r w:rsidRPr="00251285">
        <w:rPr>
          <w:rFonts w:hint="eastAsia"/>
          <w:szCs w:val="24"/>
        </w:rPr>
        <w:t>联合国妇女发展基金</w:t>
      </w:r>
    </w:p>
    <w:p w:rsidR="00251285" w:rsidRPr="00251285" w:rsidRDefault="00251285" w:rsidP="00251285">
      <w:pPr>
        <w:rPr>
          <w:szCs w:val="24"/>
        </w:rPr>
      </w:pPr>
      <w:r w:rsidRPr="00251285">
        <w:rPr>
          <w:rFonts w:hint="eastAsia"/>
          <w:szCs w:val="24"/>
        </w:rPr>
        <w:t>联合国澳大利亚协会</w:t>
      </w:r>
    </w:p>
    <w:p w:rsidR="00251285" w:rsidRPr="00251285" w:rsidRDefault="00251285" w:rsidP="00251285">
      <w:pPr>
        <w:rPr>
          <w:rFonts w:ascii="Arial" w:hAnsi="Arial" w:cs="Arial"/>
          <w:color w:val="000000"/>
          <w:szCs w:val="24"/>
        </w:rPr>
      </w:pPr>
      <w:r w:rsidRPr="00251285">
        <w:rPr>
          <w:rFonts w:ascii="Arial" w:hAnsi="Arial" w:cs="Arial" w:hint="eastAsia"/>
          <w:color w:val="000000"/>
          <w:szCs w:val="24"/>
        </w:rPr>
        <w:t>联合国儿童基金会</w:t>
      </w:r>
    </w:p>
    <w:p w:rsidR="00251285" w:rsidRPr="00251285" w:rsidRDefault="00251285" w:rsidP="00251285">
      <w:pPr>
        <w:rPr>
          <w:szCs w:val="24"/>
        </w:rPr>
      </w:pPr>
      <w:r w:rsidRPr="00251285">
        <w:rPr>
          <w:rFonts w:hint="eastAsia"/>
          <w:szCs w:val="24"/>
        </w:rPr>
        <w:t>联合国澳大利亚青年协会</w:t>
      </w:r>
    </w:p>
    <w:p w:rsidR="00251285" w:rsidRPr="00251285" w:rsidRDefault="00251285" w:rsidP="00251285">
      <w:pPr>
        <w:rPr>
          <w:szCs w:val="24"/>
        </w:rPr>
      </w:pPr>
      <w:r w:rsidRPr="00251285">
        <w:rPr>
          <w:rFonts w:hint="eastAsia"/>
          <w:szCs w:val="24"/>
        </w:rPr>
        <w:t>澳大利亚联合教会</w:t>
      </w:r>
    </w:p>
    <w:p w:rsidR="00251285" w:rsidRPr="00251285" w:rsidRDefault="00251285" w:rsidP="00251285">
      <w:pPr>
        <w:rPr>
          <w:szCs w:val="24"/>
        </w:rPr>
      </w:pPr>
      <w:r w:rsidRPr="00251285">
        <w:rPr>
          <w:rFonts w:hint="eastAsia"/>
          <w:szCs w:val="24"/>
        </w:rPr>
        <w:t>澳大利亚联合司法</w:t>
      </w:r>
    </w:p>
    <w:p w:rsidR="00251285" w:rsidRPr="00251285" w:rsidRDefault="00251285" w:rsidP="00251285">
      <w:pPr>
        <w:rPr>
          <w:rFonts w:hint="eastAsia"/>
          <w:szCs w:val="24"/>
        </w:rPr>
      </w:pPr>
      <w:r w:rsidRPr="00251285">
        <w:rPr>
          <w:szCs w:val="24"/>
        </w:rPr>
        <w:t xml:space="preserve">Uniya </w:t>
      </w:r>
      <w:r w:rsidRPr="00251285">
        <w:rPr>
          <w:rFonts w:hint="eastAsia"/>
          <w:szCs w:val="24"/>
        </w:rPr>
        <w:t>耶稣会社会正义中心</w:t>
      </w:r>
    </w:p>
    <w:p w:rsidR="00251285" w:rsidRPr="00251285" w:rsidRDefault="00251285" w:rsidP="00251285">
      <w:pPr>
        <w:rPr>
          <w:szCs w:val="24"/>
        </w:rPr>
      </w:pPr>
      <w:r w:rsidRPr="00251285">
        <w:rPr>
          <w:rFonts w:hint="eastAsia"/>
          <w:szCs w:val="24"/>
        </w:rPr>
        <w:t>维多利亚州社会公益服务理事会</w:t>
      </w:r>
    </w:p>
    <w:p w:rsidR="00251285" w:rsidRPr="00251285" w:rsidRDefault="00251285" w:rsidP="00251285">
      <w:pPr>
        <w:rPr>
          <w:szCs w:val="24"/>
        </w:rPr>
      </w:pPr>
      <w:r w:rsidRPr="00251285">
        <w:rPr>
          <w:rFonts w:hint="eastAsia"/>
          <w:szCs w:val="24"/>
        </w:rPr>
        <w:t>澳大利亚越南人社团</w:t>
      </w:r>
    </w:p>
    <w:p w:rsidR="00251285" w:rsidRPr="00251285" w:rsidRDefault="00251285" w:rsidP="00251285">
      <w:pPr>
        <w:rPr>
          <w:szCs w:val="24"/>
        </w:rPr>
      </w:pPr>
      <w:r w:rsidRPr="00251285">
        <w:rPr>
          <w:rFonts w:hint="eastAsia"/>
          <w:szCs w:val="24"/>
        </w:rPr>
        <w:t>澳大利亚残疾妇女</w:t>
      </w:r>
      <w:r w:rsidR="009624CF">
        <w:rPr>
          <w:rFonts w:hint="eastAsia"/>
          <w:szCs w:val="24"/>
        </w:rPr>
        <w:t>组织</w:t>
      </w:r>
    </w:p>
    <w:p w:rsidR="00251285" w:rsidRPr="00251285" w:rsidRDefault="00251285" w:rsidP="001B524D">
      <w:pPr>
        <w:rPr>
          <w:szCs w:val="24"/>
        </w:rPr>
      </w:pPr>
      <w:r w:rsidRPr="00251285">
        <w:rPr>
          <w:rFonts w:hint="eastAsia"/>
          <w:szCs w:val="24"/>
        </w:rPr>
        <w:t>妇女选举游说机构</w:t>
      </w:r>
    </w:p>
    <w:p w:rsidR="00251285" w:rsidRPr="00251285" w:rsidRDefault="00251285" w:rsidP="001B524D">
      <w:pPr>
        <w:rPr>
          <w:szCs w:val="24"/>
        </w:rPr>
      </w:pPr>
      <w:r w:rsidRPr="00251285">
        <w:rPr>
          <w:rFonts w:hint="eastAsia"/>
          <w:szCs w:val="24"/>
        </w:rPr>
        <w:t>澳大利亚妇女权利行动网</w:t>
      </w:r>
    </w:p>
    <w:p w:rsidR="00251285" w:rsidRPr="00251285" w:rsidRDefault="00251285" w:rsidP="001B524D">
      <w:pPr>
        <w:rPr>
          <w:szCs w:val="24"/>
        </w:rPr>
      </w:pPr>
      <w:r w:rsidRPr="00251285">
        <w:rPr>
          <w:rFonts w:hint="eastAsia"/>
          <w:szCs w:val="24"/>
        </w:rPr>
        <w:t>青年律师人权委员会</w:t>
      </w:r>
    </w:p>
    <w:p w:rsidR="00251285" w:rsidRPr="00251285" w:rsidRDefault="00251285" w:rsidP="001B524D">
      <w:pPr>
        <w:rPr>
          <w:szCs w:val="24"/>
        </w:rPr>
      </w:pPr>
      <w:r w:rsidRPr="00251285">
        <w:rPr>
          <w:rFonts w:hint="eastAsia"/>
          <w:szCs w:val="24"/>
        </w:rPr>
        <w:t>澳大利亚青年妇女基督教协会</w:t>
      </w:r>
    </w:p>
    <w:p w:rsidR="00251285" w:rsidRPr="00E653EC" w:rsidRDefault="00251285" w:rsidP="00E653EC">
      <w:pPr>
        <w:pStyle w:val="Heading2"/>
        <w:spacing w:before="320" w:line="336" w:lineRule="auto"/>
        <w:rPr>
          <w:sz w:val="24"/>
          <w:szCs w:val="24"/>
        </w:rPr>
      </w:pPr>
      <w:r w:rsidRPr="00251285">
        <w:rPr>
          <w:b/>
          <w:snapToGrid w:val="0"/>
          <w:sz w:val="24"/>
          <w:szCs w:val="24"/>
        </w:rPr>
        <w:br w:type="page"/>
      </w:r>
      <w:bookmarkStart w:id="101" w:name="_Toc190664201"/>
      <w:r w:rsidRPr="00E653EC">
        <w:rPr>
          <w:rFonts w:hint="eastAsia"/>
          <w:sz w:val="24"/>
          <w:szCs w:val="24"/>
        </w:rPr>
        <w:t>附录</w:t>
      </w:r>
      <w:r w:rsidRPr="00E653EC">
        <w:rPr>
          <w:sz w:val="24"/>
          <w:szCs w:val="24"/>
        </w:rPr>
        <w:t>B</w:t>
      </w:r>
    </w:p>
    <w:p w:rsidR="00251285" w:rsidRPr="001B524D" w:rsidRDefault="00251285" w:rsidP="001B524D">
      <w:pPr>
        <w:pStyle w:val="Heading1"/>
        <w:spacing w:line="336" w:lineRule="auto"/>
        <w:rPr>
          <w:b w:val="0"/>
          <w:snapToGrid w:val="0"/>
          <w:sz w:val="28"/>
          <w:szCs w:val="28"/>
        </w:rPr>
      </w:pPr>
      <w:r w:rsidRPr="001B524D">
        <w:rPr>
          <w:rFonts w:hint="eastAsia"/>
          <w:b w:val="0"/>
          <w:snapToGrid w:val="0"/>
          <w:sz w:val="28"/>
          <w:szCs w:val="28"/>
        </w:rPr>
        <w:t>澳大利亚对国际人权条约持保留意见的</w:t>
      </w:r>
      <w:bookmarkEnd w:id="101"/>
      <w:r w:rsidRPr="001B524D">
        <w:rPr>
          <w:rFonts w:hint="eastAsia"/>
          <w:b w:val="0"/>
          <w:snapToGrid w:val="0"/>
          <w:sz w:val="28"/>
          <w:szCs w:val="28"/>
        </w:rPr>
        <w:t>案文</w:t>
      </w:r>
    </w:p>
    <w:p w:rsidR="00251285" w:rsidRPr="001B524D" w:rsidRDefault="00251285" w:rsidP="00A5777F">
      <w:pPr>
        <w:pStyle w:val="BodyTextFirstIndent"/>
        <w:numPr>
          <w:ilvl w:val="0"/>
          <w:numId w:val="6"/>
        </w:numPr>
        <w:tabs>
          <w:tab w:val="clear" w:pos="-32767"/>
        </w:tabs>
        <w:spacing w:after="320" w:line="336" w:lineRule="auto"/>
        <w:ind w:left="0" w:firstLine="0"/>
        <w:jc w:val="both"/>
        <w:rPr>
          <w:snapToGrid w:val="0"/>
          <w:spacing w:val="10"/>
          <w:szCs w:val="24"/>
          <w:lang w:eastAsia="zh-CN"/>
        </w:rPr>
      </w:pPr>
      <w:r w:rsidRPr="001B524D">
        <w:rPr>
          <w:rFonts w:hint="eastAsia"/>
          <w:snapToGrid w:val="0"/>
          <w:spacing w:val="10"/>
          <w:szCs w:val="24"/>
          <w:lang w:eastAsia="zh-CN"/>
        </w:rPr>
        <w:t>《公民权利和政治权利国际公约》</w:t>
      </w:r>
    </w:p>
    <w:p w:rsidR="00251285" w:rsidRPr="00251285" w:rsidRDefault="00251285" w:rsidP="00251285">
      <w:pPr>
        <w:rPr>
          <w:szCs w:val="24"/>
        </w:rPr>
      </w:pPr>
      <w:r w:rsidRPr="00251285">
        <w:rPr>
          <w:rFonts w:hint="eastAsia"/>
          <w:szCs w:val="24"/>
        </w:rPr>
        <w:t>保留意见：</w:t>
      </w:r>
    </w:p>
    <w:p w:rsidR="00251285" w:rsidRPr="001B524D" w:rsidRDefault="00251285" w:rsidP="001B524D">
      <w:pPr>
        <w:spacing w:before="320" w:after="320"/>
        <w:rPr>
          <w:rFonts w:ascii="KaiTi_GB2312" w:eastAsia="KaiTi_GB2312" w:hint="eastAsia"/>
          <w:szCs w:val="24"/>
        </w:rPr>
      </w:pPr>
      <w:r w:rsidRPr="001B524D">
        <w:rPr>
          <w:rFonts w:ascii="KaiTi_GB2312" w:eastAsia="KaiTi_GB2312" w:hint="eastAsia"/>
          <w:szCs w:val="24"/>
        </w:rPr>
        <w:t>第10条</w:t>
      </w:r>
    </w:p>
    <w:p w:rsidR="00251285" w:rsidRPr="00251285" w:rsidRDefault="00251285" w:rsidP="001B524D">
      <w:pPr>
        <w:ind w:firstLine="510"/>
        <w:rPr>
          <w:szCs w:val="24"/>
        </w:rPr>
      </w:pPr>
      <w:r w:rsidRPr="00251285">
        <w:rPr>
          <w:rFonts w:hint="eastAsia"/>
          <w:szCs w:val="24"/>
        </w:rPr>
        <w:t>关于第</w:t>
      </w:r>
      <w:r w:rsidRPr="00251285">
        <w:rPr>
          <w:szCs w:val="24"/>
        </w:rPr>
        <w:t>10</w:t>
      </w:r>
      <w:r w:rsidRPr="00251285">
        <w:rPr>
          <w:rFonts w:hint="eastAsia"/>
          <w:szCs w:val="24"/>
        </w:rPr>
        <w:t>条第</w:t>
      </w:r>
      <w:r w:rsidRPr="00251285">
        <w:rPr>
          <w:szCs w:val="24"/>
        </w:rPr>
        <w:t>1</w:t>
      </w:r>
      <w:r w:rsidRPr="00251285">
        <w:rPr>
          <w:rFonts w:hint="eastAsia"/>
          <w:szCs w:val="24"/>
        </w:rPr>
        <w:t>款，接受分隔原则是一个应逐渐实现的目标。关于第</w:t>
      </w:r>
      <w:r w:rsidRPr="00251285">
        <w:rPr>
          <w:szCs w:val="24"/>
        </w:rPr>
        <w:t>10</w:t>
      </w:r>
      <w:r w:rsidRPr="00251285">
        <w:rPr>
          <w:rFonts w:hint="eastAsia"/>
          <w:szCs w:val="24"/>
        </w:rPr>
        <w:t>条第</w:t>
      </w:r>
      <w:r w:rsidRPr="00251285">
        <w:rPr>
          <w:szCs w:val="24"/>
        </w:rPr>
        <w:t>2</w:t>
      </w:r>
      <w:r w:rsidRPr="00251285">
        <w:rPr>
          <w:rFonts w:hint="eastAsia"/>
          <w:szCs w:val="24"/>
        </w:rPr>
        <w:t>款</w:t>
      </w:r>
      <w:r w:rsidRPr="00251285">
        <w:rPr>
          <w:szCs w:val="24"/>
        </w:rPr>
        <w:t>(b)</w:t>
      </w:r>
      <w:r w:rsidR="009624CF">
        <w:rPr>
          <w:rFonts w:hint="eastAsia"/>
          <w:szCs w:val="24"/>
        </w:rPr>
        <w:t>项</w:t>
      </w:r>
      <w:r w:rsidRPr="00251285">
        <w:rPr>
          <w:rFonts w:hint="eastAsia"/>
          <w:szCs w:val="24"/>
        </w:rPr>
        <w:t>和第</w:t>
      </w:r>
      <w:r w:rsidRPr="00251285">
        <w:rPr>
          <w:szCs w:val="24"/>
        </w:rPr>
        <w:t>3</w:t>
      </w:r>
      <w:r w:rsidRPr="00251285">
        <w:rPr>
          <w:rFonts w:hint="eastAsia"/>
          <w:szCs w:val="24"/>
        </w:rPr>
        <w:t>款</w:t>
      </w:r>
      <w:r w:rsidRPr="00251285">
        <w:rPr>
          <w:szCs w:val="24"/>
        </w:rPr>
        <w:t>(</w:t>
      </w:r>
      <w:r w:rsidRPr="00251285">
        <w:rPr>
          <w:rFonts w:hint="eastAsia"/>
          <w:szCs w:val="24"/>
        </w:rPr>
        <w:t>第</w:t>
      </w:r>
      <w:r w:rsidRPr="00251285">
        <w:rPr>
          <w:szCs w:val="24"/>
        </w:rPr>
        <w:t>2</w:t>
      </w:r>
      <w:r w:rsidRPr="00251285">
        <w:rPr>
          <w:rFonts w:hint="eastAsia"/>
          <w:szCs w:val="24"/>
        </w:rPr>
        <w:t>句</w:t>
      </w:r>
      <w:r w:rsidRPr="00251285">
        <w:rPr>
          <w:szCs w:val="24"/>
        </w:rPr>
        <w:t>)</w:t>
      </w:r>
      <w:r w:rsidRPr="00251285">
        <w:rPr>
          <w:rFonts w:hint="eastAsia"/>
          <w:szCs w:val="24"/>
        </w:rPr>
        <w:t>，只有当责任当局认为分隔对有关青少年和成人有利时，才接受分隔义务。</w:t>
      </w:r>
    </w:p>
    <w:p w:rsidR="00251285" w:rsidRPr="001B524D" w:rsidRDefault="00251285" w:rsidP="001B524D">
      <w:pPr>
        <w:spacing w:before="320" w:after="320"/>
        <w:rPr>
          <w:rFonts w:ascii="KaiTi_GB2312" w:eastAsia="KaiTi_GB2312"/>
          <w:szCs w:val="24"/>
        </w:rPr>
      </w:pPr>
      <w:r w:rsidRPr="001B524D">
        <w:rPr>
          <w:rFonts w:ascii="KaiTi_GB2312" w:eastAsia="KaiTi_GB2312" w:hint="eastAsia"/>
          <w:szCs w:val="24"/>
        </w:rPr>
        <w:t>第</w:t>
      </w:r>
      <w:r w:rsidRPr="001B524D">
        <w:rPr>
          <w:rFonts w:ascii="KaiTi_GB2312" w:eastAsia="KaiTi_GB2312"/>
          <w:szCs w:val="24"/>
        </w:rPr>
        <w:t>14</w:t>
      </w:r>
      <w:r w:rsidRPr="001B524D">
        <w:rPr>
          <w:rFonts w:ascii="KaiTi_GB2312" w:eastAsia="KaiTi_GB2312" w:hint="eastAsia"/>
          <w:szCs w:val="24"/>
        </w:rPr>
        <w:t>条</w:t>
      </w:r>
    </w:p>
    <w:p w:rsidR="00251285" w:rsidRPr="00251285" w:rsidRDefault="00251285" w:rsidP="001B524D">
      <w:pPr>
        <w:ind w:firstLine="510"/>
        <w:rPr>
          <w:szCs w:val="24"/>
        </w:rPr>
      </w:pPr>
      <w:r w:rsidRPr="00251285">
        <w:rPr>
          <w:rFonts w:hint="eastAsia"/>
          <w:szCs w:val="24"/>
        </w:rPr>
        <w:t>澳大利亚对于在第</w:t>
      </w:r>
      <w:r w:rsidRPr="00251285">
        <w:rPr>
          <w:szCs w:val="24"/>
        </w:rPr>
        <w:t>14</w:t>
      </w:r>
      <w:r w:rsidRPr="00251285">
        <w:rPr>
          <w:rFonts w:hint="eastAsia"/>
          <w:szCs w:val="24"/>
        </w:rPr>
        <w:t>条第</w:t>
      </w:r>
      <w:r w:rsidRPr="00251285">
        <w:rPr>
          <w:szCs w:val="24"/>
        </w:rPr>
        <w:t>6</w:t>
      </w:r>
      <w:r w:rsidRPr="00251285">
        <w:rPr>
          <w:rFonts w:hint="eastAsia"/>
          <w:szCs w:val="24"/>
        </w:rPr>
        <w:t>款提到的情况下，可以通过行政程序而不是遵照具体的法律条文对司法错误提供赔偿的规定持保留意见。</w:t>
      </w:r>
    </w:p>
    <w:p w:rsidR="00251285" w:rsidRPr="001B524D" w:rsidRDefault="00251285" w:rsidP="001B524D">
      <w:pPr>
        <w:spacing w:before="320" w:after="320"/>
        <w:rPr>
          <w:rFonts w:ascii="KaiTi_GB2312" w:eastAsia="KaiTi_GB2312"/>
          <w:szCs w:val="24"/>
        </w:rPr>
      </w:pPr>
      <w:r w:rsidRPr="001B524D">
        <w:rPr>
          <w:rFonts w:ascii="KaiTi_GB2312" w:eastAsia="KaiTi_GB2312" w:hint="eastAsia"/>
          <w:szCs w:val="24"/>
        </w:rPr>
        <w:t>第</w:t>
      </w:r>
      <w:r w:rsidRPr="001B524D">
        <w:rPr>
          <w:rFonts w:ascii="KaiTi_GB2312" w:eastAsia="KaiTi_GB2312"/>
          <w:szCs w:val="24"/>
        </w:rPr>
        <w:t>20</w:t>
      </w:r>
      <w:r w:rsidRPr="001B524D">
        <w:rPr>
          <w:rFonts w:ascii="KaiTi_GB2312" w:eastAsia="KaiTi_GB2312" w:hint="eastAsia"/>
          <w:szCs w:val="24"/>
        </w:rPr>
        <w:t>条</w:t>
      </w:r>
    </w:p>
    <w:p w:rsidR="00251285" w:rsidRPr="00251285" w:rsidRDefault="00251285" w:rsidP="001B524D">
      <w:pPr>
        <w:ind w:firstLine="510"/>
        <w:rPr>
          <w:szCs w:val="24"/>
        </w:rPr>
      </w:pPr>
      <w:r w:rsidRPr="00251285">
        <w:rPr>
          <w:rFonts w:hint="eastAsia"/>
          <w:szCs w:val="24"/>
        </w:rPr>
        <w:t>澳大利亚认为第</w:t>
      </w:r>
      <w:r w:rsidRPr="00251285">
        <w:rPr>
          <w:szCs w:val="24"/>
        </w:rPr>
        <w:t>19</w:t>
      </w:r>
      <w:r w:rsidRPr="00251285">
        <w:rPr>
          <w:rFonts w:hint="eastAsia"/>
          <w:szCs w:val="24"/>
        </w:rPr>
        <w:t>、</w:t>
      </w:r>
      <w:r w:rsidRPr="00251285">
        <w:rPr>
          <w:szCs w:val="24"/>
        </w:rPr>
        <w:t>21</w:t>
      </w:r>
      <w:r w:rsidRPr="00251285">
        <w:rPr>
          <w:rFonts w:hint="eastAsia"/>
          <w:szCs w:val="24"/>
        </w:rPr>
        <w:t>和</w:t>
      </w:r>
      <w:r w:rsidRPr="00251285">
        <w:rPr>
          <w:szCs w:val="24"/>
        </w:rPr>
        <w:t>22</w:t>
      </w:r>
      <w:r w:rsidRPr="00251285">
        <w:rPr>
          <w:rFonts w:hint="eastAsia"/>
          <w:szCs w:val="24"/>
        </w:rPr>
        <w:t>条提供的权利与第</w:t>
      </w:r>
      <w:r w:rsidRPr="00251285">
        <w:rPr>
          <w:szCs w:val="24"/>
        </w:rPr>
        <w:t>20</w:t>
      </w:r>
      <w:r w:rsidRPr="00251285">
        <w:rPr>
          <w:rFonts w:hint="eastAsia"/>
          <w:szCs w:val="24"/>
        </w:rPr>
        <w:t>条一致；因此，联邦和各个州在切实关系到公共秩序利益的问题上已经对该条所述主题进行立法，保留对这些问题实施更多立法的权利。</w:t>
      </w:r>
    </w:p>
    <w:p w:rsidR="00251285" w:rsidRPr="0032164B" w:rsidRDefault="00251285" w:rsidP="00A5777F">
      <w:pPr>
        <w:pStyle w:val="BodyTextFirstIndent"/>
        <w:numPr>
          <w:ilvl w:val="0"/>
          <w:numId w:val="6"/>
        </w:numPr>
        <w:tabs>
          <w:tab w:val="clear" w:pos="-32767"/>
        </w:tabs>
        <w:spacing w:before="320" w:after="320" w:line="336" w:lineRule="auto"/>
        <w:ind w:left="0" w:firstLine="0"/>
        <w:jc w:val="both"/>
        <w:rPr>
          <w:snapToGrid w:val="0"/>
          <w:spacing w:val="10"/>
          <w:szCs w:val="24"/>
          <w:lang w:eastAsia="zh-CN"/>
        </w:rPr>
      </w:pPr>
      <w:r w:rsidRPr="0032164B">
        <w:rPr>
          <w:rFonts w:hint="eastAsia"/>
          <w:snapToGrid w:val="0"/>
          <w:spacing w:val="10"/>
          <w:szCs w:val="24"/>
          <w:lang w:eastAsia="zh-CN"/>
        </w:rPr>
        <w:t>《消除一切形式种族歧视国际公约》</w:t>
      </w:r>
    </w:p>
    <w:p w:rsidR="00251285" w:rsidRPr="00251285" w:rsidRDefault="00251285" w:rsidP="0032164B">
      <w:pPr>
        <w:spacing w:after="320"/>
        <w:rPr>
          <w:szCs w:val="24"/>
        </w:rPr>
      </w:pPr>
      <w:r w:rsidRPr="00251285">
        <w:rPr>
          <w:rFonts w:hint="eastAsia"/>
          <w:szCs w:val="24"/>
        </w:rPr>
        <w:t>保留意见：</w:t>
      </w:r>
    </w:p>
    <w:p w:rsidR="00251285" w:rsidRPr="00251285" w:rsidRDefault="00251285" w:rsidP="001B524D">
      <w:pPr>
        <w:ind w:firstLine="510"/>
        <w:rPr>
          <w:szCs w:val="24"/>
        </w:rPr>
      </w:pPr>
      <w:r w:rsidRPr="00251285">
        <w:rPr>
          <w:rFonts w:hint="eastAsia"/>
          <w:szCs w:val="24"/>
        </w:rPr>
        <w:t>澳大利亚政府</w:t>
      </w:r>
      <w:r w:rsidR="009624CF">
        <w:rPr>
          <w:rFonts w:hint="eastAsia"/>
          <w:szCs w:val="24"/>
        </w:rPr>
        <w:t>……</w:t>
      </w:r>
      <w:r w:rsidRPr="00251285">
        <w:rPr>
          <w:rFonts w:hint="eastAsia"/>
          <w:szCs w:val="24"/>
        </w:rPr>
        <w:t>宣称，澳大利亚目前尚不能具体立法将《公约》第</w:t>
      </w:r>
      <w:r w:rsidRPr="00251285">
        <w:rPr>
          <w:szCs w:val="24"/>
        </w:rPr>
        <w:t>4</w:t>
      </w:r>
      <w:r w:rsidRPr="00251285">
        <w:rPr>
          <w:rFonts w:hint="eastAsia"/>
          <w:szCs w:val="24"/>
        </w:rPr>
        <w:t>条</w:t>
      </w:r>
      <w:r w:rsidRPr="00251285">
        <w:rPr>
          <w:szCs w:val="24"/>
        </w:rPr>
        <w:t>(a)</w:t>
      </w:r>
      <w:r w:rsidRPr="00251285">
        <w:rPr>
          <w:rFonts w:hint="eastAsia"/>
          <w:szCs w:val="24"/>
        </w:rPr>
        <w:t>涵盖的所有行为列为罪行。只有当处理公共秩序的维护、危害社会、故意伤害、暴乱、刑事诽谤、阴谋和未遂罪等的现有刑法做出规定时，才能处罚这里提到的这一类行为。澳大利亚政府希望在第一适当时间寻求议会对执行第</w:t>
      </w:r>
      <w:r w:rsidRPr="00251285">
        <w:rPr>
          <w:szCs w:val="24"/>
        </w:rPr>
        <w:t>4</w:t>
      </w:r>
      <w:r w:rsidRPr="00251285">
        <w:rPr>
          <w:rFonts w:hint="eastAsia"/>
          <w:szCs w:val="24"/>
        </w:rPr>
        <w:t>条</w:t>
      </w:r>
      <w:r w:rsidRPr="00251285">
        <w:rPr>
          <w:szCs w:val="24"/>
        </w:rPr>
        <w:t>(a)</w:t>
      </w:r>
      <w:r w:rsidRPr="00251285">
        <w:rPr>
          <w:rFonts w:hint="eastAsia"/>
          <w:szCs w:val="24"/>
        </w:rPr>
        <w:t>的条件进行具体立法。</w:t>
      </w:r>
    </w:p>
    <w:p w:rsidR="00251285" w:rsidRPr="0032164B" w:rsidRDefault="00251285" w:rsidP="00A5777F">
      <w:pPr>
        <w:pStyle w:val="BodyTextFirstIndent"/>
        <w:numPr>
          <w:ilvl w:val="0"/>
          <w:numId w:val="6"/>
        </w:numPr>
        <w:tabs>
          <w:tab w:val="clear" w:pos="-32767"/>
        </w:tabs>
        <w:spacing w:before="320" w:after="320" w:line="336" w:lineRule="auto"/>
        <w:ind w:left="0" w:firstLine="0"/>
        <w:jc w:val="both"/>
        <w:rPr>
          <w:snapToGrid w:val="0"/>
          <w:spacing w:val="10"/>
          <w:szCs w:val="24"/>
          <w:lang w:eastAsia="zh-CN"/>
        </w:rPr>
      </w:pPr>
      <w:r w:rsidRPr="0032164B">
        <w:rPr>
          <w:rFonts w:hint="eastAsia"/>
          <w:snapToGrid w:val="0"/>
          <w:spacing w:val="10"/>
          <w:szCs w:val="24"/>
          <w:lang w:eastAsia="zh-CN"/>
        </w:rPr>
        <w:t>《消除对妇女一切形式歧视公约》</w:t>
      </w:r>
    </w:p>
    <w:p w:rsidR="00251285" w:rsidRPr="00251285" w:rsidRDefault="00251285" w:rsidP="0032164B">
      <w:pPr>
        <w:spacing w:after="320"/>
        <w:rPr>
          <w:szCs w:val="24"/>
        </w:rPr>
      </w:pPr>
      <w:r w:rsidRPr="00251285">
        <w:rPr>
          <w:rFonts w:hint="eastAsia"/>
          <w:szCs w:val="24"/>
        </w:rPr>
        <w:t>保留意见：</w:t>
      </w:r>
    </w:p>
    <w:p w:rsidR="00251285" w:rsidRPr="00251285" w:rsidRDefault="00251285" w:rsidP="001B524D">
      <w:pPr>
        <w:ind w:firstLine="510"/>
        <w:rPr>
          <w:szCs w:val="24"/>
        </w:rPr>
      </w:pPr>
      <w:r w:rsidRPr="00251285">
        <w:rPr>
          <w:rFonts w:hint="eastAsia"/>
          <w:szCs w:val="24"/>
        </w:rPr>
        <w:t>澳大利亚政府声称，受雇于联邦政府及新南威尔士州、维多利亚州和澳大利亚首都地区的大多数妇女都享有带薪产假。关于受雇于新南威尔士州和其他地方的所有其他妇女，根据联邦和一些州的工业奖励，提供无薪产假。对于单亲妇女，还根据收入提供社会保障补助。</w:t>
      </w:r>
    </w:p>
    <w:p w:rsidR="00251285" w:rsidRPr="00251285" w:rsidRDefault="00251285" w:rsidP="009624CF">
      <w:pPr>
        <w:ind w:firstLine="510"/>
        <w:rPr>
          <w:szCs w:val="24"/>
        </w:rPr>
      </w:pPr>
      <w:r w:rsidRPr="00251285">
        <w:rPr>
          <w:rFonts w:hint="eastAsia"/>
          <w:szCs w:val="24"/>
        </w:rPr>
        <w:t>联邦政府建议，它尚不能按照第</w:t>
      </w:r>
      <w:r w:rsidRPr="00251285">
        <w:rPr>
          <w:szCs w:val="24"/>
        </w:rPr>
        <w:t>11</w:t>
      </w:r>
      <w:r w:rsidRPr="00251285">
        <w:rPr>
          <w:rFonts w:hint="eastAsia"/>
          <w:szCs w:val="24"/>
        </w:rPr>
        <w:t>条第</w:t>
      </w:r>
      <w:r w:rsidRPr="00251285">
        <w:rPr>
          <w:szCs w:val="24"/>
        </w:rPr>
        <w:t>2</w:t>
      </w:r>
      <w:r w:rsidRPr="00251285">
        <w:rPr>
          <w:rFonts w:hint="eastAsia"/>
          <w:szCs w:val="24"/>
        </w:rPr>
        <w:t>款</w:t>
      </w:r>
      <w:r w:rsidRPr="00251285">
        <w:rPr>
          <w:szCs w:val="24"/>
        </w:rPr>
        <w:t>(b)</w:t>
      </w:r>
      <w:r w:rsidRPr="00251285">
        <w:rPr>
          <w:rFonts w:hint="eastAsia"/>
          <w:szCs w:val="24"/>
        </w:rPr>
        <w:t>的要求采取措施，在整个澳大利亚实行带薪或带有可比社会福利的产假。</w:t>
      </w:r>
    </w:p>
    <w:p w:rsidR="00251285" w:rsidRPr="00251285" w:rsidRDefault="00251285" w:rsidP="009624CF">
      <w:pPr>
        <w:ind w:firstLine="510"/>
        <w:rPr>
          <w:szCs w:val="24"/>
        </w:rPr>
      </w:pPr>
      <w:r w:rsidRPr="00251285">
        <w:rPr>
          <w:rFonts w:hint="eastAsia"/>
          <w:szCs w:val="24"/>
        </w:rPr>
        <w:t>联邦政府建议，执行《公约》如果到了要求废除不准妇女受雇于战斗单位的澳大利亚国防力量政策的地步，那是不能接受的。</w:t>
      </w:r>
    </w:p>
    <w:p w:rsidR="00251285" w:rsidRPr="0032164B" w:rsidRDefault="00251285" w:rsidP="00A5777F">
      <w:pPr>
        <w:pStyle w:val="BodyTextFirstIndent"/>
        <w:numPr>
          <w:ilvl w:val="0"/>
          <w:numId w:val="6"/>
        </w:numPr>
        <w:tabs>
          <w:tab w:val="clear" w:pos="-32767"/>
        </w:tabs>
        <w:spacing w:before="320" w:after="320" w:line="336" w:lineRule="auto"/>
        <w:ind w:left="0" w:firstLine="0"/>
        <w:jc w:val="both"/>
        <w:rPr>
          <w:snapToGrid w:val="0"/>
          <w:spacing w:val="10"/>
          <w:szCs w:val="24"/>
          <w:lang w:eastAsia="zh-CN"/>
        </w:rPr>
      </w:pPr>
      <w:r w:rsidRPr="0032164B">
        <w:rPr>
          <w:rFonts w:hint="eastAsia"/>
          <w:snapToGrid w:val="0"/>
          <w:spacing w:val="10"/>
          <w:szCs w:val="24"/>
          <w:lang w:eastAsia="zh-CN"/>
        </w:rPr>
        <w:t>《儿童权利公约》</w:t>
      </w:r>
    </w:p>
    <w:p w:rsidR="00251285" w:rsidRPr="00251285" w:rsidRDefault="00251285" w:rsidP="0032164B">
      <w:pPr>
        <w:spacing w:after="320"/>
        <w:rPr>
          <w:szCs w:val="24"/>
        </w:rPr>
      </w:pPr>
      <w:r w:rsidRPr="00251285">
        <w:rPr>
          <w:rFonts w:hint="eastAsia"/>
          <w:szCs w:val="24"/>
        </w:rPr>
        <w:t>保留意见：</w:t>
      </w:r>
    </w:p>
    <w:p w:rsidR="00251285" w:rsidRPr="00251285" w:rsidRDefault="00251285" w:rsidP="0032164B">
      <w:pPr>
        <w:ind w:firstLine="510"/>
        <w:rPr>
          <w:szCs w:val="24"/>
        </w:rPr>
      </w:pPr>
      <w:r w:rsidRPr="00251285">
        <w:rPr>
          <w:rFonts w:hint="eastAsia"/>
          <w:szCs w:val="24"/>
        </w:rPr>
        <w:t>澳大利亚接受第</w:t>
      </w:r>
      <w:r w:rsidRPr="00251285">
        <w:rPr>
          <w:szCs w:val="24"/>
        </w:rPr>
        <w:t>37</w:t>
      </w:r>
      <w:r w:rsidRPr="00251285">
        <w:rPr>
          <w:rFonts w:hint="eastAsia"/>
          <w:szCs w:val="24"/>
        </w:rPr>
        <w:t>条的一般性原则。关于</w:t>
      </w:r>
      <w:r w:rsidRPr="00251285">
        <w:rPr>
          <w:szCs w:val="24"/>
        </w:rPr>
        <w:t>(c)</w:t>
      </w:r>
      <w:r w:rsidRPr="00251285">
        <w:rPr>
          <w:rFonts w:hint="eastAsia"/>
          <w:szCs w:val="24"/>
        </w:rPr>
        <w:t>款第二句，只有当负责当局认为可行并且符合儿童能够与他们的家人保持联系的义务时，在考虑到澳大利亚的地理和人口情况之后，才接受儿童与成年人分开关押的义务。因此，澳大利亚在它不能遵守第</w:t>
      </w:r>
      <w:r w:rsidRPr="00251285">
        <w:rPr>
          <w:szCs w:val="24"/>
        </w:rPr>
        <w:t>37</w:t>
      </w:r>
      <w:r w:rsidRPr="00251285">
        <w:rPr>
          <w:rFonts w:hint="eastAsia"/>
          <w:szCs w:val="24"/>
        </w:rPr>
        <w:t>条</w:t>
      </w:r>
      <w:r w:rsidRPr="00251285">
        <w:rPr>
          <w:szCs w:val="24"/>
        </w:rPr>
        <w:t>(c)</w:t>
      </w:r>
      <w:r w:rsidRPr="00251285">
        <w:rPr>
          <w:rFonts w:hint="eastAsia"/>
          <w:szCs w:val="24"/>
        </w:rPr>
        <w:t>款义务的条件下批准该公约。</w:t>
      </w:r>
    </w:p>
    <w:p w:rsidR="00251285" w:rsidRPr="00251285" w:rsidRDefault="00251285" w:rsidP="009624CF">
      <w:pPr>
        <w:ind w:firstLine="510"/>
        <w:rPr>
          <w:szCs w:val="24"/>
        </w:rPr>
      </w:pPr>
      <w:r w:rsidRPr="00251285">
        <w:rPr>
          <w:rFonts w:hint="eastAsia"/>
          <w:szCs w:val="24"/>
        </w:rPr>
        <w:t>澳大利亚政府制定了遵照《维也纳宣言》和《行动纲领》，积极审查对人权公约的现有保留意见的政策。</w:t>
      </w:r>
      <w:r w:rsidRPr="00251285">
        <w:rPr>
          <w:szCs w:val="24"/>
        </w:rPr>
        <w:t xml:space="preserve"> </w:t>
      </w:r>
    </w:p>
    <w:p w:rsidR="00251285" w:rsidRPr="00251285" w:rsidRDefault="00251285" w:rsidP="0032164B">
      <w:pPr>
        <w:ind w:firstLine="510"/>
        <w:rPr>
          <w:szCs w:val="24"/>
        </w:rPr>
      </w:pPr>
      <w:r w:rsidRPr="00251285">
        <w:rPr>
          <w:rFonts w:hint="eastAsia"/>
          <w:szCs w:val="24"/>
        </w:rPr>
        <w:t>关于澳大利亚条约批准状况的最新资料见澳大利亚条约数据库。该数据库是研究澳大利亚所加入的条约或者澳大利亚已采取的其他条约措施的在线资源：</w:t>
      </w:r>
      <w:r w:rsidRPr="00251285">
        <w:rPr>
          <w:szCs w:val="24"/>
        </w:rPr>
        <w:t xml:space="preserve"> &lt;</w:t>
      </w:r>
      <w:r w:rsidRPr="00333B7C">
        <w:rPr>
          <w:szCs w:val="24"/>
        </w:rPr>
        <w:t>http://www.info.dfat.gov.au/treaties/</w:t>
      </w:r>
      <w:r w:rsidRPr="00251285">
        <w:rPr>
          <w:szCs w:val="24"/>
        </w:rPr>
        <w:t>&gt;</w:t>
      </w:r>
      <w:r w:rsidRPr="00251285">
        <w:rPr>
          <w:rFonts w:hint="eastAsia"/>
          <w:szCs w:val="24"/>
        </w:rPr>
        <w:t>。</w:t>
      </w:r>
    </w:p>
    <w:p w:rsidR="00251285" w:rsidRPr="00E653EC" w:rsidRDefault="00251285" w:rsidP="00E653EC">
      <w:pPr>
        <w:pStyle w:val="Heading2"/>
        <w:spacing w:before="320" w:line="336" w:lineRule="auto"/>
        <w:rPr>
          <w:sz w:val="24"/>
          <w:szCs w:val="24"/>
        </w:rPr>
      </w:pPr>
      <w:r w:rsidRPr="00251285">
        <w:rPr>
          <w:b/>
          <w:snapToGrid w:val="0"/>
          <w:sz w:val="24"/>
          <w:szCs w:val="24"/>
        </w:rPr>
        <w:br w:type="page"/>
      </w:r>
      <w:bookmarkStart w:id="102" w:name="_Toc190664202"/>
      <w:r w:rsidRPr="00E653EC">
        <w:rPr>
          <w:rFonts w:hint="eastAsia"/>
          <w:sz w:val="24"/>
          <w:szCs w:val="24"/>
        </w:rPr>
        <w:t>附录</w:t>
      </w:r>
      <w:r w:rsidRPr="00E653EC">
        <w:rPr>
          <w:sz w:val="24"/>
          <w:szCs w:val="24"/>
        </w:rPr>
        <w:t>C</w:t>
      </w:r>
    </w:p>
    <w:p w:rsidR="00251285" w:rsidRPr="0032164B" w:rsidRDefault="00251285" w:rsidP="0032164B">
      <w:pPr>
        <w:pStyle w:val="Heading1"/>
        <w:spacing w:line="336" w:lineRule="auto"/>
        <w:rPr>
          <w:b w:val="0"/>
          <w:snapToGrid w:val="0"/>
          <w:sz w:val="28"/>
          <w:szCs w:val="28"/>
        </w:rPr>
      </w:pPr>
      <w:r w:rsidRPr="0032164B">
        <w:rPr>
          <w:rFonts w:hint="eastAsia"/>
          <w:b w:val="0"/>
          <w:snapToGrid w:val="0"/>
          <w:sz w:val="28"/>
          <w:szCs w:val="28"/>
        </w:rPr>
        <w:t>澳大利亚加入的其他相关条约</w:t>
      </w:r>
      <w:bookmarkEnd w:id="102"/>
    </w:p>
    <w:p w:rsidR="00251285" w:rsidRPr="0032164B" w:rsidRDefault="00251285" w:rsidP="0032164B">
      <w:pPr>
        <w:pStyle w:val="Heading3"/>
        <w:jc w:val="both"/>
        <w:rPr>
          <w:snapToGrid w:val="0"/>
          <w:szCs w:val="24"/>
          <w:u w:val="none"/>
        </w:rPr>
      </w:pPr>
      <w:r w:rsidRPr="0032164B">
        <w:rPr>
          <w:snapToGrid w:val="0"/>
          <w:szCs w:val="24"/>
          <w:u w:val="none"/>
        </w:rPr>
        <w:t>1.</w:t>
      </w:r>
      <w:r w:rsidRPr="0032164B">
        <w:rPr>
          <w:snapToGrid w:val="0"/>
          <w:szCs w:val="24"/>
          <w:u w:val="none"/>
        </w:rPr>
        <w:tab/>
      </w:r>
      <w:r w:rsidRPr="0032164B">
        <w:rPr>
          <w:rFonts w:hint="eastAsia"/>
          <w:snapToGrid w:val="0"/>
          <w:szCs w:val="24"/>
          <w:u w:val="none"/>
        </w:rPr>
        <w:t>其他联合国人权公约和相关公约</w:t>
      </w:r>
    </w:p>
    <w:p w:rsidR="00251285" w:rsidRPr="00251285" w:rsidRDefault="00251285" w:rsidP="00F77451">
      <w:pPr>
        <w:ind w:firstLineChars="201" w:firstLine="31680"/>
        <w:rPr>
          <w:szCs w:val="24"/>
        </w:rPr>
      </w:pPr>
      <w:r w:rsidRPr="00251285">
        <w:rPr>
          <w:szCs w:val="24"/>
        </w:rPr>
        <w:t>1948</w:t>
      </w:r>
      <w:r w:rsidRPr="00251285">
        <w:rPr>
          <w:rFonts w:hint="eastAsia"/>
          <w:szCs w:val="24"/>
        </w:rPr>
        <w:t>年《防止及惩治灭绝种族罪公约》</w:t>
      </w:r>
    </w:p>
    <w:p w:rsidR="00251285" w:rsidRPr="00251285" w:rsidRDefault="00251285" w:rsidP="00F77451">
      <w:pPr>
        <w:ind w:firstLineChars="201" w:firstLine="31680"/>
        <w:rPr>
          <w:szCs w:val="24"/>
        </w:rPr>
      </w:pPr>
      <w:r w:rsidRPr="00251285">
        <w:rPr>
          <w:szCs w:val="24"/>
        </w:rPr>
        <w:t>1955</w:t>
      </w:r>
      <w:r w:rsidRPr="00251285">
        <w:rPr>
          <w:rFonts w:hint="eastAsia"/>
          <w:szCs w:val="24"/>
        </w:rPr>
        <w:t>年修正的</w:t>
      </w:r>
      <w:r w:rsidRPr="00251285">
        <w:rPr>
          <w:szCs w:val="24"/>
        </w:rPr>
        <w:t>1926</w:t>
      </w:r>
      <w:r w:rsidRPr="00251285">
        <w:rPr>
          <w:rFonts w:hint="eastAsia"/>
          <w:szCs w:val="24"/>
        </w:rPr>
        <w:t>年《国际奴隶问题公约》</w:t>
      </w:r>
    </w:p>
    <w:p w:rsidR="00251285" w:rsidRPr="00251285" w:rsidRDefault="00251285" w:rsidP="00F77451">
      <w:pPr>
        <w:ind w:firstLineChars="201" w:firstLine="31680"/>
        <w:rPr>
          <w:szCs w:val="24"/>
        </w:rPr>
      </w:pPr>
      <w:r w:rsidRPr="00251285">
        <w:rPr>
          <w:szCs w:val="24"/>
        </w:rPr>
        <w:t>1951</w:t>
      </w:r>
      <w:r w:rsidRPr="00251285">
        <w:rPr>
          <w:rFonts w:hint="eastAsia"/>
          <w:szCs w:val="24"/>
        </w:rPr>
        <w:t>年《关于难民地位的公约》及其</w:t>
      </w:r>
      <w:r w:rsidRPr="00251285">
        <w:rPr>
          <w:szCs w:val="24"/>
        </w:rPr>
        <w:t>1967</w:t>
      </w:r>
      <w:r w:rsidRPr="00251285">
        <w:rPr>
          <w:rFonts w:hint="eastAsia"/>
          <w:szCs w:val="24"/>
        </w:rPr>
        <w:t>年议定书</w:t>
      </w:r>
    </w:p>
    <w:p w:rsidR="00251285" w:rsidRPr="00251285" w:rsidRDefault="00251285" w:rsidP="00F77451">
      <w:pPr>
        <w:ind w:firstLineChars="201" w:firstLine="31680"/>
        <w:rPr>
          <w:szCs w:val="24"/>
        </w:rPr>
      </w:pPr>
      <w:r w:rsidRPr="00251285">
        <w:rPr>
          <w:szCs w:val="24"/>
        </w:rPr>
        <w:t>1954</w:t>
      </w:r>
      <w:r w:rsidRPr="00251285">
        <w:rPr>
          <w:rFonts w:hint="eastAsia"/>
          <w:szCs w:val="24"/>
        </w:rPr>
        <w:t>年《关于无国籍人地位的公约》</w:t>
      </w:r>
    </w:p>
    <w:p w:rsidR="00251285" w:rsidRPr="00251285" w:rsidRDefault="00251285" w:rsidP="00F77451">
      <w:pPr>
        <w:ind w:firstLineChars="201" w:firstLine="31680"/>
        <w:rPr>
          <w:szCs w:val="24"/>
        </w:rPr>
      </w:pPr>
      <w:r w:rsidRPr="00251285">
        <w:rPr>
          <w:szCs w:val="24"/>
        </w:rPr>
        <w:t>1961</w:t>
      </w:r>
      <w:r w:rsidRPr="00251285">
        <w:rPr>
          <w:rFonts w:hint="eastAsia"/>
          <w:szCs w:val="24"/>
        </w:rPr>
        <w:t>年《减少无国籍状态公约》</w:t>
      </w:r>
    </w:p>
    <w:p w:rsidR="00251285" w:rsidRPr="00251285" w:rsidRDefault="00251285" w:rsidP="00F77451">
      <w:pPr>
        <w:ind w:firstLineChars="201" w:firstLine="31680"/>
        <w:rPr>
          <w:szCs w:val="24"/>
        </w:rPr>
      </w:pPr>
      <w:r w:rsidRPr="00251285">
        <w:rPr>
          <w:szCs w:val="24"/>
        </w:rPr>
        <w:t>1998</w:t>
      </w:r>
      <w:r w:rsidRPr="00251285">
        <w:rPr>
          <w:rFonts w:hint="eastAsia"/>
          <w:szCs w:val="24"/>
        </w:rPr>
        <w:t>年《国际刑事法院罗马规约》</w:t>
      </w:r>
    </w:p>
    <w:p w:rsidR="00251285" w:rsidRPr="00251285" w:rsidRDefault="00251285" w:rsidP="00F77451">
      <w:pPr>
        <w:ind w:firstLineChars="201" w:firstLine="31680"/>
        <w:rPr>
          <w:szCs w:val="24"/>
        </w:rPr>
      </w:pPr>
      <w:r w:rsidRPr="00251285">
        <w:rPr>
          <w:szCs w:val="24"/>
        </w:rPr>
        <w:t>2000</w:t>
      </w:r>
      <w:r w:rsidRPr="00251285">
        <w:rPr>
          <w:rFonts w:hint="eastAsia"/>
          <w:szCs w:val="24"/>
        </w:rPr>
        <w:t>年《联合国打击跨国有组织犯罪公约》以及《打击陆、海、空偷运移民的议定书》和《防止、禁止和惩治贩卖人口、特别是妇女和儿童议定书》</w:t>
      </w:r>
    </w:p>
    <w:p w:rsidR="00251285" w:rsidRPr="0032164B" w:rsidRDefault="00251285" w:rsidP="0032164B">
      <w:pPr>
        <w:pStyle w:val="Heading3"/>
        <w:spacing w:before="320"/>
        <w:jc w:val="both"/>
        <w:rPr>
          <w:snapToGrid w:val="0"/>
          <w:szCs w:val="24"/>
          <w:u w:val="none"/>
        </w:rPr>
      </w:pPr>
      <w:r w:rsidRPr="0032164B">
        <w:rPr>
          <w:snapToGrid w:val="0"/>
          <w:szCs w:val="24"/>
          <w:u w:val="none"/>
        </w:rPr>
        <w:t>2.</w:t>
      </w:r>
      <w:r w:rsidRPr="0032164B">
        <w:rPr>
          <w:snapToGrid w:val="0"/>
          <w:szCs w:val="24"/>
          <w:u w:val="none"/>
        </w:rPr>
        <w:tab/>
      </w:r>
      <w:r w:rsidRPr="0032164B">
        <w:rPr>
          <w:rFonts w:hint="eastAsia"/>
          <w:snapToGrid w:val="0"/>
          <w:szCs w:val="24"/>
          <w:u w:val="none"/>
        </w:rPr>
        <w:t>国际劳工组织公约</w:t>
      </w:r>
    </w:p>
    <w:p w:rsidR="00251285" w:rsidRPr="00251285" w:rsidRDefault="00251285" w:rsidP="00F77451">
      <w:pPr>
        <w:ind w:firstLineChars="201" w:firstLine="31680"/>
        <w:rPr>
          <w:szCs w:val="24"/>
        </w:rPr>
      </w:pPr>
      <w:r w:rsidRPr="00251285">
        <w:rPr>
          <w:szCs w:val="24"/>
        </w:rPr>
        <w:t>1930</w:t>
      </w:r>
      <w:r w:rsidRPr="00251285">
        <w:rPr>
          <w:rFonts w:hint="eastAsia"/>
          <w:szCs w:val="24"/>
        </w:rPr>
        <w:t>年《强迫劳动公约》</w:t>
      </w:r>
      <w:r w:rsidRPr="00251285">
        <w:rPr>
          <w:szCs w:val="24"/>
        </w:rPr>
        <w:t>(</w:t>
      </w:r>
      <w:r w:rsidRPr="00251285">
        <w:rPr>
          <w:rFonts w:hint="eastAsia"/>
          <w:szCs w:val="24"/>
        </w:rPr>
        <w:t>第</w:t>
      </w:r>
      <w:r w:rsidRPr="00251285">
        <w:rPr>
          <w:szCs w:val="24"/>
        </w:rPr>
        <w:t>29</w:t>
      </w:r>
      <w:r w:rsidRPr="00251285">
        <w:rPr>
          <w:rFonts w:hint="eastAsia"/>
          <w:szCs w:val="24"/>
        </w:rPr>
        <w:t>号</w:t>
      </w:r>
      <w:r w:rsidRPr="00251285">
        <w:rPr>
          <w:szCs w:val="24"/>
        </w:rPr>
        <w:t>)</w:t>
      </w:r>
    </w:p>
    <w:p w:rsidR="00251285" w:rsidRPr="00251285" w:rsidRDefault="00251285" w:rsidP="00F77451">
      <w:pPr>
        <w:ind w:firstLineChars="201" w:firstLine="31680"/>
        <w:rPr>
          <w:szCs w:val="24"/>
        </w:rPr>
      </w:pPr>
      <w:r w:rsidRPr="00251285">
        <w:rPr>
          <w:szCs w:val="24"/>
        </w:rPr>
        <w:t>1947</w:t>
      </w:r>
      <w:r w:rsidRPr="00251285">
        <w:rPr>
          <w:rFonts w:hint="eastAsia"/>
          <w:szCs w:val="24"/>
        </w:rPr>
        <w:t>年《劳动监察公约》</w:t>
      </w:r>
      <w:r w:rsidRPr="00251285">
        <w:rPr>
          <w:szCs w:val="24"/>
        </w:rPr>
        <w:t>(</w:t>
      </w:r>
      <w:r w:rsidRPr="00251285">
        <w:rPr>
          <w:rFonts w:hint="eastAsia"/>
          <w:szCs w:val="24"/>
        </w:rPr>
        <w:t>第</w:t>
      </w:r>
      <w:r w:rsidRPr="00251285">
        <w:rPr>
          <w:szCs w:val="24"/>
        </w:rPr>
        <w:t>81</w:t>
      </w:r>
      <w:r w:rsidRPr="00251285">
        <w:rPr>
          <w:rFonts w:hint="eastAsia"/>
          <w:szCs w:val="24"/>
        </w:rPr>
        <w:t>号</w:t>
      </w:r>
      <w:r w:rsidRPr="00251285">
        <w:rPr>
          <w:szCs w:val="24"/>
        </w:rPr>
        <w:t>)</w:t>
      </w:r>
    </w:p>
    <w:p w:rsidR="00251285" w:rsidRPr="00251285" w:rsidRDefault="00251285" w:rsidP="00F77451">
      <w:pPr>
        <w:ind w:firstLineChars="201" w:firstLine="31680"/>
        <w:rPr>
          <w:szCs w:val="24"/>
        </w:rPr>
      </w:pPr>
      <w:r w:rsidRPr="00251285">
        <w:rPr>
          <w:szCs w:val="24"/>
        </w:rPr>
        <w:t>1948</w:t>
      </w:r>
      <w:r w:rsidRPr="00251285">
        <w:rPr>
          <w:rFonts w:hint="eastAsia"/>
          <w:szCs w:val="24"/>
        </w:rPr>
        <w:t>年《结社自由和保护组织权利公约》</w:t>
      </w:r>
      <w:r w:rsidRPr="00251285">
        <w:rPr>
          <w:szCs w:val="24"/>
        </w:rPr>
        <w:t>(</w:t>
      </w:r>
      <w:r w:rsidRPr="00251285">
        <w:rPr>
          <w:rFonts w:hint="eastAsia"/>
          <w:szCs w:val="24"/>
        </w:rPr>
        <w:t>第</w:t>
      </w:r>
      <w:r w:rsidRPr="00251285">
        <w:rPr>
          <w:szCs w:val="24"/>
        </w:rPr>
        <w:t>87</w:t>
      </w:r>
      <w:r w:rsidRPr="00251285">
        <w:rPr>
          <w:rFonts w:hint="eastAsia"/>
          <w:szCs w:val="24"/>
        </w:rPr>
        <w:t>号</w:t>
      </w:r>
      <w:r w:rsidRPr="00251285">
        <w:rPr>
          <w:szCs w:val="24"/>
        </w:rPr>
        <w:t>)</w:t>
      </w:r>
    </w:p>
    <w:p w:rsidR="00251285" w:rsidRPr="00251285" w:rsidRDefault="00251285" w:rsidP="00F77451">
      <w:pPr>
        <w:ind w:firstLineChars="201" w:firstLine="31680"/>
        <w:rPr>
          <w:szCs w:val="24"/>
        </w:rPr>
      </w:pPr>
      <w:r w:rsidRPr="00251285">
        <w:rPr>
          <w:szCs w:val="24"/>
        </w:rPr>
        <w:t>1949</w:t>
      </w:r>
      <w:r w:rsidRPr="00251285">
        <w:rPr>
          <w:rFonts w:hint="eastAsia"/>
          <w:szCs w:val="24"/>
        </w:rPr>
        <w:t>年《组织权利和集体谈判权利公约》</w:t>
      </w:r>
      <w:r w:rsidRPr="00251285">
        <w:rPr>
          <w:szCs w:val="24"/>
        </w:rPr>
        <w:t>(</w:t>
      </w:r>
      <w:r w:rsidRPr="00251285">
        <w:rPr>
          <w:rFonts w:hint="eastAsia"/>
          <w:szCs w:val="24"/>
        </w:rPr>
        <w:t>第</w:t>
      </w:r>
      <w:r w:rsidRPr="00251285">
        <w:rPr>
          <w:szCs w:val="24"/>
        </w:rPr>
        <w:t>98</w:t>
      </w:r>
      <w:r w:rsidRPr="00251285">
        <w:rPr>
          <w:rFonts w:hint="eastAsia"/>
          <w:szCs w:val="24"/>
        </w:rPr>
        <w:t>号</w:t>
      </w:r>
      <w:r w:rsidRPr="00251285">
        <w:rPr>
          <w:szCs w:val="24"/>
        </w:rPr>
        <w:t>)</w:t>
      </w:r>
    </w:p>
    <w:p w:rsidR="00251285" w:rsidRPr="00251285" w:rsidRDefault="00251285" w:rsidP="00F77451">
      <w:pPr>
        <w:ind w:firstLineChars="201" w:firstLine="31680"/>
        <w:rPr>
          <w:szCs w:val="24"/>
        </w:rPr>
      </w:pPr>
      <w:r w:rsidRPr="00251285">
        <w:rPr>
          <w:szCs w:val="24"/>
        </w:rPr>
        <w:t>1951</w:t>
      </w:r>
      <w:r w:rsidRPr="00251285">
        <w:rPr>
          <w:rFonts w:hint="eastAsia"/>
          <w:szCs w:val="24"/>
        </w:rPr>
        <w:t>年《同酬公约》</w:t>
      </w:r>
      <w:r w:rsidRPr="00251285">
        <w:rPr>
          <w:szCs w:val="24"/>
        </w:rPr>
        <w:t>(</w:t>
      </w:r>
      <w:r w:rsidRPr="00251285">
        <w:rPr>
          <w:rFonts w:hint="eastAsia"/>
          <w:szCs w:val="24"/>
        </w:rPr>
        <w:t>第</w:t>
      </w:r>
      <w:r w:rsidRPr="00251285">
        <w:rPr>
          <w:szCs w:val="24"/>
        </w:rPr>
        <w:t>100</w:t>
      </w:r>
      <w:r w:rsidRPr="00251285">
        <w:rPr>
          <w:rFonts w:hint="eastAsia"/>
          <w:szCs w:val="24"/>
        </w:rPr>
        <w:t>号</w:t>
      </w:r>
      <w:r w:rsidRPr="00251285">
        <w:rPr>
          <w:szCs w:val="24"/>
        </w:rPr>
        <w:t>)</w:t>
      </w:r>
    </w:p>
    <w:p w:rsidR="00251285" w:rsidRPr="00251285" w:rsidRDefault="00251285" w:rsidP="00F77451">
      <w:pPr>
        <w:ind w:firstLineChars="201" w:firstLine="31680"/>
        <w:rPr>
          <w:szCs w:val="24"/>
        </w:rPr>
      </w:pPr>
      <w:r w:rsidRPr="00251285">
        <w:rPr>
          <w:szCs w:val="24"/>
        </w:rPr>
        <w:t>1957</w:t>
      </w:r>
      <w:r w:rsidRPr="00251285">
        <w:rPr>
          <w:rFonts w:hint="eastAsia"/>
          <w:szCs w:val="24"/>
        </w:rPr>
        <w:t>年《废除强迫劳动公约》</w:t>
      </w:r>
      <w:r w:rsidRPr="00251285">
        <w:rPr>
          <w:szCs w:val="24"/>
        </w:rPr>
        <w:t>(</w:t>
      </w:r>
      <w:r w:rsidRPr="00251285">
        <w:rPr>
          <w:rFonts w:hint="eastAsia"/>
          <w:szCs w:val="24"/>
        </w:rPr>
        <w:t>第</w:t>
      </w:r>
      <w:r w:rsidRPr="00251285">
        <w:rPr>
          <w:szCs w:val="24"/>
        </w:rPr>
        <w:t>105</w:t>
      </w:r>
      <w:r w:rsidRPr="00251285">
        <w:rPr>
          <w:rFonts w:hint="eastAsia"/>
          <w:szCs w:val="24"/>
        </w:rPr>
        <w:t>号</w:t>
      </w:r>
      <w:r w:rsidRPr="00251285">
        <w:rPr>
          <w:szCs w:val="24"/>
        </w:rPr>
        <w:t>)</w:t>
      </w:r>
    </w:p>
    <w:p w:rsidR="00251285" w:rsidRPr="00251285" w:rsidRDefault="00251285" w:rsidP="00F77451">
      <w:pPr>
        <w:ind w:firstLineChars="201" w:firstLine="31680"/>
        <w:rPr>
          <w:szCs w:val="24"/>
        </w:rPr>
      </w:pPr>
      <w:r w:rsidRPr="00251285">
        <w:rPr>
          <w:szCs w:val="24"/>
        </w:rPr>
        <w:t>1958</w:t>
      </w:r>
      <w:r w:rsidRPr="00251285">
        <w:rPr>
          <w:rFonts w:hint="eastAsia"/>
          <w:szCs w:val="24"/>
        </w:rPr>
        <w:t>年《</w:t>
      </w:r>
      <w:r w:rsidRPr="00251285">
        <w:rPr>
          <w:szCs w:val="24"/>
        </w:rPr>
        <w:t>(</w:t>
      </w:r>
      <w:r w:rsidRPr="00251285">
        <w:rPr>
          <w:rFonts w:hint="eastAsia"/>
          <w:szCs w:val="24"/>
        </w:rPr>
        <w:t>就业和职业</w:t>
      </w:r>
      <w:r w:rsidRPr="00251285">
        <w:rPr>
          <w:szCs w:val="24"/>
        </w:rPr>
        <w:t>)</w:t>
      </w:r>
      <w:r w:rsidRPr="00251285">
        <w:rPr>
          <w:rFonts w:hint="eastAsia"/>
          <w:szCs w:val="24"/>
        </w:rPr>
        <w:t>歧视公约》</w:t>
      </w:r>
      <w:r w:rsidRPr="00251285">
        <w:rPr>
          <w:szCs w:val="24"/>
        </w:rPr>
        <w:t>(</w:t>
      </w:r>
      <w:r w:rsidRPr="00251285">
        <w:rPr>
          <w:rFonts w:hint="eastAsia"/>
          <w:szCs w:val="24"/>
        </w:rPr>
        <w:t>第</w:t>
      </w:r>
      <w:r w:rsidRPr="00251285">
        <w:rPr>
          <w:szCs w:val="24"/>
        </w:rPr>
        <w:t>111</w:t>
      </w:r>
      <w:r w:rsidRPr="00251285">
        <w:rPr>
          <w:rFonts w:hint="eastAsia"/>
          <w:szCs w:val="24"/>
        </w:rPr>
        <w:t>号</w:t>
      </w:r>
      <w:r w:rsidRPr="00251285">
        <w:rPr>
          <w:szCs w:val="24"/>
        </w:rPr>
        <w:t>)</w:t>
      </w:r>
    </w:p>
    <w:p w:rsidR="00251285" w:rsidRPr="00251285" w:rsidRDefault="00251285" w:rsidP="00F77451">
      <w:pPr>
        <w:ind w:firstLineChars="201" w:firstLine="31680"/>
        <w:rPr>
          <w:szCs w:val="24"/>
        </w:rPr>
      </w:pPr>
      <w:r w:rsidRPr="00251285">
        <w:rPr>
          <w:szCs w:val="24"/>
        </w:rPr>
        <w:t>1964</w:t>
      </w:r>
      <w:r w:rsidRPr="00251285">
        <w:rPr>
          <w:rFonts w:hint="eastAsia"/>
          <w:szCs w:val="24"/>
        </w:rPr>
        <w:t>年《就业政策公约》</w:t>
      </w:r>
      <w:r w:rsidRPr="00251285">
        <w:rPr>
          <w:szCs w:val="24"/>
        </w:rPr>
        <w:t>(</w:t>
      </w:r>
      <w:r w:rsidRPr="00251285">
        <w:rPr>
          <w:rFonts w:hint="eastAsia"/>
          <w:szCs w:val="24"/>
        </w:rPr>
        <w:t>第</w:t>
      </w:r>
      <w:r w:rsidRPr="00251285">
        <w:rPr>
          <w:szCs w:val="24"/>
        </w:rPr>
        <w:t>122</w:t>
      </w:r>
      <w:r w:rsidRPr="00251285">
        <w:rPr>
          <w:rFonts w:hint="eastAsia"/>
          <w:szCs w:val="24"/>
        </w:rPr>
        <w:t>号</w:t>
      </w:r>
      <w:r w:rsidRPr="00251285">
        <w:rPr>
          <w:szCs w:val="24"/>
        </w:rPr>
        <w:t>)</w:t>
      </w:r>
    </w:p>
    <w:p w:rsidR="00251285" w:rsidRPr="00251285" w:rsidRDefault="00251285" w:rsidP="00F77451">
      <w:pPr>
        <w:ind w:firstLineChars="201" w:firstLine="31680"/>
        <w:rPr>
          <w:szCs w:val="24"/>
        </w:rPr>
      </w:pPr>
      <w:r w:rsidRPr="00251285">
        <w:rPr>
          <w:szCs w:val="24"/>
        </w:rPr>
        <w:t>1970</w:t>
      </w:r>
      <w:r w:rsidRPr="00251285">
        <w:rPr>
          <w:rFonts w:hint="eastAsia"/>
          <w:szCs w:val="24"/>
        </w:rPr>
        <w:t>年《确定最低工资公约》</w:t>
      </w:r>
      <w:r w:rsidRPr="00251285">
        <w:rPr>
          <w:szCs w:val="24"/>
        </w:rPr>
        <w:t>(</w:t>
      </w:r>
      <w:r w:rsidRPr="00251285">
        <w:rPr>
          <w:rFonts w:hint="eastAsia"/>
          <w:szCs w:val="24"/>
        </w:rPr>
        <w:t>第</w:t>
      </w:r>
      <w:r w:rsidRPr="00251285">
        <w:rPr>
          <w:szCs w:val="24"/>
        </w:rPr>
        <w:t>131</w:t>
      </w:r>
      <w:r w:rsidRPr="00251285">
        <w:rPr>
          <w:rFonts w:hint="eastAsia"/>
          <w:szCs w:val="24"/>
        </w:rPr>
        <w:t>号</w:t>
      </w:r>
      <w:r w:rsidRPr="00251285">
        <w:rPr>
          <w:szCs w:val="24"/>
        </w:rPr>
        <w:t>)</w:t>
      </w:r>
    </w:p>
    <w:p w:rsidR="00251285" w:rsidRPr="00251285" w:rsidRDefault="00251285" w:rsidP="00F77451">
      <w:pPr>
        <w:ind w:firstLineChars="201" w:firstLine="31680"/>
        <w:rPr>
          <w:szCs w:val="24"/>
        </w:rPr>
      </w:pPr>
      <w:r w:rsidRPr="00251285">
        <w:rPr>
          <w:szCs w:val="24"/>
        </w:rPr>
        <w:t>1981</w:t>
      </w:r>
      <w:r w:rsidRPr="00251285">
        <w:rPr>
          <w:rFonts w:hint="eastAsia"/>
          <w:szCs w:val="24"/>
        </w:rPr>
        <w:t>年《职业安全和卫生公约》</w:t>
      </w:r>
      <w:r w:rsidRPr="00251285">
        <w:rPr>
          <w:szCs w:val="24"/>
        </w:rPr>
        <w:t>(</w:t>
      </w:r>
      <w:r w:rsidRPr="00251285">
        <w:rPr>
          <w:rFonts w:hint="eastAsia"/>
          <w:szCs w:val="24"/>
        </w:rPr>
        <w:t>第</w:t>
      </w:r>
      <w:r w:rsidRPr="00251285">
        <w:rPr>
          <w:szCs w:val="24"/>
        </w:rPr>
        <w:t>155</w:t>
      </w:r>
      <w:r w:rsidRPr="00251285">
        <w:rPr>
          <w:rFonts w:hint="eastAsia"/>
          <w:szCs w:val="24"/>
        </w:rPr>
        <w:t>号</w:t>
      </w:r>
      <w:r w:rsidRPr="00251285">
        <w:rPr>
          <w:szCs w:val="24"/>
        </w:rPr>
        <w:t>)</w:t>
      </w:r>
    </w:p>
    <w:p w:rsidR="00251285" w:rsidRPr="00251285" w:rsidRDefault="00251285" w:rsidP="00F77451">
      <w:pPr>
        <w:ind w:firstLineChars="201" w:firstLine="31680"/>
        <w:rPr>
          <w:szCs w:val="24"/>
        </w:rPr>
      </w:pPr>
      <w:r w:rsidRPr="00251285">
        <w:rPr>
          <w:szCs w:val="24"/>
        </w:rPr>
        <w:t>1981</w:t>
      </w:r>
      <w:r w:rsidRPr="00251285">
        <w:rPr>
          <w:rFonts w:hint="eastAsia"/>
          <w:szCs w:val="24"/>
        </w:rPr>
        <w:t>年《关于有家庭责任的男女工人享受平等机会和平等待遇公约》</w:t>
      </w:r>
      <w:r w:rsidRPr="00251285">
        <w:rPr>
          <w:szCs w:val="24"/>
        </w:rPr>
        <w:t>(</w:t>
      </w:r>
      <w:r w:rsidRPr="00251285">
        <w:rPr>
          <w:rFonts w:hint="eastAsia"/>
          <w:szCs w:val="24"/>
        </w:rPr>
        <w:t>第</w:t>
      </w:r>
      <w:r w:rsidRPr="00251285">
        <w:rPr>
          <w:szCs w:val="24"/>
        </w:rPr>
        <w:t>156</w:t>
      </w:r>
      <w:r w:rsidRPr="00251285">
        <w:rPr>
          <w:rFonts w:hint="eastAsia"/>
          <w:szCs w:val="24"/>
        </w:rPr>
        <w:t>号</w:t>
      </w:r>
      <w:r w:rsidRPr="00251285">
        <w:rPr>
          <w:szCs w:val="24"/>
        </w:rPr>
        <w:t>)</w:t>
      </w:r>
    </w:p>
    <w:p w:rsidR="00251285" w:rsidRPr="0032164B" w:rsidRDefault="00251285" w:rsidP="0032164B">
      <w:pPr>
        <w:pStyle w:val="Heading3"/>
        <w:spacing w:before="320"/>
        <w:jc w:val="both"/>
        <w:rPr>
          <w:snapToGrid w:val="0"/>
          <w:szCs w:val="24"/>
          <w:u w:val="none"/>
        </w:rPr>
      </w:pPr>
      <w:r w:rsidRPr="00251285">
        <w:rPr>
          <w:b/>
          <w:snapToGrid w:val="0"/>
          <w:szCs w:val="24"/>
        </w:rPr>
        <w:br w:type="page"/>
      </w:r>
      <w:r w:rsidRPr="0032164B">
        <w:rPr>
          <w:snapToGrid w:val="0"/>
          <w:szCs w:val="24"/>
          <w:u w:val="none"/>
        </w:rPr>
        <w:t>3.</w:t>
      </w:r>
      <w:r w:rsidRPr="0032164B">
        <w:rPr>
          <w:snapToGrid w:val="0"/>
          <w:szCs w:val="24"/>
          <w:u w:val="none"/>
        </w:rPr>
        <w:tab/>
      </w:r>
      <w:r w:rsidRPr="0032164B">
        <w:rPr>
          <w:rFonts w:hint="eastAsia"/>
          <w:snapToGrid w:val="0"/>
          <w:szCs w:val="24"/>
          <w:u w:val="none"/>
        </w:rPr>
        <w:t>联合国教育、科学及文化组织公约</w:t>
      </w:r>
    </w:p>
    <w:p w:rsidR="00251285" w:rsidRPr="00251285" w:rsidRDefault="00251285" w:rsidP="00F77451">
      <w:pPr>
        <w:ind w:firstLineChars="201" w:firstLine="31680"/>
        <w:rPr>
          <w:szCs w:val="24"/>
        </w:rPr>
      </w:pPr>
      <w:r w:rsidRPr="00251285">
        <w:rPr>
          <w:szCs w:val="24"/>
        </w:rPr>
        <w:t>1960</w:t>
      </w:r>
      <w:r w:rsidRPr="00251285">
        <w:rPr>
          <w:rFonts w:hint="eastAsia"/>
          <w:szCs w:val="24"/>
        </w:rPr>
        <w:t>年《取缔教育歧视公约》</w:t>
      </w:r>
    </w:p>
    <w:p w:rsidR="00251285" w:rsidRPr="0032164B" w:rsidRDefault="00251285" w:rsidP="0032164B">
      <w:pPr>
        <w:pStyle w:val="Heading3"/>
        <w:spacing w:before="320"/>
        <w:jc w:val="both"/>
        <w:rPr>
          <w:snapToGrid w:val="0"/>
          <w:szCs w:val="24"/>
          <w:u w:val="none"/>
        </w:rPr>
      </w:pPr>
      <w:r w:rsidRPr="0032164B">
        <w:rPr>
          <w:snapToGrid w:val="0"/>
          <w:szCs w:val="24"/>
          <w:u w:val="none"/>
        </w:rPr>
        <w:t>4.</w:t>
      </w:r>
      <w:r w:rsidRPr="0032164B">
        <w:rPr>
          <w:snapToGrid w:val="0"/>
          <w:szCs w:val="24"/>
          <w:u w:val="none"/>
        </w:rPr>
        <w:tab/>
      </w:r>
      <w:r w:rsidRPr="0032164B">
        <w:rPr>
          <w:rFonts w:hint="eastAsia"/>
          <w:snapToGrid w:val="0"/>
          <w:szCs w:val="24"/>
          <w:u w:val="none"/>
        </w:rPr>
        <w:t>海牙国际私法会议的公约</w:t>
      </w:r>
    </w:p>
    <w:p w:rsidR="00251285" w:rsidRPr="00251285" w:rsidRDefault="00251285" w:rsidP="00F77451">
      <w:pPr>
        <w:ind w:firstLineChars="201" w:firstLine="31680"/>
        <w:rPr>
          <w:szCs w:val="24"/>
        </w:rPr>
      </w:pPr>
      <w:r w:rsidRPr="00251285">
        <w:rPr>
          <w:szCs w:val="24"/>
        </w:rPr>
        <w:t>1970</w:t>
      </w:r>
      <w:r w:rsidRPr="00251285">
        <w:rPr>
          <w:rFonts w:hint="eastAsia"/>
          <w:szCs w:val="24"/>
        </w:rPr>
        <w:t>年《承认离婚和合法分居公约》</w:t>
      </w:r>
    </w:p>
    <w:p w:rsidR="00251285" w:rsidRPr="00251285" w:rsidRDefault="00251285" w:rsidP="00F77451">
      <w:pPr>
        <w:ind w:firstLineChars="201" w:firstLine="31680"/>
        <w:rPr>
          <w:szCs w:val="24"/>
        </w:rPr>
      </w:pPr>
      <w:r w:rsidRPr="00251285">
        <w:rPr>
          <w:szCs w:val="24"/>
        </w:rPr>
        <w:t>1973</w:t>
      </w:r>
      <w:r w:rsidRPr="00251285">
        <w:rPr>
          <w:rFonts w:hint="eastAsia"/>
          <w:szCs w:val="24"/>
        </w:rPr>
        <w:t>年《承认及执行有关赡养义务裁决的公约》</w:t>
      </w:r>
    </w:p>
    <w:p w:rsidR="00251285" w:rsidRPr="00251285" w:rsidRDefault="00251285" w:rsidP="00F77451">
      <w:pPr>
        <w:ind w:firstLineChars="201" w:firstLine="31680"/>
        <w:rPr>
          <w:szCs w:val="24"/>
        </w:rPr>
      </w:pPr>
      <w:r w:rsidRPr="00251285">
        <w:rPr>
          <w:szCs w:val="24"/>
        </w:rPr>
        <w:t>1973</w:t>
      </w:r>
      <w:r w:rsidRPr="00251285">
        <w:rPr>
          <w:rFonts w:hint="eastAsia"/>
          <w:szCs w:val="24"/>
        </w:rPr>
        <w:t>年《国际儿童拐骗事件的民事问题公约》</w:t>
      </w:r>
    </w:p>
    <w:p w:rsidR="00251285" w:rsidRPr="00251285" w:rsidRDefault="00251285" w:rsidP="00F77451">
      <w:pPr>
        <w:ind w:firstLineChars="201" w:firstLine="31680"/>
        <w:rPr>
          <w:szCs w:val="24"/>
        </w:rPr>
      </w:pPr>
      <w:r w:rsidRPr="00251285">
        <w:rPr>
          <w:szCs w:val="24"/>
        </w:rPr>
        <w:t>1978</w:t>
      </w:r>
      <w:r w:rsidRPr="00251285">
        <w:rPr>
          <w:rFonts w:hint="eastAsia"/>
          <w:szCs w:val="24"/>
        </w:rPr>
        <w:t>年《结婚仪式及承认婚姻有效公约》</w:t>
      </w:r>
    </w:p>
    <w:p w:rsidR="00251285" w:rsidRPr="00251285" w:rsidRDefault="00251285" w:rsidP="00F77451">
      <w:pPr>
        <w:ind w:firstLineChars="201" w:firstLine="31680"/>
        <w:rPr>
          <w:szCs w:val="24"/>
        </w:rPr>
      </w:pPr>
      <w:r w:rsidRPr="00251285">
        <w:rPr>
          <w:szCs w:val="24"/>
        </w:rPr>
        <w:t>1993</w:t>
      </w:r>
      <w:r w:rsidRPr="00251285">
        <w:rPr>
          <w:rFonts w:hint="eastAsia"/>
          <w:szCs w:val="24"/>
        </w:rPr>
        <w:t>年《关于在跨国收养方面保护儿童和进行合作的公约》</w:t>
      </w:r>
    </w:p>
    <w:p w:rsidR="00251285" w:rsidRPr="00251285" w:rsidRDefault="00251285" w:rsidP="00F77451">
      <w:pPr>
        <w:ind w:firstLineChars="201" w:firstLine="31680"/>
        <w:rPr>
          <w:szCs w:val="24"/>
        </w:rPr>
      </w:pPr>
      <w:r w:rsidRPr="00251285">
        <w:rPr>
          <w:szCs w:val="24"/>
        </w:rPr>
        <w:t>1996</w:t>
      </w:r>
      <w:r w:rsidRPr="00251285">
        <w:rPr>
          <w:rFonts w:hint="eastAsia"/>
          <w:szCs w:val="24"/>
        </w:rPr>
        <w:t>年《关于在父母责任和保护儿童措施方面的管辖权、适用法律、承认、执行和合作的公约》</w:t>
      </w:r>
    </w:p>
    <w:p w:rsidR="00251285" w:rsidRPr="0032164B" w:rsidRDefault="00251285" w:rsidP="0032164B">
      <w:pPr>
        <w:pStyle w:val="Heading3"/>
        <w:spacing w:before="320"/>
        <w:jc w:val="both"/>
        <w:rPr>
          <w:snapToGrid w:val="0"/>
          <w:szCs w:val="24"/>
          <w:u w:val="none"/>
        </w:rPr>
      </w:pPr>
      <w:r w:rsidRPr="0032164B">
        <w:rPr>
          <w:snapToGrid w:val="0"/>
          <w:szCs w:val="24"/>
          <w:u w:val="none"/>
        </w:rPr>
        <w:t>5.</w:t>
      </w:r>
      <w:r w:rsidRPr="0032164B">
        <w:rPr>
          <w:snapToGrid w:val="0"/>
          <w:szCs w:val="24"/>
          <w:u w:val="none"/>
        </w:rPr>
        <w:tab/>
      </w:r>
      <w:r w:rsidRPr="0032164B">
        <w:rPr>
          <w:rFonts w:hint="eastAsia"/>
          <w:snapToGrid w:val="0"/>
          <w:szCs w:val="24"/>
          <w:u w:val="none"/>
        </w:rPr>
        <w:t>日内瓦四公约和其他国际人道主义法条约</w:t>
      </w:r>
    </w:p>
    <w:p w:rsidR="00251285" w:rsidRPr="00251285" w:rsidRDefault="00251285" w:rsidP="00F77451">
      <w:pPr>
        <w:ind w:firstLineChars="201" w:firstLine="31680"/>
        <w:rPr>
          <w:szCs w:val="24"/>
        </w:rPr>
      </w:pPr>
      <w:r w:rsidRPr="00251285">
        <w:rPr>
          <w:szCs w:val="24"/>
        </w:rPr>
        <w:t>1949</w:t>
      </w:r>
      <w:r w:rsidRPr="00251285">
        <w:rPr>
          <w:rFonts w:hint="eastAsia"/>
          <w:szCs w:val="24"/>
        </w:rPr>
        <w:t>年《改善战地武装部队伤者病者境遇之日内瓦</w:t>
      </w:r>
      <w:r w:rsidR="009624CF" w:rsidRPr="00251285">
        <w:rPr>
          <w:rFonts w:hint="eastAsia"/>
          <w:szCs w:val="24"/>
        </w:rPr>
        <w:t>第一</w:t>
      </w:r>
      <w:r w:rsidRPr="00251285">
        <w:rPr>
          <w:rFonts w:hint="eastAsia"/>
          <w:szCs w:val="24"/>
        </w:rPr>
        <w:t>公约》</w:t>
      </w:r>
    </w:p>
    <w:p w:rsidR="00251285" w:rsidRPr="00251285" w:rsidRDefault="00251285" w:rsidP="00F77451">
      <w:pPr>
        <w:ind w:firstLineChars="201" w:firstLine="31680"/>
        <w:rPr>
          <w:szCs w:val="24"/>
        </w:rPr>
      </w:pPr>
      <w:r w:rsidRPr="00251285">
        <w:rPr>
          <w:szCs w:val="24"/>
        </w:rPr>
        <w:t>1949</w:t>
      </w:r>
      <w:r w:rsidRPr="00251285">
        <w:rPr>
          <w:rFonts w:hint="eastAsia"/>
          <w:szCs w:val="24"/>
        </w:rPr>
        <w:t>年《改善海上武装部队伤者病者及遇船难者境遇之日内瓦</w:t>
      </w:r>
      <w:r w:rsidR="009624CF" w:rsidRPr="00251285">
        <w:rPr>
          <w:rFonts w:hint="eastAsia"/>
          <w:szCs w:val="24"/>
        </w:rPr>
        <w:t>第二</w:t>
      </w:r>
      <w:r w:rsidRPr="00251285">
        <w:rPr>
          <w:rFonts w:hint="eastAsia"/>
          <w:szCs w:val="24"/>
        </w:rPr>
        <w:t>公约》</w:t>
      </w:r>
    </w:p>
    <w:p w:rsidR="00251285" w:rsidRPr="00251285" w:rsidRDefault="00251285" w:rsidP="00F77451">
      <w:pPr>
        <w:ind w:firstLineChars="201" w:firstLine="31680"/>
        <w:rPr>
          <w:szCs w:val="24"/>
        </w:rPr>
      </w:pPr>
      <w:r w:rsidRPr="00251285">
        <w:rPr>
          <w:szCs w:val="24"/>
        </w:rPr>
        <w:t>1949</w:t>
      </w:r>
      <w:r w:rsidRPr="00251285">
        <w:rPr>
          <w:rFonts w:hint="eastAsia"/>
          <w:szCs w:val="24"/>
        </w:rPr>
        <w:t>年《关于战俘待遇之日内瓦</w:t>
      </w:r>
      <w:r w:rsidR="009624CF" w:rsidRPr="00251285">
        <w:rPr>
          <w:rFonts w:hint="eastAsia"/>
          <w:szCs w:val="24"/>
        </w:rPr>
        <w:t>第三</w:t>
      </w:r>
      <w:r w:rsidRPr="00251285">
        <w:rPr>
          <w:rFonts w:hint="eastAsia"/>
          <w:szCs w:val="24"/>
        </w:rPr>
        <w:t>公约》</w:t>
      </w:r>
    </w:p>
    <w:p w:rsidR="00251285" w:rsidRPr="00251285" w:rsidRDefault="00251285" w:rsidP="00F77451">
      <w:pPr>
        <w:ind w:firstLineChars="201" w:firstLine="31680"/>
        <w:rPr>
          <w:szCs w:val="24"/>
        </w:rPr>
      </w:pPr>
      <w:r w:rsidRPr="00251285">
        <w:rPr>
          <w:szCs w:val="24"/>
        </w:rPr>
        <w:t>1949</w:t>
      </w:r>
      <w:r w:rsidRPr="00251285">
        <w:rPr>
          <w:rFonts w:hint="eastAsia"/>
          <w:szCs w:val="24"/>
        </w:rPr>
        <w:t>年《关于战时保护平民之日内瓦</w:t>
      </w:r>
      <w:r w:rsidR="009624CF" w:rsidRPr="00251285">
        <w:rPr>
          <w:rFonts w:hint="eastAsia"/>
          <w:szCs w:val="24"/>
        </w:rPr>
        <w:t>第四</w:t>
      </w:r>
      <w:r w:rsidRPr="00251285">
        <w:rPr>
          <w:rFonts w:hint="eastAsia"/>
          <w:szCs w:val="24"/>
        </w:rPr>
        <w:t>公约》</w:t>
      </w:r>
    </w:p>
    <w:p w:rsidR="00251285" w:rsidRPr="00251285" w:rsidRDefault="00251285" w:rsidP="00F77451">
      <w:pPr>
        <w:ind w:firstLineChars="201" w:firstLine="31680"/>
        <w:rPr>
          <w:szCs w:val="24"/>
        </w:rPr>
      </w:pPr>
      <w:r w:rsidRPr="00251285">
        <w:rPr>
          <w:szCs w:val="24"/>
        </w:rPr>
        <w:t>1977</w:t>
      </w:r>
      <w:r w:rsidRPr="00251285">
        <w:rPr>
          <w:rFonts w:hint="eastAsia"/>
          <w:szCs w:val="24"/>
        </w:rPr>
        <w:t>年《</w:t>
      </w:r>
      <w:smartTag w:uri="urn:schemas-microsoft-com:office:smarttags" w:element="chsdate">
        <w:smartTagPr>
          <w:attr w:name="Year" w:val="1949"/>
          <w:attr w:name="Month" w:val="8"/>
          <w:attr w:name="Day" w:val="12"/>
          <w:attr w:name="IsLunarDate" w:val="False"/>
          <w:attr w:name="IsROCDate" w:val="False"/>
        </w:smartTagPr>
        <w:r w:rsidRPr="00251285">
          <w:rPr>
            <w:szCs w:val="24"/>
          </w:rPr>
          <w:t>1949</w:t>
        </w:r>
        <w:r w:rsidRPr="00251285">
          <w:rPr>
            <w:rFonts w:hint="eastAsia"/>
            <w:szCs w:val="24"/>
          </w:rPr>
          <w:t>年</w:t>
        </w:r>
        <w:r w:rsidRPr="00251285">
          <w:rPr>
            <w:szCs w:val="24"/>
          </w:rPr>
          <w:t>8</w:t>
        </w:r>
        <w:r w:rsidRPr="00251285">
          <w:rPr>
            <w:rFonts w:hint="eastAsia"/>
            <w:szCs w:val="24"/>
          </w:rPr>
          <w:t>月</w:t>
        </w:r>
        <w:r w:rsidRPr="00251285">
          <w:rPr>
            <w:szCs w:val="24"/>
          </w:rPr>
          <w:t>12</w:t>
        </w:r>
        <w:r w:rsidRPr="00251285">
          <w:rPr>
            <w:rFonts w:hint="eastAsia"/>
            <w:szCs w:val="24"/>
          </w:rPr>
          <w:t>日</w:t>
        </w:r>
      </w:smartTag>
      <w:r w:rsidRPr="00251285">
        <w:rPr>
          <w:rFonts w:hint="eastAsia"/>
          <w:szCs w:val="24"/>
        </w:rPr>
        <w:t>日内瓦四公约关于保护国际性武装冲突受难者的附加议定书》</w:t>
      </w:r>
      <w:r w:rsidRPr="00251285">
        <w:rPr>
          <w:szCs w:val="24"/>
        </w:rPr>
        <w:t>(</w:t>
      </w:r>
      <w:r w:rsidRPr="00251285">
        <w:rPr>
          <w:rFonts w:hint="eastAsia"/>
          <w:szCs w:val="24"/>
        </w:rPr>
        <w:t>第一议定书</w:t>
      </w:r>
      <w:r w:rsidRPr="00251285">
        <w:rPr>
          <w:szCs w:val="24"/>
        </w:rPr>
        <w:t>)</w:t>
      </w:r>
      <w:r w:rsidRPr="00251285">
        <w:rPr>
          <w:rFonts w:hint="eastAsia"/>
          <w:szCs w:val="24"/>
        </w:rPr>
        <w:t>》</w:t>
      </w:r>
    </w:p>
    <w:p w:rsidR="00251285" w:rsidRPr="00251285" w:rsidRDefault="00251285" w:rsidP="00F77451">
      <w:pPr>
        <w:ind w:firstLineChars="201" w:firstLine="31680"/>
        <w:rPr>
          <w:szCs w:val="24"/>
        </w:rPr>
      </w:pPr>
      <w:r w:rsidRPr="00251285">
        <w:rPr>
          <w:szCs w:val="24"/>
        </w:rPr>
        <w:t>1977</w:t>
      </w:r>
      <w:r w:rsidRPr="00251285">
        <w:rPr>
          <w:rFonts w:hint="eastAsia"/>
          <w:szCs w:val="24"/>
        </w:rPr>
        <w:t>年《</w:t>
      </w:r>
      <w:smartTag w:uri="urn:schemas-microsoft-com:office:smarttags" w:element="chsdate">
        <w:smartTagPr>
          <w:attr w:name="Year" w:val="1949"/>
          <w:attr w:name="Month" w:val="8"/>
          <w:attr w:name="Day" w:val="12"/>
          <w:attr w:name="IsLunarDate" w:val="False"/>
          <w:attr w:name="IsROCDate" w:val="False"/>
        </w:smartTagPr>
        <w:r w:rsidRPr="00251285">
          <w:rPr>
            <w:szCs w:val="24"/>
          </w:rPr>
          <w:t>1949</w:t>
        </w:r>
        <w:r w:rsidRPr="00251285">
          <w:rPr>
            <w:rFonts w:hint="eastAsia"/>
            <w:szCs w:val="24"/>
          </w:rPr>
          <w:t>年</w:t>
        </w:r>
        <w:r w:rsidRPr="00251285">
          <w:rPr>
            <w:szCs w:val="24"/>
          </w:rPr>
          <w:t>8</w:t>
        </w:r>
        <w:r w:rsidRPr="00251285">
          <w:rPr>
            <w:rFonts w:hint="eastAsia"/>
            <w:szCs w:val="24"/>
          </w:rPr>
          <w:t>月</w:t>
        </w:r>
        <w:r w:rsidRPr="00251285">
          <w:rPr>
            <w:szCs w:val="24"/>
          </w:rPr>
          <w:t>12</w:t>
        </w:r>
        <w:r w:rsidRPr="00251285">
          <w:rPr>
            <w:rFonts w:hint="eastAsia"/>
            <w:szCs w:val="24"/>
          </w:rPr>
          <w:t>日</w:t>
        </w:r>
      </w:smartTag>
      <w:r w:rsidRPr="00251285">
        <w:rPr>
          <w:rFonts w:hint="eastAsia"/>
          <w:szCs w:val="24"/>
        </w:rPr>
        <w:t>日内瓦四公约关于保护非国际性武装冲突受难者的附加议定书》</w:t>
      </w:r>
      <w:r w:rsidRPr="00251285">
        <w:rPr>
          <w:szCs w:val="24"/>
        </w:rPr>
        <w:t>(</w:t>
      </w:r>
      <w:r w:rsidRPr="00251285">
        <w:rPr>
          <w:rFonts w:hint="eastAsia"/>
          <w:szCs w:val="24"/>
        </w:rPr>
        <w:t>第二议定书</w:t>
      </w:r>
      <w:r w:rsidRPr="00251285">
        <w:rPr>
          <w:szCs w:val="24"/>
        </w:rPr>
        <w:t>)</w:t>
      </w:r>
      <w:r w:rsidRPr="00251285">
        <w:rPr>
          <w:rFonts w:hint="eastAsia"/>
          <w:szCs w:val="24"/>
        </w:rPr>
        <w:t>》</w:t>
      </w:r>
    </w:p>
    <w:p w:rsidR="00251285" w:rsidRPr="00251285" w:rsidRDefault="00251285" w:rsidP="00F77451">
      <w:pPr>
        <w:ind w:firstLineChars="201" w:firstLine="31680"/>
        <w:rPr>
          <w:szCs w:val="24"/>
        </w:rPr>
      </w:pPr>
      <w:r w:rsidRPr="00251285">
        <w:rPr>
          <w:szCs w:val="24"/>
        </w:rPr>
        <w:t>1987</w:t>
      </w:r>
      <w:r w:rsidRPr="00251285">
        <w:rPr>
          <w:rFonts w:hint="eastAsia"/>
          <w:szCs w:val="24"/>
        </w:rPr>
        <w:t>年《关于禁止使用、储存、生产和转让杀伤人员地雷及销毁此种地雷的渥太华公约》</w:t>
      </w:r>
    </w:p>
    <w:p w:rsidR="00251285" w:rsidRPr="00E653EC" w:rsidRDefault="00251285" w:rsidP="00E653EC">
      <w:pPr>
        <w:pStyle w:val="Heading2"/>
        <w:spacing w:before="320" w:line="336" w:lineRule="auto"/>
        <w:rPr>
          <w:sz w:val="24"/>
          <w:szCs w:val="24"/>
        </w:rPr>
      </w:pPr>
      <w:r w:rsidRPr="00251285">
        <w:rPr>
          <w:b/>
          <w:snapToGrid w:val="0"/>
          <w:sz w:val="24"/>
          <w:szCs w:val="24"/>
        </w:rPr>
        <w:br w:type="page"/>
      </w:r>
      <w:bookmarkStart w:id="103" w:name="_Toc190664203"/>
      <w:r w:rsidRPr="00E653EC">
        <w:rPr>
          <w:rFonts w:hint="eastAsia"/>
          <w:sz w:val="24"/>
          <w:szCs w:val="24"/>
        </w:rPr>
        <w:t>附录</w:t>
      </w:r>
      <w:r w:rsidRPr="00E653EC">
        <w:rPr>
          <w:sz w:val="24"/>
          <w:szCs w:val="24"/>
        </w:rPr>
        <w:t>D</w:t>
      </w:r>
    </w:p>
    <w:p w:rsidR="00251285" w:rsidRPr="0084065C" w:rsidRDefault="00251285" w:rsidP="0084065C">
      <w:pPr>
        <w:pStyle w:val="Heading1"/>
        <w:spacing w:line="336" w:lineRule="auto"/>
        <w:rPr>
          <w:b w:val="0"/>
          <w:snapToGrid w:val="0"/>
          <w:sz w:val="24"/>
          <w:szCs w:val="24"/>
        </w:rPr>
      </w:pPr>
      <w:r w:rsidRPr="0084065C">
        <w:rPr>
          <w:rFonts w:hint="eastAsia"/>
          <w:b w:val="0"/>
          <w:snapToGrid w:val="0"/>
          <w:sz w:val="24"/>
          <w:szCs w:val="24"/>
        </w:rPr>
        <w:t>关于澳大利亚人权详细资料的来源</w:t>
      </w:r>
      <w:bookmarkEnd w:id="103"/>
    </w:p>
    <w:p w:rsidR="00251285" w:rsidRPr="00251285" w:rsidRDefault="00251285" w:rsidP="00A371B8">
      <w:pPr>
        <w:ind w:firstLine="284"/>
        <w:rPr>
          <w:szCs w:val="24"/>
        </w:rPr>
      </w:pPr>
      <w:r w:rsidRPr="00251285">
        <w:rPr>
          <w:rFonts w:hint="eastAsia"/>
          <w:szCs w:val="24"/>
        </w:rPr>
        <w:t>关于澳大利亚人权及增进人权的详细资料见以下来源：</w:t>
      </w:r>
      <w:r w:rsidRPr="00251285">
        <w:rPr>
          <w:szCs w:val="24"/>
        </w:rPr>
        <w:t xml:space="preserve"> </w:t>
      </w:r>
    </w:p>
    <w:p w:rsidR="00251285" w:rsidRPr="00333B7C" w:rsidRDefault="00251285" w:rsidP="00A371B8">
      <w:pPr>
        <w:pStyle w:val="Bullet"/>
        <w:tabs>
          <w:tab w:val="clear" w:pos="-32767"/>
          <w:tab w:val="num" w:pos="-31680"/>
        </w:tabs>
        <w:spacing w:after="0" w:line="336" w:lineRule="auto"/>
        <w:ind w:left="0" w:firstLine="735"/>
        <w:jc w:val="both"/>
        <w:rPr>
          <w:snapToGrid w:val="0"/>
          <w:spacing w:val="10"/>
          <w:szCs w:val="24"/>
          <w:lang w:eastAsia="zh-CN"/>
        </w:rPr>
      </w:pPr>
      <w:r w:rsidRPr="00251285">
        <w:rPr>
          <w:rFonts w:hint="eastAsia"/>
          <w:snapToGrid w:val="0"/>
          <w:spacing w:val="10"/>
          <w:szCs w:val="24"/>
          <w:lang w:eastAsia="zh-CN"/>
        </w:rPr>
        <w:t>人权手册：</w:t>
      </w:r>
      <w:r w:rsidRPr="00333B7C">
        <w:rPr>
          <w:snapToGrid w:val="0"/>
          <w:spacing w:val="10"/>
          <w:szCs w:val="24"/>
          <w:lang w:eastAsia="zh-CN"/>
        </w:rPr>
        <w:t xml:space="preserve"> &lt;</w:t>
      </w:r>
      <w:hyperlink r:id="rId8" w:history="1">
        <w:r w:rsidRPr="00333B7C">
          <w:rPr>
            <w:rStyle w:val="Hyperlink"/>
            <w:snapToGrid w:val="0"/>
            <w:color w:val="auto"/>
            <w:spacing w:val="10"/>
            <w:szCs w:val="24"/>
            <w:u w:val="none"/>
            <w:lang w:eastAsia="zh-CN"/>
          </w:rPr>
          <w:t>http://www.dfat.gov.au/hr/hr_manual_2004/index.html</w:t>
        </w:r>
      </w:hyperlink>
      <w:r w:rsidRPr="00333B7C">
        <w:rPr>
          <w:snapToGrid w:val="0"/>
          <w:spacing w:val="10"/>
          <w:szCs w:val="24"/>
          <w:lang w:eastAsia="zh-CN"/>
        </w:rPr>
        <w:t>&gt;</w:t>
      </w:r>
    </w:p>
    <w:p w:rsidR="00251285" w:rsidRPr="00333B7C" w:rsidRDefault="00251285" w:rsidP="00F77451">
      <w:pPr>
        <w:pStyle w:val="Bullet"/>
        <w:tabs>
          <w:tab w:val="clear" w:pos="-32767"/>
          <w:tab w:val="num" w:pos="-31680"/>
        </w:tabs>
        <w:spacing w:after="0" w:line="336" w:lineRule="auto"/>
        <w:ind w:leftChars="282" w:left="31680" w:hanging="315"/>
        <w:jc w:val="both"/>
        <w:rPr>
          <w:snapToGrid w:val="0"/>
          <w:spacing w:val="10"/>
          <w:szCs w:val="24"/>
          <w:lang w:val="nl-NL"/>
        </w:rPr>
      </w:pPr>
      <w:r w:rsidRPr="00333B7C">
        <w:rPr>
          <w:snapToGrid w:val="0"/>
          <w:spacing w:val="10"/>
          <w:szCs w:val="24"/>
          <w:lang w:eastAsia="zh-CN"/>
        </w:rPr>
        <w:t>澳大利亚全国人权框架</w:t>
      </w:r>
      <w:r w:rsidRPr="00333B7C">
        <w:rPr>
          <w:snapToGrid w:val="0"/>
          <w:spacing w:val="10"/>
          <w:szCs w:val="24"/>
          <w:lang w:val="nl-NL" w:eastAsia="zh-CN"/>
        </w:rPr>
        <w:t>——</w:t>
      </w:r>
      <w:r w:rsidRPr="00333B7C">
        <w:rPr>
          <w:snapToGrid w:val="0"/>
          <w:spacing w:val="10"/>
          <w:szCs w:val="24"/>
          <w:lang w:eastAsia="zh-CN"/>
        </w:rPr>
        <w:t>国家行动计划</w:t>
      </w:r>
      <w:r w:rsidRPr="00333B7C">
        <w:rPr>
          <w:snapToGrid w:val="0"/>
          <w:spacing w:val="10"/>
          <w:szCs w:val="24"/>
          <w:lang w:val="nl-NL"/>
        </w:rPr>
        <w:t>&lt;</w:t>
      </w:r>
      <w:hyperlink r:id="rId9" w:history="1">
        <w:r w:rsidR="00702306" w:rsidRPr="00333B7C">
          <w:rPr>
            <w:rStyle w:val="Hyperlink"/>
            <w:color w:val="auto"/>
            <w:szCs w:val="24"/>
            <w:u w:val="none"/>
            <w:lang w:val="nl-NL"/>
          </w:rPr>
          <w:t>http://www.dfat.gov.au/hr/nap/</w:t>
        </w:r>
        <w:r w:rsidR="00702306" w:rsidRPr="00333B7C">
          <w:rPr>
            <w:rStyle w:val="Hyperlink"/>
            <w:color w:val="auto"/>
            <w:szCs w:val="24"/>
            <w:u w:val="none"/>
            <w:lang w:val="nl-NL" w:eastAsia="zh-CN"/>
          </w:rPr>
          <w:t xml:space="preserve"> </w:t>
        </w:r>
        <w:r w:rsidR="00702306" w:rsidRPr="00333B7C">
          <w:rPr>
            <w:rStyle w:val="Hyperlink"/>
            <w:color w:val="auto"/>
            <w:szCs w:val="24"/>
            <w:u w:val="none"/>
            <w:lang w:val="nl-NL"/>
          </w:rPr>
          <w:t>nap_2004.pdf</w:t>
        </w:r>
      </w:hyperlink>
      <w:r w:rsidRPr="00333B7C">
        <w:rPr>
          <w:snapToGrid w:val="0"/>
          <w:spacing w:val="10"/>
          <w:szCs w:val="24"/>
          <w:lang w:val="nl-NL"/>
        </w:rPr>
        <w:t xml:space="preserve">&gt; </w:t>
      </w:r>
      <w:r w:rsidR="00A371B8" w:rsidRPr="00333B7C">
        <w:rPr>
          <w:snapToGrid w:val="0"/>
          <w:spacing w:val="10"/>
          <w:szCs w:val="24"/>
          <w:lang w:eastAsia="zh-CN"/>
        </w:rPr>
        <w:t>和</w:t>
      </w:r>
      <w:r w:rsidRPr="00333B7C">
        <w:rPr>
          <w:snapToGrid w:val="0"/>
          <w:spacing w:val="10"/>
          <w:szCs w:val="24"/>
          <w:lang w:val="nl-NL"/>
        </w:rPr>
        <w:t>&lt;http://</w:t>
      </w:r>
      <w:r w:rsidR="00702306" w:rsidRPr="00333B7C">
        <w:rPr>
          <w:snapToGrid w:val="0"/>
          <w:spacing w:val="10"/>
          <w:szCs w:val="24"/>
          <w:lang w:val="nl-NL" w:eastAsia="zh-CN"/>
        </w:rPr>
        <w:t xml:space="preserve"> </w:t>
      </w:r>
      <w:hyperlink r:id="rId10" w:history="1">
        <w:r w:rsidR="00702306" w:rsidRPr="00333B7C">
          <w:rPr>
            <w:rStyle w:val="Hyperlink"/>
            <w:color w:val="auto"/>
            <w:szCs w:val="24"/>
            <w:u w:val="none"/>
            <w:lang w:val="nl-NL"/>
          </w:rPr>
          <w:t>www.ag.gov.au/</w:t>
        </w:r>
      </w:hyperlink>
      <w:r w:rsidR="00702306" w:rsidRPr="00333B7C">
        <w:rPr>
          <w:snapToGrid w:val="0"/>
          <w:spacing w:val="10"/>
          <w:szCs w:val="24"/>
          <w:lang w:val="nl-NL" w:eastAsia="zh-CN"/>
        </w:rPr>
        <w:t xml:space="preserve"> </w:t>
      </w:r>
      <w:r w:rsidRPr="00333B7C">
        <w:rPr>
          <w:snapToGrid w:val="0"/>
          <w:spacing w:val="10"/>
          <w:szCs w:val="24"/>
          <w:lang w:val="nl-NL"/>
        </w:rPr>
        <w:t>nap&gt;</w:t>
      </w:r>
    </w:p>
    <w:p w:rsidR="00251285" w:rsidRPr="00333B7C" w:rsidRDefault="00251285" w:rsidP="00A371B8">
      <w:pPr>
        <w:pStyle w:val="Bullet"/>
        <w:tabs>
          <w:tab w:val="clear" w:pos="-32767"/>
          <w:tab w:val="num" w:pos="-31680"/>
        </w:tabs>
        <w:spacing w:after="0" w:line="336" w:lineRule="auto"/>
        <w:ind w:left="0" w:firstLine="735"/>
        <w:jc w:val="both"/>
        <w:rPr>
          <w:snapToGrid w:val="0"/>
          <w:spacing w:val="10"/>
          <w:szCs w:val="24"/>
          <w:lang w:val="nl-NL"/>
        </w:rPr>
      </w:pPr>
      <w:r w:rsidRPr="00333B7C">
        <w:rPr>
          <w:snapToGrid w:val="0"/>
          <w:spacing w:val="10"/>
          <w:szCs w:val="24"/>
          <w:lang w:eastAsia="zh-CN"/>
        </w:rPr>
        <w:t>外交贸易部人权信息</w:t>
      </w:r>
      <w:r w:rsidRPr="00333B7C">
        <w:rPr>
          <w:snapToGrid w:val="0"/>
          <w:spacing w:val="10"/>
          <w:szCs w:val="24"/>
          <w:lang w:val="nl-NL" w:eastAsia="zh-CN"/>
        </w:rPr>
        <w:t>：</w:t>
      </w:r>
      <w:r w:rsidRPr="00333B7C">
        <w:rPr>
          <w:snapToGrid w:val="0"/>
          <w:spacing w:val="10"/>
          <w:szCs w:val="24"/>
          <w:lang w:val="nl-NL"/>
        </w:rPr>
        <w:t>&lt;</w:t>
      </w:r>
      <w:hyperlink r:id="rId11" w:history="1">
        <w:r w:rsidRPr="00333B7C">
          <w:rPr>
            <w:rStyle w:val="Hyperlink"/>
            <w:snapToGrid w:val="0"/>
            <w:color w:val="auto"/>
            <w:spacing w:val="10"/>
            <w:szCs w:val="24"/>
            <w:u w:val="none"/>
            <w:lang w:val="nl-NL"/>
          </w:rPr>
          <w:t>http://www.dfat.gov.au/hr/</w:t>
        </w:r>
      </w:hyperlink>
      <w:r w:rsidRPr="00333B7C">
        <w:rPr>
          <w:snapToGrid w:val="0"/>
          <w:spacing w:val="10"/>
          <w:szCs w:val="24"/>
          <w:lang w:val="nl-NL"/>
        </w:rPr>
        <w:t>&gt;</w:t>
      </w:r>
    </w:p>
    <w:p w:rsidR="00251285" w:rsidRPr="00333B7C" w:rsidRDefault="00251285" w:rsidP="00A371B8">
      <w:pPr>
        <w:pStyle w:val="Bullet"/>
        <w:tabs>
          <w:tab w:val="clear" w:pos="-32767"/>
          <w:tab w:val="num" w:pos="-31680"/>
        </w:tabs>
        <w:spacing w:after="0" w:line="336" w:lineRule="auto"/>
        <w:ind w:left="0" w:firstLine="735"/>
        <w:jc w:val="both"/>
        <w:rPr>
          <w:snapToGrid w:val="0"/>
          <w:spacing w:val="10"/>
          <w:szCs w:val="24"/>
          <w:lang w:val="nl-NL"/>
        </w:rPr>
      </w:pPr>
      <w:r w:rsidRPr="00333B7C">
        <w:rPr>
          <w:snapToGrid w:val="0"/>
          <w:spacing w:val="10"/>
          <w:szCs w:val="24"/>
          <w:lang w:eastAsia="zh-CN"/>
        </w:rPr>
        <w:t>澳大利亚国际发展署</w:t>
      </w:r>
      <w:r w:rsidRPr="00333B7C">
        <w:rPr>
          <w:snapToGrid w:val="0"/>
          <w:spacing w:val="10"/>
          <w:szCs w:val="24"/>
          <w:lang w:val="nl-NL" w:eastAsia="zh-CN"/>
        </w:rPr>
        <w:t>：</w:t>
      </w:r>
      <w:r w:rsidRPr="00333B7C">
        <w:rPr>
          <w:snapToGrid w:val="0"/>
          <w:spacing w:val="10"/>
          <w:szCs w:val="24"/>
          <w:lang w:val="nl-NL"/>
        </w:rPr>
        <w:t>&lt;</w:t>
      </w:r>
      <w:hyperlink r:id="rId12" w:history="1">
        <w:r w:rsidRPr="00333B7C">
          <w:rPr>
            <w:rStyle w:val="Hyperlink"/>
            <w:snapToGrid w:val="0"/>
            <w:color w:val="auto"/>
            <w:spacing w:val="10"/>
            <w:szCs w:val="24"/>
            <w:u w:val="none"/>
            <w:lang w:val="nl-NL"/>
          </w:rPr>
          <w:t>http://www.ausaid.gov.au</w:t>
        </w:r>
      </w:hyperlink>
      <w:r w:rsidRPr="00333B7C">
        <w:rPr>
          <w:snapToGrid w:val="0"/>
          <w:spacing w:val="10"/>
          <w:szCs w:val="24"/>
          <w:lang w:val="nl-NL"/>
        </w:rPr>
        <w:t>&gt;</w:t>
      </w:r>
    </w:p>
    <w:p w:rsidR="00D5253A" w:rsidRPr="00333B7C" w:rsidRDefault="00251285" w:rsidP="00F77451">
      <w:pPr>
        <w:pStyle w:val="Bullet"/>
        <w:tabs>
          <w:tab w:val="clear" w:pos="-32767"/>
          <w:tab w:val="num" w:pos="-31680"/>
        </w:tabs>
        <w:spacing w:after="0" w:line="336" w:lineRule="auto"/>
        <w:ind w:leftChars="282" w:left="31680" w:hanging="315"/>
        <w:jc w:val="both"/>
        <w:rPr>
          <w:snapToGrid w:val="0"/>
          <w:spacing w:val="10"/>
          <w:szCs w:val="24"/>
          <w:lang w:val="nl-NL"/>
        </w:rPr>
      </w:pPr>
      <w:r w:rsidRPr="00333B7C">
        <w:rPr>
          <w:snapToGrid w:val="0"/>
          <w:spacing w:val="10"/>
          <w:szCs w:val="24"/>
          <w:lang w:eastAsia="zh-CN"/>
        </w:rPr>
        <w:t>人权和平等机会委员会</w:t>
      </w:r>
      <w:r w:rsidRPr="00333B7C">
        <w:rPr>
          <w:spacing w:val="10"/>
          <w:szCs w:val="24"/>
          <w:lang w:val="nl-NL" w:eastAsia="zh-CN"/>
        </w:rPr>
        <w:t>：</w:t>
      </w:r>
      <w:r w:rsidRPr="00333B7C">
        <w:rPr>
          <w:snapToGrid w:val="0"/>
          <w:spacing w:val="10"/>
          <w:szCs w:val="24"/>
          <w:lang w:val="nl-NL"/>
        </w:rPr>
        <w:t>&lt;</w:t>
      </w:r>
      <w:hyperlink r:id="rId13" w:history="1">
        <w:r w:rsidRPr="00333B7C">
          <w:rPr>
            <w:rStyle w:val="Hyperlink"/>
            <w:snapToGrid w:val="0"/>
            <w:color w:val="auto"/>
            <w:spacing w:val="10"/>
            <w:szCs w:val="24"/>
            <w:u w:val="none"/>
            <w:lang w:val="nl-NL"/>
          </w:rPr>
          <w:t>http://www.humanrights.gov.au</w:t>
        </w:r>
      </w:hyperlink>
      <w:r w:rsidRPr="00333B7C">
        <w:rPr>
          <w:snapToGrid w:val="0"/>
          <w:spacing w:val="10"/>
          <w:szCs w:val="24"/>
          <w:lang w:val="nl-NL"/>
        </w:rPr>
        <w:t>&gt;</w:t>
      </w:r>
      <w:r w:rsidRPr="00333B7C">
        <w:rPr>
          <w:snapToGrid w:val="0"/>
          <w:spacing w:val="10"/>
          <w:szCs w:val="24"/>
          <w:lang w:val="nl-NL" w:eastAsia="zh-CN"/>
        </w:rPr>
        <w:t>，</w:t>
      </w:r>
      <w:r w:rsidRPr="00333B7C">
        <w:rPr>
          <w:snapToGrid w:val="0"/>
          <w:spacing w:val="10"/>
          <w:szCs w:val="24"/>
          <w:lang w:eastAsia="zh-CN"/>
        </w:rPr>
        <w:t>包括以下报告</w:t>
      </w:r>
      <w:r w:rsidRPr="00333B7C">
        <w:rPr>
          <w:snapToGrid w:val="0"/>
          <w:spacing w:val="10"/>
          <w:szCs w:val="24"/>
          <w:lang w:val="nl-NL" w:eastAsia="zh-CN"/>
        </w:rPr>
        <w:t>：</w:t>
      </w:r>
    </w:p>
    <w:p w:rsidR="0084065C" w:rsidRPr="00333B7C" w:rsidRDefault="00D5253A" w:rsidP="00F77451">
      <w:pPr>
        <w:pStyle w:val="Bullet"/>
        <w:numPr>
          <w:ilvl w:val="0"/>
          <w:numId w:val="0"/>
        </w:numPr>
        <w:spacing w:after="0" w:line="336" w:lineRule="auto"/>
        <w:ind w:firstLineChars="481" w:firstLine="31680"/>
        <w:jc w:val="both"/>
        <w:rPr>
          <w:snapToGrid w:val="0"/>
          <w:spacing w:val="10"/>
          <w:szCs w:val="24"/>
          <w:lang w:val="nl-NL"/>
        </w:rPr>
      </w:pPr>
      <w:r w:rsidRPr="00333B7C">
        <w:rPr>
          <w:snapToGrid w:val="0"/>
          <w:lang w:val="nl-NL" w:eastAsia="zh-CN"/>
        </w:rPr>
        <w:t>o</w:t>
      </w:r>
      <w:r w:rsidR="00A371B8" w:rsidRPr="00333B7C">
        <w:rPr>
          <w:snapToGrid w:val="0"/>
          <w:lang w:val="nl-NL" w:eastAsia="zh-CN"/>
        </w:rPr>
        <w:tab/>
      </w:r>
      <w:r w:rsidR="00251285" w:rsidRPr="00333B7C">
        <w:rPr>
          <w:rFonts w:hAnsi="SimSun"/>
          <w:snapToGrid w:val="0"/>
        </w:rPr>
        <w:t>社会正义报告</w:t>
      </w:r>
      <w:r w:rsidR="00251285" w:rsidRPr="00333B7C">
        <w:rPr>
          <w:rFonts w:hAnsi="SimSun"/>
          <w:snapToGrid w:val="0"/>
          <w:lang w:val="nl-NL"/>
        </w:rPr>
        <w:t>：</w:t>
      </w:r>
    </w:p>
    <w:p w:rsidR="00251285" w:rsidRPr="00333B7C" w:rsidRDefault="00251285" w:rsidP="00F77451">
      <w:pPr>
        <w:pStyle w:val="Bullet"/>
        <w:numPr>
          <w:ilvl w:val="0"/>
          <w:numId w:val="0"/>
        </w:numPr>
        <w:spacing w:after="0" w:line="336" w:lineRule="auto"/>
        <w:ind w:leftChars="565" w:left="31680" w:firstLineChars="40" w:firstLine="31680"/>
        <w:jc w:val="both"/>
        <w:rPr>
          <w:snapToGrid w:val="0"/>
          <w:spacing w:val="10"/>
          <w:szCs w:val="24"/>
          <w:lang w:val="nl-NL"/>
        </w:rPr>
      </w:pPr>
      <w:r w:rsidRPr="00333B7C">
        <w:rPr>
          <w:snapToGrid w:val="0"/>
          <w:spacing w:val="10"/>
          <w:szCs w:val="24"/>
          <w:lang w:val="nl-NL"/>
        </w:rPr>
        <w:t>&lt;</w:t>
      </w:r>
      <w:hyperlink r:id="rId14" w:history="1">
        <w:r w:rsidRPr="00333B7C">
          <w:rPr>
            <w:rStyle w:val="Hyperlink"/>
            <w:snapToGrid w:val="0"/>
            <w:color w:val="auto"/>
            <w:spacing w:val="10"/>
            <w:szCs w:val="24"/>
            <w:u w:val="none"/>
            <w:lang w:val="nl-NL"/>
          </w:rPr>
          <w:t>http://www.humanrights.gov.au/social_justice/sj_reports.html</w:t>
        </w:r>
      </w:hyperlink>
      <w:r w:rsidRPr="00333B7C">
        <w:rPr>
          <w:snapToGrid w:val="0"/>
          <w:spacing w:val="10"/>
          <w:szCs w:val="24"/>
          <w:lang w:val="nl-NL"/>
        </w:rPr>
        <w:t>&gt;</w:t>
      </w:r>
    </w:p>
    <w:p w:rsidR="00251285" w:rsidRPr="00333B7C" w:rsidRDefault="000C7740" w:rsidP="00F77451">
      <w:pPr>
        <w:pStyle w:val="Bullet"/>
        <w:numPr>
          <w:ilvl w:val="0"/>
          <w:numId w:val="0"/>
        </w:numPr>
        <w:spacing w:after="0" w:line="336" w:lineRule="auto"/>
        <w:ind w:leftChars="442" w:left="31680" w:hangingChars="150" w:firstLine="31680"/>
        <w:jc w:val="both"/>
        <w:rPr>
          <w:snapToGrid w:val="0"/>
          <w:spacing w:val="10"/>
          <w:szCs w:val="24"/>
          <w:lang w:val="nl-NL"/>
        </w:rPr>
      </w:pPr>
      <w:r w:rsidRPr="00333B7C">
        <w:rPr>
          <w:snapToGrid w:val="0"/>
          <w:lang w:val="nl-NL" w:eastAsia="zh-CN"/>
        </w:rPr>
        <w:t>o</w:t>
      </w:r>
      <w:r w:rsidR="00333B7C">
        <w:rPr>
          <w:rFonts w:hint="eastAsia"/>
          <w:snapToGrid w:val="0"/>
          <w:lang w:val="nl-NL" w:eastAsia="zh-CN"/>
        </w:rPr>
        <w:tab/>
      </w:r>
      <w:r w:rsidR="00251285" w:rsidRPr="00333B7C">
        <w:rPr>
          <w:rFonts w:hAnsi="SimSun"/>
          <w:snapToGrid w:val="0"/>
          <w:lang w:eastAsia="zh-CN"/>
        </w:rPr>
        <w:t>土著权利报告</w:t>
      </w:r>
      <w:r w:rsidR="00251285" w:rsidRPr="00333B7C">
        <w:rPr>
          <w:rFonts w:hAnsi="SimSun"/>
          <w:snapToGrid w:val="0"/>
          <w:spacing w:val="10"/>
          <w:szCs w:val="24"/>
          <w:lang w:val="nl-NL" w:eastAsia="zh-CN"/>
        </w:rPr>
        <w:t>：</w:t>
      </w:r>
      <w:r w:rsidR="00333B7C">
        <w:rPr>
          <w:rFonts w:hAnsi="SimSun" w:hint="eastAsia"/>
          <w:snapToGrid w:val="0"/>
          <w:spacing w:val="10"/>
          <w:szCs w:val="24"/>
          <w:lang w:val="nl-NL" w:eastAsia="zh-CN"/>
        </w:rPr>
        <w:br/>
      </w:r>
      <w:r w:rsidR="00251285" w:rsidRPr="00333B7C">
        <w:rPr>
          <w:snapToGrid w:val="0"/>
          <w:spacing w:val="10"/>
          <w:szCs w:val="24"/>
          <w:lang w:val="nl-NL"/>
        </w:rPr>
        <w:t>&lt;</w:t>
      </w:r>
      <w:hyperlink r:id="rId15" w:history="1">
        <w:r w:rsidR="00AE7990" w:rsidRPr="00333B7C">
          <w:rPr>
            <w:rStyle w:val="Hyperlink"/>
            <w:color w:val="auto"/>
            <w:szCs w:val="24"/>
            <w:u w:val="none"/>
            <w:lang w:val="nl-NL"/>
          </w:rPr>
          <w:t>http://www.humanrights.gov.au/</w:t>
        </w:r>
        <w:r w:rsidR="00AE7990" w:rsidRPr="00333B7C">
          <w:rPr>
            <w:rStyle w:val="Hyperlink"/>
            <w:color w:val="auto"/>
            <w:szCs w:val="24"/>
            <w:u w:val="none"/>
            <w:lang w:val="nl-NL" w:eastAsia="zh-CN"/>
          </w:rPr>
          <w:t xml:space="preserve"> </w:t>
        </w:r>
        <w:r w:rsidR="00AE7990" w:rsidRPr="00333B7C">
          <w:rPr>
            <w:rStyle w:val="Hyperlink"/>
            <w:color w:val="auto"/>
            <w:szCs w:val="24"/>
            <w:u w:val="none"/>
            <w:lang w:val="nl-NL"/>
          </w:rPr>
          <w:t>social_justice/</w:t>
        </w:r>
        <w:r w:rsidR="00AE7990" w:rsidRPr="00333B7C">
          <w:rPr>
            <w:rStyle w:val="Hyperlink"/>
            <w:color w:val="auto"/>
            <w:szCs w:val="24"/>
            <w:u w:val="none"/>
            <w:lang w:val="nl-NL" w:eastAsia="zh-CN"/>
          </w:rPr>
          <w:t xml:space="preserve"> </w:t>
        </w:r>
        <w:r w:rsidR="00AE7990" w:rsidRPr="00333B7C">
          <w:rPr>
            <w:rStyle w:val="Hyperlink"/>
            <w:color w:val="auto"/>
            <w:szCs w:val="24"/>
            <w:u w:val="none"/>
            <w:lang w:val="nl-NL"/>
          </w:rPr>
          <w:t>nt_reports.html</w:t>
        </w:r>
      </w:hyperlink>
      <w:r w:rsidR="00251285" w:rsidRPr="00333B7C">
        <w:rPr>
          <w:snapToGrid w:val="0"/>
          <w:spacing w:val="10"/>
          <w:szCs w:val="24"/>
          <w:lang w:val="nl-NL"/>
        </w:rPr>
        <w:t>&gt;</w:t>
      </w:r>
    </w:p>
    <w:p w:rsidR="00251285" w:rsidRPr="00333B7C" w:rsidRDefault="000C7740" w:rsidP="00F77451">
      <w:pPr>
        <w:pStyle w:val="Bullet"/>
        <w:numPr>
          <w:ilvl w:val="0"/>
          <w:numId w:val="0"/>
        </w:numPr>
        <w:spacing w:after="0" w:line="336" w:lineRule="auto"/>
        <w:ind w:leftChars="443" w:left="31680" w:hangingChars="162" w:firstLine="31680"/>
        <w:jc w:val="both"/>
        <w:rPr>
          <w:snapToGrid w:val="0"/>
          <w:spacing w:val="10"/>
          <w:szCs w:val="24"/>
          <w:lang w:val="en-US"/>
        </w:rPr>
      </w:pPr>
      <w:r w:rsidRPr="00333B7C">
        <w:rPr>
          <w:snapToGrid w:val="0"/>
          <w:spacing w:val="10"/>
          <w:szCs w:val="24"/>
          <w:lang w:val="en-US" w:eastAsia="zh-CN"/>
        </w:rPr>
        <w:t>o</w:t>
      </w:r>
      <w:r w:rsidR="00333B7C" w:rsidRPr="00333B7C">
        <w:rPr>
          <w:rFonts w:hint="eastAsia"/>
          <w:snapToGrid w:val="0"/>
          <w:spacing w:val="10"/>
          <w:szCs w:val="24"/>
          <w:lang w:val="en-US" w:eastAsia="zh-CN"/>
        </w:rPr>
        <w:tab/>
      </w:r>
      <w:r w:rsidR="00251285" w:rsidRPr="00333B7C">
        <w:rPr>
          <w:rFonts w:hAnsi="SimSun"/>
          <w:snapToGrid w:val="0"/>
          <w:spacing w:val="10"/>
          <w:szCs w:val="24"/>
          <w:lang w:eastAsia="zh-CN"/>
        </w:rPr>
        <w:t>人权问题</w:t>
      </w:r>
      <w:r w:rsidR="00251285" w:rsidRPr="00333B7C">
        <w:rPr>
          <w:rFonts w:hAnsi="SimSun"/>
          <w:snapToGrid w:val="0"/>
          <w:lang w:eastAsia="zh-CN"/>
        </w:rPr>
        <w:t>报告</w:t>
      </w:r>
      <w:r w:rsidR="00251285" w:rsidRPr="00333B7C">
        <w:rPr>
          <w:rFonts w:hAnsi="SimSun"/>
          <w:snapToGrid w:val="0"/>
          <w:spacing w:val="10"/>
          <w:szCs w:val="24"/>
          <w:lang w:val="en-US" w:eastAsia="zh-CN"/>
        </w:rPr>
        <w:t>：</w:t>
      </w:r>
      <w:r w:rsidR="00333B7C" w:rsidRPr="00333B7C">
        <w:rPr>
          <w:rFonts w:hAnsi="SimSun" w:hint="eastAsia"/>
          <w:snapToGrid w:val="0"/>
          <w:spacing w:val="10"/>
          <w:szCs w:val="24"/>
          <w:lang w:val="en-US" w:eastAsia="zh-CN"/>
        </w:rPr>
        <w:br/>
      </w:r>
      <w:r w:rsidR="00251285" w:rsidRPr="00333B7C">
        <w:rPr>
          <w:snapToGrid w:val="0"/>
          <w:spacing w:val="10"/>
          <w:szCs w:val="24"/>
          <w:lang w:val="en-US"/>
        </w:rPr>
        <w:t>&lt;</w:t>
      </w:r>
      <w:hyperlink r:id="rId16" w:history="1">
        <w:r w:rsidR="00AE7990" w:rsidRPr="00333B7C">
          <w:rPr>
            <w:rStyle w:val="Hyperlink"/>
            <w:color w:val="auto"/>
            <w:szCs w:val="24"/>
            <w:u w:val="none"/>
            <w:lang w:val="en-US"/>
          </w:rPr>
          <w:t>http://www.humanrights.gov.au/human_rights/</w:t>
        </w:r>
        <w:r w:rsidR="00AE7990" w:rsidRPr="00333B7C">
          <w:rPr>
            <w:rStyle w:val="Hyperlink"/>
            <w:color w:val="auto"/>
            <w:szCs w:val="24"/>
            <w:u w:val="none"/>
            <w:lang w:val="en-US" w:eastAsia="zh-CN"/>
          </w:rPr>
          <w:t xml:space="preserve"> </w:t>
        </w:r>
        <w:r w:rsidR="00AE7990" w:rsidRPr="00333B7C">
          <w:rPr>
            <w:rStyle w:val="Hyperlink"/>
            <w:color w:val="auto"/>
            <w:szCs w:val="24"/>
            <w:u w:val="none"/>
            <w:lang w:val="en-US"/>
          </w:rPr>
          <w:t>index.html</w:t>
        </w:r>
      </w:hyperlink>
      <w:r w:rsidR="00251285" w:rsidRPr="00333B7C">
        <w:rPr>
          <w:snapToGrid w:val="0"/>
          <w:spacing w:val="10"/>
          <w:szCs w:val="24"/>
          <w:lang w:val="en-US"/>
        </w:rPr>
        <w:t>&gt;</w:t>
      </w:r>
    </w:p>
    <w:p w:rsidR="00251285" w:rsidRPr="00333B7C" w:rsidRDefault="000C7740" w:rsidP="00F77451">
      <w:pPr>
        <w:pStyle w:val="Bullet"/>
        <w:numPr>
          <w:ilvl w:val="0"/>
          <w:numId w:val="0"/>
        </w:numPr>
        <w:spacing w:after="0" w:line="336" w:lineRule="auto"/>
        <w:ind w:leftChars="444" w:left="31680" w:hangingChars="175" w:firstLine="31680"/>
        <w:jc w:val="both"/>
        <w:rPr>
          <w:snapToGrid w:val="0"/>
          <w:spacing w:val="10"/>
          <w:szCs w:val="24"/>
          <w:lang w:val="en-US"/>
        </w:rPr>
      </w:pPr>
      <w:r w:rsidRPr="00333B7C">
        <w:rPr>
          <w:snapToGrid w:val="0"/>
          <w:spacing w:val="10"/>
          <w:szCs w:val="24"/>
          <w:lang w:val="en-US" w:eastAsia="zh-CN"/>
        </w:rPr>
        <w:t>o</w:t>
      </w:r>
      <w:r w:rsidR="00333B7C">
        <w:rPr>
          <w:rFonts w:hint="eastAsia"/>
          <w:snapToGrid w:val="0"/>
          <w:spacing w:val="10"/>
          <w:szCs w:val="24"/>
          <w:lang w:val="en-US" w:eastAsia="zh-CN"/>
        </w:rPr>
        <w:tab/>
      </w:r>
      <w:r w:rsidR="00251285" w:rsidRPr="00333B7C">
        <w:rPr>
          <w:rFonts w:hAnsi="SimSun"/>
          <w:snapToGrid w:val="0"/>
          <w:lang w:eastAsia="zh-CN"/>
        </w:rPr>
        <w:t>根据</w:t>
      </w:r>
      <w:r w:rsidR="00251285" w:rsidRPr="00333B7C">
        <w:rPr>
          <w:rFonts w:hAnsi="SimSun"/>
          <w:snapToGrid w:val="0"/>
          <w:lang w:val="en-US"/>
        </w:rPr>
        <w:t>人权和平等机会委员会</w:t>
      </w:r>
      <w:r w:rsidR="00251285" w:rsidRPr="00333B7C">
        <w:rPr>
          <w:rFonts w:hAnsi="SimSun"/>
          <w:snapToGrid w:val="0"/>
          <w:lang w:eastAsia="zh-CN"/>
        </w:rPr>
        <w:t>提起上诉的报告</w:t>
      </w:r>
      <w:r w:rsidR="00333B7C">
        <w:rPr>
          <w:rFonts w:hAnsi="SimSun" w:hint="eastAsia"/>
          <w:snapToGrid w:val="0"/>
          <w:lang w:eastAsia="zh-CN"/>
        </w:rPr>
        <w:br/>
      </w:r>
      <w:r w:rsidR="00251285" w:rsidRPr="00333B7C">
        <w:rPr>
          <w:snapToGrid w:val="0"/>
          <w:spacing w:val="10"/>
          <w:szCs w:val="24"/>
          <w:lang w:val="en-US"/>
        </w:rPr>
        <w:t>&lt;http://</w:t>
      </w:r>
      <w:r w:rsidR="00251285" w:rsidRPr="00333B7C">
        <w:rPr>
          <w:lang w:val="en-US" w:eastAsia="zh-CN"/>
        </w:rPr>
        <w:t>www</w:t>
      </w:r>
      <w:r w:rsidR="00251285" w:rsidRPr="00333B7C">
        <w:rPr>
          <w:snapToGrid w:val="0"/>
          <w:spacing w:val="10"/>
          <w:szCs w:val="24"/>
          <w:lang w:val="en-US"/>
        </w:rPr>
        <w:t>.humanrights.gov.au/human_rights/index.html&gt;</w:t>
      </w:r>
    </w:p>
    <w:p w:rsidR="00251285" w:rsidRPr="00333B7C" w:rsidRDefault="000C7740" w:rsidP="00F77451">
      <w:pPr>
        <w:pStyle w:val="Bullet"/>
        <w:numPr>
          <w:ilvl w:val="0"/>
          <w:numId w:val="0"/>
        </w:numPr>
        <w:spacing w:after="0" w:line="336" w:lineRule="auto"/>
        <w:ind w:leftChars="444" w:left="31680" w:hangingChars="175" w:firstLine="31680"/>
        <w:jc w:val="both"/>
        <w:rPr>
          <w:snapToGrid w:val="0"/>
          <w:spacing w:val="10"/>
          <w:szCs w:val="24"/>
          <w:lang w:val="fr-FR"/>
        </w:rPr>
      </w:pPr>
      <w:r w:rsidRPr="00333B7C">
        <w:rPr>
          <w:snapToGrid w:val="0"/>
          <w:spacing w:val="10"/>
          <w:szCs w:val="24"/>
          <w:lang w:val="fr-FR" w:eastAsia="zh-CN"/>
        </w:rPr>
        <w:t>o</w:t>
      </w:r>
      <w:r w:rsidR="00333B7C">
        <w:rPr>
          <w:rFonts w:hint="eastAsia"/>
          <w:snapToGrid w:val="0"/>
          <w:spacing w:val="10"/>
          <w:szCs w:val="24"/>
          <w:lang w:val="fr-FR" w:eastAsia="zh-CN"/>
        </w:rPr>
        <w:tab/>
      </w:r>
      <w:r w:rsidR="00251285" w:rsidRPr="00333B7C">
        <w:rPr>
          <w:rFonts w:hAnsi="SimSun"/>
          <w:snapToGrid w:val="0"/>
          <w:spacing w:val="10"/>
          <w:szCs w:val="24"/>
          <w:lang w:eastAsia="zh-CN"/>
        </w:rPr>
        <w:t>种族歧视报告</w:t>
      </w:r>
      <w:r w:rsidR="00251285" w:rsidRPr="00333B7C">
        <w:rPr>
          <w:rFonts w:hAnsi="SimSun"/>
          <w:snapToGrid w:val="0"/>
          <w:spacing w:val="10"/>
          <w:szCs w:val="24"/>
          <w:lang w:val="fr-FR" w:eastAsia="zh-CN"/>
        </w:rPr>
        <w:t>：</w:t>
      </w:r>
      <w:r w:rsidR="00333B7C" w:rsidRPr="00333B7C">
        <w:rPr>
          <w:rFonts w:hAnsi="SimSun" w:hint="eastAsia"/>
          <w:snapToGrid w:val="0"/>
          <w:spacing w:val="10"/>
          <w:szCs w:val="24"/>
          <w:lang w:val="fr-FR" w:eastAsia="zh-CN"/>
        </w:rPr>
        <w:br/>
      </w:r>
      <w:r w:rsidR="00251285" w:rsidRPr="00333B7C">
        <w:rPr>
          <w:snapToGrid w:val="0"/>
          <w:spacing w:val="10"/>
          <w:szCs w:val="24"/>
          <w:lang w:val="fr-FR"/>
        </w:rPr>
        <w:t>&lt;</w:t>
      </w:r>
      <w:hyperlink r:id="rId17" w:history="1">
        <w:r w:rsidR="00702306" w:rsidRPr="00333B7C">
          <w:rPr>
            <w:rStyle w:val="Hyperlink"/>
            <w:color w:val="auto"/>
            <w:szCs w:val="24"/>
            <w:u w:val="none"/>
            <w:lang w:val="fr-FR"/>
          </w:rPr>
          <w:t>http://www</w:t>
        </w:r>
        <w:r w:rsidR="00702306" w:rsidRPr="00333B7C">
          <w:rPr>
            <w:rStyle w:val="Hyperlink"/>
            <w:color w:val="auto"/>
            <w:u w:val="none"/>
            <w:lang w:val="fr-FR" w:eastAsia="zh-CN"/>
          </w:rPr>
          <w:t>.</w:t>
        </w:r>
        <w:r w:rsidR="00702306" w:rsidRPr="00333B7C">
          <w:rPr>
            <w:rStyle w:val="Hyperlink"/>
            <w:color w:val="auto"/>
            <w:u w:val="none"/>
            <w:lang w:val="fr-FR"/>
          </w:rPr>
          <w:t>humanrights</w:t>
        </w:r>
        <w:r w:rsidR="00702306" w:rsidRPr="00333B7C">
          <w:rPr>
            <w:rStyle w:val="Hyperlink"/>
            <w:color w:val="auto"/>
            <w:u w:val="none"/>
            <w:lang w:val="fr-FR" w:eastAsia="zh-CN"/>
          </w:rPr>
          <w:t>.</w:t>
        </w:r>
        <w:r w:rsidR="00702306" w:rsidRPr="00333B7C">
          <w:rPr>
            <w:rStyle w:val="Hyperlink"/>
            <w:color w:val="auto"/>
            <w:szCs w:val="24"/>
            <w:u w:val="none"/>
            <w:lang w:val="fr-FR"/>
          </w:rPr>
          <w:t>gov.au/</w:t>
        </w:r>
        <w:r w:rsidR="00702306" w:rsidRPr="00333B7C">
          <w:rPr>
            <w:rStyle w:val="Hyperlink"/>
            <w:color w:val="auto"/>
            <w:szCs w:val="24"/>
            <w:u w:val="none"/>
            <w:lang w:val="fr-FR" w:eastAsia="zh-CN"/>
          </w:rPr>
          <w:t xml:space="preserve"> </w:t>
        </w:r>
        <w:r w:rsidR="00702306" w:rsidRPr="00333B7C">
          <w:rPr>
            <w:rStyle w:val="Hyperlink"/>
            <w:color w:val="auto"/>
            <w:szCs w:val="24"/>
            <w:u w:val="none"/>
            <w:lang w:val="fr-FR"/>
          </w:rPr>
          <w:t>racial_</w:t>
        </w:r>
        <w:r w:rsidR="00702306" w:rsidRPr="00333B7C">
          <w:rPr>
            <w:rStyle w:val="Hyperlink"/>
            <w:color w:val="auto"/>
            <w:szCs w:val="24"/>
            <w:u w:val="none"/>
            <w:lang w:val="fr-FR" w:eastAsia="zh-CN"/>
          </w:rPr>
          <w:t xml:space="preserve"> </w:t>
        </w:r>
        <w:r w:rsidR="00702306" w:rsidRPr="00333B7C">
          <w:rPr>
            <w:rStyle w:val="Hyperlink"/>
            <w:color w:val="auto"/>
            <w:szCs w:val="24"/>
            <w:u w:val="none"/>
            <w:lang w:val="fr-FR"/>
          </w:rPr>
          <w:t>discrimination/publications.html</w:t>
        </w:r>
      </w:hyperlink>
      <w:r w:rsidR="00251285" w:rsidRPr="00333B7C">
        <w:rPr>
          <w:snapToGrid w:val="0"/>
          <w:spacing w:val="10"/>
          <w:szCs w:val="24"/>
          <w:lang w:val="fr-FR"/>
        </w:rPr>
        <w:t>&gt;</w:t>
      </w:r>
    </w:p>
    <w:p w:rsidR="00251285" w:rsidRPr="00333B7C" w:rsidRDefault="000C7740" w:rsidP="00F77451">
      <w:pPr>
        <w:pStyle w:val="Bullet"/>
        <w:numPr>
          <w:ilvl w:val="0"/>
          <w:numId w:val="0"/>
        </w:numPr>
        <w:spacing w:after="0" w:line="336" w:lineRule="auto"/>
        <w:ind w:leftChars="444" w:left="31680" w:hangingChars="175" w:firstLine="31680"/>
        <w:jc w:val="both"/>
        <w:rPr>
          <w:snapToGrid w:val="0"/>
          <w:spacing w:val="10"/>
          <w:szCs w:val="24"/>
        </w:rPr>
      </w:pPr>
      <w:r w:rsidRPr="00333B7C">
        <w:rPr>
          <w:snapToGrid w:val="0"/>
          <w:spacing w:val="10"/>
          <w:szCs w:val="24"/>
          <w:lang w:eastAsia="zh-CN"/>
        </w:rPr>
        <w:t>o</w:t>
      </w:r>
      <w:r w:rsidR="00333B7C">
        <w:rPr>
          <w:rFonts w:hint="eastAsia"/>
          <w:snapToGrid w:val="0"/>
          <w:spacing w:val="10"/>
          <w:szCs w:val="24"/>
          <w:lang w:eastAsia="zh-CN"/>
        </w:rPr>
        <w:tab/>
      </w:r>
      <w:r w:rsidR="00251285" w:rsidRPr="00333B7C">
        <w:rPr>
          <w:rFonts w:hAnsi="SimSun"/>
          <w:snapToGrid w:val="0"/>
          <w:spacing w:val="10"/>
          <w:szCs w:val="24"/>
          <w:lang w:eastAsia="zh-CN"/>
        </w:rPr>
        <w:t>残疾人调查报告：</w:t>
      </w:r>
      <w:r w:rsidR="00333B7C">
        <w:rPr>
          <w:rFonts w:hAnsi="SimSun" w:hint="eastAsia"/>
          <w:snapToGrid w:val="0"/>
          <w:spacing w:val="10"/>
          <w:szCs w:val="24"/>
          <w:lang w:eastAsia="zh-CN"/>
        </w:rPr>
        <w:br/>
      </w:r>
      <w:r w:rsidR="00251285" w:rsidRPr="00333B7C">
        <w:rPr>
          <w:snapToGrid w:val="0"/>
          <w:spacing w:val="10"/>
          <w:szCs w:val="24"/>
        </w:rPr>
        <w:t>&lt;</w:t>
      </w:r>
      <w:hyperlink r:id="rId18" w:history="1">
        <w:r w:rsidR="00702306" w:rsidRPr="00333B7C">
          <w:rPr>
            <w:rStyle w:val="Hyperlink"/>
            <w:color w:val="auto"/>
            <w:szCs w:val="24"/>
            <w:u w:val="none"/>
          </w:rPr>
          <w:t>http://www</w:t>
        </w:r>
        <w:r w:rsidR="00702306" w:rsidRPr="00333B7C">
          <w:rPr>
            <w:rStyle w:val="Hyperlink"/>
            <w:color w:val="auto"/>
            <w:u w:val="none"/>
          </w:rPr>
          <w:t>.</w:t>
        </w:r>
        <w:r w:rsidR="00702306" w:rsidRPr="00333B7C">
          <w:rPr>
            <w:rStyle w:val="Hyperlink"/>
            <w:color w:val="auto"/>
            <w:szCs w:val="24"/>
            <w:u w:val="none"/>
          </w:rPr>
          <w:t>humanrights</w:t>
        </w:r>
        <w:r w:rsidR="00702306" w:rsidRPr="00333B7C">
          <w:rPr>
            <w:rStyle w:val="Hyperlink"/>
            <w:color w:val="auto"/>
            <w:u w:val="none"/>
          </w:rPr>
          <w:t>.go</w:t>
        </w:r>
        <w:r w:rsidR="00702306" w:rsidRPr="00333B7C">
          <w:rPr>
            <w:rStyle w:val="Hyperlink"/>
            <w:color w:val="auto"/>
            <w:szCs w:val="24"/>
            <w:u w:val="none"/>
          </w:rPr>
          <w:t>v.au/</w:t>
        </w:r>
        <w:r w:rsidR="00702306" w:rsidRPr="00333B7C">
          <w:rPr>
            <w:rStyle w:val="Hyperlink"/>
            <w:color w:val="auto"/>
            <w:szCs w:val="24"/>
            <w:u w:val="none"/>
            <w:lang w:eastAsia="zh-CN"/>
          </w:rPr>
          <w:t xml:space="preserve"> </w:t>
        </w:r>
        <w:r w:rsidR="00702306" w:rsidRPr="00333B7C">
          <w:rPr>
            <w:rStyle w:val="Hyperlink"/>
            <w:color w:val="auto"/>
            <w:szCs w:val="24"/>
            <w:u w:val="none"/>
          </w:rPr>
          <w:t>disability</w:t>
        </w:r>
        <w:r w:rsidR="00702306" w:rsidRPr="00333B7C">
          <w:rPr>
            <w:rStyle w:val="Hyperlink"/>
            <w:color w:val="auto"/>
            <w:szCs w:val="24"/>
            <w:u w:val="none"/>
            <w:lang w:eastAsia="zh-CN"/>
          </w:rPr>
          <w:t xml:space="preserve"> </w:t>
        </w:r>
        <w:r w:rsidR="00702306" w:rsidRPr="00333B7C">
          <w:rPr>
            <w:rStyle w:val="Hyperlink"/>
            <w:color w:val="auto"/>
            <w:szCs w:val="24"/>
            <w:u w:val="none"/>
          </w:rPr>
          <w:t>_rights/inquiries/reports.htm</w:t>
        </w:r>
      </w:hyperlink>
      <w:r w:rsidR="00251285" w:rsidRPr="00333B7C">
        <w:rPr>
          <w:snapToGrid w:val="0"/>
          <w:spacing w:val="10"/>
          <w:szCs w:val="24"/>
        </w:rPr>
        <w:t>l&gt;</w:t>
      </w:r>
    </w:p>
    <w:p w:rsidR="00251285" w:rsidRPr="00333B7C" w:rsidRDefault="000C7740" w:rsidP="00F77451">
      <w:pPr>
        <w:pStyle w:val="Bullet"/>
        <w:numPr>
          <w:ilvl w:val="0"/>
          <w:numId w:val="0"/>
        </w:numPr>
        <w:spacing w:after="0" w:line="336" w:lineRule="auto"/>
        <w:ind w:leftChars="444" w:left="31680" w:hangingChars="323" w:firstLine="31680"/>
        <w:jc w:val="both"/>
        <w:rPr>
          <w:snapToGrid w:val="0"/>
          <w:spacing w:val="10"/>
          <w:szCs w:val="24"/>
          <w:lang w:val="pt-BR"/>
        </w:rPr>
      </w:pPr>
      <w:r w:rsidRPr="00333B7C">
        <w:rPr>
          <w:snapToGrid w:val="0"/>
          <w:spacing w:val="10"/>
          <w:szCs w:val="24"/>
          <w:lang w:val="pt-BR" w:eastAsia="zh-CN"/>
        </w:rPr>
        <w:t>o</w:t>
      </w:r>
      <w:r w:rsidR="00A371B8" w:rsidRPr="00333B7C">
        <w:rPr>
          <w:snapToGrid w:val="0"/>
          <w:spacing w:val="10"/>
          <w:szCs w:val="24"/>
          <w:lang w:val="pt-BR" w:eastAsia="zh-CN"/>
        </w:rPr>
        <w:t xml:space="preserve">  </w:t>
      </w:r>
      <w:r w:rsidR="00251285" w:rsidRPr="00333B7C">
        <w:rPr>
          <w:rFonts w:hAnsi="SimSun"/>
          <w:snapToGrid w:val="0"/>
          <w:spacing w:val="10"/>
          <w:szCs w:val="24"/>
          <w:lang w:eastAsia="zh-CN"/>
        </w:rPr>
        <w:t>司法部</w:t>
      </w:r>
      <w:r w:rsidR="00251285" w:rsidRPr="00333B7C">
        <w:rPr>
          <w:rFonts w:hAnsi="SimSun"/>
          <w:snapToGrid w:val="0"/>
          <w:spacing w:val="10"/>
          <w:szCs w:val="24"/>
          <w:lang w:val="pt-BR" w:eastAsia="zh-CN"/>
        </w:rPr>
        <w:t>：</w:t>
      </w:r>
      <w:r w:rsidR="00251285" w:rsidRPr="00333B7C">
        <w:rPr>
          <w:snapToGrid w:val="0"/>
          <w:spacing w:val="10"/>
          <w:szCs w:val="24"/>
          <w:lang w:val="pt-BR"/>
        </w:rPr>
        <w:t>&lt;</w:t>
      </w:r>
      <w:hyperlink r:id="rId19" w:history="1">
        <w:r w:rsidR="00251285" w:rsidRPr="00333B7C">
          <w:rPr>
            <w:rStyle w:val="Hyperlink"/>
            <w:snapToGrid w:val="0"/>
            <w:color w:val="auto"/>
            <w:spacing w:val="10"/>
            <w:szCs w:val="24"/>
            <w:u w:val="none"/>
            <w:lang w:val="pt-BR"/>
          </w:rPr>
          <w:t>http://www.ag.gov.au</w:t>
        </w:r>
      </w:hyperlink>
      <w:r w:rsidR="00251285" w:rsidRPr="00333B7C">
        <w:rPr>
          <w:snapToGrid w:val="0"/>
          <w:spacing w:val="10"/>
          <w:szCs w:val="24"/>
          <w:lang w:val="pt-BR"/>
        </w:rPr>
        <w:t>&gt;</w:t>
      </w:r>
    </w:p>
    <w:p w:rsidR="00251285" w:rsidRPr="008A45BC" w:rsidRDefault="00251285" w:rsidP="00E653EC">
      <w:pPr>
        <w:pStyle w:val="Heading2"/>
        <w:spacing w:before="320" w:line="336" w:lineRule="auto"/>
        <w:rPr>
          <w:sz w:val="24"/>
          <w:szCs w:val="24"/>
          <w:lang w:val="pt-BR"/>
        </w:rPr>
      </w:pPr>
      <w:r w:rsidRPr="008A45BC">
        <w:rPr>
          <w:b/>
          <w:sz w:val="24"/>
          <w:szCs w:val="24"/>
          <w:lang w:val="pt-BR"/>
        </w:rPr>
        <w:br w:type="page"/>
      </w:r>
      <w:bookmarkStart w:id="104" w:name="_Toc190664204"/>
      <w:r w:rsidRPr="00E653EC">
        <w:rPr>
          <w:rFonts w:hint="eastAsia"/>
          <w:sz w:val="24"/>
          <w:szCs w:val="24"/>
        </w:rPr>
        <w:t>附件</w:t>
      </w:r>
      <w:r w:rsidRPr="008A45BC">
        <w:rPr>
          <w:sz w:val="24"/>
          <w:szCs w:val="24"/>
          <w:lang w:val="pt-BR"/>
        </w:rPr>
        <w:t>1</w:t>
      </w:r>
    </w:p>
    <w:bookmarkEnd w:id="104"/>
    <w:p w:rsidR="00251285" w:rsidRPr="008A45BC" w:rsidRDefault="00251285" w:rsidP="000C7740">
      <w:pPr>
        <w:pStyle w:val="Heading1"/>
        <w:spacing w:line="336" w:lineRule="auto"/>
        <w:rPr>
          <w:b w:val="0"/>
          <w:sz w:val="28"/>
          <w:szCs w:val="28"/>
          <w:lang w:val="pt-BR"/>
        </w:rPr>
      </w:pPr>
      <w:r w:rsidRPr="000C7740">
        <w:rPr>
          <w:rFonts w:hint="eastAsia"/>
          <w:b w:val="0"/>
          <w:sz w:val="28"/>
          <w:szCs w:val="28"/>
          <w:lang w:val="fr-FR"/>
        </w:rPr>
        <w:t>统计资料</w:t>
      </w:r>
    </w:p>
    <w:p w:rsidR="00251285" w:rsidRPr="008A45BC" w:rsidRDefault="00251285" w:rsidP="000C7740">
      <w:pPr>
        <w:pStyle w:val="Heading1"/>
        <w:spacing w:line="336" w:lineRule="auto"/>
        <w:rPr>
          <w:b w:val="0"/>
          <w:sz w:val="28"/>
          <w:szCs w:val="28"/>
          <w:lang w:val="pt-BR"/>
        </w:rPr>
      </w:pPr>
      <w:r w:rsidRPr="000C7740">
        <w:rPr>
          <w:rFonts w:hint="eastAsia"/>
          <w:b w:val="0"/>
          <w:sz w:val="28"/>
          <w:szCs w:val="28"/>
          <w:lang w:val="fr-FR"/>
        </w:rPr>
        <w:t>目录</w:t>
      </w:r>
    </w:p>
    <w:p w:rsidR="00894C6A" w:rsidRDefault="00894C6A" w:rsidP="00894C6A">
      <w:pPr>
        <w:pStyle w:val="a4"/>
        <w:keepNext/>
        <w:tabs>
          <w:tab w:val="clear" w:pos="7201"/>
          <w:tab w:val="clear" w:pos="8618"/>
          <w:tab w:val="left" w:pos="7088"/>
          <w:tab w:val="left" w:pos="8080"/>
          <w:tab w:val="left" w:pos="8640"/>
        </w:tabs>
        <w:spacing w:after="120" w:line="336" w:lineRule="auto"/>
        <w:rPr>
          <w:rFonts w:eastAsia="长城楷体"/>
          <w:spacing w:val="10"/>
          <w:kern w:val="24"/>
          <w:sz w:val="26"/>
          <w:u w:val="single"/>
        </w:rPr>
      </w:pPr>
      <w:r>
        <w:rPr>
          <w:rFonts w:hint="eastAsia"/>
          <w:spacing w:val="10"/>
          <w:kern w:val="24"/>
          <w:sz w:val="26"/>
        </w:rPr>
        <w:tab/>
      </w:r>
      <w:r>
        <w:rPr>
          <w:spacing w:val="10"/>
          <w:kern w:val="24"/>
          <w:sz w:val="26"/>
        </w:rPr>
        <w:tab/>
      </w:r>
      <w:r>
        <w:rPr>
          <w:rFonts w:hint="eastAsia"/>
          <w:spacing w:val="10"/>
          <w:kern w:val="24"/>
          <w:sz w:val="26"/>
          <w:u w:val="single"/>
        </w:rPr>
        <w:t>段</w:t>
      </w:r>
      <w:r>
        <w:rPr>
          <w:spacing w:val="10"/>
          <w:kern w:val="24"/>
          <w:sz w:val="26"/>
          <w:u w:val="single"/>
        </w:rPr>
        <w:tab/>
      </w:r>
      <w:r>
        <w:rPr>
          <w:rFonts w:hint="eastAsia"/>
          <w:spacing w:val="10"/>
          <w:kern w:val="24"/>
          <w:sz w:val="26"/>
          <w:u w:val="single"/>
        </w:rPr>
        <w:t>次</w:t>
      </w:r>
      <w:r>
        <w:rPr>
          <w:spacing w:val="10"/>
          <w:kern w:val="24"/>
          <w:sz w:val="26"/>
        </w:rPr>
        <w:tab/>
      </w:r>
      <w:r>
        <w:rPr>
          <w:spacing w:val="10"/>
          <w:kern w:val="24"/>
          <w:sz w:val="26"/>
        </w:rPr>
        <w:tab/>
      </w:r>
      <w:r>
        <w:rPr>
          <w:rFonts w:hint="eastAsia"/>
          <w:spacing w:val="10"/>
          <w:kern w:val="24"/>
          <w:sz w:val="26"/>
          <w:u w:val="single"/>
        </w:rPr>
        <w:t>页</w:t>
      </w:r>
      <w:r>
        <w:rPr>
          <w:spacing w:val="10"/>
          <w:kern w:val="24"/>
          <w:sz w:val="26"/>
          <w:u w:val="single"/>
        </w:rPr>
        <w:tab/>
      </w:r>
      <w:r>
        <w:rPr>
          <w:rFonts w:hint="eastAsia"/>
          <w:spacing w:val="10"/>
          <w:kern w:val="24"/>
          <w:sz w:val="26"/>
          <w:u w:val="single"/>
        </w:rPr>
        <w:t>次</w:t>
      </w:r>
    </w:p>
    <w:p w:rsidR="00894C6A" w:rsidRDefault="00894C6A" w:rsidP="00894C6A">
      <w:pPr>
        <w:pStyle w:val="a6"/>
        <w:tabs>
          <w:tab w:val="right" w:pos="6804"/>
        </w:tabs>
        <w:rPr>
          <w:snapToGrid/>
        </w:rPr>
      </w:pPr>
    </w:p>
    <w:p w:rsidR="00251285" w:rsidRPr="009624CF" w:rsidRDefault="00E52ECB" w:rsidP="00251285">
      <w:pPr>
        <w:tabs>
          <w:tab w:val="left" w:pos="567"/>
          <w:tab w:val="left" w:pos="1134"/>
          <w:tab w:val="left" w:leader="dot" w:pos="7258"/>
          <w:tab w:val="decimal" w:pos="7852"/>
          <w:tab w:val="right" w:pos="9298"/>
        </w:tabs>
        <w:rPr>
          <w:szCs w:val="24"/>
        </w:rPr>
      </w:pPr>
      <w:r>
        <w:rPr>
          <w:rFonts w:hint="eastAsia"/>
          <w:bCs/>
          <w:szCs w:val="24"/>
          <w:lang w:val="pt-BR"/>
        </w:rPr>
        <w:t>土地和人民</w:t>
      </w:r>
      <w:r w:rsidR="00251285" w:rsidRPr="009624CF">
        <w:rPr>
          <w:bCs/>
          <w:szCs w:val="24"/>
        </w:rPr>
        <w:t xml:space="preserve"> </w:t>
      </w:r>
      <w:r w:rsidR="00251285" w:rsidRPr="009624CF">
        <w:rPr>
          <w:bCs/>
          <w:szCs w:val="24"/>
        </w:rPr>
        <w:tab/>
      </w:r>
      <w:r w:rsidR="00251285" w:rsidRPr="009624CF">
        <w:rPr>
          <w:bCs/>
          <w:szCs w:val="24"/>
        </w:rPr>
        <w:tab/>
        <w:t>2 - 103</w:t>
      </w:r>
      <w:r w:rsidR="00251285" w:rsidRPr="009624CF">
        <w:rPr>
          <w:bCs/>
          <w:szCs w:val="24"/>
        </w:rPr>
        <w:tab/>
        <w:t>1</w:t>
      </w:r>
      <w:r w:rsidR="009624CF" w:rsidRPr="009624CF">
        <w:rPr>
          <w:rFonts w:hint="eastAsia"/>
          <w:bCs/>
          <w:szCs w:val="24"/>
        </w:rPr>
        <w:t>5</w:t>
      </w:r>
      <w:r w:rsidR="00251285" w:rsidRPr="009624CF">
        <w:rPr>
          <w:bCs/>
          <w:szCs w:val="24"/>
        </w:rPr>
        <w:t>4</w:t>
      </w:r>
    </w:p>
    <w:p w:rsidR="00251285" w:rsidRPr="009624CF" w:rsidRDefault="00251285" w:rsidP="00251285">
      <w:pPr>
        <w:tabs>
          <w:tab w:val="left" w:pos="567"/>
          <w:tab w:val="left" w:pos="1134"/>
          <w:tab w:val="left" w:leader="dot" w:pos="7258"/>
          <w:tab w:val="decimal" w:pos="7852"/>
          <w:tab w:val="left" w:pos="7880"/>
          <w:tab w:val="right" w:pos="9298"/>
        </w:tabs>
        <w:rPr>
          <w:szCs w:val="24"/>
        </w:rPr>
      </w:pPr>
      <w:r w:rsidRPr="009624CF">
        <w:rPr>
          <w:szCs w:val="24"/>
        </w:rPr>
        <w:tab/>
      </w:r>
      <w:r w:rsidR="00E52ECB">
        <w:rPr>
          <w:rFonts w:hint="eastAsia"/>
          <w:szCs w:val="24"/>
          <w:lang w:val="pt-BR"/>
        </w:rPr>
        <w:t>土地利用</w:t>
      </w:r>
      <w:r w:rsidRPr="009624CF">
        <w:rPr>
          <w:szCs w:val="24"/>
        </w:rPr>
        <w:t xml:space="preserve"> </w:t>
      </w:r>
      <w:r w:rsidRPr="009624CF">
        <w:rPr>
          <w:szCs w:val="24"/>
        </w:rPr>
        <w:tab/>
      </w:r>
      <w:r w:rsidRPr="009624CF">
        <w:rPr>
          <w:szCs w:val="24"/>
        </w:rPr>
        <w:tab/>
        <w:t>2 - 29</w:t>
      </w:r>
      <w:r w:rsidRPr="009624CF">
        <w:rPr>
          <w:szCs w:val="24"/>
        </w:rPr>
        <w:tab/>
        <w:t>1</w:t>
      </w:r>
      <w:r w:rsidR="009624CF" w:rsidRPr="009624CF">
        <w:rPr>
          <w:rFonts w:hint="eastAsia"/>
          <w:szCs w:val="24"/>
        </w:rPr>
        <w:t>5</w:t>
      </w:r>
      <w:r w:rsidRPr="009624CF">
        <w:rPr>
          <w:szCs w:val="24"/>
        </w:rPr>
        <w:t>4</w:t>
      </w:r>
    </w:p>
    <w:p w:rsidR="00251285" w:rsidRPr="009624CF" w:rsidRDefault="00251285" w:rsidP="00251285">
      <w:pPr>
        <w:tabs>
          <w:tab w:val="left" w:pos="567"/>
          <w:tab w:val="left" w:pos="1134"/>
          <w:tab w:val="left" w:leader="dot" w:pos="7258"/>
          <w:tab w:val="decimal" w:pos="7852"/>
          <w:tab w:val="left" w:pos="7880"/>
          <w:tab w:val="right" w:pos="9298"/>
        </w:tabs>
        <w:rPr>
          <w:szCs w:val="24"/>
        </w:rPr>
      </w:pPr>
      <w:r w:rsidRPr="009624CF">
        <w:rPr>
          <w:szCs w:val="24"/>
        </w:rPr>
        <w:tab/>
      </w:r>
      <w:r w:rsidR="00E52ECB">
        <w:rPr>
          <w:rFonts w:hint="eastAsia"/>
          <w:szCs w:val="24"/>
          <w:lang w:val="pt-BR"/>
        </w:rPr>
        <w:t>人口</w:t>
      </w:r>
      <w:r w:rsidRPr="009624CF">
        <w:rPr>
          <w:szCs w:val="24"/>
        </w:rPr>
        <w:tab/>
      </w:r>
      <w:r w:rsidRPr="009624CF">
        <w:rPr>
          <w:szCs w:val="24"/>
        </w:rPr>
        <w:tab/>
      </w:r>
      <w:r w:rsidRPr="009624CF">
        <w:rPr>
          <w:szCs w:val="24"/>
        </w:rPr>
        <w:tab/>
        <w:t>5</w:t>
      </w:r>
      <w:r w:rsidRPr="009624CF">
        <w:rPr>
          <w:szCs w:val="24"/>
        </w:rPr>
        <w:tab/>
      </w:r>
      <w:r w:rsidR="009624CF" w:rsidRPr="009624CF">
        <w:rPr>
          <w:rFonts w:hint="eastAsia"/>
          <w:szCs w:val="24"/>
        </w:rPr>
        <w:tab/>
      </w:r>
      <w:r w:rsidRPr="009624CF">
        <w:rPr>
          <w:szCs w:val="24"/>
        </w:rPr>
        <w:t>1</w:t>
      </w:r>
      <w:r w:rsidR="009624CF" w:rsidRPr="009624CF">
        <w:rPr>
          <w:rFonts w:hint="eastAsia"/>
          <w:szCs w:val="24"/>
        </w:rPr>
        <w:t>5</w:t>
      </w:r>
      <w:r w:rsidRPr="009624CF">
        <w:rPr>
          <w:szCs w:val="24"/>
        </w:rPr>
        <w:t>4</w:t>
      </w:r>
    </w:p>
    <w:p w:rsidR="00251285" w:rsidRPr="008A45BC" w:rsidRDefault="00251285" w:rsidP="00251285">
      <w:pPr>
        <w:tabs>
          <w:tab w:val="left" w:pos="567"/>
          <w:tab w:val="left" w:pos="1134"/>
          <w:tab w:val="left" w:leader="dot" w:pos="7258"/>
          <w:tab w:val="decimal" w:pos="7853"/>
          <w:tab w:val="left" w:pos="7881"/>
          <w:tab w:val="right" w:pos="9299"/>
        </w:tabs>
        <w:rPr>
          <w:rFonts w:hint="eastAsia"/>
          <w:webHidden/>
          <w:szCs w:val="24"/>
          <w:lang w:val="pt-BR"/>
        </w:rPr>
      </w:pPr>
      <w:r w:rsidRPr="009624CF">
        <w:rPr>
          <w:szCs w:val="24"/>
        </w:rPr>
        <w:tab/>
      </w:r>
      <w:r w:rsidR="00E52ECB">
        <w:rPr>
          <w:rFonts w:hint="eastAsia"/>
          <w:szCs w:val="24"/>
          <w:lang w:val="pt-BR"/>
        </w:rPr>
        <w:t>人口增长</w:t>
      </w:r>
      <w:r w:rsidRPr="008A45BC">
        <w:rPr>
          <w:szCs w:val="24"/>
          <w:lang w:val="pt-BR"/>
        </w:rPr>
        <w:t xml:space="preserve"> </w:t>
      </w:r>
      <w:r w:rsidRPr="008A45BC">
        <w:rPr>
          <w:szCs w:val="24"/>
          <w:lang w:val="pt-BR"/>
        </w:rPr>
        <w:tab/>
      </w:r>
      <w:r w:rsidRPr="008A45BC">
        <w:rPr>
          <w:szCs w:val="24"/>
          <w:lang w:val="pt-BR"/>
        </w:rPr>
        <w:tab/>
      </w:r>
      <w:r w:rsidRPr="008A45BC">
        <w:rPr>
          <w:szCs w:val="24"/>
          <w:lang w:val="pt-BR"/>
        </w:rPr>
        <w:tab/>
        <w:t>6</w:t>
      </w:r>
      <w:r w:rsidRPr="008A45BC">
        <w:rPr>
          <w:szCs w:val="24"/>
          <w:lang w:val="pt-BR"/>
        </w:rPr>
        <w:tab/>
        <w:t>1</w:t>
      </w:r>
      <w:r w:rsidR="009624CF">
        <w:rPr>
          <w:rFonts w:hint="eastAsia"/>
          <w:szCs w:val="24"/>
          <w:lang w:val="pt-BR"/>
        </w:rPr>
        <w:t>55</w:t>
      </w:r>
    </w:p>
    <w:p w:rsidR="00251285" w:rsidRPr="008A45BC" w:rsidRDefault="00251285" w:rsidP="00251285">
      <w:pPr>
        <w:tabs>
          <w:tab w:val="left" w:pos="567"/>
          <w:tab w:val="left" w:pos="1134"/>
          <w:tab w:val="left" w:leader="dot" w:pos="7258"/>
          <w:tab w:val="decimal" w:pos="7853"/>
          <w:tab w:val="left" w:pos="7881"/>
          <w:tab w:val="right" w:pos="9299"/>
        </w:tabs>
        <w:rPr>
          <w:rFonts w:hint="eastAsia"/>
          <w:szCs w:val="24"/>
          <w:lang w:val="pt-BR"/>
        </w:rPr>
      </w:pPr>
      <w:r w:rsidRPr="008A45BC">
        <w:rPr>
          <w:szCs w:val="24"/>
          <w:lang w:val="pt-BR"/>
        </w:rPr>
        <w:tab/>
      </w:r>
      <w:r w:rsidR="00E52ECB">
        <w:rPr>
          <w:rFonts w:hint="eastAsia"/>
          <w:szCs w:val="24"/>
          <w:lang w:val="pt-BR"/>
        </w:rPr>
        <w:t>人口密度</w:t>
      </w:r>
      <w:r w:rsidRPr="008A45BC">
        <w:rPr>
          <w:szCs w:val="24"/>
          <w:lang w:val="pt-BR"/>
        </w:rPr>
        <w:t xml:space="preserve"> </w:t>
      </w:r>
      <w:r w:rsidRPr="008A45BC">
        <w:rPr>
          <w:szCs w:val="24"/>
          <w:lang w:val="pt-BR"/>
        </w:rPr>
        <w:tab/>
      </w:r>
      <w:r w:rsidRPr="008A45BC">
        <w:rPr>
          <w:szCs w:val="24"/>
          <w:lang w:val="pt-BR"/>
        </w:rPr>
        <w:tab/>
        <w:t>7 - 9</w:t>
      </w:r>
      <w:r w:rsidRPr="008A45BC">
        <w:rPr>
          <w:szCs w:val="24"/>
          <w:lang w:val="pt-BR"/>
        </w:rPr>
        <w:tab/>
        <w:t>1</w:t>
      </w:r>
      <w:r w:rsidR="009624CF">
        <w:rPr>
          <w:rFonts w:hint="eastAsia"/>
          <w:szCs w:val="24"/>
          <w:lang w:val="pt-BR"/>
        </w:rPr>
        <w:t>56</w:t>
      </w:r>
    </w:p>
    <w:p w:rsidR="00251285" w:rsidRPr="008A45BC" w:rsidRDefault="00251285" w:rsidP="00251285">
      <w:pPr>
        <w:tabs>
          <w:tab w:val="left" w:pos="567"/>
          <w:tab w:val="left" w:pos="1134"/>
          <w:tab w:val="left" w:leader="dot" w:pos="7258"/>
          <w:tab w:val="decimal" w:pos="7853"/>
          <w:tab w:val="left" w:pos="7881"/>
          <w:tab w:val="right" w:pos="9299"/>
        </w:tabs>
        <w:rPr>
          <w:rFonts w:hint="eastAsia"/>
          <w:szCs w:val="24"/>
          <w:lang w:val="pt-BR"/>
        </w:rPr>
      </w:pPr>
      <w:r w:rsidRPr="008A45BC">
        <w:rPr>
          <w:szCs w:val="24"/>
          <w:lang w:val="pt-BR"/>
        </w:rPr>
        <w:tab/>
      </w:r>
      <w:r w:rsidR="00E52ECB">
        <w:rPr>
          <w:rFonts w:hint="eastAsia"/>
          <w:szCs w:val="24"/>
          <w:lang w:val="pt-BR"/>
        </w:rPr>
        <w:t>澳大利亚土著居民的地理分布情况</w:t>
      </w:r>
      <w:r w:rsidRPr="008A45BC">
        <w:rPr>
          <w:szCs w:val="24"/>
          <w:lang w:val="pt-BR"/>
        </w:rPr>
        <w:t xml:space="preserve"> </w:t>
      </w:r>
      <w:r w:rsidRPr="008A45BC">
        <w:rPr>
          <w:szCs w:val="24"/>
          <w:lang w:val="pt-BR"/>
        </w:rPr>
        <w:tab/>
      </w:r>
      <w:r w:rsidRPr="008A45BC">
        <w:rPr>
          <w:szCs w:val="24"/>
          <w:lang w:val="pt-BR"/>
        </w:rPr>
        <w:tab/>
        <w:t>10 - 11</w:t>
      </w:r>
      <w:r w:rsidRPr="008A45BC">
        <w:rPr>
          <w:szCs w:val="24"/>
          <w:lang w:val="pt-BR"/>
        </w:rPr>
        <w:tab/>
        <w:t>1</w:t>
      </w:r>
      <w:r w:rsidR="009624CF">
        <w:rPr>
          <w:rFonts w:hint="eastAsia"/>
          <w:szCs w:val="24"/>
          <w:lang w:val="pt-BR"/>
        </w:rPr>
        <w:t>57</w:t>
      </w:r>
    </w:p>
    <w:p w:rsidR="00251285" w:rsidRPr="00251285" w:rsidRDefault="00251285" w:rsidP="00251285">
      <w:pPr>
        <w:tabs>
          <w:tab w:val="left" w:pos="567"/>
          <w:tab w:val="left" w:pos="1134"/>
          <w:tab w:val="left" w:leader="dot" w:pos="7258"/>
          <w:tab w:val="decimal" w:pos="7853"/>
          <w:tab w:val="left" w:pos="7881"/>
          <w:tab w:val="right" w:pos="9299"/>
        </w:tabs>
        <w:rPr>
          <w:rFonts w:hint="eastAsia"/>
          <w:szCs w:val="24"/>
        </w:rPr>
      </w:pPr>
      <w:r w:rsidRPr="008A45BC">
        <w:rPr>
          <w:szCs w:val="24"/>
          <w:lang w:val="pt-BR"/>
        </w:rPr>
        <w:tab/>
      </w:r>
      <w:r w:rsidR="00E52ECB">
        <w:rPr>
          <w:rFonts w:hint="eastAsia"/>
          <w:szCs w:val="24"/>
        </w:rPr>
        <w:t>出生国家</w:t>
      </w:r>
      <w:r w:rsidRPr="00251285">
        <w:rPr>
          <w:szCs w:val="24"/>
        </w:rPr>
        <w:t xml:space="preserve"> </w:t>
      </w:r>
      <w:r w:rsidRPr="00251285">
        <w:rPr>
          <w:szCs w:val="24"/>
        </w:rPr>
        <w:tab/>
      </w:r>
      <w:r w:rsidRPr="00251285">
        <w:rPr>
          <w:szCs w:val="24"/>
        </w:rPr>
        <w:tab/>
        <w:t>12 - 13</w:t>
      </w:r>
      <w:r w:rsidRPr="00251285">
        <w:rPr>
          <w:szCs w:val="24"/>
        </w:rPr>
        <w:tab/>
        <w:t>1</w:t>
      </w:r>
      <w:r w:rsidR="009624CF">
        <w:rPr>
          <w:rFonts w:hint="eastAsia"/>
          <w:szCs w:val="24"/>
        </w:rPr>
        <w:t>59</w:t>
      </w:r>
    </w:p>
    <w:p w:rsidR="00251285" w:rsidRPr="00251285" w:rsidRDefault="00251285" w:rsidP="00251285">
      <w:pPr>
        <w:tabs>
          <w:tab w:val="left" w:pos="567"/>
          <w:tab w:val="left" w:pos="1134"/>
          <w:tab w:val="left" w:leader="dot" w:pos="7258"/>
          <w:tab w:val="decimal" w:pos="7853"/>
          <w:tab w:val="left" w:pos="7881"/>
          <w:tab w:val="right" w:pos="9299"/>
        </w:tabs>
        <w:rPr>
          <w:rFonts w:hint="eastAsia"/>
          <w:webHidden/>
          <w:szCs w:val="24"/>
        </w:rPr>
      </w:pPr>
      <w:r w:rsidRPr="00251285">
        <w:rPr>
          <w:szCs w:val="24"/>
        </w:rPr>
        <w:tab/>
      </w:r>
      <w:r w:rsidR="00E52ECB">
        <w:rPr>
          <w:rFonts w:hint="eastAsia"/>
          <w:szCs w:val="24"/>
        </w:rPr>
        <w:t>按母语划分的人口语言</w:t>
      </w:r>
      <w:r w:rsidRPr="00251285">
        <w:rPr>
          <w:szCs w:val="24"/>
        </w:rPr>
        <w:tab/>
      </w:r>
      <w:r w:rsidRPr="00251285">
        <w:rPr>
          <w:szCs w:val="24"/>
        </w:rPr>
        <w:tab/>
        <w:t>14 - 15</w:t>
      </w:r>
      <w:r w:rsidRPr="00251285">
        <w:rPr>
          <w:szCs w:val="24"/>
        </w:rPr>
        <w:tab/>
        <w:t>1</w:t>
      </w:r>
      <w:r w:rsidR="009624CF">
        <w:rPr>
          <w:rFonts w:hint="eastAsia"/>
          <w:szCs w:val="24"/>
        </w:rPr>
        <w:t>60</w:t>
      </w:r>
    </w:p>
    <w:p w:rsidR="00251285" w:rsidRPr="00251285" w:rsidRDefault="00251285" w:rsidP="00251285">
      <w:pPr>
        <w:tabs>
          <w:tab w:val="left" w:pos="567"/>
          <w:tab w:val="left" w:pos="1134"/>
          <w:tab w:val="left" w:leader="dot" w:pos="7258"/>
          <w:tab w:val="decimal" w:pos="7853"/>
          <w:tab w:val="left" w:pos="7881"/>
          <w:tab w:val="right" w:pos="9299"/>
        </w:tabs>
        <w:rPr>
          <w:rFonts w:hint="eastAsia"/>
          <w:szCs w:val="24"/>
        </w:rPr>
      </w:pPr>
      <w:r w:rsidRPr="00251285">
        <w:rPr>
          <w:szCs w:val="24"/>
        </w:rPr>
        <w:tab/>
      </w:r>
      <w:r w:rsidR="00E52ECB">
        <w:rPr>
          <w:rFonts w:hint="eastAsia"/>
          <w:szCs w:val="24"/>
        </w:rPr>
        <w:t>宗教</w:t>
      </w:r>
      <w:r w:rsidRPr="00251285">
        <w:rPr>
          <w:webHidden/>
          <w:szCs w:val="24"/>
        </w:rPr>
        <w:t xml:space="preserve"> </w:t>
      </w:r>
      <w:r w:rsidRPr="00251285">
        <w:rPr>
          <w:webHidden/>
          <w:szCs w:val="24"/>
        </w:rPr>
        <w:tab/>
      </w:r>
      <w:r w:rsidRPr="00251285">
        <w:rPr>
          <w:webHidden/>
          <w:szCs w:val="24"/>
        </w:rPr>
        <w:tab/>
        <w:t>16 - 18</w:t>
      </w:r>
      <w:r w:rsidRPr="00251285">
        <w:rPr>
          <w:webHidden/>
          <w:szCs w:val="24"/>
        </w:rPr>
        <w:tab/>
        <w:t>1</w:t>
      </w:r>
      <w:r w:rsidR="009624CF">
        <w:rPr>
          <w:rFonts w:hint="eastAsia"/>
          <w:webHidden/>
          <w:szCs w:val="24"/>
        </w:rPr>
        <w:t>61</w:t>
      </w:r>
    </w:p>
    <w:p w:rsidR="00251285" w:rsidRPr="00251285" w:rsidRDefault="00251285" w:rsidP="00251285">
      <w:pPr>
        <w:tabs>
          <w:tab w:val="left" w:pos="567"/>
          <w:tab w:val="left" w:pos="1134"/>
          <w:tab w:val="left" w:leader="dot" w:pos="7258"/>
          <w:tab w:val="decimal" w:pos="7853"/>
          <w:tab w:val="left" w:pos="7881"/>
          <w:tab w:val="right" w:pos="9299"/>
        </w:tabs>
        <w:rPr>
          <w:rFonts w:hint="eastAsia"/>
          <w:webHidden/>
          <w:szCs w:val="24"/>
        </w:rPr>
      </w:pPr>
      <w:r w:rsidRPr="00251285">
        <w:rPr>
          <w:szCs w:val="24"/>
        </w:rPr>
        <w:tab/>
      </w:r>
      <w:r w:rsidR="00E52ECB">
        <w:rPr>
          <w:rFonts w:hint="eastAsia"/>
          <w:szCs w:val="24"/>
        </w:rPr>
        <w:t>人口构成</w:t>
      </w:r>
      <w:r w:rsidRPr="00251285">
        <w:rPr>
          <w:szCs w:val="24"/>
        </w:rPr>
        <w:tab/>
      </w:r>
      <w:r w:rsidRPr="00251285">
        <w:rPr>
          <w:szCs w:val="24"/>
        </w:rPr>
        <w:tab/>
        <w:t>19 - 20</w:t>
      </w:r>
      <w:r w:rsidRPr="00251285">
        <w:rPr>
          <w:szCs w:val="24"/>
        </w:rPr>
        <w:tab/>
        <w:t>1</w:t>
      </w:r>
      <w:r w:rsidR="009624CF">
        <w:rPr>
          <w:rFonts w:hint="eastAsia"/>
          <w:szCs w:val="24"/>
        </w:rPr>
        <w:t>63</w:t>
      </w:r>
    </w:p>
    <w:p w:rsidR="00251285" w:rsidRPr="00251285" w:rsidRDefault="00251285" w:rsidP="00251285">
      <w:pPr>
        <w:tabs>
          <w:tab w:val="left" w:pos="567"/>
          <w:tab w:val="left" w:pos="1134"/>
          <w:tab w:val="left" w:leader="dot" w:pos="7258"/>
          <w:tab w:val="decimal" w:pos="7853"/>
          <w:tab w:val="left" w:pos="7881"/>
          <w:tab w:val="right" w:pos="9299"/>
        </w:tabs>
        <w:rPr>
          <w:webHidden/>
          <w:szCs w:val="24"/>
        </w:rPr>
      </w:pPr>
      <w:r w:rsidRPr="00251285">
        <w:rPr>
          <w:szCs w:val="24"/>
        </w:rPr>
        <w:tab/>
      </w:r>
      <w:r w:rsidR="004D2643">
        <w:rPr>
          <w:rFonts w:hint="eastAsia"/>
          <w:szCs w:val="24"/>
        </w:rPr>
        <w:t>生育率</w:t>
      </w:r>
      <w:r w:rsidRPr="00251285">
        <w:rPr>
          <w:szCs w:val="24"/>
        </w:rPr>
        <w:tab/>
      </w:r>
      <w:r w:rsidRPr="00251285">
        <w:rPr>
          <w:szCs w:val="24"/>
        </w:rPr>
        <w:tab/>
        <w:t>21 - 22</w:t>
      </w:r>
      <w:r w:rsidRPr="00251285">
        <w:rPr>
          <w:szCs w:val="24"/>
        </w:rPr>
        <w:tab/>
        <w:t>1</w:t>
      </w:r>
      <w:r w:rsidR="009624CF">
        <w:rPr>
          <w:rFonts w:hint="eastAsia"/>
          <w:szCs w:val="24"/>
        </w:rPr>
        <w:t>64</w:t>
      </w:r>
    </w:p>
    <w:p w:rsidR="00251285" w:rsidRPr="00251285" w:rsidRDefault="00251285" w:rsidP="00251285">
      <w:pPr>
        <w:tabs>
          <w:tab w:val="left" w:pos="567"/>
          <w:tab w:val="left" w:pos="1134"/>
          <w:tab w:val="left" w:leader="dot" w:pos="7258"/>
          <w:tab w:val="decimal" w:pos="7853"/>
          <w:tab w:val="left" w:pos="7881"/>
          <w:tab w:val="right" w:pos="9299"/>
        </w:tabs>
        <w:rPr>
          <w:rFonts w:hint="eastAsia"/>
          <w:szCs w:val="24"/>
        </w:rPr>
      </w:pPr>
      <w:r w:rsidRPr="00251285">
        <w:rPr>
          <w:szCs w:val="24"/>
        </w:rPr>
        <w:tab/>
      </w:r>
      <w:r w:rsidR="004D2643">
        <w:rPr>
          <w:rFonts w:hint="eastAsia"/>
          <w:szCs w:val="24"/>
        </w:rPr>
        <w:t>预期寿命</w:t>
      </w:r>
      <w:r w:rsidRPr="00251285">
        <w:rPr>
          <w:szCs w:val="24"/>
        </w:rPr>
        <w:tab/>
      </w:r>
      <w:r w:rsidRPr="00251285">
        <w:rPr>
          <w:szCs w:val="24"/>
        </w:rPr>
        <w:tab/>
        <w:t>23 - 26</w:t>
      </w:r>
      <w:r w:rsidRPr="00251285">
        <w:rPr>
          <w:szCs w:val="24"/>
        </w:rPr>
        <w:tab/>
        <w:t>1</w:t>
      </w:r>
      <w:r w:rsidR="009624CF">
        <w:rPr>
          <w:rFonts w:hint="eastAsia"/>
          <w:szCs w:val="24"/>
        </w:rPr>
        <w:t>65</w:t>
      </w:r>
    </w:p>
    <w:p w:rsidR="00251285" w:rsidRPr="00251285" w:rsidRDefault="00251285" w:rsidP="00251285">
      <w:pPr>
        <w:tabs>
          <w:tab w:val="left" w:pos="567"/>
          <w:tab w:val="left" w:pos="1134"/>
          <w:tab w:val="left" w:leader="dot" w:pos="7258"/>
          <w:tab w:val="decimal" w:pos="7853"/>
          <w:tab w:val="left" w:pos="7881"/>
          <w:tab w:val="right" w:pos="9299"/>
        </w:tabs>
        <w:rPr>
          <w:rFonts w:hint="eastAsia"/>
          <w:szCs w:val="24"/>
        </w:rPr>
      </w:pPr>
      <w:r w:rsidRPr="00251285">
        <w:rPr>
          <w:szCs w:val="24"/>
        </w:rPr>
        <w:tab/>
      </w:r>
      <w:r w:rsidR="004D2643">
        <w:rPr>
          <w:rFonts w:hint="eastAsia"/>
          <w:szCs w:val="24"/>
        </w:rPr>
        <w:t>死亡人数</w:t>
      </w:r>
      <w:r w:rsidRPr="00251285">
        <w:rPr>
          <w:szCs w:val="24"/>
        </w:rPr>
        <w:tab/>
      </w:r>
      <w:r w:rsidRPr="00251285">
        <w:rPr>
          <w:szCs w:val="24"/>
        </w:rPr>
        <w:tab/>
      </w:r>
      <w:r w:rsidRPr="00251285">
        <w:rPr>
          <w:szCs w:val="24"/>
        </w:rPr>
        <w:tab/>
        <w:t>27</w:t>
      </w:r>
      <w:r w:rsidRPr="00251285">
        <w:rPr>
          <w:szCs w:val="24"/>
        </w:rPr>
        <w:tab/>
        <w:t>1</w:t>
      </w:r>
      <w:r w:rsidR="009624CF">
        <w:rPr>
          <w:rFonts w:hint="eastAsia"/>
          <w:szCs w:val="24"/>
        </w:rPr>
        <w:t>66</w:t>
      </w:r>
    </w:p>
    <w:p w:rsidR="00251285" w:rsidRPr="00251285" w:rsidRDefault="00251285" w:rsidP="00251285">
      <w:pPr>
        <w:tabs>
          <w:tab w:val="left" w:pos="567"/>
          <w:tab w:val="left" w:pos="1134"/>
          <w:tab w:val="left" w:leader="dot" w:pos="7258"/>
          <w:tab w:val="decimal" w:pos="7853"/>
          <w:tab w:val="left" w:pos="7881"/>
          <w:tab w:val="right" w:pos="9299"/>
        </w:tabs>
        <w:rPr>
          <w:rFonts w:hint="eastAsia"/>
          <w:szCs w:val="24"/>
        </w:rPr>
      </w:pPr>
      <w:r w:rsidRPr="00251285">
        <w:rPr>
          <w:szCs w:val="24"/>
        </w:rPr>
        <w:tab/>
      </w:r>
      <w:r w:rsidR="004D2643">
        <w:rPr>
          <w:rFonts w:hint="eastAsia"/>
          <w:szCs w:val="24"/>
        </w:rPr>
        <w:t>家庭规模</w:t>
      </w:r>
      <w:r w:rsidRPr="00251285">
        <w:rPr>
          <w:szCs w:val="24"/>
        </w:rPr>
        <w:tab/>
      </w:r>
      <w:r w:rsidRPr="00251285">
        <w:rPr>
          <w:szCs w:val="24"/>
        </w:rPr>
        <w:tab/>
        <w:t>28 - 29</w:t>
      </w:r>
      <w:r w:rsidRPr="00251285">
        <w:rPr>
          <w:szCs w:val="24"/>
        </w:rPr>
        <w:tab/>
        <w:t>1</w:t>
      </w:r>
      <w:r w:rsidR="009624CF">
        <w:rPr>
          <w:rFonts w:hint="eastAsia"/>
          <w:szCs w:val="24"/>
        </w:rPr>
        <w:t>66</w:t>
      </w:r>
    </w:p>
    <w:p w:rsidR="00251285" w:rsidRPr="00251285" w:rsidRDefault="004D2643" w:rsidP="00251285">
      <w:pPr>
        <w:tabs>
          <w:tab w:val="left" w:pos="567"/>
          <w:tab w:val="left" w:pos="1134"/>
          <w:tab w:val="left" w:leader="dot" w:pos="7258"/>
          <w:tab w:val="decimal" w:pos="7853"/>
          <w:tab w:val="left" w:pos="7881"/>
          <w:tab w:val="right" w:pos="9299"/>
        </w:tabs>
        <w:rPr>
          <w:rFonts w:hint="eastAsia"/>
          <w:szCs w:val="24"/>
        </w:rPr>
      </w:pPr>
      <w:r>
        <w:rPr>
          <w:rFonts w:hint="eastAsia"/>
          <w:szCs w:val="24"/>
        </w:rPr>
        <w:t>社会、经济和文化统计</w:t>
      </w:r>
      <w:r w:rsidR="00251285" w:rsidRPr="00251285">
        <w:rPr>
          <w:szCs w:val="24"/>
        </w:rPr>
        <w:tab/>
      </w:r>
      <w:r w:rsidR="00251285" w:rsidRPr="00251285">
        <w:rPr>
          <w:szCs w:val="24"/>
        </w:rPr>
        <w:tab/>
        <w:t>30 - 103</w:t>
      </w:r>
      <w:r w:rsidR="00251285" w:rsidRPr="00251285">
        <w:rPr>
          <w:szCs w:val="24"/>
        </w:rPr>
        <w:tab/>
        <w:t>1</w:t>
      </w:r>
      <w:r w:rsidR="009624CF">
        <w:rPr>
          <w:rFonts w:hint="eastAsia"/>
          <w:szCs w:val="24"/>
        </w:rPr>
        <w:t>69</w:t>
      </w:r>
    </w:p>
    <w:p w:rsidR="00251285" w:rsidRPr="00251285" w:rsidRDefault="00251285" w:rsidP="00251285">
      <w:pPr>
        <w:tabs>
          <w:tab w:val="left" w:pos="567"/>
          <w:tab w:val="left" w:pos="1134"/>
          <w:tab w:val="left" w:leader="dot" w:pos="7258"/>
          <w:tab w:val="decimal" w:pos="7853"/>
          <w:tab w:val="left" w:pos="7881"/>
          <w:tab w:val="right" w:pos="9299"/>
        </w:tabs>
        <w:rPr>
          <w:rFonts w:hint="eastAsia"/>
          <w:szCs w:val="24"/>
        </w:rPr>
      </w:pPr>
      <w:r w:rsidRPr="00251285">
        <w:rPr>
          <w:szCs w:val="24"/>
        </w:rPr>
        <w:tab/>
      </w:r>
      <w:r w:rsidR="004D2643">
        <w:rPr>
          <w:rFonts w:hint="eastAsia"/>
          <w:szCs w:val="24"/>
        </w:rPr>
        <w:t>消费</w:t>
      </w:r>
      <w:r w:rsidRPr="00251285">
        <w:rPr>
          <w:szCs w:val="24"/>
        </w:rPr>
        <w:tab/>
      </w:r>
      <w:r w:rsidRPr="00251285">
        <w:rPr>
          <w:szCs w:val="24"/>
        </w:rPr>
        <w:tab/>
      </w:r>
      <w:r w:rsidR="0028559B">
        <w:rPr>
          <w:rFonts w:hint="eastAsia"/>
          <w:szCs w:val="24"/>
        </w:rPr>
        <w:tab/>
      </w:r>
      <w:r w:rsidRPr="00251285">
        <w:rPr>
          <w:szCs w:val="24"/>
        </w:rPr>
        <w:t>30 - 31</w:t>
      </w:r>
      <w:r w:rsidRPr="00251285">
        <w:rPr>
          <w:szCs w:val="24"/>
        </w:rPr>
        <w:tab/>
        <w:t>1</w:t>
      </w:r>
      <w:r w:rsidR="009624CF">
        <w:rPr>
          <w:rFonts w:hint="eastAsia"/>
          <w:szCs w:val="24"/>
        </w:rPr>
        <w:t>69</w:t>
      </w:r>
    </w:p>
    <w:p w:rsidR="00251285" w:rsidRPr="00251285" w:rsidRDefault="00251285" w:rsidP="00251285">
      <w:pPr>
        <w:tabs>
          <w:tab w:val="left" w:pos="567"/>
          <w:tab w:val="left" w:pos="1134"/>
          <w:tab w:val="left" w:leader="dot" w:pos="7258"/>
          <w:tab w:val="decimal" w:pos="7853"/>
          <w:tab w:val="left" w:pos="7881"/>
          <w:tab w:val="right" w:pos="9299"/>
        </w:tabs>
        <w:rPr>
          <w:rFonts w:hint="eastAsia"/>
          <w:szCs w:val="24"/>
        </w:rPr>
      </w:pPr>
      <w:r w:rsidRPr="00251285">
        <w:rPr>
          <w:szCs w:val="24"/>
        </w:rPr>
        <w:tab/>
      </w:r>
      <w:r w:rsidR="0028559B" w:rsidRPr="00102C7C">
        <w:rPr>
          <w:rFonts w:hint="eastAsia"/>
          <w:szCs w:val="24"/>
        </w:rPr>
        <w:t>基尼系数</w:t>
      </w:r>
      <w:r w:rsidR="0028559B" w:rsidRPr="00102C7C">
        <w:rPr>
          <w:szCs w:val="24"/>
        </w:rPr>
        <w:t>(</w:t>
      </w:r>
      <w:r w:rsidR="0028559B" w:rsidRPr="00102C7C">
        <w:rPr>
          <w:rFonts w:hint="eastAsia"/>
          <w:szCs w:val="24"/>
        </w:rPr>
        <w:t>关于收入分配</w:t>
      </w:r>
      <w:r w:rsidR="0028559B" w:rsidRPr="00102C7C">
        <w:rPr>
          <w:szCs w:val="24"/>
        </w:rPr>
        <w:t>)</w:t>
      </w:r>
      <w:r w:rsidRPr="00251285">
        <w:rPr>
          <w:szCs w:val="24"/>
        </w:rPr>
        <w:t xml:space="preserve"> </w:t>
      </w:r>
      <w:r w:rsidRPr="00251285">
        <w:rPr>
          <w:szCs w:val="24"/>
        </w:rPr>
        <w:tab/>
      </w:r>
      <w:r w:rsidRPr="00251285">
        <w:rPr>
          <w:szCs w:val="24"/>
        </w:rPr>
        <w:tab/>
        <w:t>32 - 35</w:t>
      </w:r>
      <w:r w:rsidRPr="00251285">
        <w:rPr>
          <w:szCs w:val="24"/>
        </w:rPr>
        <w:tab/>
        <w:t>1</w:t>
      </w:r>
      <w:r w:rsidR="009624CF">
        <w:rPr>
          <w:rFonts w:hint="eastAsia"/>
          <w:szCs w:val="24"/>
        </w:rPr>
        <w:t>71</w:t>
      </w:r>
    </w:p>
    <w:p w:rsidR="00251285" w:rsidRPr="00251285" w:rsidRDefault="00251285" w:rsidP="00251285">
      <w:pPr>
        <w:tabs>
          <w:tab w:val="left" w:pos="567"/>
          <w:tab w:val="left" w:pos="1134"/>
          <w:tab w:val="left" w:leader="dot" w:pos="7258"/>
          <w:tab w:val="decimal" w:pos="7853"/>
          <w:tab w:val="left" w:pos="7881"/>
          <w:tab w:val="right" w:pos="9299"/>
        </w:tabs>
        <w:rPr>
          <w:rFonts w:hint="eastAsia"/>
          <w:szCs w:val="24"/>
        </w:rPr>
      </w:pPr>
      <w:r w:rsidRPr="00251285">
        <w:rPr>
          <w:szCs w:val="24"/>
        </w:rPr>
        <w:tab/>
      </w:r>
      <w:r w:rsidR="0028559B" w:rsidRPr="00102C7C">
        <w:rPr>
          <w:rFonts w:hint="eastAsia"/>
          <w:szCs w:val="24"/>
        </w:rPr>
        <w:t>婴儿死亡率</w:t>
      </w:r>
      <w:r w:rsidRPr="00251285">
        <w:rPr>
          <w:szCs w:val="24"/>
        </w:rPr>
        <w:tab/>
      </w:r>
      <w:r w:rsidRPr="00251285">
        <w:rPr>
          <w:szCs w:val="24"/>
        </w:rPr>
        <w:tab/>
        <w:t>36 - 39</w:t>
      </w:r>
      <w:r w:rsidRPr="00251285">
        <w:rPr>
          <w:szCs w:val="24"/>
        </w:rPr>
        <w:tab/>
        <w:t>1</w:t>
      </w:r>
      <w:r w:rsidR="009624CF">
        <w:rPr>
          <w:rFonts w:hint="eastAsia"/>
          <w:szCs w:val="24"/>
        </w:rPr>
        <w:t>73</w:t>
      </w:r>
    </w:p>
    <w:p w:rsidR="00251285" w:rsidRPr="00251285" w:rsidRDefault="00251285" w:rsidP="00251285">
      <w:pPr>
        <w:tabs>
          <w:tab w:val="left" w:pos="567"/>
          <w:tab w:val="left" w:pos="1134"/>
          <w:tab w:val="left" w:leader="dot" w:pos="7258"/>
          <w:tab w:val="decimal" w:pos="7853"/>
          <w:tab w:val="left" w:pos="7881"/>
          <w:tab w:val="right" w:pos="9299"/>
        </w:tabs>
        <w:rPr>
          <w:rFonts w:hint="eastAsia"/>
          <w:webHidden/>
          <w:szCs w:val="24"/>
        </w:rPr>
      </w:pPr>
      <w:r w:rsidRPr="00251285">
        <w:rPr>
          <w:szCs w:val="24"/>
        </w:rPr>
        <w:tab/>
      </w:r>
      <w:r w:rsidR="0028559B" w:rsidRPr="00102C7C">
        <w:rPr>
          <w:rFonts w:hint="eastAsia"/>
          <w:szCs w:val="24"/>
        </w:rPr>
        <w:t>产妇死亡率</w:t>
      </w:r>
      <w:r w:rsidRPr="00251285">
        <w:rPr>
          <w:szCs w:val="24"/>
        </w:rPr>
        <w:tab/>
      </w:r>
      <w:r w:rsidRPr="00251285">
        <w:rPr>
          <w:szCs w:val="24"/>
        </w:rPr>
        <w:tab/>
        <w:t>40 - 43</w:t>
      </w:r>
      <w:r w:rsidRPr="00251285">
        <w:rPr>
          <w:szCs w:val="24"/>
        </w:rPr>
        <w:tab/>
        <w:t>1</w:t>
      </w:r>
      <w:r w:rsidR="009624CF">
        <w:rPr>
          <w:rFonts w:hint="eastAsia"/>
          <w:szCs w:val="24"/>
        </w:rPr>
        <w:t>74</w:t>
      </w:r>
    </w:p>
    <w:p w:rsidR="00251285" w:rsidRPr="00251285" w:rsidRDefault="00251285" w:rsidP="00251285">
      <w:pPr>
        <w:tabs>
          <w:tab w:val="left" w:pos="567"/>
          <w:tab w:val="left" w:pos="1134"/>
          <w:tab w:val="left" w:leader="dot" w:pos="7258"/>
          <w:tab w:val="decimal" w:pos="7853"/>
          <w:tab w:val="left" w:pos="7881"/>
          <w:tab w:val="right" w:pos="9299"/>
        </w:tabs>
        <w:rPr>
          <w:webHidden/>
          <w:szCs w:val="24"/>
        </w:rPr>
      </w:pPr>
      <w:r w:rsidRPr="00251285">
        <w:rPr>
          <w:szCs w:val="24"/>
        </w:rPr>
        <w:tab/>
      </w:r>
      <w:r w:rsidR="0028559B" w:rsidRPr="00102C7C">
        <w:rPr>
          <w:rFonts w:hint="eastAsia"/>
          <w:szCs w:val="24"/>
        </w:rPr>
        <w:t>死亡原因——一般人口</w:t>
      </w:r>
      <w:r w:rsidRPr="00251285">
        <w:rPr>
          <w:szCs w:val="24"/>
        </w:rPr>
        <w:tab/>
      </w:r>
      <w:r w:rsidRPr="00251285">
        <w:rPr>
          <w:szCs w:val="24"/>
        </w:rPr>
        <w:tab/>
        <w:t>44 - 45</w:t>
      </w:r>
      <w:r w:rsidRPr="00251285">
        <w:rPr>
          <w:szCs w:val="24"/>
        </w:rPr>
        <w:tab/>
        <w:t>1</w:t>
      </w:r>
      <w:r w:rsidR="009624CF">
        <w:rPr>
          <w:rFonts w:hint="eastAsia"/>
          <w:szCs w:val="24"/>
        </w:rPr>
        <w:t>7</w:t>
      </w:r>
      <w:r w:rsidRPr="00251285">
        <w:rPr>
          <w:szCs w:val="24"/>
        </w:rPr>
        <w:t>5</w:t>
      </w:r>
    </w:p>
    <w:p w:rsidR="00894C6A" w:rsidRPr="008A45BC" w:rsidRDefault="00251285" w:rsidP="00894C6A">
      <w:pPr>
        <w:pStyle w:val="Heading1"/>
        <w:spacing w:line="336" w:lineRule="auto"/>
        <w:rPr>
          <w:b w:val="0"/>
          <w:sz w:val="28"/>
          <w:szCs w:val="28"/>
          <w:lang w:val="pt-BR"/>
        </w:rPr>
      </w:pPr>
      <w:r w:rsidRPr="0028559B">
        <w:rPr>
          <w:szCs w:val="24"/>
        </w:rPr>
        <w:br w:type="page"/>
      </w:r>
      <w:r w:rsidR="00894C6A" w:rsidRPr="000C7740">
        <w:rPr>
          <w:rFonts w:hint="eastAsia"/>
          <w:b w:val="0"/>
          <w:sz w:val="28"/>
          <w:szCs w:val="28"/>
          <w:lang w:val="fr-FR"/>
        </w:rPr>
        <w:t>目录</w:t>
      </w:r>
      <w:r w:rsidR="00894C6A" w:rsidRPr="009624CF">
        <w:rPr>
          <w:rFonts w:ascii="KaiTi_GB2312" w:eastAsia="KaiTi_GB2312" w:hint="eastAsia"/>
          <w:b w:val="0"/>
          <w:sz w:val="28"/>
          <w:szCs w:val="28"/>
          <w:lang w:val="fr-FR"/>
        </w:rPr>
        <w:t>（续）</w:t>
      </w:r>
    </w:p>
    <w:p w:rsidR="009624CF" w:rsidRDefault="009624CF" w:rsidP="009624CF">
      <w:pPr>
        <w:pStyle w:val="a4"/>
        <w:keepNext/>
        <w:tabs>
          <w:tab w:val="clear" w:pos="7201"/>
          <w:tab w:val="clear" w:pos="8618"/>
          <w:tab w:val="left" w:pos="7088"/>
          <w:tab w:val="left" w:pos="8080"/>
          <w:tab w:val="left" w:pos="8640"/>
        </w:tabs>
        <w:spacing w:after="120" w:line="336" w:lineRule="auto"/>
        <w:rPr>
          <w:rFonts w:eastAsia="长城楷体"/>
          <w:spacing w:val="10"/>
          <w:kern w:val="24"/>
          <w:sz w:val="26"/>
          <w:u w:val="single"/>
        </w:rPr>
      </w:pPr>
      <w:r>
        <w:rPr>
          <w:rFonts w:hint="eastAsia"/>
          <w:spacing w:val="10"/>
          <w:kern w:val="24"/>
          <w:sz w:val="26"/>
        </w:rPr>
        <w:tab/>
      </w:r>
      <w:r>
        <w:rPr>
          <w:spacing w:val="10"/>
          <w:kern w:val="24"/>
          <w:sz w:val="26"/>
        </w:rPr>
        <w:tab/>
      </w:r>
      <w:r>
        <w:rPr>
          <w:rFonts w:hint="eastAsia"/>
          <w:spacing w:val="10"/>
          <w:kern w:val="24"/>
          <w:sz w:val="26"/>
          <w:u w:val="single"/>
        </w:rPr>
        <w:t>段</w:t>
      </w:r>
      <w:r>
        <w:rPr>
          <w:spacing w:val="10"/>
          <w:kern w:val="24"/>
          <w:sz w:val="26"/>
          <w:u w:val="single"/>
        </w:rPr>
        <w:tab/>
      </w:r>
      <w:r>
        <w:rPr>
          <w:rFonts w:hint="eastAsia"/>
          <w:spacing w:val="10"/>
          <w:kern w:val="24"/>
          <w:sz w:val="26"/>
          <w:u w:val="single"/>
        </w:rPr>
        <w:t>次</w:t>
      </w:r>
      <w:r>
        <w:rPr>
          <w:spacing w:val="10"/>
          <w:kern w:val="24"/>
          <w:sz w:val="26"/>
        </w:rPr>
        <w:tab/>
      </w:r>
      <w:r>
        <w:rPr>
          <w:spacing w:val="10"/>
          <w:kern w:val="24"/>
          <w:sz w:val="26"/>
        </w:rPr>
        <w:tab/>
      </w:r>
      <w:r>
        <w:rPr>
          <w:rFonts w:hint="eastAsia"/>
          <w:spacing w:val="10"/>
          <w:kern w:val="24"/>
          <w:sz w:val="26"/>
          <w:u w:val="single"/>
        </w:rPr>
        <w:t>页</w:t>
      </w:r>
      <w:r>
        <w:rPr>
          <w:spacing w:val="10"/>
          <w:kern w:val="24"/>
          <w:sz w:val="26"/>
          <w:u w:val="single"/>
        </w:rPr>
        <w:tab/>
      </w:r>
      <w:r>
        <w:rPr>
          <w:rFonts w:hint="eastAsia"/>
          <w:spacing w:val="10"/>
          <w:kern w:val="24"/>
          <w:sz w:val="26"/>
          <w:u w:val="single"/>
        </w:rPr>
        <w:t>次</w:t>
      </w:r>
    </w:p>
    <w:p w:rsidR="00251285" w:rsidRPr="0028559B" w:rsidRDefault="00251285" w:rsidP="00251285">
      <w:pPr>
        <w:tabs>
          <w:tab w:val="left" w:pos="567"/>
          <w:tab w:val="left" w:pos="1134"/>
          <w:tab w:val="left" w:leader="dot" w:pos="7258"/>
          <w:tab w:val="decimal" w:pos="7853"/>
          <w:tab w:val="left" w:pos="7881"/>
          <w:tab w:val="right" w:pos="9299"/>
        </w:tabs>
        <w:rPr>
          <w:szCs w:val="24"/>
          <w:lang w:val="fr-FR"/>
        </w:rPr>
      </w:pPr>
      <w:r w:rsidRPr="00251285">
        <w:rPr>
          <w:bCs/>
          <w:szCs w:val="24"/>
          <w:lang w:val="fr-FR"/>
        </w:rPr>
        <w:tab/>
      </w:r>
      <w:r w:rsidR="0028559B" w:rsidRPr="00102C7C">
        <w:rPr>
          <w:rFonts w:hint="eastAsia"/>
          <w:szCs w:val="24"/>
        </w:rPr>
        <w:t>免疫状况</w:t>
      </w:r>
      <w:r w:rsidRPr="00251285">
        <w:rPr>
          <w:bCs/>
          <w:szCs w:val="24"/>
          <w:lang w:val="fr-FR"/>
        </w:rPr>
        <w:tab/>
      </w:r>
      <w:r w:rsidRPr="00251285">
        <w:rPr>
          <w:bCs/>
          <w:szCs w:val="24"/>
          <w:lang w:val="fr-FR"/>
        </w:rPr>
        <w:tab/>
        <w:t>46 - 48</w:t>
      </w:r>
      <w:r w:rsidRPr="00251285">
        <w:rPr>
          <w:bCs/>
          <w:szCs w:val="24"/>
          <w:lang w:val="fr-FR"/>
        </w:rPr>
        <w:tab/>
        <w:t>1</w:t>
      </w:r>
      <w:r w:rsidR="00B772A5">
        <w:rPr>
          <w:rFonts w:hint="eastAsia"/>
          <w:bCs/>
          <w:szCs w:val="24"/>
          <w:lang w:val="fr-FR"/>
        </w:rPr>
        <w:t>78</w:t>
      </w:r>
      <w:r w:rsidRPr="00251285">
        <w:rPr>
          <w:szCs w:val="24"/>
          <w:lang w:val="fr-FR"/>
        </w:rPr>
        <w:tab/>
      </w:r>
      <w:r w:rsidR="0028559B" w:rsidRPr="00102C7C">
        <w:rPr>
          <w:rFonts w:hint="eastAsia"/>
          <w:szCs w:val="24"/>
        </w:rPr>
        <w:t>艾滋病毒</w:t>
      </w:r>
      <w:r w:rsidR="0028559B" w:rsidRPr="0028559B">
        <w:rPr>
          <w:szCs w:val="24"/>
          <w:lang w:val="fr-FR"/>
        </w:rPr>
        <w:t>/</w:t>
      </w:r>
      <w:r w:rsidR="0028559B" w:rsidRPr="00102C7C">
        <w:rPr>
          <w:rFonts w:hint="eastAsia"/>
          <w:szCs w:val="24"/>
        </w:rPr>
        <w:t>艾滋病感染率</w:t>
      </w:r>
      <w:r w:rsidRPr="0028559B">
        <w:rPr>
          <w:szCs w:val="24"/>
          <w:lang w:val="fr-FR"/>
        </w:rPr>
        <w:tab/>
      </w:r>
      <w:r w:rsidRPr="0028559B">
        <w:rPr>
          <w:szCs w:val="24"/>
          <w:lang w:val="fr-FR"/>
        </w:rPr>
        <w:tab/>
        <w:t>49 - 52</w:t>
      </w:r>
      <w:r w:rsidRPr="0028559B">
        <w:rPr>
          <w:szCs w:val="24"/>
          <w:lang w:val="fr-FR"/>
        </w:rPr>
        <w:tab/>
        <w:t>1</w:t>
      </w:r>
      <w:r w:rsidR="00B772A5">
        <w:rPr>
          <w:rFonts w:hint="eastAsia"/>
          <w:szCs w:val="24"/>
          <w:lang w:val="fr-FR"/>
        </w:rPr>
        <w:t>80</w:t>
      </w:r>
    </w:p>
    <w:p w:rsidR="00251285" w:rsidRPr="0028559B" w:rsidRDefault="00251285" w:rsidP="00251285">
      <w:pPr>
        <w:tabs>
          <w:tab w:val="left" w:pos="567"/>
          <w:tab w:val="left" w:pos="1134"/>
          <w:tab w:val="left" w:leader="dot" w:pos="7258"/>
          <w:tab w:val="decimal" w:pos="7852"/>
          <w:tab w:val="left" w:pos="7880"/>
          <w:tab w:val="right" w:pos="9298"/>
        </w:tabs>
        <w:rPr>
          <w:szCs w:val="24"/>
          <w:lang w:val="fr-FR"/>
        </w:rPr>
      </w:pPr>
      <w:r w:rsidRPr="0028559B">
        <w:rPr>
          <w:szCs w:val="24"/>
          <w:lang w:val="fr-FR"/>
        </w:rPr>
        <w:tab/>
      </w:r>
      <w:r w:rsidR="0028559B" w:rsidRPr="00102C7C">
        <w:rPr>
          <w:rFonts w:hint="eastAsia"/>
          <w:szCs w:val="24"/>
        </w:rPr>
        <w:t>肝炎感染</w:t>
      </w:r>
      <w:r w:rsidRPr="0028559B">
        <w:rPr>
          <w:szCs w:val="24"/>
          <w:lang w:val="fr-FR"/>
        </w:rPr>
        <w:tab/>
      </w:r>
      <w:r w:rsidRPr="0028559B">
        <w:rPr>
          <w:szCs w:val="24"/>
          <w:lang w:val="fr-FR"/>
        </w:rPr>
        <w:tab/>
        <w:t>53 - 55</w:t>
      </w:r>
      <w:r w:rsidRPr="0028559B">
        <w:rPr>
          <w:szCs w:val="24"/>
          <w:lang w:val="fr-FR"/>
        </w:rPr>
        <w:tab/>
        <w:t>1</w:t>
      </w:r>
      <w:r w:rsidR="00B772A5">
        <w:rPr>
          <w:rFonts w:hint="eastAsia"/>
          <w:szCs w:val="24"/>
          <w:lang w:val="fr-FR"/>
        </w:rPr>
        <w:t>8</w:t>
      </w:r>
      <w:r w:rsidRPr="0028559B">
        <w:rPr>
          <w:szCs w:val="24"/>
          <w:lang w:val="fr-FR"/>
        </w:rPr>
        <w:t>3</w:t>
      </w:r>
    </w:p>
    <w:p w:rsidR="00251285" w:rsidRPr="00251285" w:rsidRDefault="00251285" w:rsidP="00251285">
      <w:pPr>
        <w:tabs>
          <w:tab w:val="left" w:pos="567"/>
          <w:tab w:val="left" w:pos="1134"/>
          <w:tab w:val="left" w:leader="dot" w:pos="7258"/>
          <w:tab w:val="decimal" w:pos="7852"/>
          <w:tab w:val="left" w:pos="7880"/>
          <w:tab w:val="right" w:pos="9298"/>
        </w:tabs>
        <w:rPr>
          <w:rFonts w:hint="eastAsia"/>
          <w:szCs w:val="24"/>
        </w:rPr>
      </w:pPr>
      <w:r w:rsidRPr="0028559B">
        <w:rPr>
          <w:szCs w:val="24"/>
          <w:lang w:val="fr-FR"/>
        </w:rPr>
        <w:tab/>
      </w:r>
      <w:r w:rsidR="0028559B" w:rsidRPr="00102C7C">
        <w:rPr>
          <w:rFonts w:hint="eastAsia"/>
          <w:szCs w:val="24"/>
        </w:rPr>
        <w:t>性传播感染</w:t>
      </w:r>
      <w:r w:rsidRPr="00251285">
        <w:rPr>
          <w:szCs w:val="24"/>
        </w:rPr>
        <w:tab/>
      </w:r>
      <w:r w:rsidRPr="00251285">
        <w:rPr>
          <w:szCs w:val="24"/>
        </w:rPr>
        <w:tab/>
      </w:r>
      <w:r w:rsidRPr="00251285">
        <w:rPr>
          <w:szCs w:val="24"/>
        </w:rPr>
        <w:tab/>
        <w:t>56</w:t>
      </w:r>
      <w:r w:rsidRPr="00251285">
        <w:rPr>
          <w:szCs w:val="24"/>
        </w:rPr>
        <w:tab/>
        <w:t>1</w:t>
      </w:r>
      <w:r w:rsidR="00B772A5">
        <w:rPr>
          <w:rFonts w:hint="eastAsia"/>
          <w:szCs w:val="24"/>
        </w:rPr>
        <w:t>83</w:t>
      </w:r>
    </w:p>
    <w:p w:rsidR="00251285" w:rsidRPr="00251285" w:rsidRDefault="00251285" w:rsidP="00251285">
      <w:pPr>
        <w:tabs>
          <w:tab w:val="left" w:pos="567"/>
          <w:tab w:val="left" w:pos="1134"/>
          <w:tab w:val="left" w:leader="dot" w:pos="7258"/>
          <w:tab w:val="decimal" w:pos="7852"/>
          <w:tab w:val="left" w:pos="7880"/>
          <w:tab w:val="right" w:pos="9298"/>
        </w:tabs>
        <w:rPr>
          <w:szCs w:val="24"/>
        </w:rPr>
      </w:pPr>
      <w:r w:rsidRPr="00251285">
        <w:rPr>
          <w:szCs w:val="24"/>
        </w:rPr>
        <w:tab/>
      </w:r>
      <w:r w:rsidR="0028559B" w:rsidRPr="00102C7C">
        <w:rPr>
          <w:rFonts w:hint="eastAsia"/>
          <w:szCs w:val="24"/>
        </w:rPr>
        <w:t>医疗保健开支</w:t>
      </w:r>
      <w:r w:rsidRPr="00251285">
        <w:rPr>
          <w:szCs w:val="24"/>
        </w:rPr>
        <w:tab/>
      </w:r>
      <w:r w:rsidRPr="00251285">
        <w:rPr>
          <w:szCs w:val="24"/>
        </w:rPr>
        <w:tab/>
      </w:r>
      <w:r w:rsidRPr="00251285">
        <w:rPr>
          <w:szCs w:val="24"/>
        </w:rPr>
        <w:tab/>
        <w:t>57</w:t>
      </w:r>
      <w:r w:rsidRPr="00251285">
        <w:rPr>
          <w:szCs w:val="24"/>
        </w:rPr>
        <w:tab/>
        <w:t>1</w:t>
      </w:r>
      <w:r w:rsidR="00B772A5">
        <w:rPr>
          <w:rFonts w:hint="eastAsia"/>
          <w:szCs w:val="24"/>
        </w:rPr>
        <w:t>8</w:t>
      </w:r>
      <w:r w:rsidRPr="00251285">
        <w:rPr>
          <w:szCs w:val="24"/>
        </w:rPr>
        <w:t>5</w:t>
      </w:r>
    </w:p>
    <w:p w:rsidR="00251285" w:rsidRPr="00251285" w:rsidRDefault="00251285" w:rsidP="00251285">
      <w:pPr>
        <w:tabs>
          <w:tab w:val="left" w:pos="567"/>
          <w:tab w:val="left" w:pos="1134"/>
          <w:tab w:val="left" w:leader="dot" w:pos="7258"/>
          <w:tab w:val="decimal" w:pos="7852"/>
          <w:tab w:val="left" w:pos="7880"/>
          <w:tab w:val="right" w:pos="9298"/>
        </w:tabs>
        <w:rPr>
          <w:szCs w:val="24"/>
        </w:rPr>
      </w:pPr>
      <w:r w:rsidRPr="00251285">
        <w:rPr>
          <w:szCs w:val="24"/>
        </w:rPr>
        <w:tab/>
      </w:r>
      <w:r w:rsidR="0028559B" w:rsidRPr="00102C7C">
        <w:rPr>
          <w:rFonts w:hint="eastAsia"/>
          <w:szCs w:val="24"/>
        </w:rPr>
        <w:t>《医疗保健和药品补贴计划》提供的服务</w:t>
      </w:r>
      <w:r w:rsidRPr="00251285">
        <w:rPr>
          <w:szCs w:val="24"/>
        </w:rPr>
        <w:tab/>
      </w:r>
      <w:r w:rsidRPr="00251285">
        <w:rPr>
          <w:szCs w:val="24"/>
        </w:rPr>
        <w:tab/>
        <w:t>58 - 59</w:t>
      </w:r>
      <w:r w:rsidRPr="00251285">
        <w:rPr>
          <w:szCs w:val="24"/>
        </w:rPr>
        <w:tab/>
        <w:t>1</w:t>
      </w:r>
      <w:r w:rsidR="00B772A5">
        <w:rPr>
          <w:rFonts w:hint="eastAsia"/>
          <w:szCs w:val="24"/>
        </w:rPr>
        <w:t>8</w:t>
      </w:r>
      <w:r w:rsidRPr="00251285">
        <w:rPr>
          <w:szCs w:val="24"/>
        </w:rPr>
        <w:t>6</w:t>
      </w:r>
    </w:p>
    <w:p w:rsidR="00251285" w:rsidRPr="00251285" w:rsidRDefault="00251285" w:rsidP="00251285">
      <w:pPr>
        <w:tabs>
          <w:tab w:val="left" w:pos="567"/>
          <w:tab w:val="left" w:pos="1134"/>
          <w:tab w:val="left" w:leader="dot" w:pos="7258"/>
          <w:tab w:val="decimal" w:pos="7852"/>
          <w:tab w:val="left" w:pos="7880"/>
          <w:tab w:val="right" w:pos="9298"/>
        </w:tabs>
        <w:rPr>
          <w:rFonts w:hint="eastAsia"/>
          <w:szCs w:val="24"/>
        </w:rPr>
      </w:pPr>
      <w:r w:rsidRPr="00251285">
        <w:rPr>
          <w:szCs w:val="24"/>
        </w:rPr>
        <w:tab/>
      </w:r>
      <w:r w:rsidR="0028559B" w:rsidRPr="00102C7C">
        <w:rPr>
          <w:rFonts w:hint="eastAsia"/>
          <w:szCs w:val="24"/>
        </w:rPr>
        <w:t>入学情况——初等和中等教育</w:t>
      </w:r>
      <w:r w:rsidRPr="00251285">
        <w:rPr>
          <w:szCs w:val="24"/>
        </w:rPr>
        <w:tab/>
      </w:r>
      <w:r w:rsidRPr="00251285">
        <w:rPr>
          <w:szCs w:val="24"/>
        </w:rPr>
        <w:tab/>
        <w:t>60 - 61</w:t>
      </w:r>
      <w:r w:rsidRPr="00251285">
        <w:rPr>
          <w:szCs w:val="24"/>
        </w:rPr>
        <w:tab/>
        <w:t>1</w:t>
      </w:r>
      <w:r w:rsidR="00B772A5">
        <w:rPr>
          <w:rFonts w:hint="eastAsia"/>
          <w:szCs w:val="24"/>
        </w:rPr>
        <w:t>89</w:t>
      </w:r>
    </w:p>
    <w:p w:rsidR="00251285" w:rsidRPr="00251285" w:rsidRDefault="00251285" w:rsidP="00251285">
      <w:pPr>
        <w:tabs>
          <w:tab w:val="left" w:pos="567"/>
          <w:tab w:val="left" w:pos="1134"/>
          <w:tab w:val="left" w:leader="dot" w:pos="7258"/>
          <w:tab w:val="decimal" w:pos="7852"/>
          <w:tab w:val="left" w:pos="7880"/>
          <w:tab w:val="right" w:pos="9298"/>
        </w:tabs>
        <w:rPr>
          <w:rFonts w:hint="eastAsia"/>
          <w:szCs w:val="24"/>
        </w:rPr>
      </w:pPr>
      <w:r w:rsidRPr="00251285">
        <w:rPr>
          <w:szCs w:val="24"/>
        </w:rPr>
        <w:tab/>
      </w:r>
      <w:r w:rsidR="0028559B" w:rsidRPr="00102C7C">
        <w:rPr>
          <w:rFonts w:hint="eastAsia"/>
          <w:szCs w:val="24"/>
        </w:rPr>
        <w:t>学校，学生和教育工作者</w:t>
      </w:r>
      <w:r w:rsidRPr="00251285">
        <w:rPr>
          <w:szCs w:val="24"/>
        </w:rPr>
        <w:tab/>
      </w:r>
      <w:r w:rsidRPr="00251285">
        <w:rPr>
          <w:szCs w:val="24"/>
        </w:rPr>
        <w:tab/>
        <w:t>62 - 63</w:t>
      </w:r>
      <w:r w:rsidRPr="00251285">
        <w:rPr>
          <w:szCs w:val="24"/>
        </w:rPr>
        <w:tab/>
        <w:t>1</w:t>
      </w:r>
      <w:r w:rsidR="00B772A5">
        <w:rPr>
          <w:rFonts w:hint="eastAsia"/>
          <w:szCs w:val="24"/>
        </w:rPr>
        <w:t>90</w:t>
      </w:r>
    </w:p>
    <w:p w:rsidR="00251285" w:rsidRPr="00251285" w:rsidRDefault="00251285" w:rsidP="00251285">
      <w:pPr>
        <w:tabs>
          <w:tab w:val="left" w:pos="567"/>
          <w:tab w:val="left" w:pos="1134"/>
          <w:tab w:val="left" w:leader="dot" w:pos="7258"/>
          <w:tab w:val="decimal" w:pos="7852"/>
          <w:tab w:val="left" w:pos="7880"/>
          <w:tab w:val="right" w:pos="9298"/>
        </w:tabs>
        <w:rPr>
          <w:rFonts w:hint="eastAsia"/>
          <w:szCs w:val="24"/>
        </w:rPr>
      </w:pPr>
      <w:r w:rsidRPr="00251285">
        <w:rPr>
          <w:szCs w:val="24"/>
        </w:rPr>
        <w:tab/>
      </w:r>
      <w:r w:rsidR="0028559B" w:rsidRPr="00102C7C">
        <w:rPr>
          <w:rFonts w:hint="eastAsia"/>
          <w:szCs w:val="24"/>
        </w:rPr>
        <w:t>续读率</w:t>
      </w:r>
      <w:r w:rsidRPr="00251285">
        <w:rPr>
          <w:szCs w:val="24"/>
        </w:rPr>
        <w:tab/>
      </w:r>
      <w:r w:rsidRPr="00251285">
        <w:rPr>
          <w:szCs w:val="24"/>
        </w:rPr>
        <w:tab/>
        <w:t>64 - 66</w:t>
      </w:r>
      <w:r w:rsidRPr="00251285">
        <w:rPr>
          <w:szCs w:val="24"/>
        </w:rPr>
        <w:tab/>
        <w:t>1</w:t>
      </w:r>
      <w:r w:rsidR="00B772A5">
        <w:rPr>
          <w:rFonts w:hint="eastAsia"/>
          <w:szCs w:val="24"/>
        </w:rPr>
        <w:t>91</w:t>
      </w:r>
    </w:p>
    <w:p w:rsidR="00251285" w:rsidRPr="00251285" w:rsidRDefault="00251285" w:rsidP="00251285">
      <w:pPr>
        <w:tabs>
          <w:tab w:val="left" w:pos="567"/>
          <w:tab w:val="left" w:pos="1134"/>
          <w:tab w:val="left" w:leader="dot" w:pos="7258"/>
          <w:tab w:val="decimal" w:pos="7852"/>
          <w:tab w:val="left" w:pos="7880"/>
          <w:tab w:val="right" w:pos="9298"/>
        </w:tabs>
        <w:rPr>
          <w:rFonts w:hint="eastAsia"/>
          <w:szCs w:val="24"/>
        </w:rPr>
      </w:pPr>
      <w:r w:rsidRPr="00251285">
        <w:rPr>
          <w:szCs w:val="24"/>
        </w:rPr>
        <w:tab/>
      </w:r>
      <w:r w:rsidR="0028559B" w:rsidRPr="00102C7C">
        <w:rPr>
          <w:rFonts w:hint="eastAsia"/>
          <w:szCs w:val="24"/>
        </w:rPr>
        <w:t>土著学校学生</w:t>
      </w:r>
      <w:r w:rsidRPr="00251285">
        <w:rPr>
          <w:szCs w:val="24"/>
        </w:rPr>
        <w:tab/>
      </w:r>
      <w:r w:rsidRPr="00251285">
        <w:rPr>
          <w:szCs w:val="24"/>
        </w:rPr>
        <w:tab/>
        <w:t>67 - 72</w:t>
      </w:r>
      <w:r w:rsidRPr="00251285">
        <w:rPr>
          <w:szCs w:val="24"/>
        </w:rPr>
        <w:tab/>
        <w:t>1</w:t>
      </w:r>
      <w:r w:rsidR="00B772A5">
        <w:rPr>
          <w:rFonts w:hint="eastAsia"/>
          <w:szCs w:val="24"/>
        </w:rPr>
        <w:t>93</w:t>
      </w:r>
    </w:p>
    <w:p w:rsidR="00251285" w:rsidRPr="00251285" w:rsidRDefault="00251285" w:rsidP="00251285">
      <w:pPr>
        <w:tabs>
          <w:tab w:val="left" w:pos="567"/>
          <w:tab w:val="left" w:pos="1134"/>
          <w:tab w:val="left" w:leader="dot" w:pos="7258"/>
          <w:tab w:val="decimal" w:pos="7852"/>
          <w:tab w:val="left" w:pos="7880"/>
          <w:tab w:val="right" w:pos="9298"/>
        </w:tabs>
        <w:rPr>
          <w:rFonts w:hint="eastAsia"/>
          <w:szCs w:val="24"/>
        </w:rPr>
      </w:pPr>
      <w:r w:rsidRPr="00251285">
        <w:rPr>
          <w:szCs w:val="24"/>
        </w:rPr>
        <w:tab/>
      </w:r>
      <w:r w:rsidR="0028559B" w:rsidRPr="00102C7C">
        <w:rPr>
          <w:rFonts w:hint="eastAsia"/>
        </w:rPr>
        <w:t>师生比率</w:t>
      </w:r>
      <w:r w:rsidRPr="00251285">
        <w:rPr>
          <w:szCs w:val="24"/>
        </w:rPr>
        <w:tab/>
      </w:r>
      <w:r w:rsidRPr="00251285">
        <w:rPr>
          <w:szCs w:val="24"/>
        </w:rPr>
        <w:tab/>
      </w:r>
      <w:r w:rsidRPr="00251285">
        <w:rPr>
          <w:szCs w:val="24"/>
        </w:rPr>
        <w:tab/>
        <w:t>73</w:t>
      </w:r>
      <w:r w:rsidRPr="00251285">
        <w:rPr>
          <w:szCs w:val="24"/>
        </w:rPr>
        <w:tab/>
        <w:t>1</w:t>
      </w:r>
      <w:r w:rsidR="00B772A5">
        <w:rPr>
          <w:rFonts w:hint="eastAsia"/>
          <w:szCs w:val="24"/>
        </w:rPr>
        <w:t>95</w:t>
      </w:r>
    </w:p>
    <w:p w:rsidR="00251285" w:rsidRPr="00251285" w:rsidRDefault="00251285" w:rsidP="00251285">
      <w:pPr>
        <w:tabs>
          <w:tab w:val="left" w:pos="567"/>
          <w:tab w:val="left" w:pos="1134"/>
          <w:tab w:val="left" w:leader="dot" w:pos="7258"/>
          <w:tab w:val="decimal" w:pos="7852"/>
          <w:tab w:val="left" w:pos="7880"/>
          <w:tab w:val="right" w:pos="9298"/>
        </w:tabs>
        <w:rPr>
          <w:rFonts w:hint="eastAsia"/>
          <w:szCs w:val="24"/>
        </w:rPr>
      </w:pPr>
      <w:r w:rsidRPr="00251285">
        <w:rPr>
          <w:szCs w:val="24"/>
        </w:rPr>
        <w:tab/>
      </w:r>
      <w:r w:rsidR="0028559B" w:rsidRPr="00102C7C">
        <w:rPr>
          <w:rFonts w:hint="eastAsia"/>
          <w:szCs w:val="24"/>
        </w:rPr>
        <w:t>识字率</w:t>
      </w:r>
      <w:r w:rsidRPr="00251285">
        <w:rPr>
          <w:szCs w:val="24"/>
        </w:rPr>
        <w:tab/>
      </w:r>
      <w:r w:rsidRPr="00251285">
        <w:rPr>
          <w:szCs w:val="24"/>
        </w:rPr>
        <w:tab/>
        <w:t>74 - 83</w:t>
      </w:r>
      <w:r w:rsidRPr="00251285">
        <w:rPr>
          <w:szCs w:val="24"/>
        </w:rPr>
        <w:tab/>
        <w:t>1</w:t>
      </w:r>
      <w:r w:rsidR="00B772A5">
        <w:rPr>
          <w:rFonts w:hint="eastAsia"/>
          <w:szCs w:val="24"/>
        </w:rPr>
        <w:t>96</w:t>
      </w:r>
    </w:p>
    <w:p w:rsidR="00251285" w:rsidRPr="00251285" w:rsidRDefault="00251285" w:rsidP="00251285">
      <w:pPr>
        <w:tabs>
          <w:tab w:val="left" w:pos="567"/>
          <w:tab w:val="left" w:pos="1134"/>
          <w:tab w:val="left" w:leader="dot" w:pos="7258"/>
          <w:tab w:val="decimal" w:pos="7852"/>
          <w:tab w:val="left" w:pos="7880"/>
          <w:tab w:val="right" w:pos="9298"/>
        </w:tabs>
        <w:rPr>
          <w:rFonts w:hint="eastAsia"/>
          <w:szCs w:val="24"/>
        </w:rPr>
      </w:pPr>
      <w:r w:rsidRPr="00251285">
        <w:rPr>
          <w:szCs w:val="24"/>
        </w:rPr>
        <w:tab/>
      </w:r>
      <w:r w:rsidR="0028559B" w:rsidRPr="00102C7C">
        <w:rPr>
          <w:rFonts w:hint="eastAsia"/>
          <w:szCs w:val="24"/>
        </w:rPr>
        <w:t>高等和职业教育入学率</w:t>
      </w:r>
      <w:r w:rsidRPr="00251285">
        <w:rPr>
          <w:szCs w:val="24"/>
        </w:rPr>
        <w:tab/>
      </w:r>
      <w:r w:rsidRPr="00251285">
        <w:rPr>
          <w:szCs w:val="24"/>
        </w:rPr>
        <w:tab/>
        <w:t>84 - 86</w:t>
      </w:r>
      <w:r w:rsidRPr="00251285">
        <w:rPr>
          <w:szCs w:val="24"/>
        </w:rPr>
        <w:tab/>
      </w:r>
      <w:r w:rsidR="00B772A5">
        <w:rPr>
          <w:rFonts w:hint="eastAsia"/>
          <w:szCs w:val="24"/>
        </w:rPr>
        <w:t>201</w:t>
      </w:r>
    </w:p>
    <w:p w:rsidR="00251285" w:rsidRPr="00251285" w:rsidRDefault="00251285" w:rsidP="00251285">
      <w:pPr>
        <w:tabs>
          <w:tab w:val="left" w:pos="567"/>
          <w:tab w:val="left" w:pos="1134"/>
          <w:tab w:val="left" w:leader="dot" w:pos="7258"/>
          <w:tab w:val="decimal" w:pos="7852"/>
          <w:tab w:val="left" w:pos="7880"/>
          <w:tab w:val="right" w:pos="9298"/>
        </w:tabs>
        <w:rPr>
          <w:rFonts w:hint="eastAsia"/>
          <w:szCs w:val="24"/>
        </w:rPr>
      </w:pPr>
      <w:r w:rsidRPr="00251285">
        <w:rPr>
          <w:szCs w:val="24"/>
        </w:rPr>
        <w:tab/>
      </w:r>
      <w:r w:rsidR="0028559B" w:rsidRPr="00102C7C">
        <w:rPr>
          <w:rFonts w:hint="eastAsia"/>
          <w:szCs w:val="24"/>
        </w:rPr>
        <w:t>失业率</w:t>
      </w:r>
      <w:r w:rsidRPr="00251285">
        <w:rPr>
          <w:szCs w:val="24"/>
        </w:rPr>
        <w:tab/>
      </w:r>
      <w:r w:rsidRPr="00251285">
        <w:rPr>
          <w:szCs w:val="24"/>
        </w:rPr>
        <w:tab/>
        <w:t>87 - 90</w:t>
      </w:r>
      <w:r w:rsidRPr="00251285">
        <w:rPr>
          <w:szCs w:val="24"/>
        </w:rPr>
        <w:tab/>
      </w:r>
      <w:r w:rsidR="00B772A5">
        <w:rPr>
          <w:rFonts w:hint="eastAsia"/>
          <w:szCs w:val="24"/>
        </w:rPr>
        <w:t>204</w:t>
      </w:r>
    </w:p>
    <w:p w:rsidR="00251285" w:rsidRPr="00251285" w:rsidRDefault="00251285" w:rsidP="00251285">
      <w:pPr>
        <w:tabs>
          <w:tab w:val="left" w:pos="567"/>
          <w:tab w:val="left" w:pos="1134"/>
          <w:tab w:val="left" w:leader="dot" w:pos="7258"/>
          <w:tab w:val="decimal" w:pos="7852"/>
          <w:tab w:val="left" w:pos="7880"/>
          <w:tab w:val="right" w:pos="9298"/>
        </w:tabs>
        <w:rPr>
          <w:rFonts w:hint="eastAsia"/>
          <w:szCs w:val="24"/>
        </w:rPr>
      </w:pPr>
      <w:r w:rsidRPr="00251285">
        <w:rPr>
          <w:szCs w:val="24"/>
        </w:rPr>
        <w:tab/>
      </w:r>
      <w:r w:rsidR="0028559B" w:rsidRPr="00102C7C">
        <w:rPr>
          <w:rFonts w:hint="eastAsia"/>
          <w:szCs w:val="24"/>
        </w:rPr>
        <w:t>各部门的就业情况</w:t>
      </w:r>
      <w:r w:rsidRPr="00251285">
        <w:rPr>
          <w:szCs w:val="24"/>
        </w:rPr>
        <w:tab/>
      </w:r>
      <w:r w:rsidRPr="00251285">
        <w:rPr>
          <w:szCs w:val="24"/>
        </w:rPr>
        <w:tab/>
        <w:t>91 - 93</w:t>
      </w:r>
      <w:r w:rsidRPr="00251285">
        <w:rPr>
          <w:szCs w:val="24"/>
        </w:rPr>
        <w:tab/>
      </w:r>
      <w:r w:rsidR="00B772A5">
        <w:rPr>
          <w:rFonts w:hint="eastAsia"/>
          <w:szCs w:val="24"/>
        </w:rPr>
        <w:t>206</w:t>
      </w:r>
    </w:p>
    <w:p w:rsidR="00251285" w:rsidRPr="00251285" w:rsidRDefault="00251285" w:rsidP="00251285">
      <w:pPr>
        <w:tabs>
          <w:tab w:val="left" w:pos="567"/>
          <w:tab w:val="left" w:pos="1134"/>
          <w:tab w:val="left" w:leader="dot" w:pos="7258"/>
          <w:tab w:val="decimal" w:pos="7852"/>
          <w:tab w:val="left" w:pos="7880"/>
          <w:tab w:val="right" w:pos="9298"/>
        </w:tabs>
        <w:rPr>
          <w:rFonts w:hint="eastAsia"/>
          <w:szCs w:val="24"/>
        </w:rPr>
      </w:pPr>
      <w:r w:rsidRPr="00251285">
        <w:rPr>
          <w:szCs w:val="24"/>
        </w:rPr>
        <w:tab/>
      </w:r>
      <w:r w:rsidR="0028559B" w:rsidRPr="00102C7C">
        <w:rPr>
          <w:rFonts w:hint="eastAsia"/>
          <w:szCs w:val="24"/>
        </w:rPr>
        <w:t>就业率</w:t>
      </w:r>
      <w:r w:rsidRPr="00251285">
        <w:rPr>
          <w:szCs w:val="24"/>
        </w:rPr>
        <w:tab/>
      </w:r>
      <w:r w:rsidRPr="00251285">
        <w:rPr>
          <w:szCs w:val="24"/>
        </w:rPr>
        <w:tab/>
        <w:t>94 - 97</w:t>
      </w:r>
      <w:r w:rsidRPr="00251285">
        <w:rPr>
          <w:szCs w:val="24"/>
        </w:rPr>
        <w:tab/>
      </w:r>
      <w:r w:rsidR="00B772A5">
        <w:rPr>
          <w:rFonts w:hint="eastAsia"/>
          <w:szCs w:val="24"/>
        </w:rPr>
        <w:t>207</w:t>
      </w:r>
    </w:p>
    <w:p w:rsidR="00251285" w:rsidRPr="00251285" w:rsidRDefault="00251285" w:rsidP="00251285">
      <w:pPr>
        <w:tabs>
          <w:tab w:val="left" w:pos="567"/>
          <w:tab w:val="left" w:pos="1134"/>
          <w:tab w:val="left" w:leader="dot" w:pos="7258"/>
          <w:tab w:val="decimal" w:pos="7852"/>
          <w:tab w:val="left" w:pos="7880"/>
          <w:tab w:val="right" w:pos="9298"/>
        </w:tabs>
        <w:rPr>
          <w:rFonts w:hint="eastAsia"/>
          <w:szCs w:val="24"/>
        </w:rPr>
      </w:pPr>
      <w:r w:rsidRPr="00251285">
        <w:rPr>
          <w:szCs w:val="24"/>
        </w:rPr>
        <w:tab/>
      </w:r>
      <w:r w:rsidR="0028559B" w:rsidRPr="00102C7C">
        <w:rPr>
          <w:rFonts w:hint="eastAsia"/>
        </w:rPr>
        <w:t>国内生产总值</w:t>
      </w:r>
      <w:r w:rsidR="0028559B" w:rsidRPr="00102C7C">
        <w:t>(</w:t>
      </w:r>
      <w:r w:rsidR="0028559B" w:rsidRPr="00102C7C">
        <w:rPr>
          <w:rFonts w:hint="eastAsia"/>
        </w:rPr>
        <w:t>GDP</w:t>
      </w:r>
      <w:r w:rsidR="0028559B" w:rsidRPr="00102C7C">
        <w:t>)</w:t>
      </w:r>
      <w:r w:rsidRPr="00251285">
        <w:rPr>
          <w:szCs w:val="24"/>
        </w:rPr>
        <w:t xml:space="preserve"> </w:t>
      </w:r>
      <w:r w:rsidRPr="00251285">
        <w:rPr>
          <w:szCs w:val="24"/>
        </w:rPr>
        <w:tab/>
      </w:r>
      <w:r w:rsidRPr="00251285">
        <w:rPr>
          <w:szCs w:val="24"/>
        </w:rPr>
        <w:tab/>
      </w:r>
      <w:r w:rsidRPr="00251285">
        <w:rPr>
          <w:szCs w:val="24"/>
        </w:rPr>
        <w:tab/>
        <w:t>98</w:t>
      </w:r>
      <w:r w:rsidRPr="00251285">
        <w:rPr>
          <w:szCs w:val="24"/>
        </w:rPr>
        <w:tab/>
      </w:r>
      <w:r w:rsidR="00B772A5">
        <w:rPr>
          <w:rFonts w:hint="eastAsia"/>
          <w:szCs w:val="24"/>
        </w:rPr>
        <w:t>209</w:t>
      </w:r>
    </w:p>
    <w:p w:rsidR="00251285" w:rsidRPr="00251285" w:rsidRDefault="00251285" w:rsidP="00251285">
      <w:pPr>
        <w:tabs>
          <w:tab w:val="left" w:pos="567"/>
          <w:tab w:val="left" w:pos="1134"/>
          <w:tab w:val="left" w:leader="dot" w:pos="7258"/>
          <w:tab w:val="decimal" w:pos="7852"/>
          <w:tab w:val="left" w:pos="7880"/>
          <w:tab w:val="right" w:pos="9298"/>
        </w:tabs>
        <w:rPr>
          <w:rFonts w:hint="eastAsia"/>
          <w:szCs w:val="24"/>
        </w:rPr>
      </w:pPr>
      <w:r w:rsidRPr="00251285">
        <w:rPr>
          <w:szCs w:val="24"/>
        </w:rPr>
        <w:tab/>
      </w:r>
      <w:r w:rsidR="0028559B" w:rsidRPr="00102C7C">
        <w:rPr>
          <w:rFonts w:hint="eastAsia"/>
          <w:szCs w:val="24"/>
        </w:rPr>
        <w:t>国民总收入</w:t>
      </w:r>
      <w:r w:rsidRPr="00251285">
        <w:rPr>
          <w:szCs w:val="24"/>
        </w:rPr>
        <w:tab/>
      </w:r>
      <w:r w:rsidRPr="00251285">
        <w:rPr>
          <w:szCs w:val="24"/>
        </w:rPr>
        <w:tab/>
      </w:r>
      <w:r w:rsidRPr="00251285">
        <w:rPr>
          <w:szCs w:val="24"/>
        </w:rPr>
        <w:tab/>
        <w:t>-</w:t>
      </w:r>
      <w:r w:rsidRPr="00251285">
        <w:rPr>
          <w:szCs w:val="24"/>
        </w:rPr>
        <w:tab/>
      </w:r>
      <w:r w:rsidR="00B772A5">
        <w:rPr>
          <w:rFonts w:hint="eastAsia"/>
          <w:szCs w:val="24"/>
        </w:rPr>
        <w:t>212</w:t>
      </w:r>
    </w:p>
    <w:p w:rsidR="00251285" w:rsidRPr="00251285" w:rsidRDefault="00251285" w:rsidP="00251285">
      <w:pPr>
        <w:tabs>
          <w:tab w:val="left" w:pos="567"/>
          <w:tab w:val="left" w:pos="1134"/>
          <w:tab w:val="left" w:leader="dot" w:pos="7258"/>
          <w:tab w:val="decimal" w:pos="7852"/>
          <w:tab w:val="left" w:pos="7880"/>
          <w:tab w:val="right" w:pos="9298"/>
        </w:tabs>
        <w:rPr>
          <w:rFonts w:hint="eastAsia"/>
          <w:szCs w:val="24"/>
        </w:rPr>
      </w:pPr>
      <w:r w:rsidRPr="00251285">
        <w:rPr>
          <w:szCs w:val="24"/>
        </w:rPr>
        <w:tab/>
      </w:r>
      <w:r w:rsidR="0028559B" w:rsidRPr="00102C7C">
        <w:rPr>
          <w:rFonts w:hint="eastAsia"/>
          <w:szCs w:val="24"/>
        </w:rPr>
        <w:t>消费者物价指数</w:t>
      </w:r>
      <w:r w:rsidR="0028559B" w:rsidRPr="00102C7C">
        <w:rPr>
          <w:szCs w:val="24"/>
        </w:rPr>
        <w:t>(CPI)</w:t>
      </w:r>
      <w:r w:rsidRPr="00251285">
        <w:rPr>
          <w:szCs w:val="24"/>
        </w:rPr>
        <w:tab/>
      </w:r>
      <w:r w:rsidRPr="00251285">
        <w:rPr>
          <w:szCs w:val="24"/>
        </w:rPr>
        <w:tab/>
      </w:r>
      <w:r w:rsidRPr="00251285">
        <w:rPr>
          <w:szCs w:val="24"/>
        </w:rPr>
        <w:tab/>
        <w:t>99</w:t>
      </w:r>
      <w:r w:rsidRPr="00251285">
        <w:rPr>
          <w:szCs w:val="24"/>
        </w:rPr>
        <w:tab/>
      </w:r>
      <w:r w:rsidR="00B772A5">
        <w:rPr>
          <w:rFonts w:hint="eastAsia"/>
          <w:szCs w:val="24"/>
        </w:rPr>
        <w:t>213</w:t>
      </w:r>
    </w:p>
    <w:p w:rsidR="00251285" w:rsidRPr="00251285" w:rsidRDefault="00251285" w:rsidP="00251285">
      <w:pPr>
        <w:tabs>
          <w:tab w:val="left" w:pos="567"/>
          <w:tab w:val="left" w:pos="1134"/>
          <w:tab w:val="left" w:leader="dot" w:pos="7258"/>
          <w:tab w:val="decimal" w:pos="7852"/>
          <w:tab w:val="left" w:pos="7880"/>
          <w:tab w:val="right" w:pos="9298"/>
        </w:tabs>
        <w:rPr>
          <w:rFonts w:hint="eastAsia"/>
          <w:szCs w:val="24"/>
        </w:rPr>
      </w:pPr>
      <w:r w:rsidRPr="00251285">
        <w:rPr>
          <w:szCs w:val="24"/>
        </w:rPr>
        <w:tab/>
      </w:r>
      <w:r w:rsidR="0028559B" w:rsidRPr="00102C7C">
        <w:rPr>
          <w:rFonts w:hint="eastAsia"/>
          <w:szCs w:val="24"/>
        </w:rPr>
        <w:t>对外负债——外债</w:t>
      </w:r>
      <w:r w:rsidRPr="00251285">
        <w:rPr>
          <w:szCs w:val="24"/>
        </w:rPr>
        <w:tab/>
      </w:r>
      <w:r w:rsidRPr="00251285">
        <w:rPr>
          <w:szCs w:val="24"/>
        </w:rPr>
        <w:tab/>
      </w:r>
      <w:r w:rsidRPr="00251285">
        <w:rPr>
          <w:szCs w:val="24"/>
        </w:rPr>
        <w:tab/>
        <w:t>100</w:t>
      </w:r>
      <w:r w:rsidRPr="00251285">
        <w:rPr>
          <w:szCs w:val="24"/>
        </w:rPr>
        <w:tab/>
      </w:r>
      <w:r w:rsidR="00B772A5">
        <w:rPr>
          <w:rFonts w:hint="eastAsia"/>
          <w:szCs w:val="24"/>
        </w:rPr>
        <w:t>213</w:t>
      </w:r>
    </w:p>
    <w:p w:rsidR="00251285" w:rsidRPr="00251285" w:rsidRDefault="00251285" w:rsidP="00251285">
      <w:pPr>
        <w:tabs>
          <w:tab w:val="left" w:pos="567"/>
          <w:tab w:val="left" w:pos="1134"/>
          <w:tab w:val="left" w:leader="dot" w:pos="7258"/>
          <w:tab w:val="decimal" w:pos="7852"/>
          <w:tab w:val="left" w:pos="7880"/>
          <w:tab w:val="right" w:pos="9298"/>
        </w:tabs>
        <w:rPr>
          <w:rFonts w:hint="eastAsia"/>
          <w:szCs w:val="24"/>
        </w:rPr>
      </w:pPr>
      <w:r w:rsidRPr="00251285">
        <w:rPr>
          <w:szCs w:val="24"/>
        </w:rPr>
        <w:tab/>
      </w:r>
      <w:r w:rsidR="0028559B" w:rsidRPr="00102C7C">
        <w:rPr>
          <w:rFonts w:hint="eastAsia"/>
          <w:szCs w:val="24"/>
        </w:rPr>
        <w:t>发展费用支出</w:t>
      </w:r>
      <w:r w:rsidRPr="00251285">
        <w:rPr>
          <w:szCs w:val="24"/>
        </w:rPr>
        <w:tab/>
      </w:r>
      <w:r w:rsidRPr="00251285">
        <w:rPr>
          <w:szCs w:val="24"/>
        </w:rPr>
        <w:tab/>
        <w:t>101 - 103</w:t>
      </w:r>
      <w:r w:rsidRPr="00251285">
        <w:rPr>
          <w:szCs w:val="24"/>
        </w:rPr>
        <w:tab/>
      </w:r>
      <w:r w:rsidR="00B772A5">
        <w:rPr>
          <w:rFonts w:hint="eastAsia"/>
          <w:szCs w:val="24"/>
        </w:rPr>
        <w:t>214</w:t>
      </w:r>
    </w:p>
    <w:p w:rsidR="00251285" w:rsidRPr="00251285" w:rsidRDefault="0028559B" w:rsidP="00251285">
      <w:pPr>
        <w:tabs>
          <w:tab w:val="left" w:pos="567"/>
          <w:tab w:val="left" w:pos="1134"/>
          <w:tab w:val="left" w:leader="dot" w:pos="7258"/>
          <w:tab w:val="decimal" w:pos="7852"/>
          <w:tab w:val="left" w:pos="7880"/>
          <w:tab w:val="right" w:pos="9298"/>
        </w:tabs>
        <w:rPr>
          <w:rFonts w:hint="eastAsia"/>
          <w:bCs/>
          <w:szCs w:val="24"/>
        </w:rPr>
      </w:pPr>
      <w:r w:rsidRPr="00251285">
        <w:rPr>
          <w:rFonts w:hint="eastAsia"/>
        </w:rPr>
        <w:t>政治制度和司法管理统计数字</w:t>
      </w:r>
      <w:r w:rsidR="00251285" w:rsidRPr="00251285">
        <w:rPr>
          <w:bCs/>
          <w:szCs w:val="24"/>
        </w:rPr>
        <w:tab/>
      </w:r>
      <w:r w:rsidR="00251285" w:rsidRPr="00251285">
        <w:rPr>
          <w:bCs/>
          <w:szCs w:val="24"/>
        </w:rPr>
        <w:tab/>
        <w:t>104</w:t>
      </w:r>
      <w:r w:rsidR="00B772A5">
        <w:rPr>
          <w:rFonts w:hint="eastAsia"/>
          <w:bCs/>
          <w:szCs w:val="24"/>
        </w:rPr>
        <w:t xml:space="preserve"> </w:t>
      </w:r>
      <w:r w:rsidR="00251285" w:rsidRPr="00251285">
        <w:rPr>
          <w:bCs/>
          <w:szCs w:val="24"/>
        </w:rPr>
        <w:t>-</w:t>
      </w:r>
      <w:r w:rsidR="00B772A5">
        <w:rPr>
          <w:rFonts w:hint="eastAsia"/>
          <w:bCs/>
          <w:szCs w:val="24"/>
        </w:rPr>
        <w:t xml:space="preserve"> </w:t>
      </w:r>
      <w:r w:rsidR="00251285" w:rsidRPr="00251285">
        <w:rPr>
          <w:bCs/>
          <w:szCs w:val="24"/>
        </w:rPr>
        <w:t>128</w:t>
      </w:r>
      <w:r w:rsidR="00251285" w:rsidRPr="00251285">
        <w:rPr>
          <w:bCs/>
          <w:szCs w:val="24"/>
        </w:rPr>
        <w:tab/>
      </w:r>
      <w:r w:rsidR="00B772A5">
        <w:rPr>
          <w:rFonts w:hint="eastAsia"/>
          <w:bCs/>
          <w:szCs w:val="24"/>
        </w:rPr>
        <w:t>216</w:t>
      </w:r>
    </w:p>
    <w:p w:rsidR="00251285" w:rsidRPr="00251285" w:rsidRDefault="00251285" w:rsidP="00251285">
      <w:pPr>
        <w:tabs>
          <w:tab w:val="left" w:pos="567"/>
          <w:tab w:val="left" w:pos="1134"/>
          <w:tab w:val="left" w:leader="dot" w:pos="7258"/>
          <w:tab w:val="decimal" w:pos="7852"/>
          <w:tab w:val="left" w:pos="7880"/>
          <w:tab w:val="right" w:pos="9298"/>
        </w:tabs>
        <w:rPr>
          <w:rFonts w:hint="eastAsia"/>
          <w:szCs w:val="24"/>
        </w:rPr>
      </w:pPr>
      <w:r w:rsidRPr="00251285">
        <w:rPr>
          <w:szCs w:val="24"/>
        </w:rPr>
        <w:tab/>
      </w:r>
      <w:r w:rsidR="0028559B" w:rsidRPr="00102C7C">
        <w:rPr>
          <w:rFonts w:hint="eastAsia"/>
          <w:szCs w:val="24"/>
        </w:rPr>
        <w:t>获得承认的政党数量</w:t>
      </w:r>
      <w:r w:rsidRPr="00251285">
        <w:rPr>
          <w:szCs w:val="24"/>
        </w:rPr>
        <w:tab/>
      </w:r>
      <w:r w:rsidRPr="00251285">
        <w:rPr>
          <w:szCs w:val="24"/>
        </w:rPr>
        <w:tab/>
        <w:t>104 - 106</w:t>
      </w:r>
      <w:r w:rsidRPr="00251285">
        <w:rPr>
          <w:szCs w:val="24"/>
        </w:rPr>
        <w:tab/>
      </w:r>
      <w:r w:rsidR="00B772A5">
        <w:rPr>
          <w:rFonts w:hint="eastAsia"/>
          <w:szCs w:val="24"/>
        </w:rPr>
        <w:t>216</w:t>
      </w:r>
    </w:p>
    <w:p w:rsidR="00251285" w:rsidRPr="00251285" w:rsidRDefault="00251285" w:rsidP="00251285">
      <w:pPr>
        <w:tabs>
          <w:tab w:val="left" w:pos="567"/>
          <w:tab w:val="left" w:pos="1134"/>
          <w:tab w:val="left" w:leader="dot" w:pos="7258"/>
          <w:tab w:val="decimal" w:pos="7852"/>
          <w:tab w:val="left" w:pos="7880"/>
          <w:tab w:val="right" w:pos="9298"/>
        </w:tabs>
        <w:rPr>
          <w:rFonts w:hint="eastAsia"/>
          <w:szCs w:val="24"/>
        </w:rPr>
      </w:pPr>
      <w:r w:rsidRPr="00251285">
        <w:rPr>
          <w:szCs w:val="24"/>
        </w:rPr>
        <w:tab/>
      </w:r>
      <w:r w:rsidR="0028559B" w:rsidRPr="00F472CA">
        <w:rPr>
          <w:rFonts w:hint="eastAsia"/>
          <w:szCs w:val="24"/>
        </w:rPr>
        <w:t>按党派进行的立法席位分配</w:t>
      </w:r>
      <w:r w:rsidRPr="00251285">
        <w:rPr>
          <w:szCs w:val="24"/>
        </w:rPr>
        <w:tab/>
      </w:r>
      <w:r w:rsidRPr="00251285">
        <w:rPr>
          <w:szCs w:val="24"/>
        </w:rPr>
        <w:tab/>
      </w:r>
      <w:r w:rsidRPr="00251285">
        <w:rPr>
          <w:szCs w:val="24"/>
        </w:rPr>
        <w:tab/>
        <w:t>-</w:t>
      </w:r>
      <w:r w:rsidRPr="00251285">
        <w:rPr>
          <w:szCs w:val="24"/>
        </w:rPr>
        <w:tab/>
      </w:r>
      <w:r w:rsidR="00B772A5">
        <w:rPr>
          <w:rFonts w:hint="eastAsia"/>
          <w:szCs w:val="24"/>
        </w:rPr>
        <w:t>217</w:t>
      </w:r>
    </w:p>
    <w:p w:rsidR="00251285" w:rsidRPr="00251285" w:rsidRDefault="00251285" w:rsidP="00251285">
      <w:pPr>
        <w:tabs>
          <w:tab w:val="left" w:pos="567"/>
          <w:tab w:val="left" w:pos="1134"/>
          <w:tab w:val="left" w:leader="dot" w:pos="7258"/>
          <w:tab w:val="decimal" w:pos="7852"/>
          <w:tab w:val="left" w:pos="7880"/>
          <w:tab w:val="right" w:pos="9298"/>
        </w:tabs>
        <w:rPr>
          <w:szCs w:val="24"/>
        </w:rPr>
      </w:pPr>
      <w:r w:rsidRPr="00251285">
        <w:rPr>
          <w:szCs w:val="24"/>
        </w:rPr>
        <w:tab/>
      </w:r>
      <w:r w:rsidR="0028559B" w:rsidRPr="00F472CA">
        <w:rPr>
          <w:rFonts w:hint="eastAsia"/>
          <w:szCs w:val="24"/>
        </w:rPr>
        <w:t>妇女在议会中的地位</w:t>
      </w:r>
      <w:r w:rsidRPr="00251285">
        <w:rPr>
          <w:szCs w:val="24"/>
        </w:rPr>
        <w:tab/>
      </w:r>
      <w:r w:rsidRPr="00251285">
        <w:rPr>
          <w:szCs w:val="24"/>
        </w:rPr>
        <w:tab/>
      </w:r>
      <w:r w:rsidRPr="00251285">
        <w:rPr>
          <w:szCs w:val="24"/>
        </w:rPr>
        <w:tab/>
        <w:t>-</w:t>
      </w:r>
      <w:r w:rsidRPr="00251285">
        <w:rPr>
          <w:szCs w:val="24"/>
        </w:rPr>
        <w:tab/>
      </w:r>
      <w:r w:rsidR="00B772A5">
        <w:rPr>
          <w:rFonts w:hint="eastAsia"/>
          <w:szCs w:val="24"/>
        </w:rPr>
        <w:t>218</w:t>
      </w:r>
    </w:p>
    <w:p w:rsidR="00251285" w:rsidRPr="00251285" w:rsidRDefault="00251285" w:rsidP="00251285">
      <w:pPr>
        <w:tabs>
          <w:tab w:val="left" w:pos="567"/>
          <w:tab w:val="left" w:pos="1134"/>
          <w:tab w:val="left" w:leader="dot" w:pos="7258"/>
          <w:tab w:val="decimal" w:pos="7853"/>
          <w:tab w:val="left" w:pos="7881"/>
          <w:tab w:val="right" w:pos="9299"/>
        </w:tabs>
        <w:rPr>
          <w:szCs w:val="24"/>
        </w:rPr>
      </w:pPr>
      <w:r w:rsidRPr="00251285">
        <w:rPr>
          <w:szCs w:val="24"/>
        </w:rPr>
        <w:tab/>
      </w:r>
      <w:r w:rsidR="0028559B" w:rsidRPr="00F472CA">
        <w:rPr>
          <w:rFonts w:hint="eastAsia"/>
          <w:szCs w:val="24"/>
        </w:rPr>
        <w:t>国家和地方一级的选举周期</w:t>
      </w:r>
      <w:r w:rsidRPr="00251285">
        <w:rPr>
          <w:szCs w:val="24"/>
        </w:rPr>
        <w:tab/>
      </w:r>
      <w:r w:rsidRPr="00251285">
        <w:rPr>
          <w:szCs w:val="24"/>
        </w:rPr>
        <w:tab/>
        <w:t>107 - 115</w:t>
      </w:r>
      <w:r w:rsidRPr="00251285">
        <w:rPr>
          <w:szCs w:val="24"/>
        </w:rPr>
        <w:tab/>
      </w:r>
      <w:r w:rsidR="00B772A5">
        <w:rPr>
          <w:rFonts w:hint="eastAsia"/>
          <w:szCs w:val="24"/>
        </w:rPr>
        <w:t>218</w:t>
      </w:r>
    </w:p>
    <w:p w:rsidR="00AB7908" w:rsidRPr="008A45BC" w:rsidRDefault="00AB7908" w:rsidP="00AB7908">
      <w:pPr>
        <w:pStyle w:val="Heading1"/>
        <w:spacing w:line="336" w:lineRule="auto"/>
        <w:rPr>
          <w:b w:val="0"/>
          <w:sz w:val="28"/>
          <w:szCs w:val="28"/>
          <w:lang w:val="pt-BR"/>
        </w:rPr>
      </w:pPr>
      <w:r w:rsidRPr="000C7740">
        <w:rPr>
          <w:rFonts w:hint="eastAsia"/>
          <w:b w:val="0"/>
          <w:sz w:val="28"/>
          <w:szCs w:val="28"/>
          <w:lang w:val="fr-FR"/>
        </w:rPr>
        <w:t>目录</w:t>
      </w:r>
      <w:r w:rsidRPr="00B772A5">
        <w:rPr>
          <w:rFonts w:ascii="KaiTi_GB2312" w:eastAsia="KaiTi_GB2312" w:hint="eastAsia"/>
          <w:b w:val="0"/>
          <w:sz w:val="28"/>
          <w:szCs w:val="28"/>
          <w:lang w:val="fr-FR"/>
        </w:rPr>
        <w:t>（续）</w:t>
      </w:r>
    </w:p>
    <w:p w:rsidR="00B772A5" w:rsidRDefault="00B772A5" w:rsidP="00B772A5">
      <w:pPr>
        <w:pStyle w:val="a4"/>
        <w:keepNext/>
        <w:tabs>
          <w:tab w:val="clear" w:pos="7201"/>
          <w:tab w:val="clear" w:pos="8618"/>
          <w:tab w:val="left" w:pos="7088"/>
          <w:tab w:val="left" w:pos="8080"/>
          <w:tab w:val="left" w:pos="8640"/>
        </w:tabs>
        <w:spacing w:after="120" w:line="336" w:lineRule="auto"/>
        <w:rPr>
          <w:rFonts w:eastAsia="长城楷体"/>
          <w:spacing w:val="10"/>
          <w:kern w:val="24"/>
          <w:sz w:val="26"/>
          <w:u w:val="single"/>
        </w:rPr>
      </w:pPr>
      <w:r>
        <w:rPr>
          <w:rFonts w:hint="eastAsia"/>
          <w:spacing w:val="10"/>
          <w:kern w:val="24"/>
          <w:sz w:val="26"/>
        </w:rPr>
        <w:tab/>
      </w:r>
      <w:r>
        <w:rPr>
          <w:spacing w:val="10"/>
          <w:kern w:val="24"/>
          <w:sz w:val="26"/>
        </w:rPr>
        <w:tab/>
      </w:r>
      <w:r>
        <w:rPr>
          <w:rFonts w:hint="eastAsia"/>
          <w:spacing w:val="10"/>
          <w:kern w:val="24"/>
          <w:sz w:val="26"/>
          <w:u w:val="single"/>
        </w:rPr>
        <w:t>段</w:t>
      </w:r>
      <w:r>
        <w:rPr>
          <w:spacing w:val="10"/>
          <w:kern w:val="24"/>
          <w:sz w:val="26"/>
          <w:u w:val="single"/>
        </w:rPr>
        <w:tab/>
      </w:r>
      <w:r>
        <w:rPr>
          <w:rFonts w:hint="eastAsia"/>
          <w:spacing w:val="10"/>
          <w:kern w:val="24"/>
          <w:sz w:val="26"/>
          <w:u w:val="single"/>
        </w:rPr>
        <w:t>次</w:t>
      </w:r>
      <w:r>
        <w:rPr>
          <w:spacing w:val="10"/>
          <w:kern w:val="24"/>
          <w:sz w:val="26"/>
        </w:rPr>
        <w:tab/>
      </w:r>
      <w:r>
        <w:rPr>
          <w:spacing w:val="10"/>
          <w:kern w:val="24"/>
          <w:sz w:val="26"/>
        </w:rPr>
        <w:tab/>
      </w:r>
      <w:r>
        <w:rPr>
          <w:rFonts w:hint="eastAsia"/>
          <w:spacing w:val="10"/>
          <w:kern w:val="24"/>
          <w:sz w:val="26"/>
          <w:u w:val="single"/>
        </w:rPr>
        <w:t>页</w:t>
      </w:r>
      <w:r>
        <w:rPr>
          <w:spacing w:val="10"/>
          <w:kern w:val="24"/>
          <w:sz w:val="26"/>
          <w:u w:val="single"/>
        </w:rPr>
        <w:tab/>
      </w:r>
      <w:r>
        <w:rPr>
          <w:rFonts w:hint="eastAsia"/>
          <w:spacing w:val="10"/>
          <w:kern w:val="24"/>
          <w:sz w:val="26"/>
          <w:u w:val="single"/>
        </w:rPr>
        <w:t>次</w:t>
      </w:r>
    </w:p>
    <w:p w:rsidR="00251285" w:rsidRPr="00251285" w:rsidRDefault="00251285" w:rsidP="00251285">
      <w:pPr>
        <w:tabs>
          <w:tab w:val="left" w:pos="567"/>
          <w:tab w:val="left" w:pos="1134"/>
          <w:tab w:val="left" w:leader="dot" w:pos="7258"/>
          <w:tab w:val="decimal" w:pos="7853"/>
          <w:tab w:val="left" w:pos="7881"/>
          <w:tab w:val="right" w:pos="9299"/>
        </w:tabs>
        <w:rPr>
          <w:rFonts w:hint="eastAsia"/>
          <w:szCs w:val="24"/>
        </w:rPr>
      </w:pPr>
      <w:r w:rsidRPr="00251285">
        <w:rPr>
          <w:szCs w:val="24"/>
        </w:rPr>
        <w:tab/>
      </w:r>
      <w:r w:rsidR="0028559B" w:rsidRPr="00F472CA">
        <w:rPr>
          <w:rFonts w:hint="eastAsia"/>
          <w:szCs w:val="24"/>
        </w:rPr>
        <w:t>投票人数</w:t>
      </w:r>
      <w:r w:rsidRPr="00251285">
        <w:rPr>
          <w:szCs w:val="24"/>
        </w:rPr>
        <w:tab/>
      </w:r>
      <w:r w:rsidRPr="00251285">
        <w:rPr>
          <w:szCs w:val="24"/>
        </w:rPr>
        <w:tab/>
      </w:r>
      <w:r w:rsidRPr="00251285">
        <w:rPr>
          <w:szCs w:val="24"/>
        </w:rPr>
        <w:tab/>
        <w:t>116</w:t>
      </w:r>
      <w:r w:rsidRPr="00251285">
        <w:rPr>
          <w:szCs w:val="24"/>
        </w:rPr>
        <w:tab/>
      </w:r>
      <w:r w:rsidR="00B772A5">
        <w:rPr>
          <w:rFonts w:hint="eastAsia"/>
          <w:szCs w:val="24"/>
        </w:rPr>
        <w:t>219</w:t>
      </w:r>
    </w:p>
    <w:p w:rsidR="00251285" w:rsidRPr="00251285" w:rsidRDefault="00251285" w:rsidP="00251285">
      <w:pPr>
        <w:tabs>
          <w:tab w:val="left" w:pos="567"/>
          <w:tab w:val="left" w:pos="1134"/>
          <w:tab w:val="left" w:leader="dot" w:pos="7258"/>
          <w:tab w:val="decimal" w:pos="7853"/>
          <w:tab w:val="left" w:pos="7881"/>
          <w:tab w:val="right" w:pos="9299"/>
        </w:tabs>
        <w:rPr>
          <w:rFonts w:hint="eastAsia"/>
          <w:webHidden/>
          <w:szCs w:val="24"/>
        </w:rPr>
      </w:pPr>
      <w:r w:rsidRPr="00251285">
        <w:rPr>
          <w:szCs w:val="24"/>
        </w:rPr>
        <w:tab/>
      </w:r>
      <w:r w:rsidR="0028559B" w:rsidRPr="00F472CA">
        <w:rPr>
          <w:rFonts w:hint="eastAsia"/>
          <w:szCs w:val="24"/>
        </w:rPr>
        <w:t>刑事案件总数</w:t>
      </w:r>
      <w:r w:rsidRPr="00251285">
        <w:rPr>
          <w:szCs w:val="24"/>
        </w:rPr>
        <w:tab/>
      </w:r>
      <w:r w:rsidRPr="00251285">
        <w:rPr>
          <w:szCs w:val="24"/>
        </w:rPr>
        <w:tab/>
        <w:t>117 - 119</w:t>
      </w:r>
      <w:r w:rsidRPr="00251285">
        <w:rPr>
          <w:szCs w:val="24"/>
        </w:rPr>
        <w:tab/>
      </w:r>
      <w:r w:rsidR="00B772A5">
        <w:rPr>
          <w:rFonts w:hint="eastAsia"/>
          <w:szCs w:val="24"/>
        </w:rPr>
        <w:t>220</w:t>
      </w:r>
    </w:p>
    <w:p w:rsidR="00251285" w:rsidRPr="00251285" w:rsidRDefault="00251285" w:rsidP="00251285">
      <w:pPr>
        <w:tabs>
          <w:tab w:val="left" w:pos="567"/>
          <w:tab w:val="left" w:pos="1134"/>
          <w:tab w:val="left" w:leader="dot" w:pos="7258"/>
          <w:tab w:val="decimal" w:pos="7853"/>
          <w:tab w:val="left" w:pos="7881"/>
          <w:tab w:val="right" w:pos="9299"/>
        </w:tabs>
        <w:rPr>
          <w:rFonts w:hint="eastAsia"/>
          <w:szCs w:val="24"/>
        </w:rPr>
      </w:pPr>
      <w:r w:rsidRPr="00251285">
        <w:rPr>
          <w:szCs w:val="24"/>
        </w:rPr>
        <w:tab/>
      </w:r>
      <w:r w:rsidR="0028559B" w:rsidRPr="00F472CA">
        <w:rPr>
          <w:rFonts w:hint="eastAsia"/>
        </w:rPr>
        <w:t>监狱人口</w:t>
      </w:r>
      <w:r w:rsidRPr="00251285">
        <w:rPr>
          <w:szCs w:val="24"/>
        </w:rPr>
        <w:tab/>
      </w:r>
      <w:r w:rsidRPr="00251285">
        <w:rPr>
          <w:szCs w:val="24"/>
        </w:rPr>
        <w:tab/>
        <w:t>120 - 122</w:t>
      </w:r>
      <w:r w:rsidRPr="00251285">
        <w:rPr>
          <w:szCs w:val="24"/>
        </w:rPr>
        <w:tab/>
      </w:r>
      <w:r w:rsidR="00B772A5">
        <w:rPr>
          <w:rFonts w:hint="eastAsia"/>
          <w:szCs w:val="24"/>
        </w:rPr>
        <w:t>223</w:t>
      </w:r>
    </w:p>
    <w:p w:rsidR="00251285" w:rsidRPr="00251285" w:rsidRDefault="00251285" w:rsidP="00251285">
      <w:pPr>
        <w:tabs>
          <w:tab w:val="left" w:pos="567"/>
          <w:tab w:val="left" w:pos="1134"/>
          <w:tab w:val="left" w:leader="dot" w:pos="7258"/>
          <w:tab w:val="decimal" w:pos="7853"/>
          <w:tab w:val="left" w:pos="7881"/>
          <w:tab w:val="right" w:pos="9299"/>
        </w:tabs>
        <w:rPr>
          <w:rFonts w:hint="eastAsia"/>
          <w:szCs w:val="24"/>
        </w:rPr>
      </w:pPr>
      <w:r w:rsidRPr="00251285">
        <w:rPr>
          <w:szCs w:val="24"/>
        </w:rPr>
        <w:tab/>
      </w:r>
      <w:r w:rsidR="009C4D97" w:rsidRPr="00F472CA">
        <w:rPr>
          <w:rFonts w:hint="eastAsia"/>
          <w:szCs w:val="24"/>
        </w:rPr>
        <w:t>徒刑期</w:t>
      </w:r>
      <w:r w:rsidRPr="00251285">
        <w:rPr>
          <w:szCs w:val="24"/>
        </w:rPr>
        <w:tab/>
      </w:r>
      <w:r w:rsidRPr="00251285">
        <w:rPr>
          <w:szCs w:val="24"/>
        </w:rPr>
        <w:tab/>
        <w:t>123 - 124</w:t>
      </w:r>
      <w:r w:rsidRPr="00251285">
        <w:rPr>
          <w:szCs w:val="24"/>
        </w:rPr>
        <w:tab/>
      </w:r>
      <w:r w:rsidR="00B772A5">
        <w:rPr>
          <w:rFonts w:hint="eastAsia"/>
          <w:szCs w:val="24"/>
        </w:rPr>
        <w:t>228</w:t>
      </w:r>
    </w:p>
    <w:p w:rsidR="00251285" w:rsidRPr="00251285" w:rsidRDefault="00251285" w:rsidP="00251285">
      <w:pPr>
        <w:tabs>
          <w:tab w:val="left" w:pos="567"/>
          <w:tab w:val="left" w:pos="1134"/>
          <w:tab w:val="left" w:leader="dot" w:pos="7258"/>
          <w:tab w:val="decimal" w:pos="7853"/>
          <w:tab w:val="left" w:pos="7881"/>
          <w:tab w:val="right" w:pos="9299"/>
        </w:tabs>
        <w:rPr>
          <w:rFonts w:hint="eastAsia"/>
          <w:szCs w:val="24"/>
        </w:rPr>
      </w:pPr>
      <w:r w:rsidRPr="00251285">
        <w:rPr>
          <w:szCs w:val="24"/>
        </w:rPr>
        <w:tab/>
      </w:r>
      <w:r w:rsidR="009C4D97" w:rsidRPr="00F472CA">
        <w:rPr>
          <w:rFonts w:hint="eastAsia"/>
          <w:szCs w:val="24"/>
        </w:rPr>
        <w:t>刑罚机构在押犯的死亡情况</w:t>
      </w:r>
      <w:r w:rsidRPr="00251285">
        <w:rPr>
          <w:webHidden/>
          <w:szCs w:val="24"/>
        </w:rPr>
        <w:tab/>
      </w:r>
      <w:r w:rsidRPr="00251285">
        <w:rPr>
          <w:webHidden/>
          <w:szCs w:val="24"/>
        </w:rPr>
        <w:tab/>
        <w:t>125 - 127</w:t>
      </w:r>
      <w:r w:rsidRPr="00251285">
        <w:rPr>
          <w:webHidden/>
          <w:szCs w:val="24"/>
        </w:rPr>
        <w:tab/>
      </w:r>
      <w:r w:rsidR="00B772A5">
        <w:rPr>
          <w:rFonts w:hint="eastAsia"/>
          <w:webHidden/>
          <w:szCs w:val="24"/>
        </w:rPr>
        <w:t>229</w:t>
      </w:r>
    </w:p>
    <w:p w:rsidR="00251285" w:rsidRPr="00251285" w:rsidRDefault="00251285" w:rsidP="00251285">
      <w:pPr>
        <w:tabs>
          <w:tab w:val="left" w:pos="567"/>
          <w:tab w:val="left" w:pos="1134"/>
          <w:tab w:val="left" w:leader="dot" w:pos="7258"/>
          <w:tab w:val="decimal" w:pos="7853"/>
          <w:tab w:val="left" w:pos="7881"/>
          <w:tab w:val="right" w:pos="9299"/>
        </w:tabs>
        <w:rPr>
          <w:szCs w:val="24"/>
        </w:rPr>
      </w:pPr>
      <w:r w:rsidRPr="00251285">
        <w:rPr>
          <w:szCs w:val="24"/>
        </w:rPr>
        <w:tab/>
      </w:r>
      <w:r w:rsidR="009C4D97" w:rsidRPr="00F472CA">
        <w:rPr>
          <w:rFonts w:hint="eastAsia"/>
          <w:szCs w:val="24"/>
        </w:rPr>
        <w:t>死刑</w:t>
      </w:r>
      <w:r w:rsidRPr="00251285">
        <w:rPr>
          <w:webHidden/>
          <w:szCs w:val="24"/>
        </w:rPr>
        <w:tab/>
      </w:r>
      <w:r w:rsidRPr="00251285">
        <w:rPr>
          <w:webHidden/>
          <w:szCs w:val="24"/>
        </w:rPr>
        <w:tab/>
      </w:r>
      <w:r w:rsidRPr="00251285">
        <w:rPr>
          <w:webHidden/>
          <w:szCs w:val="24"/>
        </w:rPr>
        <w:tab/>
      </w:r>
      <w:r w:rsidR="00B772A5">
        <w:rPr>
          <w:rFonts w:hint="eastAsia"/>
          <w:webHidden/>
          <w:szCs w:val="24"/>
        </w:rPr>
        <w:tab/>
      </w:r>
      <w:r w:rsidRPr="00251285">
        <w:rPr>
          <w:webHidden/>
          <w:szCs w:val="24"/>
        </w:rPr>
        <w:t>128</w:t>
      </w:r>
      <w:r w:rsidR="00B772A5">
        <w:rPr>
          <w:rFonts w:hint="eastAsia"/>
          <w:webHidden/>
          <w:szCs w:val="24"/>
        </w:rPr>
        <w:tab/>
      </w:r>
      <w:r w:rsidRPr="00251285">
        <w:rPr>
          <w:webHidden/>
          <w:szCs w:val="24"/>
        </w:rPr>
        <w:t>2</w:t>
      </w:r>
      <w:r w:rsidR="00B772A5">
        <w:rPr>
          <w:rFonts w:hint="eastAsia"/>
          <w:webHidden/>
          <w:szCs w:val="24"/>
        </w:rPr>
        <w:t>3</w:t>
      </w:r>
      <w:r w:rsidRPr="00251285">
        <w:rPr>
          <w:webHidden/>
          <w:szCs w:val="24"/>
        </w:rPr>
        <w:t>1</w:t>
      </w:r>
    </w:p>
    <w:p w:rsidR="00251285" w:rsidRPr="00251285" w:rsidRDefault="00251285" w:rsidP="000C7740">
      <w:pPr>
        <w:ind w:firstLine="510"/>
        <w:rPr>
          <w:szCs w:val="24"/>
        </w:rPr>
      </w:pPr>
      <w:r w:rsidRPr="00251285">
        <w:rPr>
          <w:szCs w:val="24"/>
        </w:rPr>
        <w:br w:type="page"/>
      </w:r>
      <w:bookmarkStart w:id="105" w:name="_Toc89588430"/>
      <w:r w:rsidRPr="00251285">
        <w:rPr>
          <w:szCs w:val="24"/>
        </w:rPr>
        <w:t>1.</w:t>
      </w:r>
      <w:r w:rsidRPr="00251285">
        <w:rPr>
          <w:szCs w:val="24"/>
        </w:rPr>
        <w:tab/>
      </w:r>
      <w:r w:rsidRPr="00251285">
        <w:rPr>
          <w:rFonts w:hint="eastAsia"/>
          <w:szCs w:val="24"/>
        </w:rPr>
        <w:t>澳大利亚官方统计机构澳大利亚统计局定期公布关键的国家指标：</w:t>
      </w:r>
      <w:r w:rsidRPr="00251285">
        <w:rPr>
          <w:szCs w:val="24"/>
        </w:rPr>
        <w:t xml:space="preserve"> &lt;http://</w:t>
      </w:r>
      <w:r w:rsidRPr="00F50B6B">
        <w:rPr>
          <w:szCs w:val="24"/>
        </w:rPr>
        <w:t>www.abs.gov.au</w:t>
      </w:r>
      <w:r w:rsidRPr="00251285">
        <w:rPr>
          <w:szCs w:val="24"/>
        </w:rPr>
        <w:t>&gt;</w:t>
      </w:r>
      <w:r w:rsidRPr="00251285">
        <w:rPr>
          <w:rFonts w:hint="eastAsia"/>
          <w:szCs w:val="24"/>
        </w:rPr>
        <w:t>。除非另作说明，以下所有材料均摘自澳大利亚统计局出版物</w:t>
      </w:r>
      <w:r w:rsidRPr="00E26DB4">
        <w:rPr>
          <w:rFonts w:hint="eastAsia"/>
          <w:szCs w:val="24"/>
        </w:rPr>
        <w:t>《</w:t>
      </w:r>
      <w:r w:rsidRPr="00E26DB4">
        <w:rPr>
          <w:rFonts w:hint="eastAsia"/>
          <w:szCs w:val="24"/>
        </w:rPr>
        <w:t>2004</w:t>
      </w:r>
      <w:r w:rsidRPr="00E26DB4">
        <w:rPr>
          <w:rFonts w:hint="eastAsia"/>
          <w:szCs w:val="24"/>
        </w:rPr>
        <w:t>年澳大利亚年鉴》</w:t>
      </w:r>
      <w:r w:rsidRPr="00251285">
        <w:rPr>
          <w:rFonts w:hint="eastAsia"/>
          <w:szCs w:val="24"/>
        </w:rPr>
        <w:t>和</w:t>
      </w:r>
      <w:r w:rsidRPr="00E26DB4">
        <w:rPr>
          <w:rFonts w:hint="eastAsia"/>
          <w:szCs w:val="24"/>
        </w:rPr>
        <w:t>《</w:t>
      </w:r>
      <w:r w:rsidRPr="00E26DB4">
        <w:rPr>
          <w:rFonts w:hint="eastAsia"/>
          <w:szCs w:val="24"/>
        </w:rPr>
        <w:t>2006</w:t>
      </w:r>
      <w:r w:rsidRPr="00E26DB4">
        <w:rPr>
          <w:rFonts w:hint="eastAsia"/>
          <w:szCs w:val="24"/>
        </w:rPr>
        <w:t>年澳大利亚年鉴》</w:t>
      </w:r>
      <w:r w:rsidRPr="00251285">
        <w:rPr>
          <w:rFonts w:hint="eastAsia"/>
          <w:szCs w:val="24"/>
        </w:rPr>
        <w:t>互联网版本。</w:t>
      </w:r>
    </w:p>
    <w:bookmarkEnd w:id="105"/>
    <w:p w:rsidR="00251285" w:rsidRPr="00251285" w:rsidRDefault="00251285" w:rsidP="000C7740">
      <w:pPr>
        <w:pStyle w:val="Heading2"/>
        <w:spacing w:before="320" w:line="336" w:lineRule="auto"/>
        <w:rPr>
          <w:sz w:val="24"/>
          <w:szCs w:val="24"/>
        </w:rPr>
      </w:pPr>
      <w:r w:rsidRPr="00251285">
        <w:rPr>
          <w:rFonts w:hint="eastAsia"/>
          <w:sz w:val="24"/>
          <w:szCs w:val="24"/>
        </w:rPr>
        <w:t>土地和人民</w:t>
      </w:r>
    </w:p>
    <w:p w:rsidR="00251285" w:rsidRPr="000C7740" w:rsidRDefault="00251285" w:rsidP="000C7740">
      <w:pPr>
        <w:pStyle w:val="Heading3"/>
        <w:jc w:val="both"/>
        <w:rPr>
          <w:szCs w:val="24"/>
          <w:u w:val="none"/>
        </w:rPr>
      </w:pPr>
      <w:r w:rsidRPr="000C7740">
        <w:rPr>
          <w:rFonts w:hint="eastAsia"/>
          <w:szCs w:val="24"/>
          <w:u w:val="none"/>
        </w:rPr>
        <w:t>土地利用</w:t>
      </w:r>
    </w:p>
    <w:p w:rsidR="00251285" w:rsidRPr="00251285" w:rsidRDefault="00251285" w:rsidP="000C7740">
      <w:pPr>
        <w:ind w:firstLine="510"/>
        <w:rPr>
          <w:szCs w:val="24"/>
        </w:rPr>
      </w:pPr>
      <w:r w:rsidRPr="00251285">
        <w:rPr>
          <w:szCs w:val="24"/>
        </w:rPr>
        <w:t>2.</w:t>
      </w:r>
      <w:r w:rsidRPr="00251285">
        <w:rPr>
          <w:szCs w:val="24"/>
        </w:rPr>
        <w:tab/>
      </w:r>
      <w:r w:rsidRPr="00251285">
        <w:rPr>
          <w:rFonts w:hint="eastAsia"/>
          <w:szCs w:val="24"/>
        </w:rPr>
        <w:t>澳大利亚的岛屿陆地包括</w:t>
      </w:r>
      <w:r w:rsidRPr="00251285">
        <w:rPr>
          <w:szCs w:val="24"/>
        </w:rPr>
        <w:t>760</w:t>
      </w:r>
      <w:r w:rsidRPr="00251285">
        <w:rPr>
          <w:rFonts w:hint="eastAsia"/>
          <w:szCs w:val="24"/>
        </w:rPr>
        <w:t>多万平方公里的土地面积。此外，澳大利亚南极地区面积为大约</w:t>
      </w:r>
      <w:r w:rsidRPr="00251285">
        <w:rPr>
          <w:szCs w:val="24"/>
        </w:rPr>
        <w:t>590</w:t>
      </w:r>
      <w:r w:rsidRPr="00251285">
        <w:rPr>
          <w:rFonts w:hint="eastAsia"/>
          <w:szCs w:val="24"/>
        </w:rPr>
        <w:t>万平方公里。</w:t>
      </w:r>
    </w:p>
    <w:p w:rsidR="00251285" w:rsidRPr="00251285" w:rsidRDefault="00251285" w:rsidP="000C7740">
      <w:pPr>
        <w:ind w:firstLine="510"/>
        <w:rPr>
          <w:szCs w:val="24"/>
        </w:rPr>
      </w:pPr>
      <w:r w:rsidRPr="00251285">
        <w:rPr>
          <w:szCs w:val="24"/>
        </w:rPr>
        <w:t>3.</w:t>
      </w:r>
      <w:r w:rsidRPr="00251285">
        <w:rPr>
          <w:szCs w:val="24"/>
        </w:rPr>
        <w:tab/>
      </w:r>
      <w:r w:rsidRPr="00251285">
        <w:rPr>
          <w:rFonts w:hint="eastAsia"/>
          <w:szCs w:val="24"/>
        </w:rPr>
        <w:t>澳大利亚包括多种气候带，从北部的热带地区，经过宽阔的干旱内陆地区，一直到南部的气候温和地区。澳大利亚是世界上第二大干旱大陆（在南极洲之后），</w:t>
      </w:r>
      <w:r w:rsidRPr="00251285">
        <w:rPr>
          <w:szCs w:val="24"/>
        </w:rPr>
        <w:t>80%</w:t>
      </w:r>
      <w:r w:rsidRPr="00251285">
        <w:rPr>
          <w:rFonts w:hint="eastAsia"/>
          <w:szCs w:val="24"/>
        </w:rPr>
        <w:t>以上的陆地平均年降雨量不到</w:t>
      </w:r>
      <w:r w:rsidRPr="00251285">
        <w:rPr>
          <w:szCs w:val="24"/>
        </w:rPr>
        <w:t>600</w:t>
      </w:r>
      <w:r w:rsidRPr="00251285">
        <w:rPr>
          <w:rFonts w:hint="eastAsia"/>
          <w:szCs w:val="24"/>
        </w:rPr>
        <w:t>毫米，</w:t>
      </w:r>
      <w:r w:rsidRPr="00251285">
        <w:rPr>
          <w:szCs w:val="24"/>
        </w:rPr>
        <w:t>50%</w:t>
      </w:r>
      <w:r w:rsidRPr="00251285">
        <w:rPr>
          <w:rFonts w:hint="eastAsia"/>
          <w:szCs w:val="24"/>
        </w:rPr>
        <w:t>以上的陆地不到</w:t>
      </w:r>
      <w:r w:rsidRPr="00251285">
        <w:rPr>
          <w:szCs w:val="24"/>
        </w:rPr>
        <w:t>300</w:t>
      </w:r>
      <w:r w:rsidRPr="00251285">
        <w:rPr>
          <w:rFonts w:hint="eastAsia"/>
          <w:szCs w:val="24"/>
        </w:rPr>
        <w:t>毫米。全国大部分地区夏季炎热，除了从佩思到布里斯班的南部海岸地带以及高海拔地区，大部分大陆的一月份平均最高温度超过</w:t>
      </w:r>
      <w:r w:rsidRPr="00251285">
        <w:rPr>
          <w:szCs w:val="24"/>
        </w:rPr>
        <w:t>30</w:t>
      </w:r>
      <w:r w:rsidRPr="00251285">
        <w:rPr>
          <w:rFonts w:hint="eastAsia"/>
          <w:szCs w:val="24"/>
        </w:rPr>
        <w:t>摄氏度</w:t>
      </w:r>
      <w:r w:rsidRPr="00251285">
        <w:rPr>
          <w:szCs w:val="24"/>
        </w:rPr>
        <w:t xml:space="preserve">(°C) </w:t>
      </w:r>
      <w:r w:rsidRPr="00251285">
        <w:rPr>
          <w:rFonts w:hint="eastAsia"/>
          <w:szCs w:val="24"/>
        </w:rPr>
        <w:t>。冬天北部温暖，南部较寒冷，南回归线以南的内陆地区夜间普遍结霜。但是，由于澳大利亚纬度相对较低，缺少引起地形冷空气的高山，以及周围有相对温暖的广阔海洋，极端最低温度不像其他大陆记录的那么低。</w:t>
      </w:r>
      <w:r w:rsidRPr="00251285">
        <w:rPr>
          <w:szCs w:val="24"/>
        </w:rPr>
        <w:t xml:space="preserve"> </w:t>
      </w:r>
    </w:p>
    <w:p w:rsidR="00251285" w:rsidRPr="00251285" w:rsidRDefault="00251285" w:rsidP="000C7740">
      <w:pPr>
        <w:ind w:firstLine="510"/>
        <w:rPr>
          <w:szCs w:val="24"/>
        </w:rPr>
      </w:pPr>
      <w:r w:rsidRPr="00251285">
        <w:rPr>
          <w:szCs w:val="24"/>
        </w:rPr>
        <w:t>4.</w:t>
      </w:r>
      <w:r w:rsidRPr="00251285">
        <w:rPr>
          <w:szCs w:val="24"/>
        </w:rPr>
        <w:tab/>
      </w:r>
      <w:r w:rsidRPr="00251285">
        <w:rPr>
          <w:rFonts w:hint="eastAsia"/>
          <w:szCs w:val="24"/>
        </w:rPr>
        <w:t>尽管澳大利亚环境荒芜，农业是最广泛的土地利用形式。截至</w:t>
      </w:r>
      <w:smartTag w:uri="urn:schemas-microsoft-com:office:smarttags" w:element="chsdate">
        <w:smartTagPr>
          <w:attr w:name="IsROCDate" w:val="False"/>
          <w:attr w:name="IsLunarDate" w:val="False"/>
          <w:attr w:name="Day" w:val="30"/>
          <w:attr w:name="Month" w:val="6"/>
          <w:attr w:name="Year" w:val="2004"/>
        </w:smartTagPr>
        <w:r w:rsidRPr="00251285">
          <w:rPr>
            <w:szCs w:val="24"/>
          </w:rPr>
          <w:t>2004</w:t>
        </w:r>
        <w:r w:rsidRPr="00251285">
          <w:rPr>
            <w:rFonts w:hint="eastAsia"/>
            <w:szCs w:val="24"/>
          </w:rPr>
          <w:t>年</w:t>
        </w:r>
        <w:r w:rsidRPr="00251285">
          <w:rPr>
            <w:szCs w:val="24"/>
          </w:rPr>
          <w:t>6</w:t>
        </w:r>
        <w:r w:rsidRPr="00251285">
          <w:rPr>
            <w:rFonts w:hint="eastAsia"/>
            <w:szCs w:val="24"/>
          </w:rPr>
          <w:t>月</w:t>
        </w:r>
        <w:r w:rsidRPr="00251285">
          <w:rPr>
            <w:szCs w:val="24"/>
          </w:rPr>
          <w:t>30</w:t>
        </w:r>
        <w:r w:rsidRPr="00251285">
          <w:rPr>
            <w:rFonts w:hint="eastAsia"/>
            <w:szCs w:val="24"/>
          </w:rPr>
          <w:t>日</w:t>
        </w:r>
      </w:smartTag>
      <w:r w:rsidRPr="00251285">
        <w:rPr>
          <w:rFonts w:hint="eastAsia"/>
          <w:szCs w:val="24"/>
        </w:rPr>
        <w:t>，从事农业活动的土地总面积估计为</w:t>
      </w:r>
      <w:r w:rsidRPr="00251285">
        <w:rPr>
          <w:szCs w:val="24"/>
        </w:rPr>
        <w:t>4.401</w:t>
      </w:r>
      <w:r w:rsidRPr="00251285">
        <w:rPr>
          <w:rFonts w:hint="eastAsia"/>
          <w:szCs w:val="24"/>
        </w:rPr>
        <w:t>亿公顷，占陆地总面积的大约</w:t>
      </w:r>
      <w:r w:rsidR="00D1158C">
        <w:rPr>
          <w:rFonts w:hint="eastAsia"/>
          <w:szCs w:val="24"/>
        </w:rPr>
        <w:t>5</w:t>
      </w:r>
      <w:r w:rsidRPr="00251285">
        <w:rPr>
          <w:szCs w:val="24"/>
        </w:rPr>
        <w:t>7%</w:t>
      </w:r>
      <w:r w:rsidRPr="00251285">
        <w:rPr>
          <w:rFonts w:hint="eastAsia"/>
          <w:szCs w:val="24"/>
        </w:rPr>
        <w:t>。剩下的陆地部分包括无人居住的土地（主要是澳大利亚西部和中部的沙漠）、土著保留地（主要位于北部地区和西澳大利亚州）、森林、采矿用地、国家公园和城市地区。</w:t>
      </w:r>
    </w:p>
    <w:p w:rsidR="00251285" w:rsidRPr="000C7740" w:rsidRDefault="00251285" w:rsidP="00102C7C">
      <w:pPr>
        <w:pStyle w:val="Heading3"/>
        <w:spacing w:before="320"/>
        <w:jc w:val="both"/>
        <w:rPr>
          <w:szCs w:val="24"/>
          <w:u w:val="none"/>
        </w:rPr>
      </w:pPr>
      <w:r w:rsidRPr="000C7740">
        <w:rPr>
          <w:rFonts w:hint="eastAsia"/>
          <w:szCs w:val="24"/>
          <w:u w:val="none"/>
        </w:rPr>
        <w:t>人口</w:t>
      </w:r>
    </w:p>
    <w:p w:rsidR="00251285" w:rsidRPr="00251285" w:rsidRDefault="00251285" w:rsidP="000C7740">
      <w:pPr>
        <w:ind w:firstLine="510"/>
        <w:rPr>
          <w:szCs w:val="24"/>
        </w:rPr>
      </w:pPr>
      <w:r w:rsidRPr="00251285">
        <w:rPr>
          <w:szCs w:val="24"/>
        </w:rPr>
        <w:t>5.</w:t>
      </w:r>
      <w:r w:rsidRPr="00251285">
        <w:rPr>
          <w:szCs w:val="24"/>
        </w:rPr>
        <w:tab/>
      </w:r>
      <w:r w:rsidRPr="00251285">
        <w:rPr>
          <w:rFonts w:hint="eastAsia"/>
          <w:szCs w:val="24"/>
        </w:rPr>
        <w:t>截至</w:t>
      </w:r>
      <w:r w:rsidRPr="00251285">
        <w:rPr>
          <w:szCs w:val="24"/>
        </w:rPr>
        <w:t>2005</w:t>
      </w:r>
      <w:r w:rsidRPr="00251285">
        <w:rPr>
          <w:rFonts w:hint="eastAsia"/>
          <w:szCs w:val="24"/>
        </w:rPr>
        <w:t>年</w:t>
      </w:r>
      <w:r w:rsidRPr="00251285">
        <w:rPr>
          <w:szCs w:val="24"/>
        </w:rPr>
        <w:t>12</w:t>
      </w:r>
      <w:r w:rsidRPr="00251285">
        <w:rPr>
          <w:rFonts w:hint="eastAsia"/>
          <w:szCs w:val="24"/>
        </w:rPr>
        <w:t>月，澳大利亚的常住人口</w:t>
      </w:r>
      <w:r w:rsidR="00D1158C" w:rsidRPr="00251285">
        <w:rPr>
          <w:rFonts w:hint="eastAsia"/>
          <w:szCs w:val="24"/>
        </w:rPr>
        <w:t>估计</w:t>
      </w:r>
      <w:r w:rsidRPr="00251285">
        <w:rPr>
          <w:rFonts w:hint="eastAsia"/>
          <w:szCs w:val="24"/>
        </w:rPr>
        <w:t>不到</w:t>
      </w:r>
      <w:r w:rsidRPr="00251285">
        <w:rPr>
          <w:szCs w:val="24"/>
        </w:rPr>
        <w:t>2</w:t>
      </w:r>
      <w:r w:rsidR="00D1158C">
        <w:rPr>
          <w:rFonts w:hint="eastAsia"/>
          <w:szCs w:val="24"/>
        </w:rPr>
        <w:t xml:space="preserve"> </w:t>
      </w:r>
      <w:r w:rsidRPr="00251285">
        <w:rPr>
          <w:szCs w:val="24"/>
        </w:rPr>
        <w:t>050</w:t>
      </w:r>
      <w:r w:rsidRPr="00251285">
        <w:rPr>
          <w:rFonts w:hint="eastAsia"/>
          <w:szCs w:val="24"/>
        </w:rPr>
        <w:t>万，比前一年增加了</w:t>
      </w:r>
      <w:r w:rsidRPr="00251285">
        <w:rPr>
          <w:szCs w:val="24"/>
        </w:rPr>
        <w:t>1.2%</w:t>
      </w:r>
      <w:r w:rsidRPr="00251285">
        <w:rPr>
          <w:rFonts w:hint="eastAsia"/>
          <w:szCs w:val="24"/>
        </w:rPr>
        <w:t>。</w:t>
      </w:r>
    </w:p>
    <w:p w:rsidR="00251285" w:rsidRPr="00251285" w:rsidRDefault="00251285" w:rsidP="00E653EC">
      <w:pPr>
        <w:pStyle w:val="Heading2"/>
        <w:spacing w:before="320" w:line="336" w:lineRule="auto"/>
        <w:rPr>
          <w:sz w:val="24"/>
          <w:szCs w:val="24"/>
        </w:rPr>
      </w:pPr>
      <w:r w:rsidRPr="00251285">
        <w:rPr>
          <w:b/>
          <w:sz w:val="24"/>
          <w:szCs w:val="24"/>
        </w:rPr>
        <w:br w:type="page"/>
      </w:r>
      <w:r w:rsidRPr="00251285">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94.5pt;margin-top:52.6pt;width:316.95pt;height:166.25pt;z-index:-62">
            <v:imagedata r:id="rId20" o:title=""/>
            <w10:anchorlock/>
          </v:shape>
        </w:pict>
      </w:r>
      <w:r w:rsidRPr="00251285">
        <w:rPr>
          <w:rFonts w:hint="eastAsia"/>
          <w:sz w:val="24"/>
          <w:szCs w:val="24"/>
        </w:rPr>
        <w:t>图</w:t>
      </w:r>
      <w:r w:rsidRPr="00251285">
        <w:rPr>
          <w:sz w:val="24"/>
          <w:szCs w:val="24"/>
        </w:rPr>
        <w:t>1</w:t>
      </w:r>
    </w:p>
    <w:p w:rsidR="00251285" w:rsidRPr="00251285" w:rsidRDefault="00B834B4" w:rsidP="00E653EC">
      <w:pPr>
        <w:pStyle w:val="Heading2"/>
        <w:spacing w:before="320" w:line="336" w:lineRule="auto"/>
        <w:rPr>
          <w:sz w:val="24"/>
          <w:szCs w:val="24"/>
        </w:rPr>
      </w:pPr>
      <w:r>
        <w:rPr>
          <w:rFonts w:hint="eastAsia"/>
          <w:noProof/>
          <w:sz w:val="24"/>
          <w:szCs w:val="24"/>
        </w:rPr>
        <w:pict>
          <v:shapetype id="_x0000_t202" coordsize="21600,21600" o:spt="202" path="m,l,21600r21600,l21600,xe">
            <v:stroke joinstyle="miter"/>
            <v:path gradientshapeok="t" o:connecttype="rect"/>
          </v:shapetype>
          <v:shape id="_x0000_s1398" type="#_x0000_t202" style="position:absolute;left:0;text-align:left;margin-left:352.6pt;margin-top:-3.8pt;width:57.75pt;height:23.4pt;z-index:47" stroked="f">
            <v:textbox>
              <w:txbxContent>
                <w:p w:rsidR="00A81909" w:rsidRPr="00B834B4" w:rsidRDefault="00A81909" w:rsidP="00B834B4">
                  <w:pPr>
                    <w:jc w:val="center"/>
                    <w:rPr>
                      <w:rFonts w:hint="eastAsia"/>
                      <w:sz w:val="18"/>
                      <w:szCs w:val="18"/>
                    </w:rPr>
                  </w:pPr>
                  <w:r w:rsidRPr="00B834B4">
                    <w:rPr>
                      <w:rFonts w:hint="eastAsia"/>
                      <w:sz w:val="18"/>
                      <w:szCs w:val="18"/>
                    </w:rPr>
                    <w:t>百万</w:t>
                  </w:r>
                </w:p>
              </w:txbxContent>
            </v:textbox>
          </v:shape>
        </w:pict>
      </w:r>
      <w:r w:rsidR="00251285" w:rsidRPr="00251285">
        <w:rPr>
          <w:rFonts w:hint="eastAsia"/>
          <w:sz w:val="24"/>
          <w:szCs w:val="24"/>
        </w:rPr>
        <w:t>澳大利亚人口趋势</w:t>
      </w:r>
    </w:p>
    <w:p w:rsidR="00251285" w:rsidRPr="00251285" w:rsidRDefault="00251285" w:rsidP="00251285">
      <w:pPr>
        <w:rPr>
          <w:szCs w:val="24"/>
        </w:rPr>
      </w:pPr>
    </w:p>
    <w:p w:rsidR="00251285" w:rsidRPr="00251285" w:rsidRDefault="00251285" w:rsidP="00251285">
      <w:pPr>
        <w:rPr>
          <w:b/>
          <w:szCs w:val="24"/>
        </w:rPr>
      </w:pPr>
    </w:p>
    <w:p w:rsidR="00251285" w:rsidRPr="00251285" w:rsidRDefault="00251285" w:rsidP="00251285">
      <w:pPr>
        <w:rPr>
          <w:b/>
          <w:szCs w:val="24"/>
        </w:rPr>
      </w:pPr>
    </w:p>
    <w:p w:rsidR="00251285" w:rsidRPr="00251285" w:rsidRDefault="00F700DF" w:rsidP="00251285">
      <w:pPr>
        <w:rPr>
          <w:b/>
          <w:szCs w:val="24"/>
        </w:rPr>
      </w:pPr>
      <w:r>
        <w:rPr>
          <w:b/>
          <w:noProof/>
          <w:snapToGrid/>
          <w:szCs w:val="24"/>
        </w:rPr>
        <w:pict>
          <v:shape id="_x0000_s1058" type="#_x0000_t202" style="position:absolute;left:0;text-align:left;margin-left:94.5pt;margin-top:11.05pt;width:283.5pt;height:23.4pt;z-index:-61" stroked="f">
            <v:textbox style="mso-next-textbox:#_x0000_s1058">
              <w:txbxContent>
                <w:p w:rsidR="00A81909" w:rsidRDefault="00A81909"/>
              </w:txbxContent>
            </v:textbox>
          </v:shape>
        </w:pict>
      </w:r>
    </w:p>
    <w:p w:rsidR="00251285" w:rsidRPr="00F700DF" w:rsidRDefault="00251285" w:rsidP="00B834B4">
      <w:pPr>
        <w:ind w:firstLine="480"/>
        <w:rPr>
          <w:szCs w:val="24"/>
        </w:rPr>
      </w:pPr>
      <w:r w:rsidRPr="00F700DF">
        <w:rPr>
          <w:rFonts w:ascii="KaiTi_GB2312" w:eastAsia="KaiTi_GB2312" w:hint="eastAsia"/>
          <w:szCs w:val="24"/>
        </w:rPr>
        <w:t>资料来源：</w:t>
      </w:r>
      <w:r w:rsidRPr="00F700DF">
        <w:rPr>
          <w:rFonts w:hint="eastAsia"/>
          <w:szCs w:val="24"/>
        </w:rPr>
        <w:t>澳大利亚历史人口统计（</w:t>
      </w:r>
      <w:r w:rsidRPr="00F700DF">
        <w:rPr>
          <w:szCs w:val="24"/>
        </w:rPr>
        <w:t>3105.0.65.001</w:t>
      </w:r>
      <w:r w:rsidRPr="00F700DF">
        <w:rPr>
          <w:rFonts w:hint="eastAsia"/>
          <w:szCs w:val="24"/>
        </w:rPr>
        <w:t>）；澳大利亚人口统计（</w:t>
      </w:r>
      <w:r w:rsidRPr="00F700DF">
        <w:rPr>
          <w:szCs w:val="24"/>
        </w:rPr>
        <w:t>3101.0</w:t>
      </w:r>
      <w:r w:rsidRPr="00F700DF">
        <w:rPr>
          <w:rFonts w:hint="eastAsia"/>
          <w:szCs w:val="24"/>
        </w:rPr>
        <w:t>）。</w:t>
      </w:r>
    </w:p>
    <w:p w:rsidR="00251285" w:rsidRPr="00102C7C" w:rsidRDefault="00251285" w:rsidP="00102C7C">
      <w:pPr>
        <w:pStyle w:val="Heading3"/>
        <w:spacing w:before="320"/>
        <w:jc w:val="both"/>
        <w:rPr>
          <w:szCs w:val="24"/>
          <w:u w:val="none"/>
        </w:rPr>
      </w:pPr>
      <w:r w:rsidRPr="00102C7C">
        <w:rPr>
          <w:rFonts w:hint="eastAsia"/>
          <w:szCs w:val="24"/>
          <w:u w:val="none"/>
        </w:rPr>
        <w:t>人口增长</w:t>
      </w:r>
    </w:p>
    <w:p w:rsidR="00251285" w:rsidRPr="00251285" w:rsidRDefault="00251285" w:rsidP="00FC532C">
      <w:pPr>
        <w:pStyle w:val="Heading2"/>
        <w:spacing w:before="320" w:after="0" w:line="336" w:lineRule="auto"/>
        <w:rPr>
          <w:sz w:val="24"/>
          <w:szCs w:val="24"/>
        </w:rPr>
      </w:pPr>
      <w:r w:rsidRPr="00251285">
        <w:rPr>
          <w:rFonts w:hint="eastAsia"/>
          <w:sz w:val="24"/>
          <w:szCs w:val="24"/>
        </w:rPr>
        <w:t>表</w:t>
      </w:r>
      <w:r w:rsidRPr="00251285">
        <w:rPr>
          <w:sz w:val="24"/>
          <w:szCs w:val="24"/>
        </w:rPr>
        <w:t>1</w:t>
      </w:r>
    </w:p>
    <w:p w:rsidR="00251285" w:rsidRPr="00251285" w:rsidRDefault="00251285" w:rsidP="00102C7C">
      <w:pPr>
        <w:pStyle w:val="Heading2"/>
        <w:spacing w:before="320" w:line="336" w:lineRule="auto"/>
        <w:rPr>
          <w:sz w:val="24"/>
          <w:szCs w:val="24"/>
        </w:rPr>
      </w:pPr>
      <w:r w:rsidRPr="00251285">
        <w:rPr>
          <w:rFonts w:hint="eastAsia"/>
          <w:sz w:val="24"/>
          <w:szCs w:val="24"/>
        </w:rPr>
        <w:t>澳大利亚人口增长情况</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180"/>
        <w:gridCol w:w="2590"/>
        <w:gridCol w:w="2383"/>
        <w:gridCol w:w="2417"/>
      </w:tblGrid>
      <w:tr w:rsidR="00251285" w:rsidRPr="00102C7C" w:rsidTr="00102C7C">
        <w:trPr>
          <w:jc w:val="center"/>
        </w:trPr>
        <w:tc>
          <w:tcPr>
            <w:tcW w:w="1139" w:type="pct"/>
            <w:tcBorders>
              <w:top w:val="single" w:sz="4" w:space="0" w:color="auto"/>
              <w:left w:val="single" w:sz="4" w:space="0" w:color="auto"/>
              <w:bottom w:val="single" w:sz="4" w:space="0" w:color="auto"/>
              <w:right w:val="single" w:sz="4" w:space="0" w:color="auto"/>
            </w:tcBorders>
          </w:tcPr>
          <w:p w:rsidR="00251285" w:rsidRPr="00102C7C" w:rsidRDefault="00251285" w:rsidP="00102C7C">
            <w:pPr>
              <w:jc w:val="center"/>
              <w:rPr>
                <w:sz w:val="21"/>
                <w:szCs w:val="21"/>
              </w:rPr>
            </w:pPr>
            <w:r w:rsidRPr="00102C7C">
              <w:rPr>
                <w:rFonts w:hint="eastAsia"/>
                <w:bCs/>
                <w:sz w:val="21"/>
                <w:szCs w:val="21"/>
              </w:rPr>
              <w:t>初步资料</w:t>
            </w:r>
          </w:p>
        </w:tc>
        <w:tc>
          <w:tcPr>
            <w:tcW w:w="1353" w:type="pct"/>
            <w:tcBorders>
              <w:top w:val="single" w:sz="4" w:space="0" w:color="auto"/>
              <w:left w:val="single" w:sz="4" w:space="0" w:color="auto"/>
              <w:bottom w:val="single" w:sz="4" w:space="0" w:color="auto"/>
              <w:right w:val="single" w:sz="4" w:space="0" w:color="auto"/>
            </w:tcBorders>
          </w:tcPr>
          <w:p w:rsidR="00251285" w:rsidRPr="00102C7C" w:rsidRDefault="00251285" w:rsidP="00102C7C">
            <w:pPr>
              <w:jc w:val="center"/>
              <w:rPr>
                <w:sz w:val="21"/>
                <w:szCs w:val="21"/>
              </w:rPr>
            </w:pPr>
            <w:r w:rsidRPr="00102C7C">
              <w:rPr>
                <w:rFonts w:hint="eastAsia"/>
                <w:sz w:val="21"/>
                <w:szCs w:val="21"/>
              </w:rPr>
              <w:t>截至</w:t>
            </w:r>
            <w:r w:rsidRPr="00102C7C">
              <w:rPr>
                <w:sz w:val="21"/>
                <w:szCs w:val="21"/>
              </w:rPr>
              <w:t>2005</w:t>
            </w:r>
            <w:r w:rsidRPr="00102C7C">
              <w:rPr>
                <w:rFonts w:hint="eastAsia"/>
                <w:sz w:val="21"/>
                <w:szCs w:val="21"/>
              </w:rPr>
              <w:t>年第四季度终了的人口</w:t>
            </w:r>
          </w:p>
        </w:tc>
        <w:tc>
          <w:tcPr>
            <w:tcW w:w="1245" w:type="pct"/>
            <w:tcBorders>
              <w:top w:val="single" w:sz="4" w:space="0" w:color="auto"/>
              <w:left w:val="single" w:sz="4" w:space="0" w:color="auto"/>
              <w:bottom w:val="single" w:sz="4" w:space="0" w:color="auto"/>
              <w:right w:val="single" w:sz="4" w:space="0" w:color="auto"/>
            </w:tcBorders>
          </w:tcPr>
          <w:p w:rsidR="00251285" w:rsidRPr="00102C7C" w:rsidRDefault="00251285" w:rsidP="00102C7C">
            <w:pPr>
              <w:jc w:val="center"/>
              <w:rPr>
                <w:sz w:val="21"/>
                <w:szCs w:val="21"/>
              </w:rPr>
            </w:pPr>
            <w:r w:rsidRPr="00102C7C">
              <w:rPr>
                <w:rFonts w:hint="eastAsia"/>
                <w:sz w:val="21"/>
                <w:szCs w:val="21"/>
              </w:rPr>
              <w:t>与前一年相比的变化</w:t>
            </w:r>
          </w:p>
        </w:tc>
        <w:tc>
          <w:tcPr>
            <w:tcW w:w="1263" w:type="pct"/>
            <w:tcBorders>
              <w:top w:val="single" w:sz="4" w:space="0" w:color="auto"/>
              <w:left w:val="single" w:sz="4" w:space="0" w:color="auto"/>
              <w:bottom w:val="single" w:sz="4" w:space="0" w:color="auto"/>
              <w:right w:val="single" w:sz="4" w:space="0" w:color="auto"/>
            </w:tcBorders>
          </w:tcPr>
          <w:p w:rsidR="00251285" w:rsidRPr="00102C7C" w:rsidRDefault="00251285" w:rsidP="00102C7C">
            <w:pPr>
              <w:jc w:val="center"/>
              <w:rPr>
                <w:sz w:val="21"/>
                <w:szCs w:val="21"/>
              </w:rPr>
            </w:pPr>
            <w:r w:rsidRPr="00102C7C">
              <w:rPr>
                <w:rFonts w:hint="eastAsia"/>
                <w:sz w:val="21"/>
                <w:szCs w:val="21"/>
              </w:rPr>
              <w:t>与前一年相比的变化</w:t>
            </w:r>
          </w:p>
          <w:p w:rsidR="00251285" w:rsidRPr="00102C7C" w:rsidRDefault="00251285" w:rsidP="00102C7C">
            <w:pPr>
              <w:jc w:val="center"/>
              <w:rPr>
                <w:sz w:val="21"/>
                <w:szCs w:val="21"/>
              </w:rPr>
            </w:pPr>
            <w:r w:rsidRPr="00102C7C">
              <w:rPr>
                <w:sz w:val="21"/>
                <w:szCs w:val="21"/>
              </w:rPr>
              <w:t>%</w:t>
            </w:r>
          </w:p>
        </w:tc>
      </w:tr>
      <w:tr w:rsidR="00251285" w:rsidRPr="00102C7C" w:rsidTr="00102C7C">
        <w:trPr>
          <w:jc w:val="center"/>
        </w:trPr>
        <w:tc>
          <w:tcPr>
            <w:tcW w:w="1139" w:type="pct"/>
            <w:tcBorders>
              <w:top w:val="single" w:sz="4" w:space="0" w:color="auto"/>
              <w:left w:val="single" w:sz="4" w:space="0" w:color="auto"/>
              <w:bottom w:val="nil"/>
              <w:right w:val="single" w:sz="4" w:space="0" w:color="auto"/>
            </w:tcBorders>
          </w:tcPr>
          <w:p w:rsidR="00251285" w:rsidRPr="00102C7C" w:rsidRDefault="00251285" w:rsidP="00102C7C">
            <w:pPr>
              <w:rPr>
                <w:sz w:val="21"/>
                <w:szCs w:val="21"/>
              </w:rPr>
            </w:pPr>
            <w:r w:rsidRPr="00102C7C">
              <w:rPr>
                <w:rFonts w:hint="eastAsia"/>
                <w:sz w:val="21"/>
                <w:szCs w:val="21"/>
              </w:rPr>
              <w:t>新南威尔士州</w:t>
            </w:r>
          </w:p>
        </w:tc>
        <w:tc>
          <w:tcPr>
            <w:tcW w:w="1353" w:type="pct"/>
            <w:tcBorders>
              <w:top w:val="single" w:sz="4" w:space="0" w:color="auto"/>
              <w:left w:val="single" w:sz="4" w:space="0" w:color="auto"/>
              <w:bottom w:val="nil"/>
              <w:right w:val="single" w:sz="4" w:space="0" w:color="auto"/>
            </w:tcBorders>
          </w:tcPr>
          <w:p w:rsidR="00251285" w:rsidRPr="00102C7C" w:rsidRDefault="00251285" w:rsidP="005E71B4">
            <w:pPr>
              <w:ind w:right="669"/>
              <w:jc w:val="right"/>
              <w:rPr>
                <w:sz w:val="21"/>
                <w:szCs w:val="21"/>
              </w:rPr>
            </w:pPr>
            <w:r w:rsidRPr="00102C7C">
              <w:rPr>
                <w:sz w:val="21"/>
                <w:szCs w:val="21"/>
              </w:rPr>
              <w:t>6 803 003</w:t>
            </w:r>
          </w:p>
        </w:tc>
        <w:tc>
          <w:tcPr>
            <w:tcW w:w="1245" w:type="pct"/>
            <w:tcBorders>
              <w:top w:val="single" w:sz="4" w:space="0" w:color="auto"/>
              <w:left w:val="single" w:sz="4" w:space="0" w:color="auto"/>
              <w:bottom w:val="nil"/>
              <w:right w:val="single" w:sz="4" w:space="0" w:color="auto"/>
            </w:tcBorders>
          </w:tcPr>
          <w:p w:rsidR="00251285" w:rsidRPr="00102C7C" w:rsidRDefault="00251285" w:rsidP="005E71B4">
            <w:pPr>
              <w:ind w:right="669"/>
              <w:jc w:val="right"/>
              <w:rPr>
                <w:sz w:val="21"/>
                <w:szCs w:val="21"/>
              </w:rPr>
            </w:pPr>
            <w:r w:rsidRPr="00102C7C">
              <w:rPr>
                <w:sz w:val="21"/>
                <w:szCs w:val="21"/>
              </w:rPr>
              <w:t>53 700</w:t>
            </w:r>
          </w:p>
        </w:tc>
        <w:tc>
          <w:tcPr>
            <w:tcW w:w="1263" w:type="pct"/>
            <w:tcBorders>
              <w:top w:val="single" w:sz="4" w:space="0" w:color="auto"/>
              <w:left w:val="single" w:sz="4" w:space="0" w:color="auto"/>
              <w:bottom w:val="nil"/>
              <w:right w:val="single" w:sz="4" w:space="0" w:color="auto"/>
            </w:tcBorders>
          </w:tcPr>
          <w:p w:rsidR="00251285" w:rsidRPr="00102C7C" w:rsidRDefault="00251285" w:rsidP="00102C7C">
            <w:pPr>
              <w:jc w:val="center"/>
              <w:rPr>
                <w:sz w:val="21"/>
                <w:szCs w:val="21"/>
              </w:rPr>
            </w:pPr>
            <w:r w:rsidRPr="00102C7C">
              <w:rPr>
                <w:sz w:val="21"/>
                <w:szCs w:val="21"/>
              </w:rPr>
              <w:t>0.8</w:t>
            </w:r>
          </w:p>
        </w:tc>
      </w:tr>
      <w:tr w:rsidR="00251285" w:rsidRPr="00102C7C" w:rsidTr="00102C7C">
        <w:trPr>
          <w:jc w:val="center"/>
        </w:trPr>
        <w:tc>
          <w:tcPr>
            <w:tcW w:w="1139" w:type="pct"/>
            <w:tcBorders>
              <w:top w:val="nil"/>
              <w:left w:val="single" w:sz="4" w:space="0" w:color="auto"/>
              <w:bottom w:val="nil"/>
              <w:right w:val="single" w:sz="4" w:space="0" w:color="auto"/>
            </w:tcBorders>
          </w:tcPr>
          <w:p w:rsidR="00251285" w:rsidRPr="00102C7C" w:rsidRDefault="00251285" w:rsidP="00102C7C">
            <w:pPr>
              <w:rPr>
                <w:sz w:val="21"/>
                <w:szCs w:val="21"/>
              </w:rPr>
            </w:pPr>
            <w:r w:rsidRPr="00102C7C">
              <w:rPr>
                <w:rFonts w:hint="eastAsia"/>
                <w:sz w:val="21"/>
                <w:szCs w:val="21"/>
              </w:rPr>
              <w:t>维多利亚州</w:t>
            </w:r>
          </w:p>
        </w:tc>
        <w:tc>
          <w:tcPr>
            <w:tcW w:w="1353" w:type="pct"/>
            <w:tcBorders>
              <w:top w:val="nil"/>
              <w:left w:val="single" w:sz="4" w:space="0" w:color="auto"/>
              <w:bottom w:val="nil"/>
              <w:right w:val="single" w:sz="4" w:space="0" w:color="auto"/>
            </w:tcBorders>
          </w:tcPr>
          <w:p w:rsidR="00251285" w:rsidRPr="00102C7C" w:rsidRDefault="00251285" w:rsidP="005E71B4">
            <w:pPr>
              <w:ind w:right="669"/>
              <w:jc w:val="right"/>
              <w:rPr>
                <w:sz w:val="21"/>
                <w:szCs w:val="21"/>
              </w:rPr>
            </w:pPr>
            <w:r w:rsidRPr="00102C7C">
              <w:rPr>
                <w:sz w:val="21"/>
                <w:szCs w:val="21"/>
              </w:rPr>
              <w:t>5 052 377</w:t>
            </w:r>
          </w:p>
        </w:tc>
        <w:tc>
          <w:tcPr>
            <w:tcW w:w="1245" w:type="pct"/>
            <w:tcBorders>
              <w:top w:val="nil"/>
              <w:left w:val="single" w:sz="4" w:space="0" w:color="auto"/>
              <w:bottom w:val="nil"/>
              <w:right w:val="single" w:sz="4" w:space="0" w:color="auto"/>
            </w:tcBorders>
          </w:tcPr>
          <w:p w:rsidR="00251285" w:rsidRPr="00102C7C" w:rsidRDefault="00251285" w:rsidP="005E71B4">
            <w:pPr>
              <w:ind w:right="669"/>
              <w:jc w:val="right"/>
              <w:rPr>
                <w:sz w:val="21"/>
                <w:szCs w:val="21"/>
              </w:rPr>
            </w:pPr>
            <w:r w:rsidRPr="00102C7C">
              <w:rPr>
                <w:sz w:val="21"/>
                <w:szCs w:val="21"/>
              </w:rPr>
              <w:t>59 700</w:t>
            </w:r>
          </w:p>
        </w:tc>
        <w:tc>
          <w:tcPr>
            <w:tcW w:w="1263" w:type="pct"/>
            <w:tcBorders>
              <w:top w:val="nil"/>
              <w:left w:val="single" w:sz="4" w:space="0" w:color="auto"/>
              <w:bottom w:val="nil"/>
              <w:right w:val="single" w:sz="4" w:space="0" w:color="auto"/>
            </w:tcBorders>
          </w:tcPr>
          <w:p w:rsidR="00251285" w:rsidRPr="00102C7C" w:rsidRDefault="00251285" w:rsidP="00102C7C">
            <w:pPr>
              <w:jc w:val="center"/>
              <w:rPr>
                <w:sz w:val="21"/>
                <w:szCs w:val="21"/>
              </w:rPr>
            </w:pPr>
            <w:r w:rsidRPr="00102C7C">
              <w:rPr>
                <w:sz w:val="21"/>
                <w:szCs w:val="21"/>
              </w:rPr>
              <w:t>1.2</w:t>
            </w:r>
          </w:p>
        </w:tc>
      </w:tr>
      <w:tr w:rsidR="00251285" w:rsidRPr="00102C7C" w:rsidTr="00102C7C">
        <w:trPr>
          <w:jc w:val="center"/>
        </w:trPr>
        <w:tc>
          <w:tcPr>
            <w:tcW w:w="1139" w:type="pct"/>
            <w:tcBorders>
              <w:top w:val="nil"/>
              <w:left w:val="single" w:sz="4" w:space="0" w:color="auto"/>
              <w:bottom w:val="nil"/>
              <w:right w:val="single" w:sz="4" w:space="0" w:color="auto"/>
            </w:tcBorders>
          </w:tcPr>
          <w:p w:rsidR="00251285" w:rsidRPr="00102C7C" w:rsidRDefault="00251285" w:rsidP="00102C7C">
            <w:pPr>
              <w:rPr>
                <w:sz w:val="21"/>
                <w:szCs w:val="21"/>
              </w:rPr>
            </w:pPr>
            <w:r w:rsidRPr="00102C7C">
              <w:rPr>
                <w:rFonts w:hint="eastAsia"/>
                <w:sz w:val="21"/>
                <w:szCs w:val="21"/>
              </w:rPr>
              <w:t>昆士兰州</w:t>
            </w:r>
          </w:p>
        </w:tc>
        <w:tc>
          <w:tcPr>
            <w:tcW w:w="1353" w:type="pct"/>
            <w:tcBorders>
              <w:top w:val="nil"/>
              <w:left w:val="single" w:sz="4" w:space="0" w:color="auto"/>
              <w:bottom w:val="nil"/>
              <w:right w:val="single" w:sz="4" w:space="0" w:color="auto"/>
            </w:tcBorders>
          </w:tcPr>
          <w:p w:rsidR="00251285" w:rsidRPr="00102C7C" w:rsidRDefault="00251285" w:rsidP="005E71B4">
            <w:pPr>
              <w:ind w:right="669"/>
              <w:jc w:val="right"/>
              <w:rPr>
                <w:sz w:val="21"/>
                <w:szCs w:val="21"/>
              </w:rPr>
            </w:pPr>
            <w:r w:rsidRPr="00102C7C">
              <w:rPr>
                <w:sz w:val="21"/>
                <w:szCs w:val="21"/>
              </w:rPr>
              <w:t>4 001 023</w:t>
            </w:r>
          </w:p>
        </w:tc>
        <w:tc>
          <w:tcPr>
            <w:tcW w:w="1245" w:type="pct"/>
            <w:tcBorders>
              <w:top w:val="nil"/>
              <w:left w:val="single" w:sz="4" w:space="0" w:color="auto"/>
              <w:bottom w:val="nil"/>
              <w:right w:val="single" w:sz="4" w:space="0" w:color="auto"/>
            </w:tcBorders>
          </w:tcPr>
          <w:p w:rsidR="00251285" w:rsidRPr="00102C7C" w:rsidRDefault="00251285" w:rsidP="005E71B4">
            <w:pPr>
              <w:ind w:right="669"/>
              <w:jc w:val="right"/>
              <w:rPr>
                <w:sz w:val="21"/>
                <w:szCs w:val="21"/>
              </w:rPr>
            </w:pPr>
            <w:r w:rsidRPr="00102C7C">
              <w:rPr>
                <w:sz w:val="21"/>
                <w:szCs w:val="21"/>
              </w:rPr>
              <w:t>74 800</w:t>
            </w:r>
          </w:p>
        </w:tc>
        <w:tc>
          <w:tcPr>
            <w:tcW w:w="1263" w:type="pct"/>
            <w:tcBorders>
              <w:top w:val="nil"/>
              <w:left w:val="single" w:sz="4" w:space="0" w:color="auto"/>
              <w:bottom w:val="nil"/>
              <w:right w:val="single" w:sz="4" w:space="0" w:color="auto"/>
            </w:tcBorders>
          </w:tcPr>
          <w:p w:rsidR="00251285" w:rsidRPr="00102C7C" w:rsidRDefault="00251285" w:rsidP="00102C7C">
            <w:pPr>
              <w:jc w:val="center"/>
              <w:rPr>
                <w:sz w:val="21"/>
                <w:szCs w:val="21"/>
              </w:rPr>
            </w:pPr>
            <w:r w:rsidRPr="00102C7C">
              <w:rPr>
                <w:sz w:val="21"/>
                <w:szCs w:val="21"/>
              </w:rPr>
              <w:t>1.9</w:t>
            </w:r>
          </w:p>
        </w:tc>
      </w:tr>
      <w:tr w:rsidR="00251285" w:rsidRPr="00102C7C" w:rsidTr="00102C7C">
        <w:trPr>
          <w:jc w:val="center"/>
        </w:trPr>
        <w:tc>
          <w:tcPr>
            <w:tcW w:w="1139" w:type="pct"/>
            <w:tcBorders>
              <w:top w:val="nil"/>
              <w:left w:val="single" w:sz="4" w:space="0" w:color="auto"/>
              <w:bottom w:val="nil"/>
              <w:right w:val="single" w:sz="4" w:space="0" w:color="auto"/>
            </w:tcBorders>
          </w:tcPr>
          <w:p w:rsidR="00251285" w:rsidRPr="00102C7C" w:rsidRDefault="00251285" w:rsidP="00102C7C">
            <w:pPr>
              <w:rPr>
                <w:sz w:val="21"/>
                <w:szCs w:val="21"/>
              </w:rPr>
            </w:pPr>
            <w:r w:rsidRPr="00102C7C">
              <w:rPr>
                <w:rFonts w:hint="eastAsia"/>
                <w:sz w:val="21"/>
                <w:szCs w:val="21"/>
              </w:rPr>
              <w:t>南澳大利亚州</w:t>
            </w:r>
          </w:p>
        </w:tc>
        <w:tc>
          <w:tcPr>
            <w:tcW w:w="1353" w:type="pct"/>
            <w:tcBorders>
              <w:top w:val="nil"/>
              <w:left w:val="single" w:sz="4" w:space="0" w:color="auto"/>
              <w:bottom w:val="nil"/>
              <w:right w:val="single" w:sz="4" w:space="0" w:color="auto"/>
            </w:tcBorders>
          </w:tcPr>
          <w:p w:rsidR="00251285" w:rsidRPr="00102C7C" w:rsidRDefault="00251285" w:rsidP="005E71B4">
            <w:pPr>
              <w:ind w:right="669"/>
              <w:jc w:val="right"/>
              <w:rPr>
                <w:sz w:val="21"/>
                <w:szCs w:val="21"/>
              </w:rPr>
            </w:pPr>
            <w:r w:rsidRPr="00102C7C">
              <w:rPr>
                <w:sz w:val="21"/>
                <w:szCs w:val="21"/>
              </w:rPr>
              <w:t>1 546 274</w:t>
            </w:r>
          </w:p>
        </w:tc>
        <w:tc>
          <w:tcPr>
            <w:tcW w:w="1245" w:type="pct"/>
            <w:tcBorders>
              <w:top w:val="nil"/>
              <w:left w:val="single" w:sz="4" w:space="0" w:color="auto"/>
              <w:bottom w:val="nil"/>
              <w:right w:val="single" w:sz="4" w:space="0" w:color="auto"/>
            </w:tcBorders>
          </w:tcPr>
          <w:p w:rsidR="00251285" w:rsidRPr="00102C7C" w:rsidRDefault="00251285" w:rsidP="005E71B4">
            <w:pPr>
              <w:ind w:right="669"/>
              <w:jc w:val="right"/>
              <w:rPr>
                <w:sz w:val="21"/>
                <w:szCs w:val="21"/>
              </w:rPr>
            </w:pPr>
            <w:r w:rsidRPr="00102C7C">
              <w:rPr>
                <w:sz w:val="21"/>
                <w:szCs w:val="21"/>
              </w:rPr>
              <w:t>9 900</w:t>
            </w:r>
          </w:p>
        </w:tc>
        <w:tc>
          <w:tcPr>
            <w:tcW w:w="1263" w:type="pct"/>
            <w:tcBorders>
              <w:top w:val="nil"/>
              <w:left w:val="single" w:sz="4" w:space="0" w:color="auto"/>
              <w:bottom w:val="nil"/>
              <w:right w:val="single" w:sz="4" w:space="0" w:color="auto"/>
            </w:tcBorders>
          </w:tcPr>
          <w:p w:rsidR="00251285" w:rsidRPr="00102C7C" w:rsidRDefault="00251285" w:rsidP="00102C7C">
            <w:pPr>
              <w:jc w:val="center"/>
              <w:rPr>
                <w:sz w:val="21"/>
                <w:szCs w:val="21"/>
              </w:rPr>
            </w:pPr>
            <w:r w:rsidRPr="00102C7C">
              <w:rPr>
                <w:sz w:val="21"/>
                <w:szCs w:val="21"/>
              </w:rPr>
              <w:t>0.6</w:t>
            </w:r>
          </w:p>
        </w:tc>
      </w:tr>
      <w:tr w:rsidR="00251285" w:rsidRPr="00102C7C" w:rsidTr="00102C7C">
        <w:trPr>
          <w:jc w:val="center"/>
        </w:trPr>
        <w:tc>
          <w:tcPr>
            <w:tcW w:w="1139" w:type="pct"/>
            <w:tcBorders>
              <w:top w:val="nil"/>
              <w:left w:val="single" w:sz="4" w:space="0" w:color="auto"/>
              <w:bottom w:val="nil"/>
              <w:right w:val="single" w:sz="4" w:space="0" w:color="auto"/>
            </w:tcBorders>
          </w:tcPr>
          <w:p w:rsidR="00251285" w:rsidRPr="00102C7C" w:rsidRDefault="00251285" w:rsidP="00102C7C">
            <w:pPr>
              <w:rPr>
                <w:sz w:val="21"/>
                <w:szCs w:val="21"/>
              </w:rPr>
            </w:pPr>
            <w:r w:rsidRPr="00102C7C">
              <w:rPr>
                <w:rFonts w:hint="eastAsia"/>
                <w:sz w:val="21"/>
                <w:szCs w:val="21"/>
              </w:rPr>
              <w:t>西澳大利亚州</w:t>
            </w:r>
          </w:p>
        </w:tc>
        <w:tc>
          <w:tcPr>
            <w:tcW w:w="1353" w:type="pct"/>
            <w:tcBorders>
              <w:top w:val="nil"/>
              <w:left w:val="single" w:sz="4" w:space="0" w:color="auto"/>
              <w:bottom w:val="nil"/>
              <w:right w:val="single" w:sz="4" w:space="0" w:color="auto"/>
            </w:tcBorders>
          </w:tcPr>
          <w:p w:rsidR="00251285" w:rsidRPr="00102C7C" w:rsidRDefault="00251285" w:rsidP="005E71B4">
            <w:pPr>
              <w:ind w:right="669"/>
              <w:jc w:val="right"/>
              <w:rPr>
                <w:sz w:val="21"/>
                <w:szCs w:val="21"/>
              </w:rPr>
            </w:pPr>
            <w:r w:rsidRPr="00102C7C">
              <w:rPr>
                <w:sz w:val="21"/>
                <w:szCs w:val="21"/>
              </w:rPr>
              <w:t>2 028 668</w:t>
            </w:r>
          </w:p>
        </w:tc>
        <w:tc>
          <w:tcPr>
            <w:tcW w:w="1245" w:type="pct"/>
            <w:tcBorders>
              <w:top w:val="nil"/>
              <w:left w:val="single" w:sz="4" w:space="0" w:color="auto"/>
              <w:bottom w:val="nil"/>
              <w:right w:val="single" w:sz="4" w:space="0" w:color="auto"/>
            </w:tcBorders>
          </w:tcPr>
          <w:p w:rsidR="00251285" w:rsidRPr="00102C7C" w:rsidRDefault="00251285" w:rsidP="005E71B4">
            <w:pPr>
              <w:ind w:right="669"/>
              <w:jc w:val="right"/>
              <w:rPr>
                <w:sz w:val="21"/>
                <w:szCs w:val="21"/>
              </w:rPr>
            </w:pPr>
            <w:r w:rsidRPr="00102C7C">
              <w:rPr>
                <w:sz w:val="21"/>
                <w:szCs w:val="21"/>
              </w:rPr>
              <w:t>34 700</w:t>
            </w:r>
          </w:p>
        </w:tc>
        <w:tc>
          <w:tcPr>
            <w:tcW w:w="1263" w:type="pct"/>
            <w:tcBorders>
              <w:top w:val="nil"/>
              <w:left w:val="single" w:sz="4" w:space="0" w:color="auto"/>
              <w:bottom w:val="nil"/>
              <w:right w:val="single" w:sz="4" w:space="0" w:color="auto"/>
            </w:tcBorders>
          </w:tcPr>
          <w:p w:rsidR="00251285" w:rsidRPr="00102C7C" w:rsidRDefault="00251285" w:rsidP="00102C7C">
            <w:pPr>
              <w:jc w:val="center"/>
              <w:rPr>
                <w:sz w:val="21"/>
                <w:szCs w:val="21"/>
              </w:rPr>
            </w:pPr>
            <w:r w:rsidRPr="00102C7C">
              <w:rPr>
                <w:sz w:val="21"/>
                <w:szCs w:val="21"/>
              </w:rPr>
              <w:t>1.7</w:t>
            </w:r>
          </w:p>
        </w:tc>
      </w:tr>
      <w:tr w:rsidR="00251285" w:rsidRPr="00102C7C" w:rsidTr="00102C7C">
        <w:trPr>
          <w:jc w:val="center"/>
        </w:trPr>
        <w:tc>
          <w:tcPr>
            <w:tcW w:w="1139" w:type="pct"/>
            <w:tcBorders>
              <w:top w:val="nil"/>
              <w:left w:val="single" w:sz="4" w:space="0" w:color="auto"/>
              <w:bottom w:val="nil"/>
              <w:right w:val="single" w:sz="4" w:space="0" w:color="auto"/>
            </w:tcBorders>
          </w:tcPr>
          <w:p w:rsidR="00251285" w:rsidRPr="00102C7C" w:rsidRDefault="00251285" w:rsidP="00102C7C">
            <w:pPr>
              <w:rPr>
                <w:sz w:val="21"/>
                <w:szCs w:val="21"/>
              </w:rPr>
            </w:pPr>
            <w:r w:rsidRPr="00102C7C">
              <w:rPr>
                <w:rFonts w:hint="eastAsia"/>
                <w:sz w:val="21"/>
                <w:szCs w:val="21"/>
              </w:rPr>
              <w:t>塔斯马尼亚</w:t>
            </w:r>
            <w:r w:rsidR="005E71B4">
              <w:rPr>
                <w:rFonts w:hint="eastAsia"/>
                <w:sz w:val="21"/>
                <w:szCs w:val="21"/>
              </w:rPr>
              <w:t>州</w:t>
            </w:r>
          </w:p>
        </w:tc>
        <w:tc>
          <w:tcPr>
            <w:tcW w:w="1353" w:type="pct"/>
            <w:tcBorders>
              <w:top w:val="nil"/>
              <w:left w:val="single" w:sz="4" w:space="0" w:color="auto"/>
              <w:bottom w:val="nil"/>
              <w:right w:val="single" w:sz="4" w:space="0" w:color="auto"/>
            </w:tcBorders>
          </w:tcPr>
          <w:p w:rsidR="00251285" w:rsidRPr="00102C7C" w:rsidRDefault="00251285" w:rsidP="005E71B4">
            <w:pPr>
              <w:ind w:right="669"/>
              <w:jc w:val="right"/>
              <w:rPr>
                <w:sz w:val="21"/>
                <w:szCs w:val="21"/>
              </w:rPr>
            </w:pPr>
            <w:r w:rsidRPr="00102C7C">
              <w:rPr>
                <w:sz w:val="21"/>
                <w:szCs w:val="21"/>
              </w:rPr>
              <w:t>487 185</w:t>
            </w:r>
          </w:p>
        </w:tc>
        <w:tc>
          <w:tcPr>
            <w:tcW w:w="1245" w:type="pct"/>
            <w:tcBorders>
              <w:top w:val="nil"/>
              <w:left w:val="single" w:sz="4" w:space="0" w:color="auto"/>
              <w:bottom w:val="nil"/>
              <w:right w:val="single" w:sz="4" w:space="0" w:color="auto"/>
            </w:tcBorders>
          </w:tcPr>
          <w:p w:rsidR="00251285" w:rsidRPr="00102C7C" w:rsidRDefault="00251285" w:rsidP="005E71B4">
            <w:pPr>
              <w:ind w:right="669"/>
              <w:jc w:val="right"/>
              <w:rPr>
                <w:sz w:val="21"/>
                <w:szCs w:val="21"/>
              </w:rPr>
            </w:pPr>
            <w:r w:rsidRPr="00102C7C">
              <w:rPr>
                <w:sz w:val="21"/>
                <w:szCs w:val="21"/>
              </w:rPr>
              <w:t>3 400</w:t>
            </w:r>
          </w:p>
        </w:tc>
        <w:tc>
          <w:tcPr>
            <w:tcW w:w="1263" w:type="pct"/>
            <w:tcBorders>
              <w:top w:val="nil"/>
              <w:left w:val="single" w:sz="4" w:space="0" w:color="auto"/>
              <w:bottom w:val="nil"/>
              <w:right w:val="single" w:sz="4" w:space="0" w:color="auto"/>
            </w:tcBorders>
          </w:tcPr>
          <w:p w:rsidR="00251285" w:rsidRPr="00102C7C" w:rsidRDefault="00251285" w:rsidP="00102C7C">
            <w:pPr>
              <w:jc w:val="center"/>
              <w:rPr>
                <w:sz w:val="21"/>
                <w:szCs w:val="21"/>
              </w:rPr>
            </w:pPr>
            <w:r w:rsidRPr="00102C7C">
              <w:rPr>
                <w:sz w:val="21"/>
                <w:szCs w:val="21"/>
              </w:rPr>
              <w:t>0.7</w:t>
            </w:r>
          </w:p>
        </w:tc>
      </w:tr>
      <w:tr w:rsidR="00251285" w:rsidRPr="00102C7C" w:rsidTr="00102C7C">
        <w:trPr>
          <w:jc w:val="center"/>
        </w:trPr>
        <w:tc>
          <w:tcPr>
            <w:tcW w:w="1139" w:type="pct"/>
            <w:tcBorders>
              <w:top w:val="nil"/>
              <w:left w:val="single" w:sz="4" w:space="0" w:color="auto"/>
              <w:bottom w:val="nil"/>
              <w:right w:val="single" w:sz="4" w:space="0" w:color="auto"/>
            </w:tcBorders>
          </w:tcPr>
          <w:p w:rsidR="00251285" w:rsidRPr="00102C7C" w:rsidRDefault="00251285" w:rsidP="00102C7C">
            <w:pPr>
              <w:rPr>
                <w:sz w:val="21"/>
                <w:szCs w:val="21"/>
              </w:rPr>
            </w:pPr>
            <w:r w:rsidRPr="00102C7C">
              <w:rPr>
                <w:rFonts w:hint="eastAsia"/>
                <w:sz w:val="21"/>
                <w:szCs w:val="21"/>
              </w:rPr>
              <w:t>北部地区</w:t>
            </w:r>
          </w:p>
        </w:tc>
        <w:tc>
          <w:tcPr>
            <w:tcW w:w="1353" w:type="pct"/>
            <w:tcBorders>
              <w:top w:val="nil"/>
              <w:left w:val="single" w:sz="4" w:space="0" w:color="auto"/>
              <w:bottom w:val="nil"/>
              <w:right w:val="single" w:sz="4" w:space="0" w:color="auto"/>
            </w:tcBorders>
          </w:tcPr>
          <w:p w:rsidR="00251285" w:rsidRPr="00102C7C" w:rsidRDefault="00251285" w:rsidP="005E71B4">
            <w:pPr>
              <w:ind w:right="669"/>
              <w:jc w:val="right"/>
              <w:rPr>
                <w:sz w:val="21"/>
                <w:szCs w:val="21"/>
              </w:rPr>
            </w:pPr>
            <w:r w:rsidRPr="00102C7C">
              <w:rPr>
                <w:sz w:val="21"/>
                <w:szCs w:val="21"/>
              </w:rPr>
              <w:t>204 453</w:t>
            </w:r>
          </w:p>
        </w:tc>
        <w:tc>
          <w:tcPr>
            <w:tcW w:w="1245" w:type="pct"/>
            <w:tcBorders>
              <w:top w:val="nil"/>
              <w:left w:val="single" w:sz="4" w:space="0" w:color="auto"/>
              <w:bottom w:val="nil"/>
              <w:right w:val="single" w:sz="4" w:space="0" w:color="auto"/>
            </w:tcBorders>
          </w:tcPr>
          <w:p w:rsidR="00251285" w:rsidRPr="00102C7C" w:rsidRDefault="00251285" w:rsidP="005E71B4">
            <w:pPr>
              <w:ind w:right="669"/>
              <w:jc w:val="right"/>
              <w:rPr>
                <w:sz w:val="21"/>
                <w:szCs w:val="21"/>
              </w:rPr>
            </w:pPr>
            <w:r w:rsidRPr="00102C7C">
              <w:rPr>
                <w:sz w:val="21"/>
                <w:szCs w:val="21"/>
              </w:rPr>
              <w:t>3 600</w:t>
            </w:r>
          </w:p>
        </w:tc>
        <w:tc>
          <w:tcPr>
            <w:tcW w:w="1263" w:type="pct"/>
            <w:tcBorders>
              <w:top w:val="nil"/>
              <w:left w:val="single" w:sz="4" w:space="0" w:color="auto"/>
              <w:bottom w:val="nil"/>
              <w:right w:val="single" w:sz="4" w:space="0" w:color="auto"/>
            </w:tcBorders>
          </w:tcPr>
          <w:p w:rsidR="00251285" w:rsidRPr="00102C7C" w:rsidRDefault="00251285" w:rsidP="00102C7C">
            <w:pPr>
              <w:jc w:val="center"/>
              <w:rPr>
                <w:sz w:val="21"/>
                <w:szCs w:val="21"/>
              </w:rPr>
            </w:pPr>
            <w:r w:rsidRPr="00102C7C">
              <w:rPr>
                <w:sz w:val="21"/>
                <w:szCs w:val="21"/>
              </w:rPr>
              <w:t>1.8</w:t>
            </w:r>
          </w:p>
        </w:tc>
      </w:tr>
      <w:tr w:rsidR="00251285" w:rsidRPr="00102C7C" w:rsidTr="00102C7C">
        <w:trPr>
          <w:jc w:val="center"/>
        </w:trPr>
        <w:tc>
          <w:tcPr>
            <w:tcW w:w="1139" w:type="pct"/>
            <w:tcBorders>
              <w:top w:val="nil"/>
              <w:left w:val="single" w:sz="4" w:space="0" w:color="auto"/>
              <w:bottom w:val="single" w:sz="4" w:space="0" w:color="auto"/>
              <w:right w:val="single" w:sz="4" w:space="0" w:color="auto"/>
            </w:tcBorders>
          </w:tcPr>
          <w:p w:rsidR="00251285" w:rsidRPr="00102C7C" w:rsidRDefault="00251285" w:rsidP="00102C7C">
            <w:pPr>
              <w:rPr>
                <w:sz w:val="21"/>
                <w:szCs w:val="21"/>
              </w:rPr>
            </w:pPr>
            <w:r w:rsidRPr="00102C7C">
              <w:rPr>
                <w:rFonts w:hint="eastAsia"/>
                <w:sz w:val="21"/>
                <w:szCs w:val="21"/>
              </w:rPr>
              <w:t>澳大利亚首都地区</w:t>
            </w:r>
          </w:p>
        </w:tc>
        <w:tc>
          <w:tcPr>
            <w:tcW w:w="1353" w:type="pct"/>
            <w:tcBorders>
              <w:top w:val="nil"/>
              <w:left w:val="single" w:sz="4" w:space="0" w:color="auto"/>
              <w:bottom w:val="single" w:sz="4" w:space="0" w:color="auto"/>
              <w:right w:val="single" w:sz="4" w:space="0" w:color="auto"/>
            </w:tcBorders>
          </w:tcPr>
          <w:p w:rsidR="00251285" w:rsidRPr="00102C7C" w:rsidRDefault="00251285" w:rsidP="005E71B4">
            <w:pPr>
              <w:ind w:right="669"/>
              <w:jc w:val="right"/>
              <w:rPr>
                <w:sz w:val="21"/>
                <w:szCs w:val="21"/>
              </w:rPr>
            </w:pPr>
            <w:r w:rsidRPr="00102C7C">
              <w:rPr>
                <w:sz w:val="21"/>
                <w:szCs w:val="21"/>
              </w:rPr>
              <w:t>326 671</w:t>
            </w:r>
          </w:p>
        </w:tc>
        <w:tc>
          <w:tcPr>
            <w:tcW w:w="1245" w:type="pct"/>
            <w:tcBorders>
              <w:top w:val="nil"/>
              <w:left w:val="single" w:sz="4" w:space="0" w:color="auto"/>
              <w:bottom w:val="single" w:sz="4" w:space="0" w:color="auto"/>
              <w:right w:val="single" w:sz="4" w:space="0" w:color="auto"/>
            </w:tcBorders>
          </w:tcPr>
          <w:p w:rsidR="00251285" w:rsidRPr="00102C7C" w:rsidRDefault="00251285" w:rsidP="005E71B4">
            <w:pPr>
              <w:ind w:right="669"/>
              <w:jc w:val="right"/>
              <w:rPr>
                <w:sz w:val="21"/>
                <w:szCs w:val="21"/>
              </w:rPr>
            </w:pPr>
            <w:r w:rsidRPr="00102C7C">
              <w:rPr>
                <w:sz w:val="21"/>
                <w:szCs w:val="21"/>
              </w:rPr>
              <w:t>2 400</w:t>
            </w:r>
          </w:p>
        </w:tc>
        <w:tc>
          <w:tcPr>
            <w:tcW w:w="1263" w:type="pct"/>
            <w:tcBorders>
              <w:top w:val="nil"/>
              <w:left w:val="single" w:sz="4" w:space="0" w:color="auto"/>
              <w:bottom w:val="single" w:sz="4" w:space="0" w:color="auto"/>
              <w:right w:val="single" w:sz="4" w:space="0" w:color="auto"/>
            </w:tcBorders>
          </w:tcPr>
          <w:p w:rsidR="00251285" w:rsidRPr="00102C7C" w:rsidRDefault="00251285" w:rsidP="00102C7C">
            <w:pPr>
              <w:jc w:val="center"/>
              <w:rPr>
                <w:sz w:val="21"/>
                <w:szCs w:val="21"/>
              </w:rPr>
            </w:pPr>
            <w:r w:rsidRPr="00102C7C">
              <w:rPr>
                <w:sz w:val="21"/>
                <w:szCs w:val="21"/>
              </w:rPr>
              <w:t>0.8</w:t>
            </w:r>
          </w:p>
        </w:tc>
      </w:tr>
      <w:tr w:rsidR="00251285" w:rsidRPr="00102C7C" w:rsidTr="00102C7C">
        <w:trPr>
          <w:jc w:val="center"/>
        </w:trPr>
        <w:tc>
          <w:tcPr>
            <w:tcW w:w="1139" w:type="pct"/>
            <w:tcBorders>
              <w:top w:val="single" w:sz="4" w:space="0" w:color="auto"/>
              <w:left w:val="single" w:sz="4" w:space="0" w:color="auto"/>
              <w:bottom w:val="single" w:sz="4" w:space="0" w:color="auto"/>
              <w:right w:val="single" w:sz="4" w:space="0" w:color="auto"/>
            </w:tcBorders>
          </w:tcPr>
          <w:p w:rsidR="00251285" w:rsidRPr="00102C7C" w:rsidRDefault="00251285" w:rsidP="00102C7C">
            <w:pPr>
              <w:rPr>
                <w:bCs/>
                <w:sz w:val="21"/>
                <w:szCs w:val="21"/>
              </w:rPr>
            </w:pPr>
            <w:r w:rsidRPr="00102C7C">
              <w:rPr>
                <w:rFonts w:hint="eastAsia"/>
                <w:bCs/>
                <w:sz w:val="21"/>
                <w:szCs w:val="21"/>
              </w:rPr>
              <w:t>澳大利亚</w:t>
            </w:r>
            <w:r w:rsidRPr="00102C7C">
              <w:rPr>
                <w:bCs/>
                <w:sz w:val="21"/>
                <w:szCs w:val="21"/>
              </w:rPr>
              <w:t>(a)</w:t>
            </w:r>
          </w:p>
        </w:tc>
        <w:tc>
          <w:tcPr>
            <w:tcW w:w="1353" w:type="pct"/>
            <w:tcBorders>
              <w:top w:val="single" w:sz="4" w:space="0" w:color="auto"/>
              <w:left w:val="single" w:sz="4" w:space="0" w:color="auto"/>
              <w:bottom w:val="single" w:sz="4" w:space="0" w:color="auto"/>
              <w:right w:val="single" w:sz="4" w:space="0" w:color="auto"/>
            </w:tcBorders>
          </w:tcPr>
          <w:p w:rsidR="00251285" w:rsidRPr="00102C7C" w:rsidRDefault="00251285" w:rsidP="005E71B4">
            <w:pPr>
              <w:ind w:right="669"/>
              <w:jc w:val="right"/>
              <w:rPr>
                <w:sz w:val="21"/>
                <w:szCs w:val="21"/>
              </w:rPr>
            </w:pPr>
            <w:r w:rsidRPr="00102C7C">
              <w:rPr>
                <w:bCs/>
                <w:sz w:val="21"/>
                <w:szCs w:val="21"/>
              </w:rPr>
              <w:t>20 452 334</w:t>
            </w:r>
          </w:p>
        </w:tc>
        <w:tc>
          <w:tcPr>
            <w:tcW w:w="1245" w:type="pct"/>
            <w:tcBorders>
              <w:top w:val="single" w:sz="4" w:space="0" w:color="auto"/>
              <w:left w:val="single" w:sz="4" w:space="0" w:color="auto"/>
              <w:bottom w:val="single" w:sz="4" w:space="0" w:color="auto"/>
              <w:right w:val="single" w:sz="4" w:space="0" w:color="auto"/>
            </w:tcBorders>
          </w:tcPr>
          <w:p w:rsidR="00251285" w:rsidRPr="00102C7C" w:rsidRDefault="00251285" w:rsidP="005E71B4">
            <w:pPr>
              <w:ind w:right="669"/>
              <w:jc w:val="right"/>
              <w:rPr>
                <w:sz w:val="21"/>
                <w:szCs w:val="21"/>
              </w:rPr>
            </w:pPr>
            <w:r w:rsidRPr="00102C7C">
              <w:rPr>
                <w:bCs/>
                <w:sz w:val="21"/>
                <w:szCs w:val="21"/>
              </w:rPr>
              <w:t>242 300</w:t>
            </w:r>
          </w:p>
        </w:tc>
        <w:tc>
          <w:tcPr>
            <w:tcW w:w="1263" w:type="pct"/>
            <w:tcBorders>
              <w:top w:val="single" w:sz="4" w:space="0" w:color="auto"/>
              <w:left w:val="single" w:sz="4" w:space="0" w:color="auto"/>
              <w:bottom w:val="single" w:sz="4" w:space="0" w:color="auto"/>
              <w:right w:val="single" w:sz="4" w:space="0" w:color="auto"/>
            </w:tcBorders>
          </w:tcPr>
          <w:p w:rsidR="00251285" w:rsidRPr="00102C7C" w:rsidRDefault="00251285" w:rsidP="00102C7C">
            <w:pPr>
              <w:jc w:val="center"/>
              <w:rPr>
                <w:sz w:val="21"/>
                <w:szCs w:val="21"/>
              </w:rPr>
            </w:pPr>
            <w:r w:rsidRPr="00102C7C">
              <w:rPr>
                <w:bCs/>
                <w:sz w:val="21"/>
                <w:szCs w:val="21"/>
              </w:rPr>
              <w:t>1.2</w:t>
            </w:r>
          </w:p>
        </w:tc>
      </w:tr>
    </w:tbl>
    <w:p w:rsidR="00251285" w:rsidRPr="00251285" w:rsidRDefault="00251285" w:rsidP="00251285">
      <w:pPr>
        <w:rPr>
          <w:szCs w:val="24"/>
        </w:rPr>
      </w:pPr>
      <w:r w:rsidRPr="00251285">
        <w:rPr>
          <w:i/>
          <w:szCs w:val="24"/>
        </w:rPr>
        <w:tab/>
      </w:r>
      <w:r w:rsidRPr="00251285">
        <w:rPr>
          <w:rFonts w:ascii="KaiTi_GB2312" w:eastAsia="KaiTi_GB2312" w:hint="eastAsia"/>
          <w:szCs w:val="24"/>
        </w:rPr>
        <w:t>资料来源：</w:t>
      </w:r>
      <w:r w:rsidRPr="00251285">
        <w:rPr>
          <w:rFonts w:hint="eastAsia"/>
          <w:szCs w:val="24"/>
        </w:rPr>
        <w:t>澳大利亚统计局，澳大利亚人口统计，</w:t>
      </w:r>
      <w:r w:rsidRPr="00251285">
        <w:rPr>
          <w:szCs w:val="24"/>
        </w:rPr>
        <w:t>2005</w:t>
      </w:r>
      <w:r w:rsidRPr="00251285">
        <w:rPr>
          <w:rFonts w:hint="eastAsia"/>
          <w:szCs w:val="24"/>
        </w:rPr>
        <w:t>年</w:t>
      </w:r>
      <w:r w:rsidRPr="00251285">
        <w:rPr>
          <w:szCs w:val="24"/>
        </w:rPr>
        <w:t>12</w:t>
      </w:r>
      <w:r w:rsidRPr="00251285">
        <w:rPr>
          <w:rFonts w:hint="eastAsia"/>
          <w:szCs w:val="24"/>
        </w:rPr>
        <w:t>月</w:t>
      </w:r>
      <w:r w:rsidRPr="00251285">
        <w:rPr>
          <w:szCs w:val="24"/>
        </w:rPr>
        <w:t>(</w:t>
      </w:r>
      <w:r w:rsidRPr="00251285">
        <w:rPr>
          <w:rFonts w:hint="eastAsia"/>
          <w:szCs w:val="24"/>
        </w:rPr>
        <w:t>目录编号</w:t>
      </w:r>
      <w:r w:rsidRPr="00251285">
        <w:rPr>
          <w:szCs w:val="24"/>
        </w:rPr>
        <w:t>3101.0)</w:t>
      </w:r>
      <w:r w:rsidRPr="00251285">
        <w:rPr>
          <w:rFonts w:hint="eastAsia"/>
          <w:szCs w:val="24"/>
        </w:rPr>
        <w:t>。</w:t>
      </w:r>
    </w:p>
    <w:p w:rsidR="00251285" w:rsidRPr="00251285" w:rsidRDefault="00251285" w:rsidP="00251285">
      <w:pPr>
        <w:rPr>
          <w:szCs w:val="24"/>
        </w:rPr>
      </w:pPr>
      <w:r w:rsidRPr="00251285">
        <w:rPr>
          <w:szCs w:val="24"/>
        </w:rPr>
        <w:t xml:space="preserve"> </w:t>
      </w:r>
      <w:r w:rsidRPr="00251285">
        <w:rPr>
          <w:szCs w:val="24"/>
        </w:rPr>
        <w:tab/>
        <w:t xml:space="preserve">(a) </w:t>
      </w:r>
      <w:r w:rsidRPr="00251285">
        <w:rPr>
          <w:rFonts w:hint="eastAsia"/>
          <w:szCs w:val="24"/>
        </w:rPr>
        <w:t>包括其他地区</w:t>
      </w:r>
      <w:r w:rsidRPr="00251285">
        <w:rPr>
          <w:szCs w:val="24"/>
        </w:rPr>
        <w:t>(</w:t>
      </w:r>
      <w:r w:rsidRPr="00251285">
        <w:rPr>
          <w:rFonts w:hint="eastAsia"/>
          <w:szCs w:val="24"/>
        </w:rPr>
        <w:t>杰维斯湾地区</w:t>
      </w:r>
      <w:r w:rsidR="005E71B4">
        <w:rPr>
          <w:rFonts w:hint="eastAsia"/>
          <w:szCs w:val="24"/>
        </w:rPr>
        <w:t>、</w:t>
      </w:r>
      <w:r w:rsidRPr="00251285">
        <w:rPr>
          <w:rFonts w:hint="eastAsia"/>
          <w:szCs w:val="24"/>
        </w:rPr>
        <w:t>圣诞岛</w:t>
      </w:r>
      <w:r w:rsidR="005E71B4">
        <w:rPr>
          <w:rFonts w:hint="eastAsia"/>
          <w:szCs w:val="24"/>
        </w:rPr>
        <w:t>、</w:t>
      </w:r>
      <w:r w:rsidRPr="00251285">
        <w:rPr>
          <w:rFonts w:hint="eastAsia"/>
          <w:szCs w:val="24"/>
        </w:rPr>
        <w:t>科科斯</w:t>
      </w:r>
      <w:r w:rsidRPr="00251285">
        <w:rPr>
          <w:szCs w:val="24"/>
        </w:rPr>
        <w:t>(</w:t>
      </w:r>
      <w:r w:rsidRPr="00251285">
        <w:rPr>
          <w:rFonts w:hint="eastAsia"/>
          <w:szCs w:val="24"/>
        </w:rPr>
        <w:t>基林</w:t>
      </w:r>
      <w:r w:rsidRPr="00251285">
        <w:rPr>
          <w:szCs w:val="24"/>
        </w:rPr>
        <w:t>)</w:t>
      </w:r>
      <w:r w:rsidRPr="00251285">
        <w:rPr>
          <w:rFonts w:hint="eastAsia"/>
          <w:szCs w:val="24"/>
        </w:rPr>
        <w:t>群岛</w:t>
      </w:r>
      <w:r w:rsidRPr="00251285">
        <w:rPr>
          <w:szCs w:val="24"/>
        </w:rPr>
        <w:t>)</w:t>
      </w:r>
      <w:r w:rsidRPr="00251285">
        <w:rPr>
          <w:rFonts w:hint="eastAsia"/>
          <w:szCs w:val="24"/>
        </w:rPr>
        <w:t>。</w:t>
      </w:r>
    </w:p>
    <w:p w:rsidR="005E71B4" w:rsidRDefault="005E71B4" w:rsidP="00102C7C">
      <w:pPr>
        <w:ind w:firstLine="510"/>
        <w:rPr>
          <w:rFonts w:hint="eastAsia"/>
          <w:szCs w:val="24"/>
        </w:rPr>
      </w:pPr>
    </w:p>
    <w:p w:rsidR="00251285" w:rsidRPr="00251285" w:rsidRDefault="00251285" w:rsidP="00102C7C">
      <w:pPr>
        <w:ind w:firstLine="510"/>
        <w:rPr>
          <w:szCs w:val="24"/>
        </w:rPr>
      </w:pPr>
      <w:r w:rsidRPr="00251285">
        <w:rPr>
          <w:szCs w:val="24"/>
        </w:rPr>
        <w:t>6.</w:t>
      </w:r>
      <w:r w:rsidRPr="00251285">
        <w:rPr>
          <w:szCs w:val="24"/>
        </w:rPr>
        <w:tab/>
      </w:r>
      <w:r w:rsidRPr="00251285">
        <w:rPr>
          <w:rFonts w:hint="eastAsia"/>
          <w:szCs w:val="24"/>
        </w:rPr>
        <w:t>在过去十年里，澳大利亚的人口增长了</w:t>
      </w:r>
      <w:r w:rsidRPr="00251285">
        <w:rPr>
          <w:szCs w:val="24"/>
        </w:rPr>
        <w:t>12%</w:t>
      </w:r>
      <w:r w:rsidRPr="00251285">
        <w:rPr>
          <w:rFonts w:hint="eastAsia"/>
          <w:szCs w:val="24"/>
        </w:rPr>
        <w:t>。截至</w:t>
      </w:r>
      <w:r w:rsidRPr="00251285">
        <w:rPr>
          <w:szCs w:val="24"/>
        </w:rPr>
        <w:t>2005</w:t>
      </w:r>
      <w:r w:rsidRPr="00251285">
        <w:rPr>
          <w:rFonts w:hint="eastAsia"/>
          <w:szCs w:val="24"/>
        </w:rPr>
        <w:t>年</w:t>
      </w:r>
      <w:r w:rsidRPr="00251285">
        <w:rPr>
          <w:szCs w:val="24"/>
        </w:rPr>
        <w:t>12</w:t>
      </w:r>
      <w:r w:rsidRPr="00251285">
        <w:rPr>
          <w:rFonts w:hint="eastAsia"/>
          <w:szCs w:val="24"/>
        </w:rPr>
        <w:t>月的</w:t>
      </w:r>
      <w:r w:rsidRPr="00251285">
        <w:rPr>
          <w:szCs w:val="24"/>
        </w:rPr>
        <w:t>12</w:t>
      </w:r>
      <w:r w:rsidRPr="00251285">
        <w:rPr>
          <w:rFonts w:hint="eastAsia"/>
          <w:szCs w:val="24"/>
        </w:rPr>
        <w:t>个月里，澳大利亚人口增长率为</w:t>
      </w:r>
      <w:r w:rsidRPr="00251285">
        <w:rPr>
          <w:szCs w:val="24"/>
        </w:rPr>
        <w:t>1.2%</w:t>
      </w:r>
      <w:r w:rsidRPr="00251285">
        <w:rPr>
          <w:rFonts w:hint="eastAsia"/>
          <w:szCs w:val="24"/>
        </w:rPr>
        <w:t>，与总的世界增长率相同。与其他国家相比，澳大利亚人口增长率与新西兰</w:t>
      </w:r>
      <w:r w:rsidRPr="00251285">
        <w:rPr>
          <w:szCs w:val="24"/>
        </w:rPr>
        <w:t>(1.1%)</w:t>
      </w:r>
      <w:r w:rsidRPr="00251285">
        <w:rPr>
          <w:rFonts w:hint="eastAsia"/>
          <w:szCs w:val="24"/>
        </w:rPr>
        <w:t>类似，高于加拿大</w:t>
      </w:r>
      <w:r w:rsidRPr="00251285">
        <w:rPr>
          <w:szCs w:val="24"/>
        </w:rPr>
        <w:t>(0.9%)</w:t>
      </w:r>
      <w:r w:rsidRPr="00251285">
        <w:rPr>
          <w:rFonts w:hint="eastAsia"/>
          <w:szCs w:val="24"/>
        </w:rPr>
        <w:t>、美国</w:t>
      </w:r>
      <w:r w:rsidRPr="00251285">
        <w:rPr>
          <w:szCs w:val="24"/>
        </w:rPr>
        <w:t>(0.9%)</w:t>
      </w:r>
      <w:r w:rsidRPr="00251285">
        <w:rPr>
          <w:rFonts w:hint="eastAsia"/>
          <w:szCs w:val="24"/>
        </w:rPr>
        <w:t>和香港</w:t>
      </w:r>
      <w:r w:rsidRPr="00251285">
        <w:rPr>
          <w:szCs w:val="24"/>
        </w:rPr>
        <w:t>(0.7%)</w:t>
      </w:r>
      <w:r w:rsidRPr="00251285">
        <w:rPr>
          <w:rFonts w:hint="eastAsia"/>
          <w:szCs w:val="24"/>
        </w:rPr>
        <w:t>；远远高于英国</w:t>
      </w:r>
      <w:r w:rsidRPr="00251285">
        <w:rPr>
          <w:szCs w:val="24"/>
        </w:rPr>
        <w:t>(0.3%)</w:t>
      </w:r>
      <w:r w:rsidRPr="00251285">
        <w:rPr>
          <w:rFonts w:hint="eastAsia"/>
          <w:szCs w:val="24"/>
        </w:rPr>
        <w:t>、日本</w:t>
      </w:r>
      <w:r w:rsidRPr="00251285">
        <w:rPr>
          <w:szCs w:val="24"/>
        </w:rPr>
        <w:t>(0.1%)</w:t>
      </w:r>
      <w:r w:rsidRPr="00251285">
        <w:rPr>
          <w:rFonts w:hint="eastAsia"/>
          <w:szCs w:val="24"/>
        </w:rPr>
        <w:t>和德国</w:t>
      </w:r>
      <w:r w:rsidRPr="00251285">
        <w:rPr>
          <w:szCs w:val="24"/>
        </w:rPr>
        <w:t>(0.0%)</w:t>
      </w:r>
      <w:r w:rsidRPr="00251285">
        <w:rPr>
          <w:rFonts w:hint="eastAsia"/>
          <w:szCs w:val="24"/>
        </w:rPr>
        <w:t>，远远低于巴布亚新几内亚</w:t>
      </w:r>
      <w:r w:rsidRPr="00251285">
        <w:rPr>
          <w:szCs w:val="24"/>
        </w:rPr>
        <w:t>(2.4%)</w:t>
      </w:r>
      <w:r w:rsidRPr="00251285">
        <w:rPr>
          <w:rFonts w:hint="eastAsia"/>
          <w:szCs w:val="24"/>
        </w:rPr>
        <w:t>和马来西亚</w:t>
      </w:r>
      <w:r w:rsidRPr="00251285">
        <w:rPr>
          <w:szCs w:val="24"/>
        </w:rPr>
        <w:t>(1.9%)</w:t>
      </w:r>
      <w:r w:rsidRPr="00251285">
        <w:rPr>
          <w:rFonts w:hint="eastAsia"/>
          <w:szCs w:val="24"/>
        </w:rPr>
        <w:t>。人口最多的中国</w:t>
      </w:r>
      <w:r w:rsidRPr="00251285">
        <w:rPr>
          <w:szCs w:val="24"/>
        </w:rPr>
        <w:t>(0.6%)</w:t>
      </w:r>
      <w:r w:rsidRPr="00251285">
        <w:rPr>
          <w:rFonts w:hint="eastAsia"/>
          <w:szCs w:val="24"/>
        </w:rPr>
        <w:t>增长率只有澳大利亚的一半。</w:t>
      </w:r>
    </w:p>
    <w:p w:rsidR="00251285" w:rsidRPr="00102C7C" w:rsidRDefault="00251285" w:rsidP="00102C7C">
      <w:pPr>
        <w:pStyle w:val="Heading3"/>
        <w:spacing w:before="320"/>
        <w:jc w:val="both"/>
        <w:rPr>
          <w:szCs w:val="24"/>
          <w:u w:val="none"/>
        </w:rPr>
      </w:pPr>
      <w:r w:rsidRPr="00102C7C">
        <w:rPr>
          <w:rFonts w:hint="eastAsia"/>
          <w:szCs w:val="24"/>
          <w:u w:val="none"/>
        </w:rPr>
        <w:t>人口密度</w:t>
      </w:r>
    </w:p>
    <w:p w:rsidR="00251285" w:rsidRPr="00251285" w:rsidRDefault="00251285" w:rsidP="00FC532C">
      <w:pPr>
        <w:ind w:firstLine="510"/>
        <w:rPr>
          <w:szCs w:val="24"/>
        </w:rPr>
      </w:pPr>
      <w:r w:rsidRPr="00251285">
        <w:rPr>
          <w:szCs w:val="24"/>
        </w:rPr>
        <w:t>7.</w:t>
      </w:r>
      <w:r w:rsidRPr="00251285">
        <w:rPr>
          <w:szCs w:val="24"/>
        </w:rPr>
        <w:tab/>
      </w:r>
      <w:r w:rsidRPr="00251285">
        <w:rPr>
          <w:rFonts w:hint="eastAsia"/>
          <w:szCs w:val="24"/>
        </w:rPr>
        <w:t>截至</w:t>
      </w:r>
      <w:smartTag w:uri="urn:schemas-microsoft-com:office:smarttags" w:element="chsdate">
        <w:smartTagPr>
          <w:attr w:name="Year" w:val="2005"/>
          <w:attr w:name="Month" w:val="6"/>
          <w:attr w:name="Day" w:val="30"/>
          <w:attr w:name="IsLunarDate" w:val="False"/>
          <w:attr w:name="IsROCDate" w:val="False"/>
        </w:smartTagPr>
        <w:r w:rsidRPr="00251285">
          <w:rPr>
            <w:szCs w:val="24"/>
          </w:rPr>
          <w:t>2005</w:t>
        </w:r>
        <w:r w:rsidRPr="00251285">
          <w:rPr>
            <w:rFonts w:hint="eastAsia"/>
            <w:szCs w:val="24"/>
          </w:rPr>
          <w:t>年</w:t>
        </w:r>
        <w:r w:rsidRPr="00251285">
          <w:rPr>
            <w:szCs w:val="24"/>
          </w:rPr>
          <w:t>6</w:t>
        </w:r>
        <w:r w:rsidRPr="00251285">
          <w:rPr>
            <w:rFonts w:hint="eastAsia"/>
            <w:szCs w:val="24"/>
          </w:rPr>
          <w:t>月</w:t>
        </w:r>
        <w:r w:rsidRPr="00251285">
          <w:rPr>
            <w:szCs w:val="24"/>
          </w:rPr>
          <w:t>30</w:t>
        </w:r>
        <w:r w:rsidRPr="00251285">
          <w:rPr>
            <w:rFonts w:hint="eastAsia"/>
            <w:szCs w:val="24"/>
          </w:rPr>
          <w:t>日</w:t>
        </w:r>
      </w:smartTag>
      <w:r w:rsidRPr="00251285">
        <w:rPr>
          <w:rFonts w:hint="eastAsia"/>
          <w:szCs w:val="24"/>
        </w:rPr>
        <w:t>，澳大利亚的人口密度是每平方公里</w:t>
      </w:r>
      <w:r w:rsidRPr="00251285">
        <w:rPr>
          <w:szCs w:val="24"/>
        </w:rPr>
        <w:t>2.6</w:t>
      </w:r>
      <w:r w:rsidRPr="00251285">
        <w:rPr>
          <w:rFonts w:hint="eastAsia"/>
          <w:szCs w:val="24"/>
        </w:rPr>
        <w:t>人，相比之下，</w:t>
      </w:r>
      <w:r w:rsidRPr="00251285">
        <w:rPr>
          <w:szCs w:val="24"/>
        </w:rPr>
        <w:t>2000</w:t>
      </w:r>
      <w:r w:rsidRPr="00251285">
        <w:rPr>
          <w:rFonts w:hint="eastAsia"/>
          <w:szCs w:val="24"/>
        </w:rPr>
        <w:t>年时为每平方公里</w:t>
      </w:r>
      <w:r w:rsidRPr="00251285">
        <w:rPr>
          <w:szCs w:val="24"/>
        </w:rPr>
        <w:t>2.5</w:t>
      </w:r>
      <w:r w:rsidRPr="00251285">
        <w:rPr>
          <w:rFonts w:hint="eastAsia"/>
          <w:szCs w:val="24"/>
        </w:rPr>
        <w:t>人。截至</w:t>
      </w:r>
      <w:r w:rsidRPr="00251285">
        <w:rPr>
          <w:szCs w:val="24"/>
        </w:rPr>
        <w:t>2005</w:t>
      </w:r>
      <w:r w:rsidRPr="00251285">
        <w:rPr>
          <w:rFonts w:hint="eastAsia"/>
          <w:szCs w:val="24"/>
        </w:rPr>
        <w:t>年</w:t>
      </w:r>
      <w:r w:rsidRPr="00251285">
        <w:rPr>
          <w:szCs w:val="24"/>
        </w:rPr>
        <w:t>6</w:t>
      </w:r>
      <w:r w:rsidRPr="00251285">
        <w:rPr>
          <w:rFonts w:hint="eastAsia"/>
          <w:szCs w:val="24"/>
        </w:rPr>
        <w:t>月，在州和地区之中，澳大利亚首都地区的人口密度最高，为每平方公里</w:t>
      </w:r>
      <w:r w:rsidRPr="00251285">
        <w:rPr>
          <w:szCs w:val="24"/>
        </w:rPr>
        <w:t>138</w:t>
      </w:r>
      <w:r w:rsidRPr="00251285">
        <w:rPr>
          <w:rFonts w:hint="eastAsia"/>
          <w:szCs w:val="24"/>
        </w:rPr>
        <w:t>人</w:t>
      </w:r>
      <w:r w:rsidRPr="00251285">
        <w:rPr>
          <w:szCs w:val="24"/>
        </w:rPr>
        <w:t>(</w:t>
      </w:r>
      <w:r w:rsidRPr="00251285">
        <w:rPr>
          <w:rFonts w:hint="eastAsia"/>
          <w:szCs w:val="24"/>
        </w:rPr>
        <w:t>反映出堪培拉市人口在澳大利亚首都地区的总人口中占很大比例这一事实</w:t>
      </w:r>
      <w:r w:rsidRPr="00251285">
        <w:rPr>
          <w:szCs w:val="24"/>
        </w:rPr>
        <w:t>)</w:t>
      </w:r>
      <w:r w:rsidRPr="00251285">
        <w:rPr>
          <w:rFonts w:hint="eastAsia"/>
          <w:szCs w:val="24"/>
        </w:rPr>
        <w:t>，其次是维多利亚州，为每平方公里</w:t>
      </w:r>
      <w:r w:rsidRPr="00251285">
        <w:rPr>
          <w:szCs w:val="24"/>
        </w:rPr>
        <w:t>22</w:t>
      </w:r>
      <w:r w:rsidRPr="00251285">
        <w:rPr>
          <w:rFonts w:hint="eastAsia"/>
          <w:szCs w:val="24"/>
        </w:rPr>
        <w:t>人。北部地区的人口密度仅为每平方公里</w:t>
      </w:r>
      <w:r w:rsidRPr="00251285">
        <w:rPr>
          <w:szCs w:val="24"/>
        </w:rPr>
        <w:t>0.1</w:t>
      </w:r>
      <w:r w:rsidRPr="00251285">
        <w:rPr>
          <w:rFonts w:hint="eastAsia"/>
          <w:szCs w:val="24"/>
        </w:rPr>
        <w:t>人，是所有州和地区中最低的</w:t>
      </w:r>
      <w:r w:rsidRPr="00251285">
        <w:rPr>
          <w:szCs w:val="24"/>
        </w:rPr>
        <w:t>(</w:t>
      </w:r>
      <w:r w:rsidRPr="00251285">
        <w:rPr>
          <w:rFonts w:hint="eastAsia"/>
          <w:szCs w:val="24"/>
        </w:rPr>
        <w:t>反映出定居时间较短，距离先前的定居点较远，干旱地区面积较大，以及气候</w:t>
      </w:r>
      <w:r w:rsidRPr="00251285">
        <w:rPr>
          <w:szCs w:val="24"/>
        </w:rPr>
        <w:t>)</w:t>
      </w:r>
      <w:r w:rsidRPr="00251285">
        <w:rPr>
          <w:rFonts w:hint="eastAsia"/>
          <w:szCs w:val="24"/>
        </w:rPr>
        <w:t>。截至</w:t>
      </w:r>
      <w:r w:rsidRPr="00251285">
        <w:rPr>
          <w:szCs w:val="24"/>
        </w:rPr>
        <w:t>2005</w:t>
      </w:r>
      <w:r w:rsidRPr="00251285">
        <w:rPr>
          <w:rFonts w:hint="eastAsia"/>
          <w:szCs w:val="24"/>
        </w:rPr>
        <w:t>年</w:t>
      </w:r>
      <w:r w:rsidRPr="00251285">
        <w:rPr>
          <w:szCs w:val="24"/>
        </w:rPr>
        <w:t>6</w:t>
      </w:r>
      <w:r w:rsidRPr="00251285">
        <w:rPr>
          <w:rFonts w:hint="eastAsia"/>
          <w:szCs w:val="24"/>
        </w:rPr>
        <w:t>月，城市中心的人口密度最高。</w:t>
      </w:r>
    </w:p>
    <w:p w:rsidR="00251285" w:rsidRPr="00251285" w:rsidRDefault="00251285" w:rsidP="00FC532C">
      <w:pPr>
        <w:ind w:firstLine="510"/>
        <w:rPr>
          <w:szCs w:val="24"/>
        </w:rPr>
      </w:pPr>
      <w:r w:rsidRPr="00251285">
        <w:rPr>
          <w:szCs w:val="24"/>
        </w:rPr>
        <w:t>8.</w:t>
      </w:r>
      <w:r w:rsidRPr="00251285">
        <w:rPr>
          <w:szCs w:val="24"/>
        </w:rPr>
        <w:tab/>
        <w:t>1904</w:t>
      </w:r>
      <w:r w:rsidRPr="00251285">
        <w:rPr>
          <w:rFonts w:hint="eastAsia"/>
          <w:szCs w:val="24"/>
        </w:rPr>
        <w:t>年，</w:t>
      </w:r>
      <w:r w:rsidRPr="00251285">
        <w:rPr>
          <w:szCs w:val="24"/>
        </w:rPr>
        <w:t>63%</w:t>
      </w:r>
      <w:r w:rsidRPr="00251285">
        <w:rPr>
          <w:rFonts w:hint="eastAsia"/>
          <w:szCs w:val="24"/>
        </w:rPr>
        <w:t>的澳大利亚人生活在首府城市以外。这一比例稳定下降，到</w:t>
      </w:r>
      <w:r w:rsidRPr="00251285">
        <w:rPr>
          <w:szCs w:val="24"/>
        </w:rPr>
        <w:t>1962</w:t>
      </w:r>
      <w:r w:rsidRPr="00251285">
        <w:rPr>
          <w:rFonts w:hint="eastAsia"/>
          <w:szCs w:val="24"/>
        </w:rPr>
        <w:t>年，只有</w:t>
      </w:r>
      <w:r w:rsidRPr="00251285">
        <w:rPr>
          <w:szCs w:val="24"/>
        </w:rPr>
        <w:t>40%</w:t>
      </w:r>
      <w:r w:rsidRPr="00251285">
        <w:rPr>
          <w:rFonts w:hint="eastAsia"/>
          <w:szCs w:val="24"/>
        </w:rPr>
        <w:t>生活在首府城市以外。自</w:t>
      </w:r>
      <w:r w:rsidRPr="00251285">
        <w:rPr>
          <w:szCs w:val="24"/>
        </w:rPr>
        <w:t>20</w:t>
      </w:r>
      <w:r w:rsidRPr="00251285">
        <w:rPr>
          <w:rFonts w:hint="eastAsia"/>
          <w:szCs w:val="24"/>
        </w:rPr>
        <w:t>世纪</w:t>
      </w:r>
      <w:r w:rsidRPr="00251285">
        <w:rPr>
          <w:szCs w:val="24"/>
        </w:rPr>
        <w:t>70</w:t>
      </w:r>
      <w:r w:rsidRPr="00251285">
        <w:rPr>
          <w:rFonts w:hint="eastAsia"/>
          <w:szCs w:val="24"/>
        </w:rPr>
        <w:t>年代以来，该比例一直稳定在大约</w:t>
      </w:r>
      <w:r w:rsidRPr="00251285">
        <w:rPr>
          <w:szCs w:val="24"/>
        </w:rPr>
        <w:t>36%</w:t>
      </w:r>
      <w:r w:rsidRPr="00251285">
        <w:rPr>
          <w:rFonts w:hint="eastAsia"/>
          <w:szCs w:val="24"/>
        </w:rPr>
        <w:t>。</w:t>
      </w:r>
    </w:p>
    <w:p w:rsidR="00251285" w:rsidRPr="00251285" w:rsidRDefault="00251285" w:rsidP="00FC532C">
      <w:pPr>
        <w:ind w:firstLine="510"/>
        <w:rPr>
          <w:szCs w:val="24"/>
        </w:rPr>
      </w:pPr>
      <w:r w:rsidRPr="00251285">
        <w:rPr>
          <w:szCs w:val="24"/>
        </w:rPr>
        <w:t>9.</w:t>
      </w:r>
      <w:r w:rsidRPr="00251285">
        <w:rPr>
          <w:szCs w:val="24"/>
        </w:rPr>
        <w:tab/>
      </w:r>
      <w:r w:rsidRPr="00251285">
        <w:rPr>
          <w:rFonts w:hint="eastAsia"/>
          <w:szCs w:val="24"/>
        </w:rPr>
        <w:t>截至</w:t>
      </w:r>
      <w:smartTag w:uri="urn:schemas-microsoft-com:office:smarttags" w:element="chsdate">
        <w:smartTagPr>
          <w:attr w:name="IsROCDate" w:val="False"/>
          <w:attr w:name="IsLunarDate" w:val="False"/>
          <w:attr w:name="Day" w:val="30"/>
          <w:attr w:name="Month" w:val="6"/>
          <w:attr w:name="Year" w:val="2004"/>
        </w:smartTagPr>
        <w:r w:rsidRPr="00251285">
          <w:rPr>
            <w:szCs w:val="24"/>
          </w:rPr>
          <w:t>2004</w:t>
        </w:r>
        <w:r w:rsidRPr="00251285">
          <w:rPr>
            <w:rFonts w:hint="eastAsia"/>
            <w:szCs w:val="24"/>
          </w:rPr>
          <w:t>年</w:t>
        </w:r>
        <w:r w:rsidRPr="00251285">
          <w:rPr>
            <w:szCs w:val="24"/>
          </w:rPr>
          <w:t>6</w:t>
        </w:r>
        <w:r w:rsidRPr="00251285">
          <w:rPr>
            <w:rFonts w:hint="eastAsia"/>
            <w:szCs w:val="24"/>
          </w:rPr>
          <w:t>月</w:t>
        </w:r>
        <w:r w:rsidRPr="00251285">
          <w:rPr>
            <w:szCs w:val="24"/>
          </w:rPr>
          <w:t>30</w:t>
        </w:r>
        <w:r w:rsidRPr="00251285">
          <w:rPr>
            <w:rFonts w:hint="eastAsia"/>
            <w:szCs w:val="24"/>
          </w:rPr>
          <w:t>日</w:t>
        </w:r>
      </w:smartTag>
      <w:r w:rsidRPr="00251285">
        <w:rPr>
          <w:rFonts w:hint="eastAsia"/>
          <w:szCs w:val="24"/>
        </w:rPr>
        <w:t>，澳大利亚人口分布如下面的地图</w:t>
      </w:r>
      <w:r w:rsidRPr="00251285">
        <w:rPr>
          <w:szCs w:val="24"/>
        </w:rPr>
        <w:t>1</w:t>
      </w:r>
      <w:r w:rsidRPr="00251285">
        <w:rPr>
          <w:rFonts w:hint="eastAsia"/>
          <w:szCs w:val="24"/>
        </w:rPr>
        <w:t>所示。</w:t>
      </w:r>
    </w:p>
    <w:p w:rsidR="00251285" w:rsidRPr="00251285" w:rsidRDefault="00251285" w:rsidP="00FC532C">
      <w:pPr>
        <w:pStyle w:val="Heading2"/>
        <w:spacing w:line="336" w:lineRule="auto"/>
        <w:rPr>
          <w:sz w:val="24"/>
          <w:szCs w:val="24"/>
        </w:rPr>
      </w:pPr>
      <w:r w:rsidRPr="00251285">
        <w:rPr>
          <w:rFonts w:hint="eastAsia"/>
          <w:sz w:val="24"/>
          <w:szCs w:val="24"/>
        </w:rPr>
        <w:t>地图</w:t>
      </w:r>
      <w:r w:rsidRPr="00251285">
        <w:rPr>
          <w:sz w:val="24"/>
          <w:szCs w:val="24"/>
        </w:rPr>
        <w:t>1</w:t>
      </w:r>
    </w:p>
    <w:p w:rsidR="00251285" w:rsidRPr="00251285" w:rsidRDefault="00251285" w:rsidP="00FC532C">
      <w:pPr>
        <w:pStyle w:val="Heading2"/>
        <w:spacing w:line="336" w:lineRule="auto"/>
        <w:rPr>
          <w:sz w:val="24"/>
          <w:szCs w:val="24"/>
        </w:rPr>
      </w:pPr>
      <w:r w:rsidRPr="00251285">
        <w:rPr>
          <w:rFonts w:hint="eastAsia"/>
          <w:sz w:val="24"/>
          <w:szCs w:val="24"/>
        </w:rPr>
        <w:t>澳大利亚的人口分布——</w:t>
      </w:r>
      <w:smartTag w:uri="urn:schemas-microsoft-com:office:smarttags" w:element="chsdate">
        <w:smartTagPr>
          <w:attr w:name="IsROCDate" w:val="False"/>
          <w:attr w:name="IsLunarDate" w:val="False"/>
          <w:attr w:name="Day" w:val="30"/>
          <w:attr w:name="Month" w:val="6"/>
          <w:attr w:name="Year" w:val="2004"/>
        </w:smartTagPr>
        <w:r w:rsidRPr="00251285">
          <w:rPr>
            <w:sz w:val="24"/>
            <w:szCs w:val="24"/>
          </w:rPr>
          <w:t>2004</w:t>
        </w:r>
        <w:r w:rsidRPr="00251285">
          <w:rPr>
            <w:rFonts w:hint="eastAsia"/>
            <w:sz w:val="24"/>
            <w:szCs w:val="24"/>
          </w:rPr>
          <w:t>年</w:t>
        </w:r>
        <w:r w:rsidRPr="00251285">
          <w:rPr>
            <w:sz w:val="24"/>
            <w:szCs w:val="24"/>
          </w:rPr>
          <w:t>6</w:t>
        </w:r>
        <w:r w:rsidRPr="00251285">
          <w:rPr>
            <w:rFonts w:hint="eastAsia"/>
            <w:sz w:val="24"/>
            <w:szCs w:val="24"/>
          </w:rPr>
          <w:t>月</w:t>
        </w:r>
        <w:r w:rsidRPr="00251285">
          <w:rPr>
            <w:sz w:val="24"/>
            <w:szCs w:val="24"/>
          </w:rPr>
          <w:t>30</w:t>
        </w:r>
        <w:r w:rsidRPr="00251285">
          <w:rPr>
            <w:rFonts w:hint="eastAsia"/>
            <w:sz w:val="24"/>
            <w:szCs w:val="24"/>
          </w:rPr>
          <w:t>日</w:t>
        </w:r>
      </w:smartTag>
    </w:p>
    <w:p w:rsidR="00251285" w:rsidRPr="00251285" w:rsidRDefault="005E71B4" w:rsidP="00F700DF">
      <w:pPr>
        <w:jc w:val="center"/>
        <w:rPr>
          <w:szCs w:val="24"/>
        </w:rPr>
      </w:pPr>
      <w:r>
        <w:rPr>
          <w:noProof/>
          <w:snapToGrid/>
          <w:szCs w:val="24"/>
        </w:rPr>
        <w:pict>
          <v:shape id="_x0000_s1401" type="#_x0000_t202" style="position:absolute;left:0;text-align:left;margin-left:199.5pt;margin-top:234.15pt;width:31.5pt;height:23.4pt;z-index:48" stroked="f">
            <v:textbox>
              <w:txbxContent>
                <w:p w:rsidR="00A81909" w:rsidRPr="005E71B4" w:rsidRDefault="00A81909">
                  <w:pPr>
                    <w:rPr>
                      <w:rFonts w:hint="eastAsia"/>
                      <w:sz w:val="18"/>
                      <w:szCs w:val="18"/>
                    </w:rPr>
                  </w:pPr>
                  <w:r w:rsidRPr="005E71B4">
                    <w:rPr>
                      <w:rFonts w:hint="eastAsia"/>
                      <w:sz w:val="18"/>
                      <w:szCs w:val="18"/>
                    </w:rPr>
                    <w:t>人</w:t>
                  </w:r>
                </w:p>
              </w:txbxContent>
            </v:textbox>
          </v:shape>
        </w:pict>
      </w:r>
      <w:r w:rsidR="00251285" w:rsidRPr="00251285">
        <w:rPr>
          <w:szCs w:val="24"/>
        </w:rPr>
        <w:pict>
          <v:shape id="_x0000_i1025" type="#_x0000_t75" alt="Map 5.17: POPULATION DISTRIBUTION(a) - 30 June 2004" style="width:376.5pt;height:332.25pt">
            <v:imagedata r:id="rId21" o:title=""/>
          </v:shape>
        </w:pict>
      </w:r>
    </w:p>
    <w:p w:rsidR="00251285" w:rsidRPr="00251285" w:rsidRDefault="00251285" w:rsidP="00251285">
      <w:pPr>
        <w:rPr>
          <w:szCs w:val="24"/>
        </w:rPr>
      </w:pPr>
    </w:p>
    <w:p w:rsidR="00251285" w:rsidRPr="00251285" w:rsidRDefault="00251285" w:rsidP="00251285">
      <w:pPr>
        <w:rPr>
          <w:rFonts w:hint="eastAsia"/>
          <w:szCs w:val="24"/>
        </w:rPr>
      </w:pPr>
      <w:r w:rsidRPr="00251285">
        <w:rPr>
          <w:szCs w:val="24"/>
        </w:rPr>
        <w:tab/>
      </w:r>
      <w:r w:rsidRPr="00251285">
        <w:rPr>
          <w:rFonts w:ascii="KaiTi_GB2312" w:eastAsia="KaiTi_GB2312" w:hint="eastAsia"/>
          <w:szCs w:val="24"/>
        </w:rPr>
        <w:t>资料来源：</w:t>
      </w:r>
      <w:r w:rsidRPr="00251285">
        <w:rPr>
          <w:rFonts w:hint="eastAsia"/>
          <w:szCs w:val="24"/>
        </w:rPr>
        <w:t>区域人口增长，澳大利亚和新西兰</w:t>
      </w:r>
      <w:r w:rsidRPr="00251285">
        <w:rPr>
          <w:szCs w:val="24"/>
        </w:rPr>
        <w:t>(3218.0)</w:t>
      </w:r>
      <w:r w:rsidRPr="00251285">
        <w:rPr>
          <w:rFonts w:hint="eastAsia"/>
          <w:szCs w:val="24"/>
        </w:rPr>
        <w:t>。</w:t>
      </w:r>
    </w:p>
    <w:p w:rsidR="00251285" w:rsidRPr="00102C7C" w:rsidRDefault="00251285" w:rsidP="00102C7C">
      <w:pPr>
        <w:pStyle w:val="Heading3"/>
        <w:spacing w:before="320"/>
        <w:jc w:val="both"/>
        <w:rPr>
          <w:szCs w:val="24"/>
          <w:u w:val="none"/>
        </w:rPr>
      </w:pPr>
      <w:bookmarkStart w:id="106" w:name="_Toc147120948"/>
      <w:bookmarkStart w:id="107" w:name="_Toc139803416"/>
      <w:bookmarkStart w:id="108" w:name="_Toc95034566"/>
      <w:bookmarkStart w:id="109" w:name="_Toc95034510"/>
      <w:bookmarkStart w:id="110" w:name="_Toc95034444"/>
      <w:bookmarkStart w:id="111" w:name="_Toc91073934"/>
      <w:bookmarkStart w:id="112" w:name="_Toc89588435"/>
      <w:r w:rsidRPr="00102C7C">
        <w:rPr>
          <w:rFonts w:hint="eastAsia"/>
          <w:szCs w:val="24"/>
          <w:u w:val="none"/>
        </w:rPr>
        <w:t>澳大利亚土著居民的地理分布情况</w:t>
      </w:r>
      <w:bookmarkEnd w:id="106"/>
      <w:bookmarkEnd w:id="107"/>
      <w:bookmarkEnd w:id="108"/>
      <w:bookmarkEnd w:id="109"/>
      <w:bookmarkEnd w:id="110"/>
      <w:bookmarkEnd w:id="111"/>
      <w:bookmarkEnd w:id="112"/>
    </w:p>
    <w:p w:rsidR="00251285" w:rsidRPr="00251285" w:rsidRDefault="00251285" w:rsidP="00FC532C">
      <w:pPr>
        <w:ind w:firstLine="510"/>
        <w:rPr>
          <w:szCs w:val="24"/>
        </w:rPr>
      </w:pPr>
      <w:r w:rsidRPr="00251285">
        <w:rPr>
          <w:szCs w:val="24"/>
        </w:rPr>
        <w:t>10.</w:t>
      </w:r>
      <w:r w:rsidRPr="00251285">
        <w:rPr>
          <w:szCs w:val="24"/>
        </w:rPr>
        <w:tab/>
      </w:r>
      <w:r w:rsidRPr="00251285">
        <w:rPr>
          <w:rFonts w:hint="eastAsia"/>
          <w:szCs w:val="24"/>
        </w:rPr>
        <w:t>截至</w:t>
      </w:r>
      <w:smartTag w:uri="urn:schemas-microsoft-com:office:smarttags" w:element="chsdate">
        <w:smartTagPr>
          <w:attr w:name="IsROCDate" w:val="False"/>
          <w:attr w:name="IsLunarDate" w:val="False"/>
          <w:attr w:name="Day" w:val="30"/>
          <w:attr w:name="Month" w:val="6"/>
          <w:attr w:name="Year" w:val="2001"/>
        </w:smartTagPr>
        <w:r w:rsidRPr="00251285">
          <w:rPr>
            <w:szCs w:val="24"/>
          </w:rPr>
          <w:t>2001</w:t>
        </w:r>
        <w:r w:rsidRPr="00251285">
          <w:rPr>
            <w:rFonts w:hint="eastAsia"/>
            <w:szCs w:val="24"/>
          </w:rPr>
          <w:t>年</w:t>
        </w:r>
        <w:r w:rsidRPr="00251285">
          <w:rPr>
            <w:szCs w:val="24"/>
          </w:rPr>
          <w:t>6</w:t>
        </w:r>
        <w:r w:rsidRPr="00251285">
          <w:rPr>
            <w:rFonts w:hint="eastAsia"/>
            <w:szCs w:val="24"/>
          </w:rPr>
          <w:t>月</w:t>
        </w:r>
        <w:r w:rsidRPr="00251285">
          <w:rPr>
            <w:szCs w:val="24"/>
          </w:rPr>
          <w:t>30</w:t>
        </w:r>
        <w:r w:rsidRPr="00251285">
          <w:rPr>
            <w:rFonts w:hint="eastAsia"/>
            <w:szCs w:val="24"/>
          </w:rPr>
          <w:t>日</w:t>
        </w:r>
      </w:smartTag>
      <w:r w:rsidRPr="00251285">
        <w:rPr>
          <w:rFonts w:hint="eastAsia"/>
          <w:szCs w:val="24"/>
        </w:rPr>
        <w:t>，土著人口总数为</w:t>
      </w:r>
      <w:r w:rsidRPr="00251285">
        <w:rPr>
          <w:szCs w:val="24"/>
        </w:rPr>
        <w:t>458</w:t>
      </w:r>
      <w:r w:rsidR="00F752F8">
        <w:rPr>
          <w:rFonts w:hint="eastAsia"/>
          <w:szCs w:val="24"/>
        </w:rPr>
        <w:t xml:space="preserve"> </w:t>
      </w:r>
      <w:r w:rsidRPr="00251285">
        <w:rPr>
          <w:szCs w:val="24"/>
        </w:rPr>
        <w:t>500</w:t>
      </w:r>
      <w:r w:rsidRPr="00251285">
        <w:rPr>
          <w:rFonts w:hint="eastAsia"/>
          <w:szCs w:val="24"/>
        </w:rPr>
        <w:t>，其中</w:t>
      </w:r>
      <w:r w:rsidRPr="00251285">
        <w:rPr>
          <w:szCs w:val="24"/>
        </w:rPr>
        <w:t>134</w:t>
      </w:r>
      <w:r w:rsidR="00F752F8">
        <w:rPr>
          <w:rFonts w:hint="eastAsia"/>
          <w:szCs w:val="24"/>
        </w:rPr>
        <w:t xml:space="preserve"> </w:t>
      </w:r>
      <w:r w:rsidRPr="00251285">
        <w:rPr>
          <w:szCs w:val="24"/>
        </w:rPr>
        <w:t>900</w:t>
      </w:r>
      <w:r w:rsidRPr="00251285">
        <w:rPr>
          <w:rFonts w:hint="eastAsia"/>
          <w:szCs w:val="24"/>
        </w:rPr>
        <w:t>人</w:t>
      </w:r>
      <w:r w:rsidRPr="00251285">
        <w:rPr>
          <w:szCs w:val="24"/>
        </w:rPr>
        <w:t>(29.4%)</w:t>
      </w:r>
      <w:r w:rsidRPr="00251285">
        <w:rPr>
          <w:rFonts w:hint="eastAsia"/>
          <w:szCs w:val="24"/>
        </w:rPr>
        <w:t>生活在新南威尔士州，</w:t>
      </w:r>
      <w:r w:rsidRPr="00251285">
        <w:rPr>
          <w:szCs w:val="24"/>
        </w:rPr>
        <w:t>125</w:t>
      </w:r>
      <w:r w:rsidR="00F752F8">
        <w:rPr>
          <w:rFonts w:hint="eastAsia"/>
          <w:szCs w:val="24"/>
        </w:rPr>
        <w:t xml:space="preserve"> </w:t>
      </w:r>
      <w:r w:rsidRPr="00251285">
        <w:rPr>
          <w:szCs w:val="24"/>
        </w:rPr>
        <w:t>900</w:t>
      </w:r>
      <w:r w:rsidRPr="00251285">
        <w:rPr>
          <w:rFonts w:hint="eastAsia"/>
          <w:szCs w:val="24"/>
        </w:rPr>
        <w:t>人</w:t>
      </w:r>
      <w:r w:rsidRPr="00251285">
        <w:rPr>
          <w:szCs w:val="24"/>
        </w:rPr>
        <w:t>(27.5%)</w:t>
      </w:r>
      <w:r w:rsidRPr="00251285">
        <w:rPr>
          <w:rFonts w:hint="eastAsia"/>
          <w:szCs w:val="24"/>
        </w:rPr>
        <w:t>生活在昆士兰州，</w:t>
      </w:r>
      <w:r w:rsidRPr="00251285">
        <w:rPr>
          <w:szCs w:val="24"/>
        </w:rPr>
        <w:t>65</w:t>
      </w:r>
      <w:r w:rsidR="00F752F8">
        <w:rPr>
          <w:rFonts w:hint="eastAsia"/>
          <w:szCs w:val="24"/>
        </w:rPr>
        <w:t xml:space="preserve"> </w:t>
      </w:r>
      <w:r w:rsidRPr="00251285">
        <w:rPr>
          <w:szCs w:val="24"/>
        </w:rPr>
        <w:t>900</w:t>
      </w:r>
      <w:r w:rsidRPr="00251285">
        <w:rPr>
          <w:rFonts w:hint="eastAsia"/>
          <w:szCs w:val="24"/>
        </w:rPr>
        <w:t>人</w:t>
      </w:r>
      <w:r w:rsidRPr="00251285">
        <w:rPr>
          <w:szCs w:val="24"/>
        </w:rPr>
        <w:t>(14.4%)</w:t>
      </w:r>
      <w:r w:rsidRPr="00251285">
        <w:rPr>
          <w:rFonts w:hint="eastAsia"/>
          <w:szCs w:val="24"/>
        </w:rPr>
        <w:t>生活在西澳大利亚州，</w:t>
      </w:r>
      <w:r w:rsidRPr="00251285">
        <w:rPr>
          <w:szCs w:val="24"/>
        </w:rPr>
        <w:t>56</w:t>
      </w:r>
      <w:r w:rsidR="00F752F8">
        <w:rPr>
          <w:rFonts w:hint="eastAsia"/>
          <w:szCs w:val="24"/>
        </w:rPr>
        <w:t xml:space="preserve"> </w:t>
      </w:r>
      <w:r w:rsidRPr="00251285">
        <w:rPr>
          <w:szCs w:val="24"/>
        </w:rPr>
        <w:t>900</w:t>
      </w:r>
      <w:r w:rsidRPr="00251285">
        <w:rPr>
          <w:rFonts w:hint="eastAsia"/>
          <w:szCs w:val="24"/>
        </w:rPr>
        <w:t>人</w:t>
      </w:r>
      <w:r w:rsidRPr="00251285">
        <w:rPr>
          <w:szCs w:val="24"/>
        </w:rPr>
        <w:t>(12.4%)</w:t>
      </w:r>
      <w:r w:rsidRPr="00251285">
        <w:rPr>
          <w:rFonts w:hint="eastAsia"/>
          <w:szCs w:val="24"/>
        </w:rPr>
        <w:t>生活在北部地区。北部地区的土著人口比例最大</w:t>
      </w:r>
      <w:r w:rsidRPr="00251285">
        <w:rPr>
          <w:szCs w:val="24"/>
        </w:rPr>
        <w:t>(28.8%)</w:t>
      </w:r>
      <w:r w:rsidRPr="00251285">
        <w:rPr>
          <w:rFonts w:hint="eastAsia"/>
          <w:szCs w:val="24"/>
        </w:rPr>
        <w:t>，相比之下，所有其他州和澳大利亚首都地区为</w:t>
      </w:r>
      <w:r w:rsidRPr="00251285">
        <w:rPr>
          <w:szCs w:val="24"/>
        </w:rPr>
        <w:t>3.7%</w:t>
      </w:r>
      <w:r w:rsidRPr="00251285">
        <w:rPr>
          <w:rFonts w:hint="eastAsia"/>
          <w:szCs w:val="24"/>
        </w:rPr>
        <w:t>或更少。</w:t>
      </w:r>
    </w:p>
    <w:p w:rsidR="00251285" w:rsidRPr="00251285" w:rsidRDefault="00251285" w:rsidP="00FC532C">
      <w:pPr>
        <w:ind w:firstLine="510"/>
        <w:rPr>
          <w:szCs w:val="24"/>
        </w:rPr>
      </w:pPr>
      <w:r w:rsidRPr="00251285">
        <w:rPr>
          <w:szCs w:val="24"/>
        </w:rPr>
        <w:t>11.</w:t>
      </w:r>
      <w:r w:rsidRPr="00251285">
        <w:rPr>
          <w:szCs w:val="24"/>
        </w:rPr>
        <w:tab/>
      </w:r>
      <w:r w:rsidRPr="00251285">
        <w:rPr>
          <w:rFonts w:hint="eastAsia"/>
          <w:szCs w:val="24"/>
        </w:rPr>
        <w:t>尽管大多数澳大利亚人口集中在东部和西南部海岸，下面的地图表明土著人口的分布更加广泛。这部分反映了与土著人口相比，非土著人口的城市化程度较高。土著人口居住在非常偏远地区的机率要远远高于非土著人口。</w:t>
      </w:r>
    </w:p>
    <w:p w:rsidR="00251285" w:rsidRPr="00FC532C" w:rsidRDefault="00251285" w:rsidP="00FC532C">
      <w:pPr>
        <w:pStyle w:val="Heading2"/>
        <w:spacing w:before="320" w:line="336" w:lineRule="auto"/>
        <w:rPr>
          <w:sz w:val="24"/>
          <w:szCs w:val="24"/>
        </w:rPr>
      </w:pPr>
      <w:r w:rsidRPr="00FC532C">
        <w:rPr>
          <w:rFonts w:hint="eastAsia"/>
          <w:sz w:val="24"/>
          <w:szCs w:val="24"/>
        </w:rPr>
        <w:t>地图</w:t>
      </w:r>
      <w:r w:rsidRPr="00FC532C">
        <w:rPr>
          <w:sz w:val="24"/>
          <w:szCs w:val="24"/>
        </w:rPr>
        <w:t>2</w:t>
      </w:r>
    </w:p>
    <w:p w:rsidR="00251285" w:rsidRPr="00FC532C" w:rsidRDefault="00251285" w:rsidP="00FC532C">
      <w:pPr>
        <w:pStyle w:val="Heading2"/>
        <w:spacing w:line="336" w:lineRule="auto"/>
        <w:rPr>
          <w:sz w:val="24"/>
          <w:szCs w:val="24"/>
        </w:rPr>
      </w:pPr>
      <w:r w:rsidRPr="00FC532C">
        <w:rPr>
          <w:rFonts w:hint="eastAsia"/>
          <w:sz w:val="24"/>
          <w:szCs w:val="24"/>
        </w:rPr>
        <w:t>澳大利亚土著人口分布——</w:t>
      </w:r>
      <w:smartTag w:uri="urn:schemas-microsoft-com:office:smarttags" w:element="chsdate">
        <w:smartTagPr>
          <w:attr w:name="IsROCDate" w:val="False"/>
          <w:attr w:name="IsLunarDate" w:val="False"/>
          <w:attr w:name="Day" w:val="30"/>
          <w:attr w:name="Month" w:val="6"/>
          <w:attr w:name="Year" w:val="2001"/>
        </w:smartTagPr>
        <w:r w:rsidRPr="00FC532C">
          <w:rPr>
            <w:sz w:val="24"/>
            <w:szCs w:val="24"/>
          </w:rPr>
          <w:t>2001</w:t>
        </w:r>
        <w:r w:rsidRPr="00FC532C">
          <w:rPr>
            <w:rFonts w:hint="eastAsia"/>
            <w:sz w:val="24"/>
            <w:szCs w:val="24"/>
          </w:rPr>
          <w:t>年</w:t>
        </w:r>
        <w:r w:rsidRPr="00FC532C">
          <w:rPr>
            <w:sz w:val="24"/>
            <w:szCs w:val="24"/>
          </w:rPr>
          <w:t>6</w:t>
        </w:r>
        <w:r w:rsidRPr="00FC532C">
          <w:rPr>
            <w:rFonts w:hint="eastAsia"/>
            <w:sz w:val="24"/>
            <w:szCs w:val="24"/>
          </w:rPr>
          <w:t>月</w:t>
        </w:r>
        <w:r w:rsidRPr="00FC532C">
          <w:rPr>
            <w:sz w:val="24"/>
            <w:szCs w:val="24"/>
          </w:rPr>
          <w:t>30</w:t>
        </w:r>
        <w:r w:rsidRPr="00FC532C">
          <w:rPr>
            <w:rFonts w:hint="eastAsia"/>
            <w:sz w:val="24"/>
            <w:szCs w:val="24"/>
          </w:rPr>
          <w:t>日</w:t>
        </w:r>
      </w:smartTag>
    </w:p>
    <w:p w:rsidR="00251285" w:rsidRPr="00251285" w:rsidRDefault="00F752F8" w:rsidP="00F700DF">
      <w:pPr>
        <w:pStyle w:val="Heading2"/>
        <w:spacing w:after="0" w:line="336" w:lineRule="auto"/>
        <w:rPr>
          <w:sz w:val="24"/>
          <w:szCs w:val="24"/>
        </w:rPr>
      </w:pPr>
      <w:r>
        <w:rPr>
          <w:i/>
          <w:noProof/>
          <w:szCs w:val="24"/>
        </w:rPr>
        <w:pict>
          <v:shape id="_x0000_s1402" type="#_x0000_t202" style="position:absolute;left:0;text-align:left;margin-left:208.5pt;margin-top:286.15pt;width:31.5pt;height:23.4pt;z-index:49" stroked="f">
            <v:textbox>
              <w:txbxContent>
                <w:p w:rsidR="00A81909" w:rsidRPr="005E71B4" w:rsidRDefault="00A81909" w:rsidP="00F752F8">
                  <w:pPr>
                    <w:rPr>
                      <w:rFonts w:hint="eastAsia"/>
                      <w:sz w:val="18"/>
                      <w:szCs w:val="18"/>
                    </w:rPr>
                  </w:pPr>
                  <w:r w:rsidRPr="005E71B4">
                    <w:rPr>
                      <w:rFonts w:hint="eastAsia"/>
                      <w:sz w:val="18"/>
                      <w:szCs w:val="18"/>
                    </w:rPr>
                    <w:t>人</w:t>
                  </w:r>
                </w:p>
              </w:txbxContent>
            </v:textbox>
          </v:shape>
        </w:pict>
      </w:r>
      <w:r w:rsidR="00251285" w:rsidRPr="00251285">
        <w:rPr>
          <w:sz w:val="24"/>
          <w:szCs w:val="24"/>
        </w:rPr>
        <w:pict>
          <v:shape id="_x0000_i1026" type="#_x0000_t75" alt="Map - 5.17 Indigenous population distribution - 30 June 2001" style="width:421.5pt;height:354.75pt">
            <v:imagedata r:id="rId22" o:title=""/>
          </v:shape>
        </w:pict>
      </w:r>
    </w:p>
    <w:p w:rsidR="00251285" w:rsidRPr="00251285" w:rsidRDefault="00251285" w:rsidP="00251285">
      <w:pPr>
        <w:rPr>
          <w:szCs w:val="24"/>
        </w:rPr>
      </w:pPr>
    </w:p>
    <w:p w:rsidR="00251285" w:rsidRPr="00251285" w:rsidRDefault="00251285" w:rsidP="00251285">
      <w:pPr>
        <w:rPr>
          <w:b/>
          <w:szCs w:val="24"/>
        </w:rPr>
      </w:pPr>
      <w:r w:rsidRPr="00251285">
        <w:rPr>
          <w:i/>
          <w:szCs w:val="24"/>
        </w:rPr>
        <w:tab/>
      </w:r>
      <w:r w:rsidRPr="00251285">
        <w:rPr>
          <w:rFonts w:ascii="KaiTi_GB2312" w:eastAsia="KaiTi_GB2312" w:hint="eastAsia"/>
          <w:szCs w:val="24"/>
        </w:rPr>
        <w:t>资料来源：</w:t>
      </w:r>
      <w:r w:rsidRPr="00251285">
        <w:rPr>
          <w:rFonts w:hint="eastAsia"/>
          <w:szCs w:val="24"/>
        </w:rPr>
        <w:t>人口住房普查：人口增长和分布，澳大利亚，</w:t>
      </w:r>
      <w:r w:rsidRPr="00251285">
        <w:rPr>
          <w:szCs w:val="24"/>
        </w:rPr>
        <w:t>2001</w:t>
      </w:r>
      <w:r w:rsidRPr="00251285">
        <w:rPr>
          <w:rFonts w:hint="eastAsia"/>
          <w:szCs w:val="24"/>
        </w:rPr>
        <w:t>年</w:t>
      </w:r>
      <w:r w:rsidRPr="00251285">
        <w:rPr>
          <w:szCs w:val="24"/>
        </w:rPr>
        <w:t>(2035.0)</w:t>
      </w:r>
      <w:r w:rsidRPr="00251285">
        <w:rPr>
          <w:rFonts w:hint="eastAsia"/>
          <w:szCs w:val="24"/>
        </w:rPr>
        <w:t>。</w:t>
      </w:r>
    </w:p>
    <w:p w:rsidR="00251285" w:rsidRPr="00102C7C" w:rsidRDefault="00251285" w:rsidP="00102C7C">
      <w:pPr>
        <w:pStyle w:val="Heading3"/>
        <w:spacing w:before="320"/>
        <w:jc w:val="both"/>
        <w:rPr>
          <w:szCs w:val="24"/>
          <w:u w:val="none"/>
        </w:rPr>
      </w:pPr>
      <w:r w:rsidRPr="00102C7C">
        <w:rPr>
          <w:rFonts w:hint="eastAsia"/>
          <w:szCs w:val="24"/>
          <w:u w:val="none"/>
        </w:rPr>
        <w:t>出生国家</w:t>
      </w:r>
    </w:p>
    <w:p w:rsidR="00251285" w:rsidRPr="00251285" w:rsidRDefault="00251285" w:rsidP="00FC532C">
      <w:pPr>
        <w:ind w:firstLine="510"/>
        <w:rPr>
          <w:szCs w:val="24"/>
        </w:rPr>
      </w:pPr>
      <w:r w:rsidRPr="00251285">
        <w:rPr>
          <w:szCs w:val="24"/>
        </w:rPr>
        <w:t>12.</w:t>
      </w:r>
      <w:r w:rsidRPr="00251285">
        <w:rPr>
          <w:szCs w:val="24"/>
        </w:rPr>
        <w:tab/>
        <w:t>2004</w:t>
      </w:r>
      <w:r w:rsidRPr="00251285">
        <w:rPr>
          <w:rFonts w:hint="eastAsia"/>
          <w:szCs w:val="24"/>
        </w:rPr>
        <w:t>年，海外出生的澳大利亚人数量超过</w:t>
      </w:r>
      <w:r w:rsidRPr="00251285">
        <w:rPr>
          <w:szCs w:val="24"/>
        </w:rPr>
        <w:t>450</w:t>
      </w:r>
      <w:r w:rsidRPr="00251285">
        <w:rPr>
          <w:rFonts w:hint="eastAsia"/>
          <w:szCs w:val="24"/>
        </w:rPr>
        <w:t>万，占总人口的</w:t>
      </w:r>
      <w:r w:rsidRPr="00251285">
        <w:rPr>
          <w:szCs w:val="24"/>
        </w:rPr>
        <w:t>25%</w:t>
      </w:r>
      <w:r w:rsidRPr="00251285">
        <w:rPr>
          <w:rFonts w:hint="eastAsia"/>
          <w:szCs w:val="24"/>
        </w:rPr>
        <w:t>。在过去</w:t>
      </w:r>
      <w:r w:rsidRPr="00251285">
        <w:rPr>
          <w:szCs w:val="24"/>
        </w:rPr>
        <w:t>100</w:t>
      </w:r>
      <w:r w:rsidRPr="00251285">
        <w:rPr>
          <w:rFonts w:hint="eastAsia"/>
          <w:szCs w:val="24"/>
        </w:rPr>
        <w:t>年里，出生国家的范围大幅增加。</w:t>
      </w:r>
    </w:p>
    <w:p w:rsidR="00251285" w:rsidRPr="00251285" w:rsidRDefault="00251285" w:rsidP="006A0D48">
      <w:pPr>
        <w:pStyle w:val="Heading2"/>
        <w:spacing w:before="320" w:line="336" w:lineRule="auto"/>
        <w:rPr>
          <w:sz w:val="24"/>
          <w:szCs w:val="24"/>
        </w:rPr>
      </w:pPr>
      <w:r w:rsidRPr="00251285">
        <w:rPr>
          <w:rFonts w:hint="eastAsia"/>
          <w:sz w:val="24"/>
          <w:szCs w:val="24"/>
        </w:rPr>
        <w:t>表</w:t>
      </w:r>
      <w:r w:rsidRPr="00251285">
        <w:rPr>
          <w:sz w:val="24"/>
          <w:szCs w:val="24"/>
        </w:rPr>
        <w:t>2</w:t>
      </w:r>
    </w:p>
    <w:p w:rsidR="00251285" w:rsidRPr="00251285" w:rsidRDefault="00251285" w:rsidP="006A0D48">
      <w:pPr>
        <w:pStyle w:val="Heading2"/>
        <w:spacing w:line="336" w:lineRule="auto"/>
        <w:rPr>
          <w:sz w:val="24"/>
          <w:szCs w:val="24"/>
        </w:rPr>
      </w:pPr>
      <w:r w:rsidRPr="00251285">
        <w:rPr>
          <w:rFonts w:hint="eastAsia"/>
          <w:sz w:val="24"/>
          <w:szCs w:val="24"/>
        </w:rPr>
        <w:t>人口的主要出生国家</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449"/>
        <w:gridCol w:w="1186"/>
        <w:gridCol w:w="1187"/>
        <w:gridCol w:w="1187"/>
        <w:gridCol w:w="1187"/>
        <w:gridCol w:w="1187"/>
        <w:gridCol w:w="1187"/>
      </w:tblGrid>
      <w:tr w:rsidR="00251285" w:rsidRPr="006A0D48" w:rsidTr="006A0D48">
        <w:trPr>
          <w:jc w:val="center"/>
        </w:trPr>
        <w:tc>
          <w:tcPr>
            <w:tcW w:w="1280" w:type="pct"/>
            <w:tcBorders>
              <w:top w:val="single" w:sz="4" w:space="0" w:color="auto"/>
              <w:left w:val="single" w:sz="4" w:space="0" w:color="auto"/>
              <w:bottom w:val="nil"/>
              <w:right w:val="single" w:sz="4" w:space="0" w:color="auto"/>
            </w:tcBorders>
          </w:tcPr>
          <w:p w:rsidR="00251285" w:rsidRPr="006A0D48" w:rsidRDefault="00251285" w:rsidP="006A0D48">
            <w:pPr>
              <w:rPr>
                <w:sz w:val="21"/>
                <w:szCs w:val="21"/>
              </w:rPr>
            </w:pPr>
            <w:r w:rsidRPr="006A0D48">
              <w:rPr>
                <w:sz w:val="21"/>
                <w:szCs w:val="21"/>
              </w:rPr>
              <w:pict>
                <v:shape id="_x0000_i1027" type="#_x0000_t75" alt="" style="width:.75pt;height:.75pt">
                  <v:imagedata r:id="rId23" o:title=""/>
                </v:shape>
              </w:pict>
            </w:r>
          </w:p>
        </w:tc>
        <w:tc>
          <w:tcPr>
            <w:tcW w:w="620" w:type="pct"/>
            <w:tcBorders>
              <w:top w:val="single" w:sz="4" w:space="0" w:color="auto"/>
              <w:left w:val="single" w:sz="4" w:space="0" w:color="auto"/>
              <w:bottom w:val="single" w:sz="4" w:space="0" w:color="auto"/>
              <w:right w:val="single" w:sz="4" w:space="0" w:color="auto"/>
            </w:tcBorders>
          </w:tcPr>
          <w:p w:rsidR="00251285" w:rsidRPr="006A0D48" w:rsidRDefault="00251285" w:rsidP="006A0D48">
            <w:pPr>
              <w:jc w:val="center"/>
              <w:rPr>
                <w:sz w:val="21"/>
                <w:szCs w:val="21"/>
              </w:rPr>
            </w:pPr>
            <w:r w:rsidRPr="006A0D48">
              <w:rPr>
                <w:sz w:val="21"/>
                <w:szCs w:val="21"/>
              </w:rPr>
              <w:t>1954</w:t>
            </w:r>
            <w:r w:rsidR="006A0D48">
              <w:rPr>
                <w:rFonts w:hint="eastAsia"/>
                <w:sz w:val="21"/>
                <w:szCs w:val="21"/>
              </w:rPr>
              <w:t>年</w:t>
            </w:r>
            <w:r w:rsidRPr="006A0D48">
              <w:rPr>
                <w:sz w:val="21"/>
                <w:szCs w:val="21"/>
              </w:rPr>
              <w:t>(a)</w:t>
            </w:r>
          </w:p>
        </w:tc>
        <w:tc>
          <w:tcPr>
            <w:tcW w:w="620" w:type="pct"/>
            <w:tcBorders>
              <w:top w:val="single" w:sz="4" w:space="0" w:color="auto"/>
              <w:left w:val="single" w:sz="4" w:space="0" w:color="auto"/>
              <w:bottom w:val="single" w:sz="4" w:space="0" w:color="auto"/>
              <w:right w:val="single" w:sz="4" w:space="0" w:color="auto"/>
            </w:tcBorders>
          </w:tcPr>
          <w:p w:rsidR="00251285" w:rsidRPr="006A0D48" w:rsidRDefault="00251285" w:rsidP="006A0D48">
            <w:pPr>
              <w:jc w:val="center"/>
              <w:rPr>
                <w:sz w:val="21"/>
                <w:szCs w:val="21"/>
              </w:rPr>
            </w:pPr>
            <w:r w:rsidRPr="006A0D48">
              <w:rPr>
                <w:sz w:val="21"/>
                <w:szCs w:val="21"/>
              </w:rPr>
              <w:t>1961</w:t>
            </w:r>
            <w:r w:rsidRPr="006A0D48">
              <w:rPr>
                <w:rFonts w:hint="eastAsia"/>
                <w:sz w:val="21"/>
                <w:szCs w:val="21"/>
              </w:rPr>
              <w:t>年</w:t>
            </w:r>
            <w:r w:rsidRPr="006A0D48">
              <w:rPr>
                <w:sz w:val="21"/>
                <w:szCs w:val="21"/>
              </w:rPr>
              <w:t xml:space="preserve"> (a)</w:t>
            </w:r>
          </w:p>
        </w:tc>
        <w:tc>
          <w:tcPr>
            <w:tcW w:w="620" w:type="pct"/>
            <w:tcBorders>
              <w:top w:val="single" w:sz="4" w:space="0" w:color="auto"/>
              <w:left w:val="single" w:sz="4" w:space="0" w:color="auto"/>
              <w:bottom w:val="single" w:sz="4" w:space="0" w:color="auto"/>
              <w:right w:val="single" w:sz="4" w:space="0" w:color="auto"/>
            </w:tcBorders>
          </w:tcPr>
          <w:p w:rsidR="00251285" w:rsidRPr="006A0D48" w:rsidRDefault="00251285" w:rsidP="006A0D48">
            <w:pPr>
              <w:jc w:val="center"/>
              <w:rPr>
                <w:sz w:val="21"/>
                <w:szCs w:val="21"/>
              </w:rPr>
            </w:pPr>
            <w:r w:rsidRPr="006A0D48">
              <w:rPr>
                <w:sz w:val="21"/>
                <w:szCs w:val="21"/>
              </w:rPr>
              <w:t>1971</w:t>
            </w:r>
            <w:r w:rsidRPr="006A0D48">
              <w:rPr>
                <w:rFonts w:hint="eastAsia"/>
                <w:sz w:val="21"/>
                <w:szCs w:val="21"/>
              </w:rPr>
              <w:t>年</w:t>
            </w:r>
            <w:r w:rsidRPr="006A0D48">
              <w:rPr>
                <w:sz w:val="21"/>
                <w:szCs w:val="21"/>
              </w:rPr>
              <w:t xml:space="preserve"> (a)</w:t>
            </w:r>
          </w:p>
        </w:tc>
        <w:tc>
          <w:tcPr>
            <w:tcW w:w="620" w:type="pct"/>
            <w:tcBorders>
              <w:top w:val="single" w:sz="4" w:space="0" w:color="auto"/>
              <w:left w:val="single" w:sz="4" w:space="0" w:color="auto"/>
              <w:bottom w:val="single" w:sz="4" w:space="0" w:color="auto"/>
              <w:right w:val="single" w:sz="4" w:space="0" w:color="auto"/>
            </w:tcBorders>
          </w:tcPr>
          <w:p w:rsidR="00251285" w:rsidRPr="006A0D48" w:rsidRDefault="00251285" w:rsidP="006A0D48">
            <w:pPr>
              <w:jc w:val="center"/>
              <w:rPr>
                <w:sz w:val="21"/>
                <w:szCs w:val="21"/>
              </w:rPr>
            </w:pPr>
            <w:r w:rsidRPr="006A0D48">
              <w:rPr>
                <w:sz w:val="21"/>
                <w:szCs w:val="21"/>
              </w:rPr>
              <w:t>1981</w:t>
            </w:r>
            <w:r w:rsidRPr="006A0D48">
              <w:rPr>
                <w:rFonts w:hint="eastAsia"/>
                <w:sz w:val="21"/>
                <w:szCs w:val="21"/>
              </w:rPr>
              <w:t>年</w:t>
            </w:r>
            <w:r w:rsidRPr="006A0D48">
              <w:rPr>
                <w:sz w:val="21"/>
                <w:szCs w:val="21"/>
              </w:rPr>
              <w:t xml:space="preserve"> (a)</w:t>
            </w:r>
          </w:p>
        </w:tc>
        <w:tc>
          <w:tcPr>
            <w:tcW w:w="620" w:type="pct"/>
            <w:tcBorders>
              <w:top w:val="single" w:sz="4" w:space="0" w:color="auto"/>
              <w:left w:val="single" w:sz="4" w:space="0" w:color="auto"/>
              <w:bottom w:val="single" w:sz="4" w:space="0" w:color="auto"/>
              <w:right w:val="single" w:sz="4" w:space="0" w:color="auto"/>
            </w:tcBorders>
          </w:tcPr>
          <w:p w:rsidR="00251285" w:rsidRPr="006A0D48" w:rsidRDefault="00251285" w:rsidP="006A0D48">
            <w:pPr>
              <w:jc w:val="center"/>
              <w:rPr>
                <w:sz w:val="21"/>
                <w:szCs w:val="21"/>
              </w:rPr>
            </w:pPr>
            <w:r w:rsidRPr="006A0D48">
              <w:rPr>
                <w:sz w:val="21"/>
                <w:szCs w:val="21"/>
              </w:rPr>
              <w:t>1994</w:t>
            </w:r>
            <w:r w:rsidRPr="006A0D48">
              <w:rPr>
                <w:rFonts w:hint="eastAsia"/>
                <w:sz w:val="21"/>
                <w:szCs w:val="21"/>
              </w:rPr>
              <w:t>年</w:t>
            </w:r>
            <w:r w:rsidRPr="006A0D48">
              <w:rPr>
                <w:sz w:val="21"/>
                <w:szCs w:val="21"/>
              </w:rPr>
              <w:t xml:space="preserve"> (b)</w:t>
            </w:r>
          </w:p>
        </w:tc>
        <w:tc>
          <w:tcPr>
            <w:tcW w:w="620" w:type="pct"/>
            <w:tcBorders>
              <w:top w:val="single" w:sz="4" w:space="0" w:color="auto"/>
              <w:left w:val="single" w:sz="4" w:space="0" w:color="auto"/>
              <w:bottom w:val="single" w:sz="4" w:space="0" w:color="auto"/>
              <w:right w:val="single" w:sz="4" w:space="0" w:color="auto"/>
            </w:tcBorders>
          </w:tcPr>
          <w:p w:rsidR="00251285" w:rsidRPr="006A0D48" w:rsidRDefault="00251285" w:rsidP="006A0D48">
            <w:pPr>
              <w:jc w:val="center"/>
              <w:rPr>
                <w:sz w:val="21"/>
                <w:szCs w:val="21"/>
              </w:rPr>
            </w:pPr>
            <w:r w:rsidRPr="006A0D48">
              <w:rPr>
                <w:sz w:val="21"/>
                <w:szCs w:val="21"/>
              </w:rPr>
              <w:t>2005</w:t>
            </w:r>
            <w:r w:rsidRPr="006A0D48">
              <w:rPr>
                <w:rFonts w:hint="eastAsia"/>
                <w:sz w:val="21"/>
                <w:szCs w:val="21"/>
              </w:rPr>
              <w:t>年</w:t>
            </w:r>
            <w:r w:rsidRPr="006A0D48">
              <w:rPr>
                <w:sz w:val="21"/>
                <w:szCs w:val="21"/>
              </w:rPr>
              <w:t xml:space="preserve"> (b)</w:t>
            </w:r>
          </w:p>
        </w:tc>
      </w:tr>
      <w:tr w:rsidR="00251285" w:rsidRPr="006A0D48" w:rsidTr="006A0D48">
        <w:trPr>
          <w:jc w:val="center"/>
        </w:trPr>
        <w:tc>
          <w:tcPr>
            <w:tcW w:w="1280" w:type="pct"/>
            <w:tcBorders>
              <w:top w:val="nil"/>
              <w:left w:val="single" w:sz="4" w:space="0" w:color="auto"/>
              <w:bottom w:val="nil"/>
              <w:right w:val="single" w:sz="4" w:space="0" w:color="auto"/>
            </w:tcBorders>
          </w:tcPr>
          <w:p w:rsidR="00251285" w:rsidRPr="006A0D48" w:rsidRDefault="00251285" w:rsidP="006A0D48">
            <w:pPr>
              <w:rPr>
                <w:sz w:val="21"/>
                <w:szCs w:val="21"/>
              </w:rPr>
            </w:pPr>
            <w:r w:rsidRPr="006A0D48">
              <w:rPr>
                <w:sz w:val="21"/>
                <w:szCs w:val="21"/>
              </w:rPr>
              <w:pict>
                <v:shape id="_x0000_i1028" type="#_x0000_t75" alt="" style="width:.75pt;height:.75pt">
                  <v:imagedata r:id="rId23" o:title=""/>
                </v:shape>
              </w:pict>
            </w:r>
          </w:p>
        </w:tc>
        <w:tc>
          <w:tcPr>
            <w:tcW w:w="620" w:type="pct"/>
            <w:tcBorders>
              <w:top w:val="single" w:sz="4" w:space="0" w:color="auto"/>
              <w:left w:val="single" w:sz="4" w:space="0" w:color="auto"/>
              <w:bottom w:val="single" w:sz="4" w:space="0" w:color="auto"/>
              <w:right w:val="single" w:sz="4" w:space="0" w:color="auto"/>
            </w:tcBorders>
          </w:tcPr>
          <w:p w:rsidR="00251285" w:rsidRPr="006A0D48" w:rsidRDefault="00251285" w:rsidP="006A0D48">
            <w:pPr>
              <w:jc w:val="center"/>
              <w:rPr>
                <w:sz w:val="21"/>
                <w:szCs w:val="21"/>
              </w:rPr>
            </w:pPr>
            <w:r w:rsidRPr="006A0D48">
              <w:rPr>
                <w:sz w:val="21"/>
                <w:szCs w:val="21"/>
              </w:rPr>
              <w:t>‘000</w:t>
            </w:r>
          </w:p>
        </w:tc>
        <w:tc>
          <w:tcPr>
            <w:tcW w:w="620" w:type="pct"/>
            <w:tcBorders>
              <w:top w:val="single" w:sz="4" w:space="0" w:color="auto"/>
              <w:left w:val="single" w:sz="4" w:space="0" w:color="auto"/>
              <w:bottom w:val="single" w:sz="4" w:space="0" w:color="auto"/>
              <w:right w:val="single" w:sz="4" w:space="0" w:color="auto"/>
            </w:tcBorders>
          </w:tcPr>
          <w:p w:rsidR="00251285" w:rsidRPr="006A0D48" w:rsidRDefault="00251285" w:rsidP="006A0D48">
            <w:pPr>
              <w:jc w:val="center"/>
              <w:rPr>
                <w:sz w:val="21"/>
                <w:szCs w:val="21"/>
              </w:rPr>
            </w:pPr>
            <w:r w:rsidRPr="006A0D48">
              <w:rPr>
                <w:sz w:val="21"/>
                <w:szCs w:val="21"/>
              </w:rPr>
              <w:t>‘000</w:t>
            </w:r>
          </w:p>
        </w:tc>
        <w:tc>
          <w:tcPr>
            <w:tcW w:w="620" w:type="pct"/>
            <w:tcBorders>
              <w:top w:val="single" w:sz="4" w:space="0" w:color="auto"/>
              <w:left w:val="single" w:sz="4" w:space="0" w:color="auto"/>
              <w:bottom w:val="single" w:sz="4" w:space="0" w:color="auto"/>
              <w:right w:val="single" w:sz="4" w:space="0" w:color="auto"/>
            </w:tcBorders>
          </w:tcPr>
          <w:p w:rsidR="00251285" w:rsidRPr="006A0D48" w:rsidRDefault="00251285" w:rsidP="006A0D48">
            <w:pPr>
              <w:jc w:val="center"/>
              <w:rPr>
                <w:sz w:val="21"/>
                <w:szCs w:val="21"/>
              </w:rPr>
            </w:pPr>
            <w:r w:rsidRPr="006A0D48">
              <w:rPr>
                <w:sz w:val="21"/>
                <w:szCs w:val="21"/>
              </w:rPr>
              <w:t>‘000</w:t>
            </w:r>
          </w:p>
        </w:tc>
        <w:tc>
          <w:tcPr>
            <w:tcW w:w="620" w:type="pct"/>
            <w:tcBorders>
              <w:top w:val="single" w:sz="4" w:space="0" w:color="auto"/>
              <w:left w:val="single" w:sz="4" w:space="0" w:color="auto"/>
              <w:bottom w:val="single" w:sz="4" w:space="0" w:color="auto"/>
              <w:right w:val="single" w:sz="4" w:space="0" w:color="auto"/>
            </w:tcBorders>
          </w:tcPr>
          <w:p w:rsidR="00251285" w:rsidRPr="006A0D48" w:rsidRDefault="00251285" w:rsidP="006A0D48">
            <w:pPr>
              <w:jc w:val="center"/>
              <w:rPr>
                <w:sz w:val="21"/>
                <w:szCs w:val="21"/>
              </w:rPr>
            </w:pPr>
            <w:r w:rsidRPr="006A0D48">
              <w:rPr>
                <w:sz w:val="21"/>
                <w:szCs w:val="21"/>
              </w:rPr>
              <w:t>‘000</w:t>
            </w:r>
          </w:p>
        </w:tc>
        <w:tc>
          <w:tcPr>
            <w:tcW w:w="620" w:type="pct"/>
            <w:tcBorders>
              <w:top w:val="single" w:sz="4" w:space="0" w:color="auto"/>
              <w:left w:val="single" w:sz="4" w:space="0" w:color="auto"/>
              <w:bottom w:val="single" w:sz="4" w:space="0" w:color="auto"/>
              <w:right w:val="single" w:sz="4" w:space="0" w:color="auto"/>
            </w:tcBorders>
          </w:tcPr>
          <w:p w:rsidR="00251285" w:rsidRPr="006A0D48" w:rsidRDefault="00251285" w:rsidP="006A0D48">
            <w:pPr>
              <w:jc w:val="center"/>
              <w:rPr>
                <w:sz w:val="21"/>
                <w:szCs w:val="21"/>
              </w:rPr>
            </w:pPr>
            <w:r w:rsidRPr="006A0D48">
              <w:rPr>
                <w:sz w:val="21"/>
                <w:szCs w:val="21"/>
              </w:rPr>
              <w:t>‘000</w:t>
            </w:r>
          </w:p>
        </w:tc>
        <w:tc>
          <w:tcPr>
            <w:tcW w:w="620" w:type="pct"/>
            <w:tcBorders>
              <w:top w:val="single" w:sz="4" w:space="0" w:color="auto"/>
              <w:left w:val="single" w:sz="4" w:space="0" w:color="auto"/>
              <w:bottom w:val="single" w:sz="4" w:space="0" w:color="auto"/>
              <w:right w:val="single" w:sz="4" w:space="0" w:color="auto"/>
            </w:tcBorders>
          </w:tcPr>
          <w:p w:rsidR="00251285" w:rsidRPr="006A0D48" w:rsidRDefault="00251285" w:rsidP="006A0D48">
            <w:pPr>
              <w:jc w:val="center"/>
              <w:rPr>
                <w:sz w:val="21"/>
                <w:szCs w:val="21"/>
              </w:rPr>
            </w:pPr>
            <w:r w:rsidRPr="006A0D48">
              <w:rPr>
                <w:sz w:val="21"/>
                <w:szCs w:val="21"/>
              </w:rPr>
              <w:t>‘000</w:t>
            </w:r>
          </w:p>
        </w:tc>
      </w:tr>
      <w:tr w:rsidR="00251285" w:rsidRPr="006A0D48" w:rsidTr="006A0D48">
        <w:trPr>
          <w:jc w:val="center"/>
        </w:trPr>
        <w:tc>
          <w:tcPr>
            <w:tcW w:w="1280" w:type="pct"/>
            <w:tcBorders>
              <w:top w:val="single" w:sz="4" w:space="0" w:color="auto"/>
              <w:left w:val="single" w:sz="4" w:space="0" w:color="auto"/>
              <w:bottom w:val="nil"/>
              <w:right w:val="single" w:sz="4" w:space="0" w:color="auto"/>
            </w:tcBorders>
          </w:tcPr>
          <w:p w:rsidR="00251285" w:rsidRPr="006A0D48" w:rsidRDefault="00251285" w:rsidP="006A0D48">
            <w:pPr>
              <w:rPr>
                <w:sz w:val="21"/>
                <w:szCs w:val="21"/>
              </w:rPr>
            </w:pPr>
            <w:r w:rsidRPr="006A0D48">
              <w:rPr>
                <w:rFonts w:hint="eastAsia"/>
                <w:sz w:val="21"/>
                <w:szCs w:val="21"/>
              </w:rPr>
              <w:t>英国</w:t>
            </w:r>
            <w:r w:rsidRPr="006A0D48">
              <w:rPr>
                <w:sz w:val="21"/>
                <w:szCs w:val="21"/>
              </w:rPr>
              <w:t>(c)</w:t>
            </w:r>
          </w:p>
        </w:tc>
        <w:tc>
          <w:tcPr>
            <w:tcW w:w="620" w:type="pct"/>
            <w:tcBorders>
              <w:top w:val="single" w:sz="4" w:space="0" w:color="auto"/>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664.2</w:t>
            </w:r>
          </w:p>
        </w:tc>
        <w:tc>
          <w:tcPr>
            <w:tcW w:w="620" w:type="pct"/>
            <w:tcBorders>
              <w:top w:val="single" w:sz="4" w:space="0" w:color="auto"/>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755.4</w:t>
            </w:r>
          </w:p>
        </w:tc>
        <w:tc>
          <w:tcPr>
            <w:tcW w:w="620" w:type="pct"/>
            <w:tcBorders>
              <w:top w:val="single" w:sz="4" w:space="0" w:color="auto"/>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1 081.3</w:t>
            </w:r>
          </w:p>
        </w:tc>
        <w:tc>
          <w:tcPr>
            <w:tcW w:w="620" w:type="pct"/>
            <w:tcBorders>
              <w:top w:val="single" w:sz="4" w:space="0" w:color="auto"/>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1 120.9</w:t>
            </w:r>
          </w:p>
        </w:tc>
        <w:tc>
          <w:tcPr>
            <w:tcW w:w="620" w:type="pct"/>
            <w:tcBorders>
              <w:top w:val="single" w:sz="4" w:space="0" w:color="auto"/>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1 223.5</w:t>
            </w:r>
          </w:p>
        </w:tc>
        <w:tc>
          <w:tcPr>
            <w:tcW w:w="620" w:type="pct"/>
            <w:tcBorders>
              <w:top w:val="single" w:sz="4" w:space="0" w:color="auto"/>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1 137.4</w:t>
            </w:r>
          </w:p>
        </w:tc>
      </w:tr>
      <w:tr w:rsidR="00251285" w:rsidRPr="006A0D48" w:rsidTr="006A0D48">
        <w:trPr>
          <w:jc w:val="center"/>
        </w:trPr>
        <w:tc>
          <w:tcPr>
            <w:tcW w:w="1280" w:type="pct"/>
            <w:tcBorders>
              <w:top w:val="nil"/>
              <w:left w:val="single" w:sz="4" w:space="0" w:color="auto"/>
              <w:bottom w:val="nil"/>
              <w:right w:val="single" w:sz="4" w:space="0" w:color="auto"/>
            </w:tcBorders>
          </w:tcPr>
          <w:p w:rsidR="00251285" w:rsidRPr="006A0D48" w:rsidRDefault="00251285" w:rsidP="006A0D48">
            <w:pPr>
              <w:rPr>
                <w:sz w:val="21"/>
                <w:szCs w:val="21"/>
              </w:rPr>
            </w:pPr>
            <w:r w:rsidRPr="006A0D48">
              <w:rPr>
                <w:rFonts w:hint="eastAsia"/>
                <w:sz w:val="21"/>
                <w:szCs w:val="21"/>
              </w:rPr>
              <w:t>新西兰</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43.4</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47.0</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74.1</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160.7</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295.9</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455.1</w:t>
            </w:r>
          </w:p>
        </w:tc>
      </w:tr>
      <w:tr w:rsidR="00251285" w:rsidRPr="006A0D48" w:rsidTr="006A0D48">
        <w:trPr>
          <w:jc w:val="center"/>
        </w:trPr>
        <w:tc>
          <w:tcPr>
            <w:tcW w:w="1280" w:type="pct"/>
            <w:tcBorders>
              <w:top w:val="nil"/>
              <w:left w:val="single" w:sz="4" w:space="0" w:color="auto"/>
              <w:bottom w:val="nil"/>
              <w:right w:val="single" w:sz="4" w:space="0" w:color="auto"/>
            </w:tcBorders>
          </w:tcPr>
          <w:p w:rsidR="00251285" w:rsidRPr="006A0D48" w:rsidRDefault="00251285" w:rsidP="006A0D48">
            <w:pPr>
              <w:rPr>
                <w:sz w:val="21"/>
                <w:szCs w:val="21"/>
              </w:rPr>
            </w:pPr>
            <w:r w:rsidRPr="006A0D48">
              <w:rPr>
                <w:rFonts w:hint="eastAsia"/>
                <w:sz w:val="21"/>
                <w:szCs w:val="21"/>
              </w:rPr>
              <w:t>意大利</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119.9</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228.3</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288.3</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275.0</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264.1</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224.3</w:t>
            </w:r>
          </w:p>
        </w:tc>
      </w:tr>
      <w:tr w:rsidR="00251285" w:rsidRPr="006A0D48" w:rsidTr="006A0D48">
        <w:trPr>
          <w:jc w:val="center"/>
        </w:trPr>
        <w:tc>
          <w:tcPr>
            <w:tcW w:w="1280" w:type="pct"/>
            <w:tcBorders>
              <w:top w:val="nil"/>
              <w:left w:val="single" w:sz="4" w:space="0" w:color="auto"/>
              <w:bottom w:val="nil"/>
              <w:right w:val="single" w:sz="4" w:space="0" w:color="auto"/>
            </w:tcBorders>
          </w:tcPr>
          <w:p w:rsidR="00251285" w:rsidRPr="006A0D48" w:rsidRDefault="00251285" w:rsidP="006A0D48">
            <w:pPr>
              <w:rPr>
                <w:sz w:val="21"/>
                <w:szCs w:val="21"/>
                <w:lang w:val="fr-FR"/>
              </w:rPr>
            </w:pPr>
            <w:r w:rsidRPr="006A0D48">
              <w:rPr>
                <w:rFonts w:hint="eastAsia"/>
                <w:sz w:val="21"/>
                <w:szCs w:val="21"/>
                <w:lang w:val="fr-FR"/>
              </w:rPr>
              <w:t>中国</w:t>
            </w:r>
            <w:r w:rsidRPr="006A0D48">
              <w:rPr>
                <w:sz w:val="21"/>
                <w:szCs w:val="21"/>
                <w:lang w:val="fr-FR"/>
              </w:rPr>
              <w:t>(</w:t>
            </w:r>
            <w:r w:rsidRPr="006A0D48">
              <w:rPr>
                <w:rFonts w:hint="eastAsia"/>
                <w:sz w:val="21"/>
                <w:szCs w:val="21"/>
                <w:lang w:val="fr-FR"/>
              </w:rPr>
              <w:t>不包括香港特区和台湾省</w:t>
            </w:r>
            <w:r w:rsidRPr="006A0D48">
              <w:rPr>
                <w:sz w:val="21"/>
                <w:szCs w:val="21"/>
                <w:lang w:val="fr-FR"/>
              </w:rPr>
              <w:t>)</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10.3</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14.5</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17.1</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25.2</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102.2</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191.2</w:t>
            </w:r>
          </w:p>
        </w:tc>
      </w:tr>
      <w:tr w:rsidR="00251285" w:rsidRPr="006A0D48" w:rsidTr="006A0D48">
        <w:trPr>
          <w:jc w:val="center"/>
        </w:trPr>
        <w:tc>
          <w:tcPr>
            <w:tcW w:w="1280" w:type="pct"/>
            <w:tcBorders>
              <w:top w:val="nil"/>
              <w:left w:val="single" w:sz="4" w:space="0" w:color="auto"/>
              <w:bottom w:val="nil"/>
              <w:right w:val="single" w:sz="4" w:space="0" w:color="auto"/>
            </w:tcBorders>
          </w:tcPr>
          <w:p w:rsidR="00251285" w:rsidRPr="006A0D48" w:rsidRDefault="00251285" w:rsidP="006A0D48">
            <w:pPr>
              <w:rPr>
                <w:sz w:val="21"/>
                <w:szCs w:val="21"/>
              </w:rPr>
            </w:pPr>
            <w:r w:rsidRPr="006A0D48">
              <w:rPr>
                <w:rFonts w:hint="eastAsia"/>
                <w:sz w:val="21"/>
                <w:szCs w:val="21"/>
              </w:rPr>
              <w:t>越南</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n.a.</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n.a.</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n.a.</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40.7</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150.4</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177.7</w:t>
            </w:r>
          </w:p>
        </w:tc>
      </w:tr>
      <w:tr w:rsidR="00251285" w:rsidRPr="006A0D48" w:rsidTr="006A0D48">
        <w:trPr>
          <w:jc w:val="center"/>
        </w:trPr>
        <w:tc>
          <w:tcPr>
            <w:tcW w:w="1280" w:type="pct"/>
            <w:tcBorders>
              <w:top w:val="nil"/>
              <w:left w:val="single" w:sz="4" w:space="0" w:color="auto"/>
              <w:bottom w:val="nil"/>
              <w:right w:val="single" w:sz="4" w:space="0" w:color="auto"/>
            </w:tcBorders>
          </w:tcPr>
          <w:p w:rsidR="00251285" w:rsidRPr="006A0D48" w:rsidRDefault="00251285" w:rsidP="006A0D48">
            <w:pPr>
              <w:rPr>
                <w:sz w:val="21"/>
                <w:szCs w:val="21"/>
              </w:rPr>
            </w:pPr>
            <w:r w:rsidRPr="006A0D48">
              <w:rPr>
                <w:rFonts w:hint="eastAsia"/>
                <w:sz w:val="21"/>
                <w:szCs w:val="21"/>
              </w:rPr>
              <w:t>希腊</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25.9</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77.3</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159.0</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145.8</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143.4</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127.2</w:t>
            </w:r>
          </w:p>
        </w:tc>
      </w:tr>
      <w:tr w:rsidR="00251285" w:rsidRPr="006A0D48" w:rsidTr="006A0D48">
        <w:trPr>
          <w:jc w:val="center"/>
        </w:trPr>
        <w:tc>
          <w:tcPr>
            <w:tcW w:w="1280" w:type="pct"/>
            <w:tcBorders>
              <w:top w:val="nil"/>
              <w:left w:val="single" w:sz="4" w:space="0" w:color="auto"/>
              <w:bottom w:val="nil"/>
              <w:right w:val="single" w:sz="4" w:space="0" w:color="auto"/>
            </w:tcBorders>
          </w:tcPr>
          <w:p w:rsidR="00251285" w:rsidRPr="006A0D48" w:rsidRDefault="00251285" w:rsidP="006A0D48">
            <w:pPr>
              <w:rPr>
                <w:sz w:val="21"/>
                <w:szCs w:val="21"/>
              </w:rPr>
            </w:pPr>
            <w:r w:rsidRPr="006A0D48">
              <w:rPr>
                <w:rFonts w:hint="eastAsia"/>
                <w:sz w:val="21"/>
                <w:szCs w:val="21"/>
              </w:rPr>
              <w:t>印度</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12.0</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14.2</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28.7</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41.0</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75.6</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138.7</w:t>
            </w:r>
          </w:p>
        </w:tc>
      </w:tr>
      <w:tr w:rsidR="00251285" w:rsidRPr="006A0D48" w:rsidTr="006A0D48">
        <w:trPr>
          <w:jc w:val="center"/>
        </w:trPr>
        <w:tc>
          <w:tcPr>
            <w:tcW w:w="1280" w:type="pct"/>
            <w:tcBorders>
              <w:top w:val="nil"/>
              <w:left w:val="single" w:sz="4" w:space="0" w:color="auto"/>
              <w:bottom w:val="nil"/>
              <w:right w:val="single" w:sz="4" w:space="0" w:color="auto"/>
            </w:tcBorders>
          </w:tcPr>
          <w:p w:rsidR="00251285" w:rsidRPr="006A0D48" w:rsidRDefault="00251285" w:rsidP="006A0D48">
            <w:pPr>
              <w:rPr>
                <w:sz w:val="21"/>
                <w:szCs w:val="21"/>
              </w:rPr>
            </w:pPr>
            <w:r w:rsidRPr="006A0D48">
              <w:rPr>
                <w:rFonts w:hint="eastAsia"/>
                <w:sz w:val="21"/>
                <w:szCs w:val="21"/>
              </w:rPr>
              <w:t>菲律宾</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0.2</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0.4</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2.3</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14.8</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93.2</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129.4</w:t>
            </w:r>
          </w:p>
        </w:tc>
      </w:tr>
      <w:tr w:rsidR="00251285" w:rsidRPr="006A0D48" w:rsidTr="006A0D48">
        <w:trPr>
          <w:jc w:val="center"/>
        </w:trPr>
        <w:tc>
          <w:tcPr>
            <w:tcW w:w="1280" w:type="pct"/>
            <w:tcBorders>
              <w:top w:val="nil"/>
              <w:left w:val="single" w:sz="4" w:space="0" w:color="auto"/>
              <w:bottom w:val="nil"/>
              <w:right w:val="single" w:sz="4" w:space="0" w:color="auto"/>
            </w:tcBorders>
          </w:tcPr>
          <w:p w:rsidR="00251285" w:rsidRPr="006A0D48" w:rsidRDefault="00251285" w:rsidP="006A0D48">
            <w:pPr>
              <w:rPr>
                <w:sz w:val="21"/>
                <w:szCs w:val="21"/>
              </w:rPr>
            </w:pPr>
            <w:r w:rsidRPr="006A0D48">
              <w:rPr>
                <w:rFonts w:hint="eastAsia"/>
                <w:sz w:val="21"/>
                <w:szCs w:val="21"/>
              </w:rPr>
              <w:t>德国</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65.4</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109.3</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110.0</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109.3</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119.9</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115.2</w:t>
            </w:r>
          </w:p>
        </w:tc>
      </w:tr>
      <w:tr w:rsidR="00251285" w:rsidRPr="006A0D48" w:rsidTr="006A0D48">
        <w:trPr>
          <w:jc w:val="center"/>
        </w:trPr>
        <w:tc>
          <w:tcPr>
            <w:tcW w:w="1280" w:type="pct"/>
            <w:tcBorders>
              <w:top w:val="nil"/>
              <w:left w:val="single" w:sz="4" w:space="0" w:color="auto"/>
              <w:bottom w:val="nil"/>
              <w:right w:val="single" w:sz="4" w:space="0" w:color="auto"/>
            </w:tcBorders>
          </w:tcPr>
          <w:p w:rsidR="00251285" w:rsidRPr="006A0D48" w:rsidRDefault="00251285" w:rsidP="006A0D48">
            <w:pPr>
              <w:rPr>
                <w:sz w:val="21"/>
                <w:szCs w:val="21"/>
              </w:rPr>
            </w:pPr>
            <w:r w:rsidRPr="006A0D48">
              <w:rPr>
                <w:rFonts w:hint="eastAsia"/>
                <w:sz w:val="21"/>
                <w:szCs w:val="21"/>
              </w:rPr>
              <w:t>南非</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6.0</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7.9</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12.2</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26.5</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57.0</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113.8</w:t>
            </w:r>
          </w:p>
        </w:tc>
      </w:tr>
      <w:tr w:rsidR="00251285" w:rsidRPr="006A0D48" w:rsidTr="006A0D48">
        <w:trPr>
          <w:jc w:val="center"/>
        </w:trPr>
        <w:tc>
          <w:tcPr>
            <w:tcW w:w="1280" w:type="pct"/>
            <w:tcBorders>
              <w:top w:val="nil"/>
              <w:left w:val="single" w:sz="4" w:space="0" w:color="auto"/>
              <w:bottom w:val="nil"/>
              <w:right w:val="single" w:sz="4" w:space="0" w:color="auto"/>
            </w:tcBorders>
          </w:tcPr>
          <w:p w:rsidR="00251285" w:rsidRPr="006A0D48" w:rsidRDefault="00251285" w:rsidP="006A0D48">
            <w:pPr>
              <w:rPr>
                <w:sz w:val="21"/>
                <w:szCs w:val="21"/>
              </w:rPr>
            </w:pPr>
            <w:r w:rsidRPr="006A0D48">
              <w:rPr>
                <w:rFonts w:hint="eastAsia"/>
                <w:sz w:val="21"/>
                <w:szCs w:val="21"/>
              </w:rPr>
              <w:t>马来西亚</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2.3</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5.8</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14.4</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30.5</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81.6</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100.3</w:t>
            </w:r>
          </w:p>
        </w:tc>
      </w:tr>
      <w:tr w:rsidR="00251285" w:rsidRPr="006A0D48" w:rsidTr="006A0D48">
        <w:trPr>
          <w:jc w:val="center"/>
        </w:trPr>
        <w:tc>
          <w:tcPr>
            <w:tcW w:w="1280" w:type="pct"/>
            <w:tcBorders>
              <w:top w:val="nil"/>
              <w:left w:val="single" w:sz="4" w:space="0" w:color="auto"/>
              <w:bottom w:val="nil"/>
              <w:right w:val="single" w:sz="4" w:space="0" w:color="auto"/>
            </w:tcBorders>
          </w:tcPr>
          <w:p w:rsidR="00251285" w:rsidRPr="006A0D48" w:rsidRDefault="00251285" w:rsidP="006A0D48">
            <w:pPr>
              <w:rPr>
                <w:sz w:val="21"/>
                <w:szCs w:val="21"/>
              </w:rPr>
            </w:pPr>
            <w:r w:rsidRPr="006A0D48">
              <w:rPr>
                <w:rFonts w:hint="eastAsia"/>
                <w:sz w:val="21"/>
                <w:szCs w:val="21"/>
              </w:rPr>
              <w:t>荷兰</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52.0</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102.1</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98.6</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95.1</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97.0</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87.7</w:t>
            </w:r>
          </w:p>
        </w:tc>
      </w:tr>
      <w:tr w:rsidR="00251285" w:rsidRPr="006A0D48" w:rsidTr="006A0D48">
        <w:trPr>
          <w:jc w:val="center"/>
        </w:trPr>
        <w:tc>
          <w:tcPr>
            <w:tcW w:w="1280" w:type="pct"/>
            <w:tcBorders>
              <w:top w:val="nil"/>
              <w:left w:val="single" w:sz="4" w:space="0" w:color="auto"/>
              <w:bottom w:val="nil"/>
              <w:right w:val="single" w:sz="4" w:space="0" w:color="auto"/>
            </w:tcBorders>
          </w:tcPr>
          <w:p w:rsidR="00251285" w:rsidRPr="006A0D48" w:rsidRDefault="00251285" w:rsidP="006A0D48">
            <w:pPr>
              <w:rPr>
                <w:sz w:val="21"/>
                <w:szCs w:val="21"/>
              </w:rPr>
            </w:pPr>
            <w:r w:rsidRPr="006A0D48">
              <w:rPr>
                <w:rFonts w:hint="eastAsia"/>
                <w:sz w:val="21"/>
                <w:szCs w:val="21"/>
              </w:rPr>
              <w:t>黎巴嫩</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3.9</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7.3</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23.9</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49.4</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77.2</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85.3</w:t>
            </w:r>
          </w:p>
        </w:tc>
      </w:tr>
      <w:tr w:rsidR="00251285" w:rsidRPr="006A0D48" w:rsidTr="006A0D48">
        <w:trPr>
          <w:jc w:val="center"/>
        </w:trPr>
        <w:tc>
          <w:tcPr>
            <w:tcW w:w="1280" w:type="pct"/>
            <w:tcBorders>
              <w:top w:val="nil"/>
              <w:left w:val="single" w:sz="4" w:space="0" w:color="auto"/>
              <w:bottom w:val="nil"/>
              <w:right w:val="single" w:sz="4" w:space="0" w:color="auto"/>
            </w:tcBorders>
          </w:tcPr>
          <w:p w:rsidR="00251285" w:rsidRPr="006A0D48" w:rsidRDefault="00251285" w:rsidP="006A0D48">
            <w:pPr>
              <w:rPr>
                <w:sz w:val="21"/>
                <w:szCs w:val="21"/>
              </w:rPr>
            </w:pPr>
            <w:r w:rsidRPr="006A0D48">
              <w:rPr>
                <w:rFonts w:hint="eastAsia"/>
                <w:sz w:val="21"/>
                <w:szCs w:val="21"/>
              </w:rPr>
              <w:t>香港</w:t>
            </w:r>
            <w:r w:rsidRPr="006A0D48">
              <w:rPr>
                <w:sz w:val="21"/>
                <w:szCs w:val="21"/>
              </w:rPr>
              <w:t>(</w:t>
            </w:r>
            <w:r w:rsidRPr="006A0D48">
              <w:rPr>
                <w:rFonts w:hint="eastAsia"/>
                <w:sz w:val="21"/>
                <w:szCs w:val="21"/>
              </w:rPr>
              <w:t>中国特别行政区</w:t>
            </w:r>
            <w:r w:rsidRPr="006A0D48">
              <w:rPr>
                <w:sz w:val="21"/>
                <w:szCs w:val="21"/>
              </w:rPr>
              <w:t>)</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1.6</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3.5</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5.4</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15.3</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74.7</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76.2</w:t>
            </w:r>
          </w:p>
        </w:tc>
      </w:tr>
      <w:tr w:rsidR="00251285" w:rsidRPr="006A0D48" w:rsidTr="006A0D48">
        <w:trPr>
          <w:jc w:val="center"/>
        </w:trPr>
        <w:tc>
          <w:tcPr>
            <w:tcW w:w="1280" w:type="pct"/>
            <w:tcBorders>
              <w:top w:val="nil"/>
              <w:left w:val="single" w:sz="4" w:space="0" w:color="auto"/>
              <w:bottom w:val="nil"/>
              <w:right w:val="single" w:sz="4" w:space="0" w:color="auto"/>
            </w:tcBorders>
          </w:tcPr>
          <w:p w:rsidR="00251285" w:rsidRPr="006A0D48" w:rsidRDefault="00251285" w:rsidP="006A0D48">
            <w:pPr>
              <w:rPr>
                <w:sz w:val="21"/>
                <w:szCs w:val="21"/>
              </w:rPr>
            </w:pPr>
            <w:r w:rsidRPr="006A0D48">
              <w:rPr>
                <w:rFonts w:hint="eastAsia"/>
                <w:sz w:val="21"/>
                <w:szCs w:val="21"/>
              </w:rPr>
              <w:t>海外出生人口总计</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1 286.5</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1 778.8</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2 546.4</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3 128.1</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4 093.6</w:t>
            </w:r>
          </w:p>
        </w:tc>
        <w:tc>
          <w:tcPr>
            <w:tcW w:w="620" w:type="pct"/>
            <w:tcBorders>
              <w:top w:val="nil"/>
              <w:left w:val="single" w:sz="4" w:space="0" w:color="auto"/>
              <w:bottom w:val="nil"/>
              <w:right w:val="single" w:sz="4" w:space="0" w:color="auto"/>
            </w:tcBorders>
          </w:tcPr>
          <w:p w:rsidR="00251285" w:rsidRPr="006A0D48" w:rsidRDefault="00251285" w:rsidP="00F752F8">
            <w:pPr>
              <w:jc w:val="right"/>
              <w:rPr>
                <w:sz w:val="21"/>
                <w:szCs w:val="21"/>
              </w:rPr>
            </w:pPr>
            <w:r w:rsidRPr="006A0D48">
              <w:rPr>
                <w:sz w:val="21"/>
                <w:szCs w:val="21"/>
              </w:rPr>
              <w:t>4 829.5</w:t>
            </w:r>
          </w:p>
        </w:tc>
      </w:tr>
      <w:tr w:rsidR="00251285" w:rsidRPr="006A0D48" w:rsidTr="006A0D48">
        <w:trPr>
          <w:jc w:val="center"/>
        </w:trPr>
        <w:tc>
          <w:tcPr>
            <w:tcW w:w="1280" w:type="pct"/>
            <w:tcBorders>
              <w:top w:val="nil"/>
              <w:left w:val="single" w:sz="4" w:space="0" w:color="auto"/>
              <w:bottom w:val="single" w:sz="4" w:space="0" w:color="auto"/>
              <w:right w:val="single" w:sz="4" w:space="0" w:color="auto"/>
            </w:tcBorders>
          </w:tcPr>
          <w:p w:rsidR="00251285" w:rsidRPr="006A0D48" w:rsidRDefault="00251285" w:rsidP="006A0D48">
            <w:pPr>
              <w:rPr>
                <w:sz w:val="21"/>
                <w:szCs w:val="21"/>
              </w:rPr>
            </w:pPr>
            <w:r w:rsidRPr="006A0D48">
              <w:rPr>
                <w:rFonts w:hint="eastAsia"/>
                <w:sz w:val="21"/>
                <w:szCs w:val="21"/>
              </w:rPr>
              <w:t>澳大利亚</w:t>
            </w:r>
          </w:p>
        </w:tc>
        <w:tc>
          <w:tcPr>
            <w:tcW w:w="620" w:type="pct"/>
            <w:tcBorders>
              <w:top w:val="nil"/>
              <w:left w:val="single" w:sz="4" w:space="0" w:color="auto"/>
              <w:bottom w:val="single" w:sz="4" w:space="0" w:color="auto"/>
              <w:right w:val="single" w:sz="4" w:space="0" w:color="auto"/>
            </w:tcBorders>
          </w:tcPr>
          <w:p w:rsidR="00251285" w:rsidRPr="006A0D48" w:rsidRDefault="00251285" w:rsidP="00F752F8">
            <w:pPr>
              <w:jc w:val="right"/>
              <w:rPr>
                <w:sz w:val="21"/>
                <w:szCs w:val="21"/>
              </w:rPr>
            </w:pPr>
            <w:r w:rsidRPr="006A0D48">
              <w:rPr>
                <w:sz w:val="21"/>
                <w:szCs w:val="21"/>
              </w:rPr>
              <w:t>7 700.1</w:t>
            </w:r>
          </w:p>
        </w:tc>
        <w:tc>
          <w:tcPr>
            <w:tcW w:w="620" w:type="pct"/>
            <w:tcBorders>
              <w:top w:val="nil"/>
              <w:left w:val="single" w:sz="4" w:space="0" w:color="auto"/>
              <w:bottom w:val="single" w:sz="4" w:space="0" w:color="auto"/>
              <w:right w:val="single" w:sz="4" w:space="0" w:color="auto"/>
            </w:tcBorders>
          </w:tcPr>
          <w:p w:rsidR="00251285" w:rsidRPr="006A0D48" w:rsidRDefault="00251285" w:rsidP="00F752F8">
            <w:pPr>
              <w:jc w:val="right"/>
              <w:rPr>
                <w:sz w:val="21"/>
                <w:szCs w:val="21"/>
              </w:rPr>
            </w:pPr>
            <w:r w:rsidRPr="006A0D48">
              <w:rPr>
                <w:sz w:val="21"/>
                <w:szCs w:val="21"/>
              </w:rPr>
              <w:t>8 729.4</w:t>
            </w:r>
          </w:p>
        </w:tc>
        <w:tc>
          <w:tcPr>
            <w:tcW w:w="620" w:type="pct"/>
            <w:tcBorders>
              <w:top w:val="nil"/>
              <w:left w:val="single" w:sz="4" w:space="0" w:color="auto"/>
              <w:bottom w:val="single" w:sz="4" w:space="0" w:color="auto"/>
              <w:right w:val="single" w:sz="4" w:space="0" w:color="auto"/>
            </w:tcBorders>
          </w:tcPr>
          <w:p w:rsidR="00251285" w:rsidRPr="006A0D48" w:rsidRDefault="00251285" w:rsidP="00F752F8">
            <w:pPr>
              <w:jc w:val="right"/>
              <w:rPr>
                <w:sz w:val="21"/>
                <w:szCs w:val="21"/>
              </w:rPr>
            </w:pPr>
            <w:r w:rsidRPr="006A0D48">
              <w:rPr>
                <w:sz w:val="21"/>
                <w:szCs w:val="21"/>
              </w:rPr>
              <w:t>10 173.1</w:t>
            </w:r>
          </w:p>
        </w:tc>
        <w:tc>
          <w:tcPr>
            <w:tcW w:w="620" w:type="pct"/>
            <w:tcBorders>
              <w:top w:val="nil"/>
              <w:left w:val="single" w:sz="4" w:space="0" w:color="auto"/>
              <w:bottom w:val="single" w:sz="4" w:space="0" w:color="auto"/>
              <w:right w:val="single" w:sz="4" w:space="0" w:color="auto"/>
            </w:tcBorders>
          </w:tcPr>
          <w:p w:rsidR="00251285" w:rsidRPr="006A0D48" w:rsidRDefault="00251285" w:rsidP="00F752F8">
            <w:pPr>
              <w:jc w:val="right"/>
              <w:rPr>
                <w:sz w:val="21"/>
                <w:szCs w:val="21"/>
              </w:rPr>
            </w:pPr>
            <w:r w:rsidRPr="006A0D48">
              <w:rPr>
                <w:sz w:val="21"/>
                <w:szCs w:val="21"/>
              </w:rPr>
              <w:t>11 388.8</w:t>
            </w:r>
          </w:p>
        </w:tc>
        <w:tc>
          <w:tcPr>
            <w:tcW w:w="620" w:type="pct"/>
            <w:tcBorders>
              <w:top w:val="nil"/>
              <w:left w:val="single" w:sz="4" w:space="0" w:color="auto"/>
              <w:bottom w:val="single" w:sz="4" w:space="0" w:color="auto"/>
              <w:right w:val="single" w:sz="4" w:space="0" w:color="auto"/>
            </w:tcBorders>
          </w:tcPr>
          <w:p w:rsidR="00251285" w:rsidRPr="006A0D48" w:rsidRDefault="00251285" w:rsidP="00F752F8">
            <w:pPr>
              <w:jc w:val="right"/>
              <w:rPr>
                <w:sz w:val="21"/>
                <w:szCs w:val="21"/>
              </w:rPr>
            </w:pPr>
            <w:r w:rsidRPr="006A0D48">
              <w:rPr>
                <w:sz w:val="21"/>
                <w:szCs w:val="21"/>
              </w:rPr>
              <w:t>13 761.1</w:t>
            </w:r>
          </w:p>
        </w:tc>
        <w:tc>
          <w:tcPr>
            <w:tcW w:w="620" w:type="pct"/>
            <w:tcBorders>
              <w:top w:val="nil"/>
              <w:left w:val="single" w:sz="4" w:space="0" w:color="auto"/>
              <w:bottom w:val="single" w:sz="4" w:space="0" w:color="auto"/>
              <w:right w:val="single" w:sz="4" w:space="0" w:color="auto"/>
            </w:tcBorders>
          </w:tcPr>
          <w:p w:rsidR="00251285" w:rsidRPr="006A0D48" w:rsidRDefault="00251285" w:rsidP="00F752F8">
            <w:pPr>
              <w:jc w:val="right"/>
              <w:rPr>
                <w:sz w:val="21"/>
                <w:szCs w:val="21"/>
              </w:rPr>
            </w:pPr>
            <w:r w:rsidRPr="006A0D48">
              <w:rPr>
                <w:sz w:val="21"/>
                <w:szCs w:val="21"/>
              </w:rPr>
              <w:t>15 499.1</w:t>
            </w:r>
          </w:p>
        </w:tc>
      </w:tr>
      <w:tr w:rsidR="00251285" w:rsidRPr="006A0D48" w:rsidTr="006A0D48">
        <w:trPr>
          <w:jc w:val="center"/>
        </w:trPr>
        <w:tc>
          <w:tcPr>
            <w:tcW w:w="1280" w:type="pct"/>
            <w:tcBorders>
              <w:top w:val="single" w:sz="4" w:space="0" w:color="auto"/>
              <w:left w:val="single" w:sz="4" w:space="0" w:color="auto"/>
              <w:bottom w:val="single" w:sz="4" w:space="0" w:color="auto"/>
              <w:right w:val="single" w:sz="4" w:space="0" w:color="auto"/>
            </w:tcBorders>
          </w:tcPr>
          <w:p w:rsidR="00251285" w:rsidRPr="006A0D48" w:rsidRDefault="00251285" w:rsidP="006A0D48">
            <w:pPr>
              <w:rPr>
                <w:b/>
                <w:bCs/>
                <w:sz w:val="21"/>
                <w:szCs w:val="21"/>
              </w:rPr>
            </w:pPr>
            <w:r w:rsidRPr="006A0D48">
              <w:rPr>
                <w:sz w:val="21"/>
                <w:szCs w:val="21"/>
              </w:rPr>
              <w:t>     </w:t>
            </w:r>
            <w:r w:rsidRPr="006A0D48">
              <w:rPr>
                <w:rFonts w:hint="eastAsia"/>
                <w:bCs/>
                <w:sz w:val="21"/>
                <w:szCs w:val="21"/>
              </w:rPr>
              <w:t>总人口</w:t>
            </w:r>
            <w:r w:rsidRPr="006A0D48">
              <w:rPr>
                <w:bCs/>
                <w:sz w:val="21"/>
                <w:szCs w:val="21"/>
              </w:rPr>
              <w:t xml:space="preserve"> (d</w:t>
            </w:r>
            <w:r w:rsidRPr="006A0D48">
              <w:rPr>
                <w:b/>
                <w:bCs/>
                <w:sz w:val="21"/>
                <w:szCs w:val="21"/>
              </w:rPr>
              <w:t>)</w:t>
            </w:r>
          </w:p>
        </w:tc>
        <w:tc>
          <w:tcPr>
            <w:tcW w:w="620" w:type="pct"/>
            <w:tcBorders>
              <w:top w:val="single" w:sz="4" w:space="0" w:color="auto"/>
              <w:left w:val="single" w:sz="4" w:space="0" w:color="auto"/>
              <w:bottom w:val="single" w:sz="4" w:space="0" w:color="auto"/>
              <w:right w:val="single" w:sz="4" w:space="0" w:color="auto"/>
            </w:tcBorders>
          </w:tcPr>
          <w:p w:rsidR="00251285" w:rsidRPr="006A0D48" w:rsidRDefault="00251285" w:rsidP="00F752F8">
            <w:pPr>
              <w:jc w:val="right"/>
              <w:rPr>
                <w:sz w:val="21"/>
                <w:szCs w:val="21"/>
              </w:rPr>
            </w:pPr>
            <w:r w:rsidRPr="006A0D48">
              <w:rPr>
                <w:bCs/>
                <w:sz w:val="21"/>
                <w:szCs w:val="21"/>
              </w:rPr>
              <w:t>8 986.5</w:t>
            </w:r>
          </w:p>
        </w:tc>
        <w:tc>
          <w:tcPr>
            <w:tcW w:w="620" w:type="pct"/>
            <w:tcBorders>
              <w:top w:val="single" w:sz="4" w:space="0" w:color="auto"/>
              <w:left w:val="single" w:sz="4" w:space="0" w:color="auto"/>
              <w:bottom w:val="single" w:sz="4" w:space="0" w:color="auto"/>
              <w:right w:val="single" w:sz="4" w:space="0" w:color="auto"/>
            </w:tcBorders>
          </w:tcPr>
          <w:p w:rsidR="00251285" w:rsidRPr="006A0D48" w:rsidRDefault="00251285" w:rsidP="00F752F8">
            <w:pPr>
              <w:jc w:val="right"/>
              <w:rPr>
                <w:sz w:val="21"/>
                <w:szCs w:val="21"/>
              </w:rPr>
            </w:pPr>
            <w:r w:rsidRPr="006A0D48">
              <w:rPr>
                <w:bCs/>
                <w:sz w:val="21"/>
                <w:szCs w:val="21"/>
              </w:rPr>
              <w:t>10 508.2</w:t>
            </w:r>
          </w:p>
        </w:tc>
        <w:tc>
          <w:tcPr>
            <w:tcW w:w="620" w:type="pct"/>
            <w:tcBorders>
              <w:top w:val="single" w:sz="4" w:space="0" w:color="auto"/>
              <w:left w:val="single" w:sz="4" w:space="0" w:color="auto"/>
              <w:bottom w:val="single" w:sz="4" w:space="0" w:color="auto"/>
              <w:right w:val="single" w:sz="4" w:space="0" w:color="auto"/>
            </w:tcBorders>
          </w:tcPr>
          <w:p w:rsidR="00251285" w:rsidRPr="006A0D48" w:rsidRDefault="00251285" w:rsidP="00F752F8">
            <w:pPr>
              <w:jc w:val="right"/>
              <w:rPr>
                <w:sz w:val="21"/>
                <w:szCs w:val="21"/>
              </w:rPr>
            </w:pPr>
            <w:r w:rsidRPr="006A0D48">
              <w:rPr>
                <w:bCs/>
                <w:sz w:val="21"/>
                <w:szCs w:val="21"/>
              </w:rPr>
              <w:t>12 719.5</w:t>
            </w:r>
          </w:p>
        </w:tc>
        <w:tc>
          <w:tcPr>
            <w:tcW w:w="620" w:type="pct"/>
            <w:tcBorders>
              <w:top w:val="single" w:sz="4" w:space="0" w:color="auto"/>
              <w:left w:val="single" w:sz="4" w:space="0" w:color="auto"/>
              <w:bottom w:val="single" w:sz="4" w:space="0" w:color="auto"/>
              <w:right w:val="single" w:sz="4" w:space="0" w:color="auto"/>
            </w:tcBorders>
          </w:tcPr>
          <w:p w:rsidR="00251285" w:rsidRPr="006A0D48" w:rsidRDefault="00251285" w:rsidP="00F752F8">
            <w:pPr>
              <w:jc w:val="right"/>
              <w:rPr>
                <w:sz w:val="21"/>
                <w:szCs w:val="21"/>
              </w:rPr>
            </w:pPr>
            <w:r w:rsidRPr="006A0D48">
              <w:rPr>
                <w:bCs/>
                <w:sz w:val="21"/>
                <w:szCs w:val="21"/>
              </w:rPr>
              <w:t>14 516.9</w:t>
            </w:r>
          </w:p>
        </w:tc>
        <w:tc>
          <w:tcPr>
            <w:tcW w:w="620" w:type="pct"/>
            <w:tcBorders>
              <w:top w:val="single" w:sz="4" w:space="0" w:color="auto"/>
              <w:left w:val="single" w:sz="4" w:space="0" w:color="auto"/>
              <w:bottom w:val="single" w:sz="4" w:space="0" w:color="auto"/>
              <w:right w:val="single" w:sz="4" w:space="0" w:color="auto"/>
            </w:tcBorders>
          </w:tcPr>
          <w:p w:rsidR="00251285" w:rsidRPr="006A0D48" w:rsidRDefault="00251285" w:rsidP="00F752F8">
            <w:pPr>
              <w:jc w:val="right"/>
              <w:rPr>
                <w:sz w:val="21"/>
                <w:szCs w:val="21"/>
              </w:rPr>
            </w:pPr>
            <w:r w:rsidRPr="006A0D48">
              <w:rPr>
                <w:bCs/>
                <w:sz w:val="21"/>
                <w:szCs w:val="21"/>
              </w:rPr>
              <w:t>17 856.7</w:t>
            </w:r>
          </w:p>
        </w:tc>
        <w:tc>
          <w:tcPr>
            <w:tcW w:w="620" w:type="pct"/>
            <w:tcBorders>
              <w:top w:val="single" w:sz="4" w:space="0" w:color="auto"/>
              <w:left w:val="single" w:sz="4" w:space="0" w:color="auto"/>
              <w:bottom w:val="single" w:sz="4" w:space="0" w:color="auto"/>
              <w:right w:val="single" w:sz="4" w:space="0" w:color="auto"/>
            </w:tcBorders>
          </w:tcPr>
          <w:p w:rsidR="00251285" w:rsidRPr="006A0D48" w:rsidRDefault="00251285" w:rsidP="00F752F8">
            <w:pPr>
              <w:jc w:val="right"/>
              <w:rPr>
                <w:sz w:val="21"/>
                <w:szCs w:val="21"/>
              </w:rPr>
            </w:pPr>
            <w:r w:rsidRPr="006A0D48">
              <w:rPr>
                <w:bCs/>
                <w:sz w:val="21"/>
                <w:szCs w:val="21"/>
              </w:rPr>
              <w:t>20 328.6</w:t>
            </w:r>
          </w:p>
        </w:tc>
      </w:tr>
    </w:tbl>
    <w:p w:rsidR="006A0D48" w:rsidRDefault="006A0D48" w:rsidP="006A0D48">
      <w:pPr>
        <w:ind w:firstLine="510"/>
        <w:rPr>
          <w:rFonts w:hint="eastAsia"/>
          <w:szCs w:val="24"/>
        </w:rPr>
      </w:pPr>
      <w:r w:rsidRPr="00251285">
        <w:rPr>
          <w:rFonts w:ascii="KaiTi_GB2312" w:eastAsia="KaiTi_GB2312" w:hint="eastAsia"/>
          <w:szCs w:val="24"/>
        </w:rPr>
        <w:t>资料来源：</w:t>
      </w:r>
      <w:r w:rsidRPr="00251285">
        <w:rPr>
          <w:rFonts w:hint="eastAsia"/>
          <w:szCs w:val="24"/>
        </w:rPr>
        <w:t>澳大利亚统计局资料应需要提供，估计常住人口；移民，澳大利亚</w:t>
      </w:r>
      <w:r w:rsidRPr="00251285">
        <w:rPr>
          <w:szCs w:val="24"/>
        </w:rPr>
        <w:t xml:space="preserve"> (3412.0)</w:t>
      </w:r>
      <w:r w:rsidRPr="00251285">
        <w:rPr>
          <w:rFonts w:hint="eastAsia"/>
          <w:szCs w:val="24"/>
        </w:rPr>
        <w:t>。</w:t>
      </w:r>
    </w:p>
    <w:p w:rsidR="00251285" w:rsidRPr="00251285" w:rsidRDefault="00251285" w:rsidP="006A0D48">
      <w:pPr>
        <w:ind w:firstLine="510"/>
        <w:rPr>
          <w:rFonts w:hint="eastAsia"/>
          <w:szCs w:val="24"/>
        </w:rPr>
      </w:pPr>
      <w:r w:rsidRPr="00251285">
        <w:rPr>
          <w:rFonts w:hint="eastAsia"/>
          <w:szCs w:val="24"/>
        </w:rPr>
        <w:t>(a)</w:t>
      </w:r>
      <w:r w:rsidR="006A0D48">
        <w:rPr>
          <w:rFonts w:hint="eastAsia"/>
          <w:szCs w:val="24"/>
        </w:rPr>
        <w:tab/>
      </w:r>
      <w:r w:rsidRPr="00251285">
        <w:rPr>
          <w:rFonts w:hint="eastAsia"/>
          <w:szCs w:val="24"/>
        </w:rPr>
        <w:t>普查计数</w:t>
      </w:r>
      <w:r w:rsidR="00F752F8">
        <w:rPr>
          <w:rFonts w:hint="eastAsia"/>
          <w:szCs w:val="24"/>
        </w:rPr>
        <w:t>；</w:t>
      </w:r>
    </w:p>
    <w:p w:rsidR="00251285" w:rsidRPr="00251285" w:rsidRDefault="00251285" w:rsidP="006A0D48">
      <w:pPr>
        <w:ind w:firstLine="510"/>
        <w:rPr>
          <w:rFonts w:hint="eastAsia"/>
          <w:szCs w:val="24"/>
        </w:rPr>
      </w:pPr>
      <w:r w:rsidRPr="00251285">
        <w:rPr>
          <w:rFonts w:hint="eastAsia"/>
          <w:szCs w:val="24"/>
        </w:rPr>
        <w:t>(b)</w:t>
      </w:r>
      <w:r w:rsidR="006A0D48">
        <w:rPr>
          <w:rFonts w:hint="eastAsia"/>
          <w:szCs w:val="24"/>
        </w:rPr>
        <w:tab/>
      </w:r>
      <w:smartTag w:uri="urn:schemas-microsoft-com:office:smarttags" w:element="chsdate">
        <w:smartTagPr>
          <w:attr w:name="IsROCDate" w:val="False"/>
          <w:attr w:name="IsLunarDate" w:val="False"/>
          <w:attr w:name="Day" w:val="30"/>
          <w:attr w:name="Month" w:val="6"/>
          <w:attr w:name="Year" w:val="2009"/>
        </w:smartTagPr>
        <w:r w:rsidRPr="00251285">
          <w:rPr>
            <w:rFonts w:hint="eastAsia"/>
            <w:szCs w:val="24"/>
          </w:rPr>
          <w:t>6</w:t>
        </w:r>
        <w:r w:rsidRPr="00251285">
          <w:rPr>
            <w:rFonts w:hint="eastAsia"/>
            <w:szCs w:val="24"/>
          </w:rPr>
          <w:t>月</w:t>
        </w:r>
        <w:r w:rsidRPr="00251285">
          <w:rPr>
            <w:rFonts w:hint="eastAsia"/>
            <w:szCs w:val="24"/>
          </w:rPr>
          <w:t>30</w:t>
        </w:r>
        <w:r w:rsidRPr="00251285">
          <w:rPr>
            <w:rFonts w:hint="eastAsia"/>
            <w:szCs w:val="24"/>
          </w:rPr>
          <w:t>日</w:t>
        </w:r>
      </w:smartTag>
      <w:r w:rsidRPr="00251285">
        <w:rPr>
          <w:rFonts w:hint="eastAsia"/>
          <w:szCs w:val="24"/>
        </w:rPr>
        <w:t>进行的居民人口估计</w:t>
      </w:r>
      <w:r w:rsidR="00F752F8">
        <w:rPr>
          <w:rFonts w:hint="eastAsia"/>
          <w:szCs w:val="24"/>
        </w:rPr>
        <w:t>；</w:t>
      </w:r>
    </w:p>
    <w:p w:rsidR="00251285" w:rsidRPr="00251285" w:rsidRDefault="006A0D48" w:rsidP="006A0D48">
      <w:pPr>
        <w:ind w:firstLine="510"/>
        <w:rPr>
          <w:rFonts w:hint="eastAsia"/>
          <w:szCs w:val="24"/>
        </w:rPr>
      </w:pPr>
      <w:r>
        <w:rPr>
          <w:rFonts w:hint="eastAsia"/>
          <w:szCs w:val="24"/>
        </w:rPr>
        <w:t>(</w:t>
      </w:r>
      <w:r w:rsidR="00251285" w:rsidRPr="006A0D48">
        <w:rPr>
          <w:rFonts w:hint="eastAsia"/>
          <w:szCs w:val="24"/>
        </w:rPr>
        <w:t>c</w:t>
      </w:r>
      <w:r>
        <w:rPr>
          <w:rFonts w:hint="eastAsia"/>
          <w:szCs w:val="24"/>
        </w:rPr>
        <w:t>)</w:t>
      </w:r>
      <w:r>
        <w:rPr>
          <w:rFonts w:hint="eastAsia"/>
          <w:szCs w:val="24"/>
        </w:rPr>
        <w:tab/>
      </w:r>
      <w:r w:rsidR="00251285" w:rsidRPr="00251285">
        <w:rPr>
          <w:rFonts w:hint="eastAsia"/>
          <w:szCs w:val="24"/>
        </w:rPr>
        <w:t>1954</w:t>
      </w:r>
      <w:r w:rsidR="00251285" w:rsidRPr="00251285">
        <w:rPr>
          <w:rFonts w:hint="eastAsia"/>
          <w:szCs w:val="24"/>
        </w:rPr>
        <w:t>年和</w:t>
      </w:r>
      <w:r w:rsidR="00251285" w:rsidRPr="00251285">
        <w:rPr>
          <w:rFonts w:hint="eastAsia"/>
          <w:szCs w:val="24"/>
        </w:rPr>
        <w:t>1961</w:t>
      </w:r>
      <w:r w:rsidR="00251285" w:rsidRPr="00251285">
        <w:rPr>
          <w:rFonts w:hint="eastAsia"/>
          <w:szCs w:val="24"/>
        </w:rPr>
        <w:t>年包括爱尔兰</w:t>
      </w:r>
      <w:r w:rsidR="00F752F8">
        <w:rPr>
          <w:rFonts w:hint="eastAsia"/>
          <w:szCs w:val="24"/>
        </w:rPr>
        <w:t>；</w:t>
      </w:r>
    </w:p>
    <w:p w:rsidR="00251285" w:rsidRPr="00251285" w:rsidRDefault="00251285" w:rsidP="006A0D48">
      <w:pPr>
        <w:ind w:firstLine="510"/>
        <w:rPr>
          <w:rFonts w:hint="eastAsia"/>
          <w:szCs w:val="24"/>
        </w:rPr>
      </w:pPr>
      <w:r w:rsidRPr="00251285">
        <w:rPr>
          <w:rFonts w:hint="eastAsia"/>
          <w:szCs w:val="24"/>
        </w:rPr>
        <w:t>(d)</w:t>
      </w:r>
      <w:r w:rsidR="006A0D48">
        <w:rPr>
          <w:rFonts w:hint="eastAsia"/>
          <w:szCs w:val="24"/>
        </w:rPr>
        <w:tab/>
      </w:r>
      <w:r w:rsidRPr="00251285">
        <w:rPr>
          <w:rFonts w:hint="eastAsia"/>
          <w:szCs w:val="24"/>
        </w:rPr>
        <w:t>包括在“未说明的”出生国或在“海上”出生的人口。</w:t>
      </w:r>
    </w:p>
    <w:p w:rsidR="00251285" w:rsidRPr="00251285" w:rsidRDefault="00251285" w:rsidP="006A0D48">
      <w:pPr>
        <w:rPr>
          <w:szCs w:val="24"/>
        </w:rPr>
      </w:pPr>
      <w:r w:rsidRPr="00251285">
        <w:rPr>
          <w:szCs w:val="24"/>
        </w:rPr>
        <w:tab/>
        <w:t>13.</w:t>
      </w:r>
      <w:r w:rsidRPr="00251285">
        <w:rPr>
          <w:szCs w:val="24"/>
        </w:rPr>
        <w:tab/>
        <w:t>2001</w:t>
      </w:r>
      <w:r w:rsidRPr="00251285">
        <w:rPr>
          <w:rFonts w:hint="eastAsia"/>
          <w:szCs w:val="24"/>
        </w:rPr>
        <w:t>年人口普查说明</w:t>
      </w:r>
      <w:r w:rsidRPr="00251285">
        <w:rPr>
          <w:szCs w:val="24"/>
        </w:rPr>
        <w:t>26%</w:t>
      </w:r>
      <w:r w:rsidRPr="00251285">
        <w:rPr>
          <w:rFonts w:hint="eastAsia"/>
          <w:szCs w:val="24"/>
        </w:rPr>
        <w:t>在澳大利亚出生的人其父母至少有一方是海外出生的；即，他们是第二代澳大利亚人。在父母至少有一方是海外出生的在澳大利亚出生的孩子中，</w:t>
      </w:r>
      <w:r w:rsidRPr="00251285">
        <w:rPr>
          <w:szCs w:val="24"/>
        </w:rPr>
        <w:t>43%</w:t>
      </w:r>
      <w:r w:rsidRPr="00251285">
        <w:rPr>
          <w:rFonts w:hint="eastAsia"/>
          <w:szCs w:val="24"/>
        </w:rPr>
        <w:t>的孩子父母双方都是海外出生的，</w:t>
      </w:r>
      <w:r w:rsidRPr="00251285">
        <w:rPr>
          <w:szCs w:val="24"/>
        </w:rPr>
        <w:t>35%</w:t>
      </w:r>
      <w:r w:rsidRPr="00251285">
        <w:rPr>
          <w:rFonts w:hint="eastAsia"/>
          <w:szCs w:val="24"/>
        </w:rPr>
        <w:t>的孩子父亲是海外出生的，</w:t>
      </w:r>
      <w:r w:rsidRPr="00251285">
        <w:rPr>
          <w:szCs w:val="24"/>
        </w:rPr>
        <w:t>22%</w:t>
      </w:r>
      <w:r w:rsidRPr="00251285">
        <w:rPr>
          <w:rFonts w:hint="eastAsia"/>
          <w:szCs w:val="24"/>
        </w:rPr>
        <w:t>的孩子母亲是海外出生的。第二代人口的多样性和规模反映了过去的移民与异族婚姻模式。</w:t>
      </w:r>
    </w:p>
    <w:p w:rsidR="00251285" w:rsidRPr="00102C7C" w:rsidRDefault="00251285" w:rsidP="00102C7C">
      <w:pPr>
        <w:pStyle w:val="Heading3"/>
        <w:spacing w:before="320"/>
        <w:jc w:val="both"/>
        <w:rPr>
          <w:szCs w:val="24"/>
          <w:u w:val="none"/>
        </w:rPr>
      </w:pPr>
      <w:bookmarkStart w:id="113" w:name="_Toc147120950"/>
      <w:bookmarkStart w:id="114" w:name="_Toc139803418"/>
      <w:bookmarkStart w:id="115" w:name="_Toc95034568"/>
      <w:bookmarkStart w:id="116" w:name="_Toc95034512"/>
      <w:bookmarkStart w:id="117" w:name="_Toc95034446"/>
      <w:bookmarkStart w:id="118" w:name="_Toc91073936"/>
      <w:bookmarkStart w:id="119" w:name="_Toc89588437"/>
      <w:r w:rsidRPr="00102C7C">
        <w:rPr>
          <w:rFonts w:hint="eastAsia"/>
          <w:szCs w:val="24"/>
          <w:u w:val="none"/>
        </w:rPr>
        <w:t>按母语划分</w:t>
      </w:r>
      <w:bookmarkEnd w:id="113"/>
      <w:bookmarkEnd w:id="114"/>
      <w:bookmarkEnd w:id="115"/>
      <w:bookmarkEnd w:id="116"/>
      <w:bookmarkEnd w:id="117"/>
      <w:bookmarkEnd w:id="118"/>
      <w:bookmarkEnd w:id="119"/>
      <w:r w:rsidRPr="00102C7C">
        <w:rPr>
          <w:rFonts w:hint="eastAsia"/>
          <w:szCs w:val="24"/>
          <w:u w:val="none"/>
        </w:rPr>
        <w:t>的人口语言</w:t>
      </w:r>
    </w:p>
    <w:p w:rsidR="00251285" w:rsidRPr="00251285" w:rsidRDefault="00251285" w:rsidP="00FC532C">
      <w:pPr>
        <w:ind w:firstLine="510"/>
        <w:rPr>
          <w:szCs w:val="24"/>
        </w:rPr>
      </w:pPr>
      <w:r w:rsidRPr="00251285">
        <w:rPr>
          <w:szCs w:val="24"/>
        </w:rPr>
        <w:t>14.</w:t>
      </w:r>
      <w:r w:rsidRPr="00251285">
        <w:rPr>
          <w:szCs w:val="24"/>
        </w:rPr>
        <w:tab/>
      </w:r>
      <w:r w:rsidRPr="00251285">
        <w:rPr>
          <w:rFonts w:hint="eastAsia"/>
          <w:szCs w:val="24"/>
        </w:rPr>
        <w:t>尽管英语是澳大利亚的国语，但由于人口的文化多样性，澳大利亚共有</w:t>
      </w:r>
      <w:r w:rsidRPr="00251285">
        <w:rPr>
          <w:szCs w:val="24"/>
        </w:rPr>
        <w:t>200</w:t>
      </w:r>
      <w:r w:rsidRPr="00251285">
        <w:rPr>
          <w:rFonts w:hint="eastAsia"/>
          <w:szCs w:val="24"/>
        </w:rPr>
        <w:t>多种语言。</w:t>
      </w:r>
      <w:r w:rsidRPr="00251285">
        <w:rPr>
          <w:szCs w:val="24"/>
        </w:rPr>
        <w:t>2001</w:t>
      </w:r>
      <w:r w:rsidRPr="00251285">
        <w:rPr>
          <w:rFonts w:hint="eastAsia"/>
          <w:szCs w:val="24"/>
        </w:rPr>
        <w:t>年人口普查表明</w:t>
      </w:r>
      <w:r w:rsidRPr="00251285">
        <w:rPr>
          <w:szCs w:val="24"/>
        </w:rPr>
        <w:t>280</w:t>
      </w:r>
      <w:r w:rsidRPr="00251285">
        <w:rPr>
          <w:rFonts w:hint="eastAsia"/>
          <w:szCs w:val="24"/>
        </w:rPr>
        <w:t>万人</w:t>
      </w:r>
      <w:r w:rsidRPr="00251285">
        <w:rPr>
          <w:szCs w:val="24"/>
        </w:rPr>
        <w:t>(</w:t>
      </w:r>
      <w:r w:rsidRPr="00251285">
        <w:rPr>
          <w:rFonts w:hint="eastAsia"/>
          <w:szCs w:val="24"/>
        </w:rPr>
        <w:t>人口的</w:t>
      </w:r>
      <w:r w:rsidRPr="00251285">
        <w:rPr>
          <w:szCs w:val="24"/>
        </w:rPr>
        <w:t>16%)</w:t>
      </w:r>
      <w:r w:rsidRPr="00251285">
        <w:rPr>
          <w:rFonts w:hint="eastAsia"/>
          <w:szCs w:val="24"/>
        </w:rPr>
        <w:t>在家说英语以外的语言，与</w:t>
      </w:r>
      <w:r w:rsidRPr="00251285">
        <w:rPr>
          <w:szCs w:val="24"/>
        </w:rPr>
        <w:t>1996</w:t>
      </w:r>
      <w:r w:rsidRPr="00251285">
        <w:rPr>
          <w:rFonts w:hint="eastAsia"/>
          <w:szCs w:val="24"/>
        </w:rPr>
        <w:t>年相比，增加了</w:t>
      </w:r>
      <w:r w:rsidRPr="00251285">
        <w:rPr>
          <w:szCs w:val="24"/>
        </w:rPr>
        <w:t>213</w:t>
      </w:r>
      <w:r w:rsidR="00F752F8">
        <w:rPr>
          <w:rFonts w:hint="eastAsia"/>
          <w:szCs w:val="24"/>
        </w:rPr>
        <w:t xml:space="preserve"> </w:t>
      </w:r>
      <w:r w:rsidRPr="00251285">
        <w:rPr>
          <w:szCs w:val="24"/>
        </w:rPr>
        <w:t>100</w:t>
      </w:r>
      <w:r w:rsidRPr="00251285">
        <w:rPr>
          <w:rFonts w:hint="eastAsia"/>
          <w:szCs w:val="24"/>
        </w:rPr>
        <w:t>人，或</w:t>
      </w:r>
      <w:r w:rsidRPr="00251285">
        <w:rPr>
          <w:szCs w:val="24"/>
        </w:rPr>
        <w:t>8%</w:t>
      </w:r>
      <w:r w:rsidRPr="00251285">
        <w:rPr>
          <w:rFonts w:hint="eastAsia"/>
          <w:szCs w:val="24"/>
        </w:rPr>
        <w:t>。</w:t>
      </w:r>
    </w:p>
    <w:p w:rsidR="00251285" w:rsidRPr="00251285" w:rsidRDefault="00251285" w:rsidP="00FC532C">
      <w:pPr>
        <w:ind w:firstLine="510"/>
        <w:rPr>
          <w:szCs w:val="24"/>
        </w:rPr>
      </w:pPr>
      <w:r w:rsidRPr="00251285">
        <w:rPr>
          <w:szCs w:val="24"/>
        </w:rPr>
        <w:t>15.</w:t>
      </w:r>
      <w:r w:rsidRPr="00251285">
        <w:rPr>
          <w:szCs w:val="24"/>
        </w:rPr>
        <w:tab/>
      </w:r>
      <w:r w:rsidRPr="00251285">
        <w:rPr>
          <w:rFonts w:hint="eastAsia"/>
          <w:szCs w:val="24"/>
        </w:rPr>
        <w:t>超过</w:t>
      </w:r>
      <w:r w:rsidRPr="00251285">
        <w:rPr>
          <w:szCs w:val="24"/>
        </w:rPr>
        <w:t>50</w:t>
      </w:r>
      <w:r w:rsidR="00F752F8">
        <w:rPr>
          <w:rFonts w:hint="eastAsia"/>
          <w:szCs w:val="24"/>
        </w:rPr>
        <w:t xml:space="preserve"> </w:t>
      </w:r>
      <w:r w:rsidRPr="00251285">
        <w:rPr>
          <w:szCs w:val="24"/>
        </w:rPr>
        <w:t>000</w:t>
      </w:r>
      <w:r w:rsidRPr="00251285">
        <w:rPr>
          <w:rFonts w:hint="eastAsia"/>
          <w:szCs w:val="24"/>
        </w:rPr>
        <w:t>人说一种澳大利亚土著语言</w:t>
      </w:r>
      <w:r w:rsidRPr="00251285">
        <w:rPr>
          <w:szCs w:val="24"/>
        </w:rPr>
        <w:t>(</w:t>
      </w:r>
      <w:r w:rsidRPr="00251285">
        <w:rPr>
          <w:rFonts w:hint="eastAsia"/>
          <w:szCs w:val="24"/>
        </w:rPr>
        <w:t>包括澳大利亚克利奥尔人</w:t>
      </w:r>
      <w:r w:rsidRPr="00251285">
        <w:rPr>
          <w:szCs w:val="24"/>
        </w:rPr>
        <w:t>)</w:t>
      </w:r>
      <w:r w:rsidRPr="00251285">
        <w:rPr>
          <w:rFonts w:hint="eastAsia"/>
          <w:szCs w:val="24"/>
        </w:rPr>
        <w:t>，他们占澳大利亚土著总人口的</w:t>
      </w:r>
      <w:r w:rsidRPr="00251285">
        <w:rPr>
          <w:szCs w:val="24"/>
        </w:rPr>
        <w:t>12%</w:t>
      </w:r>
      <w:r w:rsidRPr="00251285">
        <w:rPr>
          <w:rFonts w:hint="eastAsia"/>
          <w:szCs w:val="24"/>
        </w:rPr>
        <w:t>，不到澳大利亚总人口的</w:t>
      </w:r>
      <w:r w:rsidRPr="00251285">
        <w:rPr>
          <w:szCs w:val="24"/>
        </w:rPr>
        <w:t>1%</w:t>
      </w:r>
      <w:r w:rsidRPr="00251285">
        <w:rPr>
          <w:rFonts w:hint="eastAsia"/>
          <w:szCs w:val="24"/>
        </w:rPr>
        <w:t>。</w:t>
      </w:r>
    </w:p>
    <w:p w:rsidR="00251285" w:rsidRPr="00251285" w:rsidRDefault="00251285" w:rsidP="006A0D48">
      <w:pPr>
        <w:pStyle w:val="Heading2"/>
        <w:spacing w:before="320" w:line="336" w:lineRule="auto"/>
        <w:rPr>
          <w:sz w:val="24"/>
          <w:szCs w:val="24"/>
        </w:rPr>
      </w:pPr>
      <w:r w:rsidRPr="00251285">
        <w:rPr>
          <w:rFonts w:hint="eastAsia"/>
          <w:sz w:val="24"/>
          <w:szCs w:val="24"/>
        </w:rPr>
        <w:t>表</w:t>
      </w:r>
      <w:r w:rsidRPr="00251285">
        <w:rPr>
          <w:sz w:val="24"/>
          <w:szCs w:val="24"/>
        </w:rPr>
        <w:t>3</w:t>
      </w:r>
    </w:p>
    <w:p w:rsidR="00251285" w:rsidRPr="00251285" w:rsidRDefault="00251285" w:rsidP="006A0D48">
      <w:pPr>
        <w:pStyle w:val="Heading2"/>
        <w:spacing w:line="336" w:lineRule="auto"/>
        <w:rPr>
          <w:sz w:val="24"/>
          <w:szCs w:val="24"/>
        </w:rPr>
      </w:pPr>
      <w:r w:rsidRPr="00251285">
        <w:rPr>
          <w:rFonts w:hint="eastAsia"/>
          <w:sz w:val="24"/>
          <w:szCs w:val="24"/>
        </w:rPr>
        <w:t>在家说英语以外语言的人数——</w:t>
      </w:r>
      <w:r w:rsidRPr="00251285">
        <w:rPr>
          <w:sz w:val="24"/>
          <w:szCs w:val="24"/>
        </w:rPr>
        <w:t>2001</w:t>
      </w:r>
      <w:r w:rsidRPr="00251285">
        <w:rPr>
          <w:rFonts w:hint="eastAsia"/>
          <w:sz w:val="24"/>
          <w:szCs w:val="24"/>
        </w:rPr>
        <w:t>年</w:t>
      </w:r>
    </w:p>
    <w:tbl>
      <w:tblPr>
        <w:tblW w:w="5000" w:type="pct"/>
        <w:jc w:val="center"/>
        <w:tblBorders>
          <w:top w:val="single" w:sz="6" w:space="0" w:color="000000"/>
          <w:left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16"/>
        <w:gridCol w:w="1246"/>
        <w:gridCol w:w="1246"/>
        <w:gridCol w:w="1246"/>
        <w:gridCol w:w="1658"/>
        <w:gridCol w:w="1658"/>
      </w:tblGrid>
      <w:tr w:rsidR="00251285" w:rsidRPr="006A0D48" w:rsidTr="00F700DF">
        <w:trPr>
          <w:tblHeader/>
          <w:jc w:val="center"/>
        </w:trPr>
        <w:tc>
          <w:tcPr>
            <w:tcW w:w="1315" w:type="pct"/>
            <w:tcBorders>
              <w:top w:val="single" w:sz="6" w:space="0" w:color="000000"/>
              <w:left w:val="single" w:sz="6" w:space="0" w:color="000000"/>
              <w:bottom w:val="nil"/>
              <w:right w:val="single" w:sz="6" w:space="0" w:color="000000"/>
            </w:tcBorders>
          </w:tcPr>
          <w:p w:rsidR="00251285" w:rsidRPr="006A0D48" w:rsidRDefault="00251285" w:rsidP="006A0D48">
            <w:pPr>
              <w:rPr>
                <w:sz w:val="21"/>
                <w:szCs w:val="21"/>
              </w:rPr>
            </w:pPr>
            <w:r w:rsidRPr="006A0D48">
              <w:rPr>
                <w:sz w:val="21"/>
                <w:szCs w:val="21"/>
              </w:rPr>
              <w:pict>
                <v:shape id="_x0000_i1029" type="#_x0000_t75" alt="" style="width:12pt;height:.75pt">
                  <v:imagedata r:id="rId23" o:title=""/>
                </v:shape>
              </w:pict>
            </w:r>
          </w:p>
        </w:tc>
        <w:tc>
          <w:tcPr>
            <w:tcW w:w="651" w:type="pct"/>
            <w:tcBorders>
              <w:top w:val="single" w:sz="6" w:space="0" w:color="000000"/>
              <w:left w:val="single" w:sz="6" w:space="0" w:color="000000"/>
              <w:bottom w:val="single" w:sz="4" w:space="0" w:color="auto"/>
              <w:right w:val="single" w:sz="6" w:space="0" w:color="000000"/>
            </w:tcBorders>
          </w:tcPr>
          <w:p w:rsidR="00251285" w:rsidRPr="006A0D48" w:rsidRDefault="00251285" w:rsidP="000E24E9">
            <w:pPr>
              <w:jc w:val="center"/>
              <w:rPr>
                <w:sz w:val="21"/>
                <w:szCs w:val="21"/>
              </w:rPr>
            </w:pPr>
            <w:r w:rsidRPr="006A0D48">
              <w:rPr>
                <w:rFonts w:hint="eastAsia"/>
                <w:sz w:val="21"/>
                <w:szCs w:val="21"/>
              </w:rPr>
              <w:t>男性</w:t>
            </w:r>
          </w:p>
        </w:tc>
        <w:tc>
          <w:tcPr>
            <w:tcW w:w="651" w:type="pct"/>
            <w:tcBorders>
              <w:top w:val="single" w:sz="6" w:space="0" w:color="000000"/>
              <w:left w:val="single" w:sz="6" w:space="0" w:color="000000"/>
              <w:bottom w:val="single" w:sz="4" w:space="0" w:color="auto"/>
              <w:right w:val="single" w:sz="6" w:space="0" w:color="000000"/>
            </w:tcBorders>
          </w:tcPr>
          <w:p w:rsidR="00251285" w:rsidRPr="006A0D48" w:rsidRDefault="00251285" w:rsidP="000E24E9">
            <w:pPr>
              <w:jc w:val="center"/>
              <w:rPr>
                <w:sz w:val="21"/>
                <w:szCs w:val="21"/>
              </w:rPr>
            </w:pPr>
            <w:r w:rsidRPr="006A0D48">
              <w:rPr>
                <w:rFonts w:hint="eastAsia"/>
                <w:sz w:val="21"/>
                <w:szCs w:val="21"/>
              </w:rPr>
              <w:t>女性</w:t>
            </w:r>
          </w:p>
        </w:tc>
        <w:tc>
          <w:tcPr>
            <w:tcW w:w="651" w:type="pct"/>
            <w:tcBorders>
              <w:top w:val="single" w:sz="6" w:space="0" w:color="000000"/>
              <w:left w:val="single" w:sz="6" w:space="0" w:color="000000"/>
              <w:bottom w:val="single" w:sz="4" w:space="0" w:color="auto"/>
              <w:right w:val="single" w:sz="6" w:space="0" w:color="000000"/>
            </w:tcBorders>
          </w:tcPr>
          <w:p w:rsidR="00251285" w:rsidRPr="006A0D48" w:rsidRDefault="00251285" w:rsidP="000E24E9">
            <w:pPr>
              <w:jc w:val="center"/>
              <w:rPr>
                <w:sz w:val="21"/>
                <w:szCs w:val="21"/>
              </w:rPr>
            </w:pPr>
            <w:r w:rsidRPr="006A0D48">
              <w:rPr>
                <w:rFonts w:hint="eastAsia"/>
                <w:sz w:val="21"/>
                <w:szCs w:val="21"/>
              </w:rPr>
              <w:t>人数</w:t>
            </w:r>
          </w:p>
        </w:tc>
        <w:tc>
          <w:tcPr>
            <w:tcW w:w="866" w:type="pct"/>
            <w:tcBorders>
              <w:top w:val="single" w:sz="6" w:space="0" w:color="000000"/>
              <w:left w:val="single" w:sz="6" w:space="0" w:color="000000"/>
              <w:bottom w:val="single" w:sz="4" w:space="0" w:color="auto"/>
              <w:right w:val="single" w:sz="6" w:space="0" w:color="000000"/>
            </w:tcBorders>
          </w:tcPr>
          <w:p w:rsidR="00251285" w:rsidRPr="006A0D48" w:rsidRDefault="00251285" w:rsidP="000E24E9">
            <w:pPr>
              <w:jc w:val="center"/>
              <w:rPr>
                <w:sz w:val="21"/>
                <w:szCs w:val="21"/>
              </w:rPr>
            </w:pPr>
            <w:r w:rsidRPr="006A0D48">
              <w:rPr>
                <w:rFonts w:hint="eastAsia"/>
                <w:sz w:val="21"/>
                <w:szCs w:val="21"/>
              </w:rPr>
              <w:t>在澳大利亚出生的比例</w:t>
            </w:r>
            <w:r w:rsidRPr="006A0D48">
              <w:rPr>
                <w:sz w:val="21"/>
                <w:szCs w:val="21"/>
              </w:rPr>
              <w:t xml:space="preserve"> (a)</w:t>
            </w:r>
          </w:p>
        </w:tc>
        <w:tc>
          <w:tcPr>
            <w:tcW w:w="866" w:type="pct"/>
            <w:tcBorders>
              <w:top w:val="single" w:sz="6" w:space="0" w:color="000000"/>
              <w:left w:val="single" w:sz="6" w:space="0" w:color="000000"/>
              <w:bottom w:val="single" w:sz="4" w:space="0" w:color="auto"/>
              <w:right w:val="single" w:sz="6" w:space="0" w:color="000000"/>
            </w:tcBorders>
          </w:tcPr>
          <w:p w:rsidR="00251285" w:rsidRPr="006A0D48" w:rsidRDefault="00251285" w:rsidP="000E24E9">
            <w:pPr>
              <w:jc w:val="center"/>
              <w:rPr>
                <w:sz w:val="21"/>
                <w:szCs w:val="21"/>
              </w:rPr>
            </w:pPr>
            <w:r w:rsidRPr="006A0D48">
              <w:rPr>
                <w:rFonts w:hint="eastAsia"/>
                <w:sz w:val="21"/>
                <w:szCs w:val="21"/>
              </w:rPr>
              <w:t>占总人口的比例</w:t>
            </w:r>
          </w:p>
        </w:tc>
      </w:tr>
      <w:tr w:rsidR="00251285" w:rsidRPr="006A0D48" w:rsidTr="00F700DF">
        <w:trPr>
          <w:tblHeader/>
          <w:jc w:val="center"/>
        </w:trPr>
        <w:tc>
          <w:tcPr>
            <w:tcW w:w="1315" w:type="pct"/>
            <w:tcBorders>
              <w:top w:val="nil"/>
              <w:left w:val="single" w:sz="6" w:space="0" w:color="000000"/>
              <w:bottom w:val="single" w:sz="6" w:space="0" w:color="000000"/>
              <w:right w:val="single" w:sz="4" w:space="0" w:color="auto"/>
            </w:tcBorders>
          </w:tcPr>
          <w:p w:rsidR="00251285" w:rsidRPr="006A0D48" w:rsidRDefault="00251285" w:rsidP="006A0D48">
            <w:pPr>
              <w:rPr>
                <w:sz w:val="21"/>
                <w:szCs w:val="21"/>
              </w:rPr>
            </w:pPr>
            <w:r w:rsidRPr="006A0D48">
              <w:rPr>
                <w:sz w:val="21"/>
                <w:szCs w:val="21"/>
              </w:rPr>
              <w:pict>
                <v:shape id="_x0000_i1030" type="#_x0000_t75" alt="" style="width:12pt;height:.75pt">
                  <v:imagedata r:id="rId24" o:title=""/>
                </v:shape>
              </w:pict>
            </w:r>
          </w:p>
        </w:tc>
        <w:tc>
          <w:tcPr>
            <w:tcW w:w="651" w:type="pct"/>
            <w:tcBorders>
              <w:top w:val="single" w:sz="4" w:space="0" w:color="auto"/>
              <w:left w:val="single" w:sz="4" w:space="0" w:color="auto"/>
              <w:bottom w:val="single" w:sz="4" w:space="0" w:color="auto"/>
              <w:right w:val="single" w:sz="6" w:space="0" w:color="000000"/>
            </w:tcBorders>
          </w:tcPr>
          <w:p w:rsidR="00251285" w:rsidRPr="006A0D48" w:rsidRDefault="00251285" w:rsidP="000E24E9">
            <w:pPr>
              <w:jc w:val="center"/>
              <w:rPr>
                <w:sz w:val="21"/>
                <w:szCs w:val="21"/>
              </w:rPr>
            </w:pPr>
            <w:r w:rsidRPr="006A0D48">
              <w:rPr>
                <w:sz w:val="21"/>
                <w:szCs w:val="21"/>
              </w:rPr>
              <w:t>‘000</w:t>
            </w:r>
          </w:p>
        </w:tc>
        <w:tc>
          <w:tcPr>
            <w:tcW w:w="651" w:type="pct"/>
            <w:tcBorders>
              <w:top w:val="single" w:sz="4" w:space="0" w:color="auto"/>
              <w:left w:val="single" w:sz="6" w:space="0" w:color="000000"/>
              <w:bottom w:val="single" w:sz="4" w:space="0" w:color="auto"/>
              <w:right w:val="single" w:sz="6" w:space="0" w:color="000000"/>
            </w:tcBorders>
          </w:tcPr>
          <w:p w:rsidR="00251285" w:rsidRPr="006A0D48" w:rsidRDefault="00251285" w:rsidP="000E24E9">
            <w:pPr>
              <w:jc w:val="center"/>
              <w:rPr>
                <w:sz w:val="21"/>
                <w:szCs w:val="21"/>
              </w:rPr>
            </w:pPr>
            <w:r w:rsidRPr="006A0D48">
              <w:rPr>
                <w:sz w:val="21"/>
                <w:szCs w:val="21"/>
              </w:rPr>
              <w:t>‘000</w:t>
            </w:r>
          </w:p>
        </w:tc>
        <w:tc>
          <w:tcPr>
            <w:tcW w:w="651" w:type="pct"/>
            <w:tcBorders>
              <w:top w:val="single" w:sz="4" w:space="0" w:color="auto"/>
              <w:left w:val="single" w:sz="6" w:space="0" w:color="000000"/>
              <w:bottom w:val="single" w:sz="4" w:space="0" w:color="auto"/>
              <w:right w:val="single" w:sz="6" w:space="0" w:color="000000"/>
            </w:tcBorders>
          </w:tcPr>
          <w:p w:rsidR="00251285" w:rsidRPr="006A0D48" w:rsidRDefault="00251285" w:rsidP="000E24E9">
            <w:pPr>
              <w:jc w:val="center"/>
              <w:rPr>
                <w:sz w:val="21"/>
                <w:szCs w:val="21"/>
              </w:rPr>
            </w:pPr>
            <w:r w:rsidRPr="006A0D48">
              <w:rPr>
                <w:sz w:val="21"/>
                <w:szCs w:val="21"/>
              </w:rPr>
              <w:t>‘000</w:t>
            </w:r>
          </w:p>
        </w:tc>
        <w:tc>
          <w:tcPr>
            <w:tcW w:w="866" w:type="pct"/>
            <w:tcBorders>
              <w:top w:val="single" w:sz="4" w:space="0" w:color="auto"/>
              <w:left w:val="single" w:sz="6" w:space="0" w:color="000000"/>
              <w:bottom w:val="single" w:sz="4" w:space="0" w:color="auto"/>
              <w:right w:val="single" w:sz="6" w:space="0" w:color="000000"/>
            </w:tcBorders>
          </w:tcPr>
          <w:p w:rsidR="00251285" w:rsidRPr="006A0D48" w:rsidRDefault="00251285" w:rsidP="000E24E9">
            <w:pPr>
              <w:jc w:val="center"/>
              <w:rPr>
                <w:sz w:val="21"/>
                <w:szCs w:val="21"/>
              </w:rPr>
            </w:pPr>
            <w:r w:rsidRPr="006A0D48">
              <w:rPr>
                <w:sz w:val="21"/>
                <w:szCs w:val="21"/>
              </w:rPr>
              <w:t>%</w:t>
            </w:r>
          </w:p>
        </w:tc>
        <w:tc>
          <w:tcPr>
            <w:tcW w:w="866" w:type="pct"/>
            <w:tcBorders>
              <w:top w:val="single" w:sz="4" w:space="0" w:color="auto"/>
              <w:left w:val="single" w:sz="6" w:space="0" w:color="000000"/>
              <w:bottom w:val="single" w:sz="4" w:space="0" w:color="auto"/>
              <w:right w:val="single" w:sz="4" w:space="0" w:color="auto"/>
            </w:tcBorders>
          </w:tcPr>
          <w:p w:rsidR="00251285" w:rsidRPr="006A0D48" w:rsidRDefault="00251285" w:rsidP="000E24E9">
            <w:pPr>
              <w:jc w:val="center"/>
              <w:rPr>
                <w:sz w:val="21"/>
                <w:szCs w:val="21"/>
              </w:rPr>
            </w:pPr>
            <w:r w:rsidRPr="006A0D48">
              <w:rPr>
                <w:sz w:val="21"/>
                <w:szCs w:val="21"/>
              </w:rPr>
              <w:t>%</w:t>
            </w:r>
          </w:p>
        </w:tc>
      </w:tr>
      <w:tr w:rsidR="00251285" w:rsidRPr="006A0D48" w:rsidTr="006A0D48">
        <w:trPr>
          <w:jc w:val="center"/>
        </w:trPr>
        <w:tc>
          <w:tcPr>
            <w:tcW w:w="1315" w:type="pct"/>
            <w:tcBorders>
              <w:top w:val="single" w:sz="6" w:space="0" w:color="000000"/>
              <w:left w:val="single" w:sz="6" w:space="0" w:color="000000"/>
              <w:bottom w:val="nil"/>
              <w:right w:val="single" w:sz="6" w:space="0" w:color="000000"/>
            </w:tcBorders>
          </w:tcPr>
          <w:p w:rsidR="00251285" w:rsidRPr="006A0D48" w:rsidRDefault="00251285" w:rsidP="006A0D48">
            <w:pPr>
              <w:rPr>
                <w:sz w:val="21"/>
                <w:szCs w:val="21"/>
              </w:rPr>
            </w:pPr>
            <w:r w:rsidRPr="006A0D48">
              <w:rPr>
                <w:rFonts w:hint="eastAsia"/>
                <w:sz w:val="21"/>
                <w:szCs w:val="21"/>
              </w:rPr>
              <w:t>意大利语</w:t>
            </w:r>
          </w:p>
        </w:tc>
        <w:tc>
          <w:tcPr>
            <w:tcW w:w="651" w:type="pct"/>
            <w:tcBorders>
              <w:top w:val="single" w:sz="4" w:space="0" w:color="auto"/>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175.4</w:t>
            </w:r>
          </w:p>
        </w:tc>
        <w:tc>
          <w:tcPr>
            <w:tcW w:w="651" w:type="pct"/>
            <w:tcBorders>
              <w:top w:val="single" w:sz="4" w:space="0" w:color="auto"/>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178.2</w:t>
            </w:r>
          </w:p>
        </w:tc>
        <w:tc>
          <w:tcPr>
            <w:tcW w:w="651" w:type="pct"/>
            <w:tcBorders>
              <w:top w:val="single" w:sz="4" w:space="0" w:color="auto"/>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353.6</w:t>
            </w:r>
          </w:p>
        </w:tc>
        <w:tc>
          <w:tcPr>
            <w:tcW w:w="866" w:type="pct"/>
            <w:tcBorders>
              <w:top w:val="single" w:sz="4" w:space="0" w:color="auto"/>
              <w:left w:val="single" w:sz="6" w:space="0" w:color="000000"/>
              <w:bottom w:val="nil"/>
              <w:right w:val="single" w:sz="6" w:space="0" w:color="000000"/>
            </w:tcBorders>
          </w:tcPr>
          <w:p w:rsidR="00251285" w:rsidRPr="006A0D48" w:rsidRDefault="00251285" w:rsidP="000E24E9">
            <w:pPr>
              <w:jc w:val="center"/>
              <w:rPr>
                <w:sz w:val="21"/>
                <w:szCs w:val="21"/>
              </w:rPr>
            </w:pPr>
            <w:r w:rsidRPr="006A0D48">
              <w:rPr>
                <w:sz w:val="21"/>
                <w:szCs w:val="21"/>
              </w:rPr>
              <w:t>42.7</w:t>
            </w:r>
          </w:p>
        </w:tc>
        <w:tc>
          <w:tcPr>
            <w:tcW w:w="866" w:type="pct"/>
            <w:tcBorders>
              <w:top w:val="single" w:sz="4" w:space="0" w:color="auto"/>
              <w:left w:val="single" w:sz="6" w:space="0" w:color="000000"/>
              <w:bottom w:val="nil"/>
              <w:right w:val="single" w:sz="6" w:space="0" w:color="000000"/>
            </w:tcBorders>
          </w:tcPr>
          <w:p w:rsidR="00251285" w:rsidRPr="006A0D48" w:rsidRDefault="00251285" w:rsidP="000E24E9">
            <w:pPr>
              <w:jc w:val="center"/>
              <w:rPr>
                <w:sz w:val="21"/>
                <w:szCs w:val="21"/>
              </w:rPr>
            </w:pPr>
            <w:r w:rsidRPr="006A0D48">
              <w:rPr>
                <w:sz w:val="21"/>
                <w:szCs w:val="21"/>
              </w:rPr>
              <w:t>2.0</w:t>
            </w:r>
          </w:p>
        </w:tc>
      </w:tr>
      <w:tr w:rsidR="00251285" w:rsidRPr="006A0D48" w:rsidTr="006A0D48">
        <w:trPr>
          <w:jc w:val="center"/>
        </w:trPr>
        <w:tc>
          <w:tcPr>
            <w:tcW w:w="1315" w:type="pct"/>
            <w:tcBorders>
              <w:top w:val="nil"/>
              <w:left w:val="single" w:sz="6" w:space="0" w:color="000000"/>
              <w:bottom w:val="nil"/>
              <w:right w:val="single" w:sz="6" w:space="0" w:color="000000"/>
            </w:tcBorders>
          </w:tcPr>
          <w:p w:rsidR="00251285" w:rsidRPr="006A0D48" w:rsidRDefault="00251285" w:rsidP="006A0D48">
            <w:pPr>
              <w:rPr>
                <w:sz w:val="21"/>
                <w:szCs w:val="21"/>
              </w:rPr>
            </w:pPr>
            <w:r w:rsidRPr="006A0D48">
              <w:rPr>
                <w:rFonts w:hint="eastAsia"/>
                <w:sz w:val="21"/>
                <w:szCs w:val="21"/>
              </w:rPr>
              <w:t>希腊语</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131.8</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132.0</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263.7</w:t>
            </w:r>
          </w:p>
        </w:tc>
        <w:tc>
          <w:tcPr>
            <w:tcW w:w="866" w:type="pct"/>
            <w:tcBorders>
              <w:top w:val="nil"/>
              <w:left w:val="single" w:sz="6" w:space="0" w:color="000000"/>
              <w:bottom w:val="nil"/>
              <w:right w:val="single" w:sz="6" w:space="0" w:color="000000"/>
            </w:tcBorders>
          </w:tcPr>
          <w:p w:rsidR="00251285" w:rsidRPr="006A0D48" w:rsidRDefault="00251285" w:rsidP="000E24E9">
            <w:pPr>
              <w:jc w:val="center"/>
              <w:rPr>
                <w:sz w:val="21"/>
                <w:szCs w:val="21"/>
              </w:rPr>
            </w:pPr>
            <w:r w:rsidRPr="006A0D48">
              <w:rPr>
                <w:sz w:val="21"/>
                <w:szCs w:val="21"/>
              </w:rPr>
              <w:t>50.9</w:t>
            </w:r>
          </w:p>
        </w:tc>
        <w:tc>
          <w:tcPr>
            <w:tcW w:w="866" w:type="pct"/>
            <w:tcBorders>
              <w:top w:val="nil"/>
              <w:left w:val="single" w:sz="6" w:space="0" w:color="000000"/>
              <w:bottom w:val="nil"/>
              <w:right w:val="single" w:sz="6" w:space="0" w:color="000000"/>
            </w:tcBorders>
          </w:tcPr>
          <w:p w:rsidR="00251285" w:rsidRPr="006A0D48" w:rsidRDefault="00251285" w:rsidP="000E24E9">
            <w:pPr>
              <w:jc w:val="center"/>
              <w:rPr>
                <w:sz w:val="21"/>
                <w:szCs w:val="21"/>
              </w:rPr>
            </w:pPr>
            <w:r w:rsidRPr="006A0D48">
              <w:rPr>
                <w:sz w:val="21"/>
                <w:szCs w:val="21"/>
              </w:rPr>
              <w:t>1.5</w:t>
            </w:r>
          </w:p>
        </w:tc>
      </w:tr>
      <w:tr w:rsidR="00251285" w:rsidRPr="006A0D48" w:rsidTr="006A0D48">
        <w:trPr>
          <w:jc w:val="center"/>
        </w:trPr>
        <w:tc>
          <w:tcPr>
            <w:tcW w:w="1315" w:type="pct"/>
            <w:tcBorders>
              <w:top w:val="nil"/>
              <w:left w:val="single" w:sz="6" w:space="0" w:color="000000"/>
              <w:bottom w:val="nil"/>
              <w:right w:val="single" w:sz="6" w:space="0" w:color="000000"/>
            </w:tcBorders>
          </w:tcPr>
          <w:p w:rsidR="00251285" w:rsidRPr="006A0D48" w:rsidRDefault="00251285" w:rsidP="006A0D48">
            <w:pPr>
              <w:rPr>
                <w:sz w:val="21"/>
                <w:szCs w:val="21"/>
              </w:rPr>
            </w:pPr>
            <w:r w:rsidRPr="006A0D48">
              <w:rPr>
                <w:rFonts w:hint="eastAsia"/>
                <w:sz w:val="21"/>
                <w:szCs w:val="21"/>
              </w:rPr>
              <w:t>广东话</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108.2</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117.1</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225.3</w:t>
            </w:r>
          </w:p>
        </w:tc>
        <w:tc>
          <w:tcPr>
            <w:tcW w:w="866" w:type="pct"/>
            <w:tcBorders>
              <w:top w:val="nil"/>
              <w:left w:val="single" w:sz="6" w:space="0" w:color="000000"/>
              <w:bottom w:val="nil"/>
              <w:right w:val="single" w:sz="6" w:space="0" w:color="000000"/>
            </w:tcBorders>
          </w:tcPr>
          <w:p w:rsidR="00251285" w:rsidRPr="006A0D48" w:rsidRDefault="00251285" w:rsidP="000E24E9">
            <w:pPr>
              <w:jc w:val="center"/>
              <w:rPr>
                <w:sz w:val="21"/>
                <w:szCs w:val="21"/>
              </w:rPr>
            </w:pPr>
            <w:r w:rsidRPr="006A0D48">
              <w:rPr>
                <w:sz w:val="21"/>
                <w:szCs w:val="21"/>
              </w:rPr>
              <w:t>20.0</w:t>
            </w:r>
          </w:p>
        </w:tc>
        <w:tc>
          <w:tcPr>
            <w:tcW w:w="866" w:type="pct"/>
            <w:tcBorders>
              <w:top w:val="nil"/>
              <w:left w:val="single" w:sz="6" w:space="0" w:color="000000"/>
              <w:bottom w:val="nil"/>
              <w:right w:val="single" w:sz="6" w:space="0" w:color="000000"/>
            </w:tcBorders>
          </w:tcPr>
          <w:p w:rsidR="00251285" w:rsidRPr="006A0D48" w:rsidRDefault="00251285" w:rsidP="000E24E9">
            <w:pPr>
              <w:jc w:val="center"/>
              <w:rPr>
                <w:sz w:val="21"/>
                <w:szCs w:val="21"/>
              </w:rPr>
            </w:pPr>
            <w:r w:rsidRPr="006A0D48">
              <w:rPr>
                <w:sz w:val="21"/>
                <w:szCs w:val="21"/>
              </w:rPr>
              <w:t>1.3</w:t>
            </w:r>
          </w:p>
        </w:tc>
      </w:tr>
      <w:tr w:rsidR="00251285" w:rsidRPr="006A0D48" w:rsidTr="006A0D48">
        <w:trPr>
          <w:jc w:val="center"/>
        </w:trPr>
        <w:tc>
          <w:tcPr>
            <w:tcW w:w="1315" w:type="pct"/>
            <w:tcBorders>
              <w:top w:val="nil"/>
              <w:left w:val="single" w:sz="6" w:space="0" w:color="000000"/>
              <w:bottom w:val="nil"/>
              <w:right w:val="single" w:sz="6" w:space="0" w:color="000000"/>
            </w:tcBorders>
          </w:tcPr>
          <w:p w:rsidR="00251285" w:rsidRPr="006A0D48" w:rsidRDefault="00251285" w:rsidP="006A0D48">
            <w:pPr>
              <w:rPr>
                <w:sz w:val="21"/>
                <w:szCs w:val="21"/>
              </w:rPr>
            </w:pPr>
            <w:r w:rsidRPr="006A0D48">
              <w:rPr>
                <w:rFonts w:hint="eastAsia"/>
                <w:sz w:val="21"/>
                <w:szCs w:val="21"/>
              </w:rPr>
              <w:t>阿拉伯语</w:t>
            </w:r>
            <w:r w:rsidRPr="006A0D48">
              <w:rPr>
                <w:sz w:val="21"/>
                <w:szCs w:val="21"/>
              </w:rPr>
              <w:t>(</w:t>
            </w:r>
            <w:r w:rsidRPr="006A0D48">
              <w:rPr>
                <w:rFonts w:hint="eastAsia"/>
                <w:sz w:val="21"/>
                <w:szCs w:val="21"/>
              </w:rPr>
              <w:t>包括黎巴嫩语</w:t>
            </w:r>
            <w:r w:rsidRPr="006A0D48">
              <w:rPr>
                <w:sz w:val="21"/>
                <w:szCs w:val="21"/>
              </w:rPr>
              <w:t>)</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108.7</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100.6</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209.4</w:t>
            </w:r>
          </w:p>
        </w:tc>
        <w:tc>
          <w:tcPr>
            <w:tcW w:w="866" w:type="pct"/>
            <w:tcBorders>
              <w:top w:val="nil"/>
              <w:left w:val="single" w:sz="6" w:space="0" w:color="000000"/>
              <w:bottom w:val="nil"/>
              <w:right w:val="single" w:sz="6" w:space="0" w:color="000000"/>
            </w:tcBorders>
          </w:tcPr>
          <w:p w:rsidR="00251285" w:rsidRPr="006A0D48" w:rsidRDefault="00251285" w:rsidP="000E24E9">
            <w:pPr>
              <w:jc w:val="center"/>
              <w:rPr>
                <w:sz w:val="21"/>
                <w:szCs w:val="21"/>
              </w:rPr>
            </w:pPr>
            <w:r w:rsidRPr="006A0D48">
              <w:rPr>
                <w:sz w:val="21"/>
                <w:szCs w:val="21"/>
              </w:rPr>
              <w:t>43.2</w:t>
            </w:r>
          </w:p>
        </w:tc>
        <w:tc>
          <w:tcPr>
            <w:tcW w:w="866" w:type="pct"/>
            <w:tcBorders>
              <w:top w:val="nil"/>
              <w:left w:val="single" w:sz="6" w:space="0" w:color="000000"/>
              <w:bottom w:val="nil"/>
              <w:right w:val="single" w:sz="6" w:space="0" w:color="000000"/>
            </w:tcBorders>
          </w:tcPr>
          <w:p w:rsidR="00251285" w:rsidRPr="006A0D48" w:rsidRDefault="00251285" w:rsidP="000E24E9">
            <w:pPr>
              <w:jc w:val="center"/>
              <w:rPr>
                <w:sz w:val="21"/>
                <w:szCs w:val="21"/>
              </w:rPr>
            </w:pPr>
            <w:r w:rsidRPr="006A0D48">
              <w:rPr>
                <w:sz w:val="21"/>
                <w:szCs w:val="21"/>
              </w:rPr>
              <w:t>1.2</w:t>
            </w:r>
          </w:p>
        </w:tc>
      </w:tr>
      <w:tr w:rsidR="00251285" w:rsidRPr="006A0D48" w:rsidTr="006A0D48">
        <w:trPr>
          <w:jc w:val="center"/>
        </w:trPr>
        <w:tc>
          <w:tcPr>
            <w:tcW w:w="1315" w:type="pct"/>
            <w:tcBorders>
              <w:top w:val="nil"/>
              <w:left w:val="single" w:sz="6" w:space="0" w:color="000000"/>
              <w:bottom w:val="nil"/>
              <w:right w:val="single" w:sz="6" w:space="0" w:color="000000"/>
            </w:tcBorders>
          </w:tcPr>
          <w:p w:rsidR="00251285" w:rsidRPr="006A0D48" w:rsidRDefault="00251285" w:rsidP="006A0D48">
            <w:pPr>
              <w:rPr>
                <w:sz w:val="21"/>
                <w:szCs w:val="21"/>
              </w:rPr>
            </w:pPr>
            <w:r w:rsidRPr="006A0D48">
              <w:rPr>
                <w:rFonts w:hint="eastAsia"/>
                <w:sz w:val="21"/>
                <w:szCs w:val="21"/>
              </w:rPr>
              <w:t>越南语</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86.1</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88.1</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174.2</w:t>
            </w:r>
          </w:p>
        </w:tc>
        <w:tc>
          <w:tcPr>
            <w:tcW w:w="866" w:type="pct"/>
            <w:tcBorders>
              <w:top w:val="nil"/>
              <w:left w:val="single" w:sz="6" w:space="0" w:color="000000"/>
              <w:bottom w:val="nil"/>
              <w:right w:val="single" w:sz="6" w:space="0" w:color="000000"/>
            </w:tcBorders>
          </w:tcPr>
          <w:p w:rsidR="00251285" w:rsidRPr="006A0D48" w:rsidRDefault="00251285" w:rsidP="000E24E9">
            <w:pPr>
              <w:jc w:val="center"/>
              <w:rPr>
                <w:sz w:val="21"/>
                <w:szCs w:val="21"/>
              </w:rPr>
            </w:pPr>
            <w:r w:rsidRPr="006A0D48">
              <w:rPr>
                <w:sz w:val="21"/>
                <w:szCs w:val="21"/>
              </w:rPr>
              <w:t>25.5</w:t>
            </w:r>
          </w:p>
        </w:tc>
        <w:tc>
          <w:tcPr>
            <w:tcW w:w="866" w:type="pct"/>
            <w:tcBorders>
              <w:top w:val="nil"/>
              <w:left w:val="single" w:sz="6" w:space="0" w:color="000000"/>
              <w:bottom w:val="nil"/>
              <w:right w:val="single" w:sz="6" w:space="0" w:color="000000"/>
            </w:tcBorders>
          </w:tcPr>
          <w:p w:rsidR="00251285" w:rsidRPr="006A0D48" w:rsidRDefault="00251285" w:rsidP="000E24E9">
            <w:pPr>
              <w:jc w:val="center"/>
              <w:rPr>
                <w:sz w:val="21"/>
                <w:szCs w:val="21"/>
              </w:rPr>
            </w:pPr>
            <w:r w:rsidRPr="006A0D48">
              <w:rPr>
                <w:sz w:val="21"/>
                <w:szCs w:val="21"/>
              </w:rPr>
              <w:t>1.0</w:t>
            </w:r>
          </w:p>
        </w:tc>
      </w:tr>
      <w:tr w:rsidR="00251285" w:rsidRPr="006A0D48" w:rsidTr="006A0D48">
        <w:trPr>
          <w:jc w:val="center"/>
        </w:trPr>
        <w:tc>
          <w:tcPr>
            <w:tcW w:w="1315" w:type="pct"/>
            <w:tcBorders>
              <w:top w:val="nil"/>
              <w:left w:val="single" w:sz="6" w:space="0" w:color="000000"/>
              <w:bottom w:val="nil"/>
              <w:right w:val="single" w:sz="6" w:space="0" w:color="000000"/>
            </w:tcBorders>
          </w:tcPr>
          <w:p w:rsidR="00251285" w:rsidRPr="006A0D48" w:rsidRDefault="00251285" w:rsidP="006A0D48">
            <w:pPr>
              <w:rPr>
                <w:sz w:val="21"/>
                <w:szCs w:val="21"/>
              </w:rPr>
            </w:pPr>
            <w:r w:rsidRPr="006A0D48">
              <w:rPr>
                <w:rFonts w:hint="eastAsia"/>
                <w:sz w:val="21"/>
                <w:szCs w:val="21"/>
              </w:rPr>
              <w:t>汉语普通话</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67.0</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72.2</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139.3</w:t>
            </w:r>
          </w:p>
        </w:tc>
        <w:tc>
          <w:tcPr>
            <w:tcW w:w="866" w:type="pct"/>
            <w:tcBorders>
              <w:top w:val="nil"/>
              <w:left w:val="single" w:sz="6" w:space="0" w:color="000000"/>
              <w:bottom w:val="nil"/>
              <w:right w:val="single" w:sz="6" w:space="0" w:color="000000"/>
            </w:tcBorders>
          </w:tcPr>
          <w:p w:rsidR="00251285" w:rsidRPr="006A0D48" w:rsidRDefault="00251285" w:rsidP="000E24E9">
            <w:pPr>
              <w:jc w:val="center"/>
              <w:rPr>
                <w:sz w:val="21"/>
                <w:szCs w:val="21"/>
              </w:rPr>
            </w:pPr>
            <w:r w:rsidRPr="006A0D48">
              <w:rPr>
                <w:sz w:val="21"/>
                <w:szCs w:val="21"/>
              </w:rPr>
              <w:t>12.2</w:t>
            </w:r>
          </w:p>
        </w:tc>
        <w:tc>
          <w:tcPr>
            <w:tcW w:w="866" w:type="pct"/>
            <w:tcBorders>
              <w:top w:val="nil"/>
              <w:left w:val="single" w:sz="6" w:space="0" w:color="000000"/>
              <w:bottom w:val="nil"/>
              <w:right w:val="single" w:sz="6" w:space="0" w:color="000000"/>
            </w:tcBorders>
          </w:tcPr>
          <w:p w:rsidR="00251285" w:rsidRPr="006A0D48" w:rsidRDefault="00251285" w:rsidP="000E24E9">
            <w:pPr>
              <w:jc w:val="center"/>
              <w:rPr>
                <w:sz w:val="21"/>
                <w:szCs w:val="21"/>
              </w:rPr>
            </w:pPr>
            <w:r w:rsidRPr="006A0D48">
              <w:rPr>
                <w:sz w:val="21"/>
                <w:szCs w:val="21"/>
              </w:rPr>
              <w:t>0.8</w:t>
            </w:r>
          </w:p>
        </w:tc>
      </w:tr>
      <w:tr w:rsidR="00251285" w:rsidRPr="006A0D48" w:rsidTr="006A0D48">
        <w:trPr>
          <w:jc w:val="center"/>
        </w:trPr>
        <w:tc>
          <w:tcPr>
            <w:tcW w:w="1315" w:type="pct"/>
            <w:tcBorders>
              <w:top w:val="nil"/>
              <w:left w:val="single" w:sz="6" w:space="0" w:color="000000"/>
              <w:bottom w:val="nil"/>
              <w:right w:val="single" w:sz="6" w:space="0" w:color="000000"/>
            </w:tcBorders>
          </w:tcPr>
          <w:p w:rsidR="00251285" w:rsidRPr="006A0D48" w:rsidRDefault="00251285" w:rsidP="006A0D48">
            <w:pPr>
              <w:rPr>
                <w:sz w:val="21"/>
                <w:szCs w:val="21"/>
              </w:rPr>
            </w:pPr>
            <w:r w:rsidRPr="006A0D48">
              <w:rPr>
                <w:rFonts w:hint="eastAsia"/>
                <w:sz w:val="21"/>
                <w:szCs w:val="21"/>
              </w:rPr>
              <w:t>西班牙语</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45.2</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48.4</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93.6</w:t>
            </w:r>
          </w:p>
        </w:tc>
        <w:tc>
          <w:tcPr>
            <w:tcW w:w="866" w:type="pct"/>
            <w:tcBorders>
              <w:top w:val="nil"/>
              <w:left w:val="single" w:sz="6" w:space="0" w:color="000000"/>
              <w:bottom w:val="nil"/>
              <w:right w:val="single" w:sz="6" w:space="0" w:color="000000"/>
            </w:tcBorders>
          </w:tcPr>
          <w:p w:rsidR="00251285" w:rsidRPr="006A0D48" w:rsidRDefault="00251285" w:rsidP="000E24E9">
            <w:pPr>
              <w:jc w:val="center"/>
              <w:rPr>
                <w:sz w:val="21"/>
                <w:szCs w:val="21"/>
              </w:rPr>
            </w:pPr>
            <w:r w:rsidRPr="006A0D48">
              <w:rPr>
                <w:sz w:val="21"/>
                <w:szCs w:val="21"/>
              </w:rPr>
              <w:t>22.7</w:t>
            </w:r>
          </w:p>
        </w:tc>
        <w:tc>
          <w:tcPr>
            <w:tcW w:w="866" w:type="pct"/>
            <w:tcBorders>
              <w:top w:val="nil"/>
              <w:left w:val="single" w:sz="6" w:space="0" w:color="000000"/>
              <w:bottom w:val="nil"/>
              <w:right w:val="single" w:sz="6" w:space="0" w:color="000000"/>
            </w:tcBorders>
          </w:tcPr>
          <w:p w:rsidR="00251285" w:rsidRPr="006A0D48" w:rsidRDefault="00251285" w:rsidP="000E24E9">
            <w:pPr>
              <w:jc w:val="center"/>
              <w:rPr>
                <w:sz w:val="21"/>
                <w:szCs w:val="21"/>
              </w:rPr>
            </w:pPr>
            <w:r w:rsidRPr="006A0D48">
              <w:rPr>
                <w:sz w:val="21"/>
                <w:szCs w:val="21"/>
              </w:rPr>
              <w:t>0.5</w:t>
            </w:r>
          </w:p>
        </w:tc>
      </w:tr>
      <w:tr w:rsidR="00251285" w:rsidRPr="006A0D48" w:rsidTr="006A0D48">
        <w:trPr>
          <w:jc w:val="center"/>
        </w:trPr>
        <w:tc>
          <w:tcPr>
            <w:tcW w:w="1315" w:type="pct"/>
            <w:tcBorders>
              <w:top w:val="nil"/>
              <w:left w:val="single" w:sz="6" w:space="0" w:color="000000"/>
              <w:bottom w:val="nil"/>
              <w:right w:val="single" w:sz="6" w:space="0" w:color="000000"/>
            </w:tcBorders>
          </w:tcPr>
          <w:p w:rsidR="00251285" w:rsidRPr="006A0D48" w:rsidRDefault="00251285" w:rsidP="006A0D48">
            <w:pPr>
              <w:rPr>
                <w:sz w:val="21"/>
                <w:szCs w:val="21"/>
              </w:rPr>
            </w:pPr>
            <w:r w:rsidRPr="006A0D48">
              <w:rPr>
                <w:rFonts w:hint="eastAsia"/>
                <w:sz w:val="21"/>
                <w:szCs w:val="21"/>
              </w:rPr>
              <w:t>塔加路族语</w:t>
            </w:r>
            <w:r w:rsidRPr="006A0D48">
              <w:rPr>
                <w:sz w:val="21"/>
                <w:szCs w:val="21"/>
              </w:rPr>
              <w:t>(</w:t>
            </w:r>
            <w:r w:rsidRPr="006A0D48">
              <w:rPr>
                <w:rFonts w:hint="eastAsia"/>
                <w:sz w:val="21"/>
                <w:szCs w:val="21"/>
              </w:rPr>
              <w:t>菲律宾语</w:t>
            </w:r>
            <w:r w:rsidRPr="006A0D48">
              <w:rPr>
                <w:sz w:val="21"/>
                <w:szCs w:val="21"/>
              </w:rPr>
              <w:t>)</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30.8</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48.1</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78.9</w:t>
            </w:r>
          </w:p>
        </w:tc>
        <w:tc>
          <w:tcPr>
            <w:tcW w:w="866" w:type="pct"/>
            <w:tcBorders>
              <w:top w:val="nil"/>
              <w:left w:val="single" w:sz="6" w:space="0" w:color="000000"/>
              <w:bottom w:val="nil"/>
              <w:right w:val="single" w:sz="6" w:space="0" w:color="000000"/>
            </w:tcBorders>
          </w:tcPr>
          <w:p w:rsidR="00251285" w:rsidRPr="006A0D48" w:rsidRDefault="00251285" w:rsidP="000E24E9">
            <w:pPr>
              <w:jc w:val="center"/>
              <w:rPr>
                <w:sz w:val="21"/>
                <w:szCs w:val="21"/>
              </w:rPr>
            </w:pPr>
            <w:r w:rsidRPr="006A0D48">
              <w:rPr>
                <w:sz w:val="21"/>
                <w:szCs w:val="21"/>
              </w:rPr>
              <w:t>8.8</w:t>
            </w:r>
          </w:p>
        </w:tc>
        <w:tc>
          <w:tcPr>
            <w:tcW w:w="866" w:type="pct"/>
            <w:tcBorders>
              <w:top w:val="nil"/>
              <w:left w:val="single" w:sz="6" w:space="0" w:color="000000"/>
              <w:bottom w:val="nil"/>
              <w:right w:val="single" w:sz="6" w:space="0" w:color="000000"/>
            </w:tcBorders>
          </w:tcPr>
          <w:p w:rsidR="00251285" w:rsidRPr="006A0D48" w:rsidRDefault="00251285" w:rsidP="000E24E9">
            <w:pPr>
              <w:jc w:val="center"/>
              <w:rPr>
                <w:sz w:val="21"/>
                <w:szCs w:val="21"/>
              </w:rPr>
            </w:pPr>
            <w:r w:rsidRPr="006A0D48">
              <w:rPr>
                <w:sz w:val="21"/>
                <w:szCs w:val="21"/>
              </w:rPr>
              <w:t>0.4</w:t>
            </w:r>
          </w:p>
        </w:tc>
      </w:tr>
      <w:tr w:rsidR="00251285" w:rsidRPr="006A0D48" w:rsidTr="006A0D48">
        <w:trPr>
          <w:jc w:val="center"/>
        </w:trPr>
        <w:tc>
          <w:tcPr>
            <w:tcW w:w="1315" w:type="pct"/>
            <w:tcBorders>
              <w:top w:val="nil"/>
              <w:left w:val="single" w:sz="6" w:space="0" w:color="000000"/>
              <w:bottom w:val="nil"/>
              <w:right w:val="single" w:sz="6" w:space="0" w:color="000000"/>
            </w:tcBorders>
          </w:tcPr>
          <w:p w:rsidR="00251285" w:rsidRPr="006A0D48" w:rsidRDefault="00251285" w:rsidP="006A0D48">
            <w:pPr>
              <w:rPr>
                <w:sz w:val="21"/>
                <w:szCs w:val="21"/>
              </w:rPr>
            </w:pPr>
            <w:r w:rsidRPr="006A0D48">
              <w:rPr>
                <w:rFonts w:hint="eastAsia"/>
                <w:sz w:val="21"/>
                <w:szCs w:val="21"/>
              </w:rPr>
              <w:t>德语</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35.7</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40.8</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76.4</w:t>
            </w:r>
          </w:p>
        </w:tc>
        <w:tc>
          <w:tcPr>
            <w:tcW w:w="866" w:type="pct"/>
            <w:tcBorders>
              <w:top w:val="nil"/>
              <w:left w:val="single" w:sz="6" w:space="0" w:color="000000"/>
              <w:bottom w:val="nil"/>
              <w:right w:val="single" w:sz="6" w:space="0" w:color="000000"/>
            </w:tcBorders>
          </w:tcPr>
          <w:p w:rsidR="00251285" w:rsidRPr="006A0D48" w:rsidRDefault="00251285" w:rsidP="000E24E9">
            <w:pPr>
              <w:jc w:val="center"/>
              <w:rPr>
                <w:sz w:val="21"/>
                <w:szCs w:val="21"/>
              </w:rPr>
            </w:pPr>
            <w:r w:rsidRPr="006A0D48">
              <w:rPr>
                <w:sz w:val="21"/>
                <w:szCs w:val="21"/>
              </w:rPr>
              <w:t>19.4</w:t>
            </w:r>
          </w:p>
        </w:tc>
        <w:tc>
          <w:tcPr>
            <w:tcW w:w="866" w:type="pct"/>
            <w:tcBorders>
              <w:top w:val="nil"/>
              <w:left w:val="single" w:sz="6" w:space="0" w:color="000000"/>
              <w:bottom w:val="nil"/>
              <w:right w:val="single" w:sz="6" w:space="0" w:color="000000"/>
            </w:tcBorders>
          </w:tcPr>
          <w:p w:rsidR="00251285" w:rsidRPr="006A0D48" w:rsidRDefault="00251285" w:rsidP="000E24E9">
            <w:pPr>
              <w:jc w:val="center"/>
              <w:rPr>
                <w:sz w:val="21"/>
                <w:szCs w:val="21"/>
              </w:rPr>
            </w:pPr>
            <w:r w:rsidRPr="006A0D48">
              <w:rPr>
                <w:sz w:val="21"/>
                <w:szCs w:val="21"/>
              </w:rPr>
              <w:t>0.4</w:t>
            </w:r>
          </w:p>
        </w:tc>
      </w:tr>
      <w:tr w:rsidR="00251285" w:rsidRPr="006A0D48" w:rsidTr="006A0D48">
        <w:trPr>
          <w:jc w:val="center"/>
        </w:trPr>
        <w:tc>
          <w:tcPr>
            <w:tcW w:w="1315" w:type="pct"/>
            <w:tcBorders>
              <w:top w:val="nil"/>
              <w:left w:val="single" w:sz="6" w:space="0" w:color="000000"/>
              <w:bottom w:val="nil"/>
              <w:right w:val="single" w:sz="6" w:space="0" w:color="000000"/>
            </w:tcBorders>
          </w:tcPr>
          <w:p w:rsidR="00251285" w:rsidRPr="006A0D48" w:rsidRDefault="00251285" w:rsidP="006A0D48">
            <w:pPr>
              <w:rPr>
                <w:sz w:val="21"/>
                <w:szCs w:val="21"/>
              </w:rPr>
            </w:pPr>
            <w:r w:rsidRPr="006A0D48">
              <w:rPr>
                <w:rFonts w:hint="eastAsia"/>
                <w:sz w:val="21"/>
                <w:szCs w:val="21"/>
              </w:rPr>
              <w:t>马其顿语</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36.6</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35.4</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72.0</w:t>
            </w:r>
          </w:p>
        </w:tc>
        <w:tc>
          <w:tcPr>
            <w:tcW w:w="866" w:type="pct"/>
            <w:tcBorders>
              <w:top w:val="nil"/>
              <w:left w:val="single" w:sz="6" w:space="0" w:color="000000"/>
              <w:bottom w:val="nil"/>
              <w:right w:val="single" w:sz="6" w:space="0" w:color="000000"/>
            </w:tcBorders>
          </w:tcPr>
          <w:p w:rsidR="00251285" w:rsidRPr="006A0D48" w:rsidRDefault="00251285" w:rsidP="000E24E9">
            <w:pPr>
              <w:jc w:val="center"/>
              <w:rPr>
                <w:sz w:val="21"/>
                <w:szCs w:val="21"/>
              </w:rPr>
            </w:pPr>
            <w:r w:rsidRPr="006A0D48">
              <w:rPr>
                <w:sz w:val="21"/>
                <w:szCs w:val="21"/>
              </w:rPr>
              <w:t>38.6</w:t>
            </w:r>
          </w:p>
        </w:tc>
        <w:tc>
          <w:tcPr>
            <w:tcW w:w="866" w:type="pct"/>
            <w:tcBorders>
              <w:top w:val="nil"/>
              <w:left w:val="single" w:sz="6" w:space="0" w:color="000000"/>
              <w:bottom w:val="nil"/>
              <w:right w:val="single" w:sz="6" w:space="0" w:color="000000"/>
            </w:tcBorders>
          </w:tcPr>
          <w:p w:rsidR="00251285" w:rsidRPr="006A0D48" w:rsidRDefault="00251285" w:rsidP="000E24E9">
            <w:pPr>
              <w:jc w:val="center"/>
              <w:rPr>
                <w:sz w:val="21"/>
                <w:szCs w:val="21"/>
              </w:rPr>
            </w:pPr>
            <w:r w:rsidRPr="006A0D48">
              <w:rPr>
                <w:sz w:val="21"/>
                <w:szCs w:val="21"/>
              </w:rPr>
              <w:t>0.4</w:t>
            </w:r>
          </w:p>
        </w:tc>
      </w:tr>
      <w:tr w:rsidR="00251285" w:rsidRPr="006A0D48" w:rsidTr="006A0D48">
        <w:trPr>
          <w:jc w:val="center"/>
        </w:trPr>
        <w:tc>
          <w:tcPr>
            <w:tcW w:w="1315" w:type="pct"/>
            <w:tcBorders>
              <w:top w:val="nil"/>
              <w:left w:val="single" w:sz="6" w:space="0" w:color="000000"/>
              <w:bottom w:val="nil"/>
              <w:right w:val="single" w:sz="6" w:space="0" w:color="000000"/>
            </w:tcBorders>
          </w:tcPr>
          <w:p w:rsidR="00251285" w:rsidRPr="006A0D48" w:rsidRDefault="00251285" w:rsidP="006A0D48">
            <w:pPr>
              <w:rPr>
                <w:sz w:val="21"/>
                <w:szCs w:val="21"/>
              </w:rPr>
            </w:pPr>
            <w:r w:rsidRPr="006A0D48">
              <w:rPr>
                <w:rFonts w:hint="eastAsia"/>
                <w:sz w:val="21"/>
                <w:szCs w:val="21"/>
              </w:rPr>
              <w:t>克罗地亚语</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35.2</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34.6</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69.9</w:t>
            </w:r>
          </w:p>
        </w:tc>
        <w:tc>
          <w:tcPr>
            <w:tcW w:w="866" w:type="pct"/>
            <w:tcBorders>
              <w:top w:val="nil"/>
              <w:left w:val="single" w:sz="6" w:space="0" w:color="000000"/>
              <w:bottom w:val="nil"/>
              <w:right w:val="single" w:sz="6" w:space="0" w:color="000000"/>
            </w:tcBorders>
          </w:tcPr>
          <w:p w:rsidR="00251285" w:rsidRPr="006A0D48" w:rsidRDefault="00251285" w:rsidP="000E24E9">
            <w:pPr>
              <w:jc w:val="center"/>
              <w:rPr>
                <w:sz w:val="21"/>
                <w:szCs w:val="21"/>
              </w:rPr>
            </w:pPr>
            <w:r w:rsidRPr="006A0D48">
              <w:rPr>
                <w:sz w:val="21"/>
                <w:szCs w:val="21"/>
              </w:rPr>
              <w:t>34.0</w:t>
            </w:r>
          </w:p>
        </w:tc>
        <w:tc>
          <w:tcPr>
            <w:tcW w:w="866" w:type="pct"/>
            <w:tcBorders>
              <w:top w:val="nil"/>
              <w:left w:val="single" w:sz="6" w:space="0" w:color="000000"/>
              <w:bottom w:val="nil"/>
              <w:right w:val="single" w:sz="6" w:space="0" w:color="000000"/>
            </w:tcBorders>
          </w:tcPr>
          <w:p w:rsidR="00251285" w:rsidRPr="006A0D48" w:rsidRDefault="00251285" w:rsidP="000E24E9">
            <w:pPr>
              <w:jc w:val="center"/>
              <w:rPr>
                <w:sz w:val="21"/>
                <w:szCs w:val="21"/>
              </w:rPr>
            </w:pPr>
            <w:r w:rsidRPr="006A0D48">
              <w:rPr>
                <w:sz w:val="21"/>
                <w:szCs w:val="21"/>
              </w:rPr>
              <w:t>0.4</w:t>
            </w:r>
          </w:p>
        </w:tc>
      </w:tr>
      <w:tr w:rsidR="00251285" w:rsidRPr="006A0D48" w:rsidTr="006A0D48">
        <w:trPr>
          <w:jc w:val="center"/>
        </w:trPr>
        <w:tc>
          <w:tcPr>
            <w:tcW w:w="1315" w:type="pct"/>
            <w:tcBorders>
              <w:top w:val="nil"/>
              <w:left w:val="single" w:sz="6" w:space="0" w:color="000000"/>
              <w:bottom w:val="nil"/>
              <w:right w:val="single" w:sz="6" w:space="0" w:color="000000"/>
            </w:tcBorders>
          </w:tcPr>
          <w:p w:rsidR="00251285" w:rsidRPr="006A0D48" w:rsidRDefault="00251285" w:rsidP="006A0D48">
            <w:pPr>
              <w:rPr>
                <w:sz w:val="21"/>
                <w:szCs w:val="21"/>
              </w:rPr>
            </w:pPr>
            <w:r w:rsidRPr="006A0D48">
              <w:rPr>
                <w:rFonts w:hint="eastAsia"/>
                <w:sz w:val="21"/>
                <w:szCs w:val="21"/>
              </w:rPr>
              <w:t>波兰语</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27.1</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31.9</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59.1</w:t>
            </w:r>
          </w:p>
        </w:tc>
        <w:tc>
          <w:tcPr>
            <w:tcW w:w="866" w:type="pct"/>
            <w:tcBorders>
              <w:top w:val="nil"/>
              <w:left w:val="single" w:sz="6" w:space="0" w:color="000000"/>
              <w:bottom w:val="nil"/>
              <w:right w:val="single" w:sz="6" w:space="0" w:color="000000"/>
            </w:tcBorders>
          </w:tcPr>
          <w:p w:rsidR="00251285" w:rsidRPr="006A0D48" w:rsidRDefault="00251285" w:rsidP="000E24E9">
            <w:pPr>
              <w:jc w:val="center"/>
              <w:rPr>
                <w:sz w:val="21"/>
                <w:szCs w:val="21"/>
              </w:rPr>
            </w:pPr>
            <w:r w:rsidRPr="006A0D48">
              <w:rPr>
                <w:sz w:val="21"/>
                <w:szCs w:val="21"/>
              </w:rPr>
              <w:t>20.0</w:t>
            </w:r>
          </w:p>
        </w:tc>
        <w:tc>
          <w:tcPr>
            <w:tcW w:w="866" w:type="pct"/>
            <w:tcBorders>
              <w:top w:val="nil"/>
              <w:left w:val="single" w:sz="6" w:space="0" w:color="000000"/>
              <w:bottom w:val="nil"/>
              <w:right w:val="single" w:sz="6" w:space="0" w:color="000000"/>
            </w:tcBorders>
          </w:tcPr>
          <w:p w:rsidR="00251285" w:rsidRPr="006A0D48" w:rsidRDefault="00251285" w:rsidP="000E24E9">
            <w:pPr>
              <w:jc w:val="center"/>
              <w:rPr>
                <w:sz w:val="21"/>
                <w:szCs w:val="21"/>
              </w:rPr>
            </w:pPr>
            <w:r w:rsidRPr="006A0D48">
              <w:rPr>
                <w:sz w:val="21"/>
                <w:szCs w:val="21"/>
              </w:rPr>
              <w:t>0.3</w:t>
            </w:r>
          </w:p>
        </w:tc>
      </w:tr>
      <w:tr w:rsidR="00251285" w:rsidRPr="006A0D48" w:rsidTr="006A0D48">
        <w:trPr>
          <w:jc w:val="center"/>
        </w:trPr>
        <w:tc>
          <w:tcPr>
            <w:tcW w:w="1315" w:type="pct"/>
            <w:tcBorders>
              <w:top w:val="nil"/>
              <w:left w:val="single" w:sz="6" w:space="0" w:color="000000"/>
              <w:bottom w:val="nil"/>
              <w:right w:val="single" w:sz="6" w:space="0" w:color="000000"/>
            </w:tcBorders>
          </w:tcPr>
          <w:p w:rsidR="00251285" w:rsidRPr="006A0D48" w:rsidRDefault="00251285" w:rsidP="006A0D48">
            <w:pPr>
              <w:rPr>
                <w:sz w:val="21"/>
                <w:szCs w:val="21"/>
              </w:rPr>
            </w:pPr>
            <w:r w:rsidRPr="006A0D48">
              <w:rPr>
                <w:rFonts w:hint="eastAsia"/>
                <w:sz w:val="21"/>
                <w:szCs w:val="21"/>
              </w:rPr>
              <w:t>澳大利亚土著语言</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25.1</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25.9</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51.0</w:t>
            </w:r>
          </w:p>
        </w:tc>
        <w:tc>
          <w:tcPr>
            <w:tcW w:w="866" w:type="pct"/>
            <w:tcBorders>
              <w:top w:val="nil"/>
              <w:left w:val="single" w:sz="6" w:space="0" w:color="000000"/>
              <w:bottom w:val="nil"/>
              <w:right w:val="single" w:sz="6" w:space="0" w:color="000000"/>
            </w:tcBorders>
          </w:tcPr>
          <w:p w:rsidR="00251285" w:rsidRPr="006A0D48" w:rsidRDefault="00251285" w:rsidP="000E24E9">
            <w:pPr>
              <w:jc w:val="center"/>
              <w:rPr>
                <w:sz w:val="21"/>
                <w:szCs w:val="21"/>
              </w:rPr>
            </w:pPr>
            <w:r w:rsidRPr="006A0D48">
              <w:rPr>
                <w:sz w:val="21"/>
                <w:szCs w:val="21"/>
              </w:rPr>
              <w:t>99.6</w:t>
            </w:r>
          </w:p>
        </w:tc>
        <w:tc>
          <w:tcPr>
            <w:tcW w:w="866" w:type="pct"/>
            <w:tcBorders>
              <w:top w:val="nil"/>
              <w:left w:val="single" w:sz="6" w:space="0" w:color="000000"/>
              <w:bottom w:val="nil"/>
              <w:right w:val="single" w:sz="6" w:space="0" w:color="000000"/>
            </w:tcBorders>
          </w:tcPr>
          <w:p w:rsidR="00251285" w:rsidRPr="006A0D48" w:rsidRDefault="00251285" w:rsidP="000E24E9">
            <w:pPr>
              <w:jc w:val="center"/>
              <w:rPr>
                <w:sz w:val="21"/>
                <w:szCs w:val="21"/>
              </w:rPr>
            </w:pPr>
            <w:r w:rsidRPr="006A0D48">
              <w:rPr>
                <w:sz w:val="21"/>
                <w:szCs w:val="21"/>
              </w:rPr>
              <w:t>0.3</w:t>
            </w:r>
          </w:p>
        </w:tc>
      </w:tr>
      <w:tr w:rsidR="00251285" w:rsidRPr="006A0D48" w:rsidTr="006A0D48">
        <w:trPr>
          <w:jc w:val="center"/>
        </w:trPr>
        <w:tc>
          <w:tcPr>
            <w:tcW w:w="1315" w:type="pct"/>
            <w:tcBorders>
              <w:top w:val="nil"/>
              <w:left w:val="single" w:sz="6" w:space="0" w:color="000000"/>
              <w:bottom w:val="nil"/>
              <w:right w:val="single" w:sz="6" w:space="0" w:color="000000"/>
            </w:tcBorders>
          </w:tcPr>
          <w:p w:rsidR="00251285" w:rsidRPr="006A0D48" w:rsidRDefault="00251285" w:rsidP="006A0D48">
            <w:pPr>
              <w:rPr>
                <w:sz w:val="21"/>
                <w:szCs w:val="21"/>
              </w:rPr>
            </w:pPr>
            <w:r w:rsidRPr="006A0D48">
              <w:rPr>
                <w:rFonts w:hint="eastAsia"/>
                <w:sz w:val="21"/>
                <w:szCs w:val="21"/>
              </w:rPr>
              <w:t>土耳其语</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25.7</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25.0</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50.7</w:t>
            </w:r>
          </w:p>
        </w:tc>
        <w:tc>
          <w:tcPr>
            <w:tcW w:w="866" w:type="pct"/>
            <w:tcBorders>
              <w:top w:val="nil"/>
              <w:left w:val="single" w:sz="6" w:space="0" w:color="000000"/>
              <w:bottom w:val="nil"/>
              <w:right w:val="single" w:sz="6" w:space="0" w:color="000000"/>
            </w:tcBorders>
          </w:tcPr>
          <w:p w:rsidR="00251285" w:rsidRPr="006A0D48" w:rsidRDefault="00251285" w:rsidP="000E24E9">
            <w:pPr>
              <w:jc w:val="center"/>
              <w:rPr>
                <w:sz w:val="21"/>
                <w:szCs w:val="21"/>
              </w:rPr>
            </w:pPr>
            <w:r w:rsidRPr="006A0D48">
              <w:rPr>
                <w:sz w:val="21"/>
                <w:szCs w:val="21"/>
              </w:rPr>
              <w:t>39.7</w:t>
            </w:r>
          </w:p>
        </w:tc>
        <w:tc>
          <w:tcPr>
            <w:tcW w:w="866" w:type="pct"/>
            <w:tcBorders>
              <w:top w:val="nil"/>
              <w:left w:val="single" w:sz="6" w:space="0" w:color="000000"/>
              <w:bottom w:val="nil"/>
              <w:right w:val="single" w:sz="6" w:space="0" w:color="000000"/>
            </w:tcBorders>
          </w:tcPr>
          <w:p w:rsidR="00251285" w:rsidRPr="006A0D48" w:rsidRDefault="00251285" w:rsidP="000E24E9">
            <w:pPr>
              <w:jc w:val="center"/>
              <w:rPr>
                <w:sz w:val="21"/>
                <w:szCs w:val="21"/>
              </w:rPr>
            </w:pPr>
            <w:r w:rsidRPr="006A0D48">
              <w:rPr>
                <w:sz w:val="21"/>
                <w:szCs w:val="21"/>
              </w:rPr>
              <w:t>0.3</w:t>
            </w:r>
          </w:p>
        </w:tc>
      </w:tr>
      <w:tr w:rsidR="00251285" w:rsidRPr="006A0D48" w:rsidTr="006A0D48">
        <w:trPr>
          <w:jc w:val="center"/>
        </w:trPr>
        <w:tc>
          <w:tcPr>
            <w:tcW w:w="1315" w:type="pct"/>
            <w:tcBorders>
              <w:top w:val="nil"/>
              <w:left w:val="single" w:sz="6" w:space="0" w:color="000000"/>
              <w:bottom w:val="nil"/>
              <w:right w:val="single" w:sz="6" w:space="0" w:color="000000"/>
            </w:tcBorders>
          </w:tcPr>
          <w:p w:rsidR="00251285" w:rsidRPr="006A0D48" w:rsidRDefault="00251285" w:rsidP="006A0D48">
            <w:pPr>
              <w:rPr>
                <w:sz w:val="21"/>
                <w:szCs w:val="21"/>
              </w:rPr>
            </w:pPr>
            <w:r w:rsidRPr="006A0D48">
              <w:rPr>
                <w:rFonts w:hint="eastAsia"/>
                <w:sz w:val="21"/>
                <w:szCs w:val="21"/>
              </w:rPr>
              <w:t>塞尔维亚语</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24.8</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24.4</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49.2</w:t>
            </w:r>
          </w:p>
        </w:tc>
        <w:tc>
          <w:tcPr>
            <w:tcW w:w="866" w:type="pct"/>
            <w:tcBorders>
              <w:top w:val="nil"/>
              <w:left w:val="single" w:sz="6" w:space="0" w:color="000000"/>
              <w:bottom w:val="nil"/>
              <w:right w:val="single" w:sz="6" w:space="0" w:color="000000"/>
            </w:tcBorders>
          </w:tcPr>
          <w:p w:rsidR="00251285" w:rsidRPr="006A0D48" w:rsidRDefault="00251285" w:rsidP="000E24E9">
            <w:pPr>
              <w:jc w:val="center"/>
              <w:rPr>
                <w:sz w:val="21"/>
                <w:szCs w:val="21"/>
              </w:rPr>
            </w:pPr>
            <w:r w:rsidRPr="006A0D48">
              <w:rPr>
                <w:sz w:val="21"/>
                <w:szCs w:val="21"/>
              </w:rPr>
              <w:t>22.1</w:t>
            </w:r>
          </w:p>
        </w:tc>
        <w:tc>
          <w:tcPr>
            <w:tcW w:w="866" w:type="pct"/>
            <w:tcBorders>
              <w:top w:val="nil"/>
              <w:left w:val="single" w:sz="6" w:space="0" w:color="000000"/>
              <w:bottom w:val="nil"/>
              <w:right w:val="single" w:sz="6" w:space="0" w:color="000000"/>
            </w:tcBorders>
          </w:tcPr>
          <w:p w:rsidR="00251285" w:rsidRPr="006A0D48" w:rsidRDefault="00251285" w:rsidP="000E24E9">
            <w:pPr>
              <w:jc w:val="center"/>
              <w:rPr>
                <w:sz w:val="21"/>
                <w:szCs w:val="21"/>
              </w:rPr>
            </w:pPr>
            <w:r w:rsidRPr="006A0D48">
              <w:rPr>
                <w:sz w:val="21"/>
                <w:szCs w:val="21"/>
              </w:rPr>
              <w:t>0.3</w:t>
            </w:r>
          </w:p>
        </w:tc>
      </w:tr>
      <w:tr w:rsidR="00251285" w:rsidRPr="006A0D48" w:rsidTr="006A0D48">
        <w:trPr>
          <w:jc w:val="center"/>
        </w:trPr>
        <w:tc>
          <w:tcPr>
            <w:tcW w:w="1315" w:type="pct"/>
            <w:tcBorders>
              <w:top w:val="nil"/>
              <w:left w:val="single" w:sz="6" w:space="0" w:color="000000"/>
              <w:bottom w:val="nil"/>
              <w:right w:val="single" w:sz="6" w:space="0" w:color="000000"/>
            </w:tcBorders>
          </w:tcPr>
          <w:p w:rsidR="00251285" w:rsidRPr="006A0D48" w:rsidRDefault="00251285" w:rsidP="006A0D48">
            <w:pPr>
              <w:rPr>
                <w:sz w:val="21"/>
                <w:szCs w:val="21"/>
              </w:rPr>
            </w:pPr>
            <w:r w:rsidRPr="006A0D48">
              <w:rPr>
                <w:rFonts w:hint="eastAsia"/>
                <w:sz w:val="21"/>
                <w:szCs w:val="21"/>
              </w:rPr>
              <w:t>印地语</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24.4</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23.4</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47.8</w:t>
            </w:r>
          </w:p>
        </w:tc>
        <w:tc>
          <w:tcPr>
            <w:tcW w:w="866" w:type="pct"/>
            <w:tcBorders>
              <w:top w:val="nil"/>
              <w:left w:val="single" w:sz="6" w:space="0" w:color="000000"/>
              <w:bottom w:val="nil"/>
              <w:right w:val="single" w:sz="6" w:space="0" w:color="000000"/>
            </w:tcBorders>
          </w:tcPr>
          <w:p w:rsidR="00251285" w:rsidRPr="006A0D48" w:rsidRDefault="00251285" w:rsidP="000E24E9">
            <w:pPr>
              <w:jc w:val="center"/>
              <w:rPr>
                <w:sz w:val="21"/>
                <w:szCs w:val="21"/>
              </w:rPr>
            </w:pPr>
            <w:r w:rsidRPr="006A0D48">
              <w:rPr>
                <w:sz w:val="21"/>
                <w:szCs w:val="21"/>
              </w:rPr>
              <w:t>13.5</w:t>
            </w:r>
          </w:p>
        </w:tc>
        <w:tc>
          <w:tcPr>
            <w:tcW w:w="866" w:type="pct"/>
            <w:tcBorders>
              <w:top w:val="nil"/>
              <w:left w:val="single" w:sz="6" w:space="0" w:color="000000"/>
              <w:bottom w:val="nil"/>
              <w:right w:val="single" w:sz="6" w:space="0" w:color="000000"/>
            </w:tcBorders>
          </w:tcPr>
          <w:p w:rsidR="00251285" w:rsidRPr="006A0D48" w:rsidRDefault="00251285" w:rsidP="000E24E9">
            <w:pPr>
              <w:jc w:val="center"/>
              <w:rPr>
                <w:sz w:val="21"/>
                <w:szCs w:val="21"/>
              </w:rPr>
            </w:pPr>
            <w:r w:rsidRPr="006A0D48">
              <w:rPr>
                <w:sz w:val="21"/>
                <w:szCs w:val="21"/>
              </w:rPr>
              <w:t>0.3</w:t>
            </w:r>
          </w:p>
        </w:tc>
      </w:tr>
      <w:tr w:rsidR="00251285" w:rsidRPr="006A0D48" w:rsidTr="006A0D48">
        <w:trPr>
          <w:jc w:val="center"/>
        </w:trPr>
        <w:tc>
          <w:tcPr>
            <w:tcW w:w="1315" w:type="pct"/>
            <w:tcBorders>
              <w:top w:val="nil"/>
              <w:left w:val="single" w:sz="6" w:space="0" w:color="000000"/>
              <w:bottom w:val="nil"/>
              <w:right w:val="single" w:sz="6" w:space="0" w:color="000000"/>
            </w:tcBorders>
          </w:tcPr>
          <w:p w:rsidR="00251285" w:rsidRPr="006A0D48" w:rsidRDefault="00251285" w:rsidP="006A0D48">
            <w:pPr>
              <w:rPr>
                <w:sz w:val="21"/>
                <w:szCs w:val="21"/>
              </w:rPr>
            </w:pPr>
            <w:r w:rsidRPr="006A0D48">
              <w:rPr>
                <w:rFonts w:hint="eastAsia"/>
                <w:sz w:val="21"/>
                <w:szCs w:val="21"/>
              </w:rPr>
              <w:t>马耳他语</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20.5</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20.9</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41.4</w:t>
            </w:r>
          </w:p>
        </w:tc>
        <w:tc>
          <w:tcPr>
            <w:tcW w:w="866" w:type="pct"/>
            <w:tcBorders>
              <w:top w:val="nil"/>
              <w:left w:val="single" w:sz="6" w:space="0" w:color="000000"/>
              <w:bottom w:val="nil"/>
              <w:right w:val="single" w:sz="6" w:space="0" w:color="000000"/>
            </w:tcBorders>
          </w:tcPr>
          <w:p w:rsidR="00251285" w:rsidRPr="006A0D48" w:rsidRDefault="00251285" w:rsidP="000E24E9">
            <w:pPr>
              <w:jc w:val="center"/>
              <w:rPr>
                <w:sz w:val="21"/>
                <w:szCs w:val="21"/>
              </w:rPr>
            </w:pPr>
            <w:r w:rsidRPr="006A0D48">
              <w:rPr>
                <w:sz w:val="21"/>
                <w:szCs w:val="21"/>
              </w:rPr>
              <w:t>28.7</w:t>
            </w:r>
          </w:p>
        </w:tc>
        <w:tc>
          <w:tcPr>
            <w:tcW w:w="866" w:type="pct"/>
            <w:tcBorders>
              <w:top w:val="nil"/>
              <w:left w:val="single" w:sz="6" w:space="0" w:color="000000"/>
              <w:bottom w:val="nil"/>
              <w:right w:val="single" w:sz="6" w:space="0" w:color="000000"/>
            </w:tcBorders>
          </w:tcPr>
          <w:p w:rsidR="00251285" w:rsidRPr="006A0D48" w:rsidRDefault="00251285" w:rsidP="000E24E9">
            <w:pPr>
              <w:jc w:val="center"/>
              <w:rPr>
                <w:sz w:val="21"/>
                <w:szCs w:val="21"/>
              </w:rPr>
            </w:pPr>
            <w:r w:rsidRPr="006A0D48">
              <w:rPr>
                <w:sz w:val="21"/>
                <w:szCs w:val="21"/>
              </w:rPr>
              <w:t>0.2</w:t>
            </w:r>
          </w:p>
        </w:tc>
      </w:tr>
      <w:tr w:rsidR="00251285" w:rsidRPr="006A0D48" w:rsidTr="006A0D48">
        <w:trPr>
          <w:jc w:val="center"/>
        </w:trPr>
        <w:tc>
          <w:tcPr>
            <w:tcW w:w="1315" w:type="pct"/>
            <w:tcBorders>
              <w:top w:val="nil"/>
              <w:left w:val="single" w:sz="6" w:space="0" w:color="000000"/>
              <w:bottom w:val="nil"/>
              <w:right w:val="single" w:sz="6" w:space="0" w:color="000000"/>
            </w:tcBorders>
          </w:tcPr>
          <w:p w:rsidR="00251285" w:rsidRPr="006A0D48" w:rsidRDefault="00251285" w:rsidP="006A0D48">
            <w:pPr>
              <w:rPr>
                <w:sz w:val="21"/>
                <w:szCs w:val="21"/>
              </w:rPr>
            </w:pPr>
            <w:r w:rsidRPr="006A0D48">
              <w:rPr>
                <w:rFonts w:hint="eastAsia"/>
                <w:sz w:val="21"/>
                <w:szCs w:val="21"/>
              </w:rPr>
              <w:t>荷兰语</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18.3</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21.9</w:t>
            </w:r>
          </w:p>
        </w:tc>
        <w:tc>
          <w:tcPr>
            <w:tcW w:w="651" w:type="pct"/>
            <w:tcBorders>
              <w:top w:val="nil"/>
              <w:left w:val="single" w:sz="6" w:space="0" w:color="000000"/>
              <w:bottom w:val="nil"/>
              <w:right w:val="single" w:sz="6" w:space="0" w:color="000000"/>
            </w:tcBorders>
          </w:tcPr>
          <w:p w:rsidR="00251285" w:rsidRPr="006A0D48" w:rsidRDefault="00251285" w:rsidP="00F752F8">
            <w:pPr>
              <w:jc w:val="right"/>
              <w:rPr>
                <w:sz w:val="21"/>
                <w:szCs w:val="21"/>
              </w:rPr>
            </w:pPr>
            <w:r w:rsidRPr="006A0D48">
              <w:rPr>
                <w:sz w:val="21"/>
                <w:szCs w:val="21"/>
              </w:rPr>
              <w:t>40.2</w:t>
            </w:r>
          </w:p>
        </w:tc>
        <w:tc>
          <w:tcPr>
            <w:tcW w:w="866" w:type="pct"/>
            <w:tcBorders>
              <w:top w:val="nil"/>
              <w:left w:val="single" w:sz="6" w:space="0" w:color="000000"/>
              <w:bottom w:val="nil"/>
              <w:right w:val="single" w:sz="6" w:space="0" w:color="000000"/>
            </w:tcBorders>
          </w:tcPr>
          <w:p w:rsidR="00251285" w:rsidRPr="006A0D48" w:rsidRDefault="00251285" w:rsidP="000E24E9">
            <w:pPr>
              <w:jc w:val="center"/>
              <w:rPr>
                <w:sz w:val="21"/>
                <w:szCs w:val="21"/>
              </w:rPr>
            </w:pPr>
            <w:r w:rsidRPr="006A0D48">
              <w:rPr>
                <w:sz w:val="21"/>
                <w:szCs w:val="21"/>
              </w:rPr>
              <w:t>14.6</w:t>
            </w:r>
          </w:p>
        </w:tc>
        <w:tc>
          <w:tcPr>
            <w:tcW w:w="866" w:type="pct"/>
            <w:tcBorders>
              <w:top w:val="nil"/>
              <w:left w:val="single" w:sz="6" w:space="0" w:color="000000"/>
              <w:bottom w:val="nil"/>
              <w:right w:val="single" w:sz="6" w:space="0" w:color="000000"/>
            </w:tcBorders>
          </w:tcPr>
          <w:p w:rsidR="00251285" w:rsidRPr="006A0D48" w:rsidRDefault="00251285" w:rsidP="000E24E9">
            <w:pPr>
              <w:jc w:val="center"/>
              <w:rPr>
                <w:sz w:val="21"/>
                <w:szCs w:val="21"/>
              </w:rPr>
            </w:pPr>
            <w:r w:rsidRPr="006A0D48">
              <w:rPr>
                <w:sz w:val="21"/>
                <w:szCs w:val="21"/>
              </w:rPr>
              <w:t>0.2</w:t>
            </w:r>
          </w:p>
        </w:tc>
      </w:tr>
      <w:tr w:rsidR="00251285" w:rsidRPr="006A0D48" w:rsidTr="006A0D48">
        <w:trPr>
          <w:jc w:val="center"/>
        </w:trPr>
        <w:tc>
          <w:tcPr>
            <w:tcW w:w="1315" w:type="pct"/>
            <w:tcBorders>
              <w:top w:val="nil"/>
              <w:left w:val="single" w:sz="6" w:space="0" w:color="000000"/>
              <w:bottom w:val="single" w:sz="6" w:space="0" w:color="000000"/>
              <w:right w:val="single" w:sz="6" w:space="0" w:color="000000"/>
            </w:tcBorders>
          </w:tcPr>
          <w:p w:rsidR="00251285" w:rsidRPr="006A0D48" w:rsidRDefault="00251285" w:rsidP="006A0D48">
            <w:pPr>
              <w:rPr>
                <w:sz w:val="21"/>
                <w:szCs w:val="21"/>
              </w:rPr>
            </w:pPr>
            <w:r w:rsidRPr="006A0D48">
              <w:rPr>
                <w:rFonts w:hint="eastAsia"/>
                <w:sz w:val="21"/>
                <w:szCs w:val="21"/>
              </w:rPr>
              <w:t>所有其他语言</w:t>
            </w:r>
            <w:r w:rsidRPr="006A0D48">
              <w:rPr>
                <w:sz w:val="21"/>
                <w:szCs w:val="21"/>
              </w:rPr>
              <w:t xml:space="preserve"> (b)</w:t>
            </w:r>
          </w:p>
        </w:tc>
        <w:tc>
          <w:tcPr>
            <w:tcW w:w="651" w:type="pct"/>
            <w:tcBorders>
              <w:top w:val="nil"/>
              <w:left w:val="single" w:sz="6" w:space="0" w:color="000000"/>
              <w:bottom w:val="single" w:sz="6" w:space="0" w:color="000000"/>
              <w:right w:val="single" w:sz="6" w:space="0" w:color="000000"/>
            </w:tcBorders>
          </w:tcPr>
          <w:p w:rsidR="00251285" w:rsidRPr="006A0D48" w:rsidRDefault="00251285" w:rsidP="00F752F8">
            <w:pPr>
              <w:jc w:val="right"/>
              <w:rPr>
                <w:sz w:val="21"/>
                <w:szCs w:val="21"/>
              </w:rPr>
            </w:pPr>
            <w:r w:rsidRPr="006A0D48">
              <w:rPr>
                <w:sz w:val="21"/>
                <w:szCs w:val="21"/>
              </w:rPr>
              <w:t>352.4</w:t>
            </w:r>
          </w:p>
        </w:tc>
        <w:tc>
          <w:tcPr>
            <w:tcW w:w="651" w:type="pct"/>
            <w:tcBorders>
              <w:top w:val="nil"/>
              <w:left w:val="single" w:sz="6" w:space="0" w:color="000000"/>
              <w:bottom w:val="single" w:sz="6" w:space="0" w:color="000000"/>
              <w:right w:val="single" w:sz="6" w:space="0" w:color="000000"/>
            </w:tcBorders>
          </w:tcPr>
          <w:p w:rsidR="00251285" w:rsidRPr="006A0D48" w:rsidRDefault="00251285" w:rsidP="00F752F8">
            <w:pPr>
              <w:jc w:val="right"/>
              <w:rPr>
                <w:sz w:val="21"/>
                <w:szCs w:val="21"/>
              </w:rPr>
            </w:pPr>
            <w:r w:rsidRPr="006A0D48">
              <w:rPr>
                <w:sz w:val="21"/>
                <w:szCs w:val="21"/>
              </w:rPr>
              <w:t>368.5</w:t>
            </w:r>
          </w:p>
        </w:tc>
        <w:tc>
          <w:tcPr>
            <w:tcW w:w="651" w:type="pct"/>
            <w:tcBorders>
              <w:top w:val="nil"/>
              <w:left w:val="single" w:sz="6" w:space="0" w:color="000000"/>
              <w:bottom w:val="single" w:sz="6" w:space="0" w:color="000000"/>
              <w:right w:val="single" w:sz="6" w:space="0" w:color="000000"/>
            </w:tcBorders>
          </w:tcPr>
          <w:p w:rsidR="00251285" w:rsidRPr="006A0D48" w:rsidRDefault="00251285" w:rsidP="00F752F8">
            <w:pPr>
              <w:jc w:val="right"/>
              <w:rPr>
                <w:sz w:val="21"/>
                <w:szCs w:val="21"/>
              </w:rPr>
            </w:pPr>
            <w:r w:rsidRPr="006A0D48">
              <w:rPr>
                <w:sz w:val="21"/>
                <w:szCs w:val="21"/>
              </w:rPr>
              <w:t>720.9</w:t>
            </w:r>
          </w:p>
        </w:tc>
        <w:tc>
          <w:tcPr>
            <w:tcW w:w="866" w:type="pct"/>
            <w:tcBorders>
              <w:top w:val="nil"/>
              <w:left w:val="single" w:sz="6" w:space="0" w:color="000000"/>
              <w:bottom w:val="single" w:sz="6" w:space="0" w:color="000000"/>
              <w:right w:val="single" w:sz="6" w:space="0" w:color="000000"/>
            </w:tcBorders>
          </w:tcPr>
          <w:p w:rsidR="00251285" w:rsidRPr="006A0D48" w:rsidRDefault="00251285" w:rsidP="000E24E9">
            <w:pPr>
              <w:jc w:val="center"/>
              <w:rPr>
                <w:sz w:val="21"/>
                <w:szCs w:val="21"/>
              </w:rPr>
            </w:pPr>
            <w:r w:rsidRPr="006A0D48">
              <w:rPr>
                <w:sz w:val="21"/>
                <w:szCs w:val="21"/>
              </w:rPr>
              <w:t>19.0</w:t>
            </w:r>
          </w:p>
        </w:tc>
        <w:tc>
          <w:tcPr>
            <w:tcW w:w="866" w:type="pct"/>
            <w:tcBorders>
              <w:top w:val="nil"/>
              <w:left w:val="single" w:sz="6" w:space="0" w:color="000000"/>
              <w:bottom w:val="single" w:sz="6" w:space="0" w:color="000000"/>
              <w:right w:val="single" w:sz="6" w:space="0" w:color="000000"/>
            </w:tcBorders>
          </w:tcPr>
          <w:p w:rsidR="00251285" w:rsidRPr="006A0D48" w:rsidRDefault="00251285" w:rsidP="000E24E9">
            <w:pPr>
              <w:jc w:val="center"/>
              <w:rPr>
                <w:sz w:val="21"/>
                <w:szCs w:val="21"/>
              </w:rPr>
            </w:pPr>
            <w:r w:rsidRPr="006A0D48">
              <w:rPr>
                <w:sz w:val="21"/>
                <w:szCs w:val="21"/>
              </w:rPr>
              <w:t>4.0</w:t>
            </w:r>
          </w:p>
        </w:tc>
      </w:tr>
      <w:tr w:rsidR="00251285" w:rsidRPr="006A0D48" w:rsidTr="006A0D48">
        <w:trPr>
          <w:jc w:val="center"/>
        </w:trPr>
        <w:tc>
          <w:tcPr>
            <w:tcW w:w="1315" w:type="pct"/>
            <w:tcBorders>
              <w:top w:val="single" w:sz="6" w:space="0" w:color="000000"/>
              <w:left w:val="single" w:sz="6" w:space="0" w:color="000000"/>
              <w:bottom w:val="single" w:sz="6" w:space="0" w:color="000000"/>
              <w:right w:val="single" w:sz="6" w:space="0" w:color="000000"/>
            </w:tcBorders>
          </w:tcPr>
          <w:p w:rsidR="00251285" w:rsidRPr="006A0D48" w:rsidRDefault="00F752F8" w:rsidP="000E24E9">
            <w:pPr>
              <w:jc w:val="center"/>
              <w:rPr>
                <w:bCs/>
                <w:sz w:val="21"/>
                <w:szCs w:val="21"/>
              </w:rPr>
            </w:pPr>
            <w:r>
              <w:rPr>
                <w:rFonts w:hint="eastAsia"/>
                <w:bCs/>
                <w:sz w:val="21"/>
                <w:szCs w:val="21"/>
              </w:rPr>
              <w:t>共</w:t>
            </w:r>
            <w:r w:rsidR="00251285" w:rsidRPr="006A0D48">
              <w:rPr>
                <w:rFonts w:hint="eastAsia"/>
                <w:bCs/>
                <w:sz w:val="21"/>
                <w:szCs w:val="21"/>
              </w:rPr>
              <w:t>计</w:t>
            </w:r>
          </w:p>
        </w:tc>
        <w:tc>
          <w:tcPr>
            <w:tcW w:w="651" w:type="pct"/>
            <w:tcBorders>
              <w:top w:val="single" w:sz="6" w:space="0" w:color="000000"/>
              <w:left w:val="single" w:sz="6" w:space="0" w:color="000000"/>
              <w:bottom w:val="single" w:sz="6" w:space="0" w:color="000000"/>
              <w:right w:val="single" w:sz="6" w:space="0" w:color="000000"/>
            </w:tcBorders>
          </w:tcPr>
          <w:p w:rsidR="00251285" w:rsidRPr="006A0D48" w:rsidRDefault="00251285" w:rsidP="00F752F8">
            <w:pPr>
              <w:jc w:val="right"/>
              <w:rPr>
                <w:bCs/>
                <w:sz w:val="21"/>
                <w:szCs w:val="21"/>
              </w:rPr>
            </w:pPr>
            <w:r w:rsidRPr="006A0D48">
              <w:rPr>
                <w:bCs/>
                <w:sz w:val="21"/>
                <w:szCs w:val="21"/>
              </w:rPr>
              <w:t>1 378.9</w:t>
            </w:r>
          </w:p>
        </w:tc>
        <w:tc>
          <w:tcPr>
            <w:tcW w:w="651" w:type="pct"/>
            <w:tcBorders>
              <w:top w:val="single" w:sz="6" w:space="0" w:color="000000"/>
              <w:left w:val="single" w:sz="6" w:space="0" w:color="000000"/>
              <w:bottom w:val="single" w:sz="6" w:space="0" w:color="000000"/>
              <w:right w:val="single" w:sz="6" w:space="0" w:color="000000"/>
            </w:tcBorders>
          </w:tcPr>
          <w:p w:rsidR="00251285" w:rsidRPr="006A0D48" w:rsidRDefault="00251285" w:rsidP="00F752F8">
            <w:pPr>
              <w:jc w:val="right"/>
              <w:rPr>
                <w:bCs/>
                <w:sz w:val="21"/>
                <w:szCs w:val="21"/>
              </w:rPr>
            </w:pPr>
            <w:r w:rsidRPr="006A0D48">
              <w:rPr>
                <w:bCs/>
                <w:sz w:val="21"/>
                <w:szCs w:val="21"/>
              </w:rPr>
              <w:t>1 437.6</w:t>
            </w:r>
          </w:p>
        </w:tc>
        <w:tc>
          <w:tcPr>
            <w:tcW w:w="651" w:type="pct"/>
            <w:tcBorders>
              <w:top w:val="single" w:sz="6" w:space="0" w:color="000000"/>
              <w:left w:val="single" w:sz="6" w:space="0" w:color="000000"/>
              <w:bottom w:val="single" w:sz="6" w:space="0" w:color="000000"/>
              <w:right w:val="single" w:sz="6" w:space="0" w:color="000000"/>
            </w:tcBorders>
          </w:tcPr>
          <w:p w:rsidR="00251285" w:rsidRPr="006A0D48" w:rsidRDefault="00251285" w:rsidP="00F752F8">
            <w:pPr>
              <w:jc w:val="right"/>
              <w:rPr>
                <w:bCs/>
                <w:sz w:val="21"/>
                <w:szCs w:val="21"/>
              </w:rPr>
            </w:pPr>
            <w:r w:rsidRPr="006A0D48">
              <w:rPr>
                <w:bCs/>
                <w:sz w:val="21"/>
                <w:szCs w:val="21"/>
              </w:rPr>
              <w:t>2 816.5</w:t>
            </w:r>
          </w:p>
        </w:tc>
        <w:tc>
          <w:tcPr>
            <w:tcW w:w="866" w:type="pct"/>
            <w:tcBorders>
              <w:top w:val="single" w:sz="6" w:space="0" w:color="000000"/>
              <w:left w:val="single" w:sz="6" w:space="0" w:color="000000"/>
              <w:bottom w:val="single" w:sz="6" w:space="0" w:color="000000"/>
              <w:right w:val="single" w:sz="6" w:space="0" w:color="000000"/>
            </w:tcBorders>
          </w:tcPr>
          <w:p w:rsidR="00251285" w:rsidRPr="006A0D48" w:rsidRDefault="00251285" w:rsidP="000E24E9">
            <w:pPr>
              <w:jc w:val="center"/>
              <w:rPr>
                <w:bCs/>
                <w:sz w:val="21"/>
                <w:szCs w:val="21"/>
              </w:rPr>
            </w:pPr>
            <w:r w:rsidRPr="006A0D48">
              <w:rPr>
                <w:bCs/>
                <w:sz w:val="21"/>
                <w:szCs w:val="21"/>
              </w:rPr>
              <w:t>29.5</w:t>
            </w:r>
          </w:p>
        </w:tc>
        <w:tc>
          <w:tcPr>
            <w:tcW w:w="866" w:type="pct"/>
            <w:tcBorders>
              <w:top w:val="single" w:sz="6" w:space="0" w:color="000000"/>
              <w:left w:val="single" w:sz="6" w:space="0" w:color="000000"/>
              <w:bottom w:val="single" w:sz="6" w:space="0" w:color="000000"/>
              <w:right w:val="single" w:sz="6" w:space="0" w:color="000000"/>
            </w:tcBorders>
          </w:tcPr>
          <w:p w:rsidR="00251285" w:rsidRPr="006A0D48" w:rsidRDefault="00251285" w:rsidP="000E24E9">
            <w:pPr>
              <w:jc w:val="center"/>
              <w:rPr>
                <w:bCs/>
                <w:sz w:val="21"/>
                <w:szCs w:val="21"/>
              </w:rPr>
            </w:pPr>
            <w:r w:rsidRPr="006A0D48">
              <w:rPr>
                <w:bCs/>
                <w:sz w:val="21"/>
                <w:szCs w:val="21"/>
              </w:rPr>
              <w:t>15.8</w:t>
            </w:r>
          </w:p>
        </w:tc>
      </w:tr>
    </w:tbl>
    <w:p w:rsidR="000E24E9" w:rsidRPr="00251285" w:rsidRDefault="00251285" w:rsidP="000E24E9">
      <w:pPr>
        <w:rPr>
          <w:szCs w:val="24"/>
        </w:rPr>
      </w:pPr>
      <w:bookmarkStart w:id="120" w:name="_Toc147120951"/>
      <w:bookmarkStart w:id="121" w:name="_Toc139803419"/>
      <w:bookmarkStart w:id="122" w:name="_Toc95034569"/>
      <w:bookmarkStart w:id="123" w:name="_Toc95034513"/>
      <w:bookmarkStart w:id="124" w:name="_Toc95034447"/>
      <w:bookmarkStart w:id="125" w:name="_Toc91073937"/>
      <w:bookmarkStart w:id="126" w:name="_Toc89588438"/>
      <w:r w:rsidRPr="00251285">
        <w:rPr>
          <w:i/>
          <w:szCs w:val="24"/>
        </w:rPr>
        <w:tab/>
      </w:r>
      <w:r w:rsidR="000E24E9" w:rsidRPr="00251285">
        <w:rPr>
          <w:rFonts w:ascii="KaiTi_GB2312" w:eastAsia="KaiTi_GB2312" w:hint="eastAsia"/>
          <w:szCs w:val="24"/>
        </w:rPr>
        <w:t>资料来源：</w:t>
      </w:r>
      <w:r w:rsidR="000E24E9" w:rsidRPr="00251285">
        <w:rPr>
          <w:rFonts w:hint="eastAsia"/>
          <w:szCs w:val="24"/>
        </w:rPr>
        <w:t>澳大利亚统计局资料应需要提供，</w:t>
      </w:r>
      <w:r w:rsidR="000E24E9" w:rsidRPr="00251285">
        <w:rPr>
          <w:szCs w:val="24"/>
        </w:rPr>
        <w:t>2001</w:t>
      </w:r>
      <w:r w:rsidR="000E24E9" w:rsidRPr="00251285">
        <w:rPr>
          <w:rFonts w:hint="eastAsia"/>
          <w:szCs w:val="24"/>
        </w:rPr>
        <w:t>年人口住房普查。</w:t>
      </w:r>
    </w:p>
    <w:p w:rsidR="00251285" w:rsidRPr="00251285" w:rsidRDefault="00251285" w:rsidP="00251285">
      <w:pPr>
        <w:rPr>
          <w:szCs w:val="24"/>
        </w:rPr>
      </w:pPr>
      <w:r w:rsidRPr="00251285">
        <w:rPr>
          <w:szCs w:val="24"/>
        </w:rPr>
        <w:tab/>
        <w:t xml:space="preserve">(a)  </w:t>
      </w:r>
      <w:r w:rsidRPr="00251285">
        <w:rPr>
          <w:rFonts w:hint="eastAsia"/>
          <w:szCs w:val="24"/>
        </w:rPr>
        <w:t>在计算百分比之前，不包括未说明出生地或者描述不当的人或海上出生的人。</w:t>
      </w:r>
    </w:p>
    <w:p w:rsidR="00251285" w:rsidRPr="00251285" w:rsidRDefault="00251285" w:rsidP="00251285">
      <w:pPr>
        <w:rPr>
          <w:rFonts w:hint="eastAsia"/>
          <w:szCs w:val="24"/>
        </w:rPr>
      </w:pPr>
      <w:r w:rsidRPr="00251285">
        <w:rPr>
          <w:szCs w:val="24"/>
        </w:rPr>
        <w:tab/>
        <w:t xml:space="preserve">(b)  </w:t>
      </w:r>
      <w:r w:rsidRPr="00251285">
        <w:rPr>
          <w:rFonts w:hint="eastAsia"/>
          <w:szCs w:val="24"/>
        </w:rPr>
        <w:t>不包括未说明、未充分说明或未口头说明的语言。</w:t>
      </w:r>
    </w:p>
    <w:bookmarkEnd w:id="120"/>
    <w:bookmarkEnd w:id="121"/>
    <w:bookmarkEnd w:id="122"/>
    <w:bookmarkEnd w:id="123"/>
    <w:bookmarkEnd w:id="124"/>
    <w:bookmarkEnd w:id="125"/>
    <w:bookmarkEnd w:id="126"/>
    <w:p w:rsidR="00251285" w:rsidRPr="00102C7C" w:rsidRDefault="00251285" w:rsidP="00102C7C">
      <w:pPr>
        <w:pStyle w:val="Heading3"/>
        <w:spacing w:before="320"/>
        <w:jc w:val="both"/>
        <w:rPr>
          <w:szCs w:val="24"/>
          <w:u w:val="none"/>
        </w:rPr>
      </w:pPr>
      <w:r w:rsidRPr="00102C7C">
        <w:rPr>
          <w:rFonts w:hint="eastAsia"/>
          <w:szCs w:val="24"/>
          <w:u w:val="none"/>
        </w:rPr>
        <w:t>宗教</w:t>
      </w:r>
    </w:p>
    <w:p w:rsidR="00251285" w:rsidRPr="00251285" w:rsidRDefault="00251285" w:rsidP="00FC532C">
      <w:pPr>
        <w:ind w:firstLine="510"/>
        <w:rPr>
          <w:szCs w:val="24"/>
        </w:rPr>
      </w:pPr>
      <w:r w:rsidRPr="00251285">
        <w:rPr>
          <w:szCs w:val="24"/>
        </w:rPr>
        <w:t>16.</w:t>
      </w:r>
      <w:r w:rsidRPr="00251285">
        <w:rPr>
          <w:szCs w:val="24"/>
        </w:rPr>
        <w:tab/>
      </w:r>
      <w:r w:rsidRPr="00251285">
        <w:rPr>
          <w:rFonts w:hint="eastAsia"/>
          <w:szCs w:val="24"/>
        </w:rPr>
        <w:t>根据</w:t>
      </w:r>
      <w:r w:rsidRPr="00251285">
        <w:rPr>
          <w:szCs w:val="24"/>
        </w:rPr>
        <w:t>2001</w:t>
      </w:r>
      <w:r w:rsidRPr="00251285">
        <w:rPr>
          <w:rFonts w:hint="eastAsia"/>
          <w:szCs w:val="24"/>
        </w:rPr>
        <w:t>年的人口普查提问，明确表示有宗教信仰的澳大利亚人如下：</w:t>
      </w:r>
      <w:r w:rsidRPr="00251285">
        <w:rPr>
          <w:szCs w:val="24"/>
        </w:rPr>
        <w:t>27%</w:t>
      </w:r>
      <w:r w:rsidRPr="00251285">
        <w:rPr>
          <w:rFonts w:hint="eastAsia"/>
          <w:szCs w:val="24"/>
        </w:rPr>
        <w:t>信天主教，</w:t>
      </w:r>
      <w:r w:rsidRPr="00251285">
        <w:rPr>
          <w:szCs w:val="24"/>
        </w:rPr>
        <w:t>21%</w:t>
      </w:r>
      <w:r w:rsidRPr="00251285">
        <w:rPr>
          <w:rFonts w:hint="eastAsia"/>
          <w:szCs w:val="24"/>
        </w:rPr>
        <w:t>信英国圣公教，</w:t>
      </w:r>
      <w:r w:rsidRPr="00251285">
        <w:rPr>
          <w:szCs w:val="24"/>
        </w:rPr>
        <w:t>21%</w:t>
      </w:r>
      <w:r w:rsidRPr="00251285">
        <w:rPr>
          <w:rFonts w:hint="eastAsia"/>
          <w:szCs w:val="24"/>
        </w:rPr>
        <w:t>信其他教派的基督教，</w:t>
      </w:r>
      <w:r w:rsidRPr="00251285">
        <w:rPr>
          <w:szCs w:val="24"/>
        </w:rPr>
        <w:t>5%</w:t>
      </w:r>
      <w:r w:rsidRPr="00251285">
        <w:rPr>
          <w:rFonts w:hint="eastAsia"/>
          <w:szCs w:val="24"/>
        </w:rPr>
        <w:t>信非基督教宗教。</w:t>
      </w:r>
    </w:p>
    <w:p w:rsidR="00251285" w:rsidRPr="00251285" w:rsidRDefault="00251285" w:rsidP="00FC532C">
      <w:pPr>
        <w:ind w:firstLine="510"/>
        <w:rPr>
          <w:szCs w:val="24"/>
        </w:rPr>
      </w:pPr>
      <w:r w:rsidRPr="00251285">
        <w:rPr>
          <w:szCs w:val="24"/>
        </w:rPr>
        <w:t>17.</w:t>
      </w:r>
      <w:r w:rsidRPr="00251285">
        <w:rPr>
          <w:szCs w:val="24"/>
        </w:rPr>
        <w:tab/>
      </w:r>
      <w:r w:rsidRPr="00251285">
        <w:rPr>
          <w:rFonts w:hint="eastAsia"/>
          <w:szCs w:val="24"/>
        </w:rPr>
        <w:t>略超过</w:t>
      </w:r>
      <w:r w:rsidRPr="00251285">
        <w:rPr>
          <w:szCs w:val="24"/>
        </w:rPr>
        <w:t>1/4</w:t>
      </w:r>
      <w:r w:rsidRPr="00251285">
        <w:rPr>
          <w:rFonts w:hint="eastAsia"/>
          <w:szCs w:val="24"/>
        </w:rPr>
        <w:t>的澳大利亚人既没有宣称他们不信仰宗教，也没有适当地回答提问。</w:t>
      </w:r>
    </w:p>
    <w:p w:rsidR="00251285" w:rsidRPr="00251285" w:rsidRDefault="00251285" w:rsidP="00FC532C">
      <w:pPr>
        <w:ind w:firstLine="510"/>
        <w:rPr>
          <w:szCs w:val="24"/>
        </w:rPr>
      </w:pPr>
      <w:r w:rsidRPr="00251285">
        <w:rPr>
          <w:szCs w:val="24"/>
        </w:rPr>
        <w:t>18.</w:t>
      </w:r>
      <w:r w:rsidRPr="00251285">
        <w:rPr>
          <w:szCs w:val="24"/>
        </w:rPr>
        <w:tab/>
      </w:r>
      <w:r w:rsidRPr="00251285">
        <w:rPr>
          <w:rFonts w:hint="eastAsia"/>
          <w:szCs w:val="24"/>
        </w:rPr>
        <w:t>自</w:t>
      </w:r>
      <w:r w:rsidRPr="00251285">
        <w:rPr>
          <w:szCs w:val="24"/>
        </w:rPr>
        <w:t>1996</w:t>
      </w:r>
      <w:r w:rsidRPr="00251285">
        <w:rPr>
          <w:rFonts w:hint="eastAsia"/>
          <w:szCs w:val="24"/>
        </w:rPr>
        <w:t>年人口普查以来，信仰基督教以外宗教的人口越来越多，所占的比例最大，但是，他们占</w:t>
      </w:r>
      <w:r w:rsidRPr="00251285">
        <w:rPr>
          <w:szCs w:val="24"/>
        </w:rPr>
        <w:t>2001</w:t>
      </w:r>
      <w:r w:rsidRPr="00251285">
        <w:rPr>
          <w:rFonts w:hint="eastAsia"/>
          <w:szCs w:val="24"/>
        </w:rPr>
        <w:t>年总人口的比例仍然相对较小</w:t>
      </w:r>
      <w:r w:rsidRPr="00251285">
        <w:rPr>
          <w:szCs w:val="24"/>
        </w:rPr>
        <w:t>(5%)</w:t>
      </w:r>
      <w:r w:rsidRPr="00251285">
        <w:rPr>
          <w:rFonts w:hint="eastAsia"/>
          <w:szCs w:val="24"/>
        </w:rPr>
        <w:t>。声称信仰佛教的人数增加了</w:t>
      </w:r>
      <w:r w:rsidRPr="00251285">
        <w:rPr>
          <w:szCs w:val="24"/>
        </w:rPr>
        <w:t>79%</w:t>
      </w:r>
      <w:r w:rsidRPr="00251285">
        <w:rPr>
          <w:rFonts w:hint="eastAsia"/>
          <w:szCs w:val="24"/>
        </w:rPr>
        <w:t>，印度教增加了</w:t>
      </w:r>
      <w:r w:rsidRPr="00251285">
        <w:rPr>
          <w:szCs w:val="24"/>
        </w:rPr>
        <w:t>42%</w:t>
      </w:r>
      <w:r w:rsidRPr="00251285">
        <w:rPr>
          <w:rFonts w:hint="eastAsia"/>
          <w:szCs w:val="24"/>
        </w:rPr>
        <w:t>，伊斯兰教增加了</w:t>
      </w:r>
      <w:r w:rsidRPr="00251285">
        <w:rPr>
          <w:szCs w:val="24"/>
        </w:rPr>
        <w:t>40%</w:t>
      </w:r>
      <w:r w:rsidRPr="00251285">
        <w:rPr>
          <w:rFonts w:hint="eastAsia"/>
          <w:szCs w:val="24"/>
        </w:rPr>
        <w:t>，犹太教增加了</w:t>
      </w:r>
      <w:r w:rsidRPr="00251285">
        <w:rPr>
          <w:szCs w:val="24"/>
        </w:rPr>
        <w:t>5%</w:t>
      </w:r>
      <w:r w:rsidRPr="00251285">
        <w:rPr>
          <w:rFonts w:hint="eastAsia"/>
          <w:szCs w:val="24"/>
        </w:rPr>
        <w:t>。这些变化部分是由于移民趋势引起的。尽管最常见的移民宗教信仰是基督教，近年来，其他宗教信仰者在移民中的比例高于他们在总人口中的比例。</w:t>
      </w:r>
      <w:r w:rsidRPr="00251285">
        <w:rPr>
          <w:szCs w:val="24"/>
        </w:rPr>
        <w:t>1996</w:t>
      </w:r>
      <w:r w:rsidRPr="00251285">
        <w:rPr>
          <w:rFonts w:hint="eastAsia"/>
          <w:szCs w:val="24"/>
        </w:rPr>
        <w:t>年至</w:t>
      </w:r>
      <w:r w:rsidRPr="00251285">
        <w:rPr>
          <w:szCs w:val="24"/>
        </w:rPr>
        <w:t>2001</w:t>
      </w:r>
      <w:r w:rsidRPr="00251285">
        <w:rPr>
          <w:rFonts w:hint="eastAsia"/>
          <w:szCs w:val="24"/>
        </w:rPr>
        <w:t>年期间，新抵达澳大利亚的移民略超过</w:t>
      </w:r>
      <w:r w:rsidRPr="00251285">
        <w:rPr>
          <w:szCs w:val="24"/>
        </w:rPr>
        <w:t>50</w:t>
      </w:r>
      <w:r w:rsidRPr="00251285">
        <w:rPr>
          <w:rFonts w:hint="eastAsia"/>
          <w:szCs w:val="24"/>
        </w:rPr>
        <w:t>万人。其中，</w:t>
      </w:r>
      <w:r w:rsidRPr="00251285">
        <w:rPr>
          <w:szCs w:val="24"/>
        </w:rPr>
        <w:t>9%</w:t>
      </w:r>
      <w:r w:rsidRPr="00251285">
        <w:rPr>
          <w:rFonts w:hint="eastAsia"/>
          <w:szCs w:val="24"/>
        </w:rPr>
        <w:t>的人信仰伊斯兰教，</w:t>
      </w:r>
      <w:r w:rsidRPr="00251285">
        <w:rPr>
          <w:szCs w:val="24"/>
        </w:rPr>
        <w:t>9%</w:t>
      </w:r>
      <w:r w:rsidRPr="00251285">
        <w:rPr>
          <w:rFonts w:hint="eastAsia"/>
          <w:szCs w:val="24"/>
        </w:rPr>
        <w:t>信仰佛教，</w:t>
      </w:r>
      <w:r w:rsidRPr="00251285">
        <w:rPr>
          <w:szCs w:val="24"/>
        </w:rPr>
        <w:t>5%</w:t>
      </w:r>
      <w:r w:rsidRPr="00251285">
        <w:rPr>
          <w:rFonts w:hint="eastAsia"/>
          <w:szCs w:val="24"/>
        </w:rPr>
        <w:t>信仰印度教，</w:t>
      </w:r>
      <w:r w:rsidRPr="00251285">
        <w:rPr>
          <w:szCs w:val="24"/>
        </w:rPr>
        <w:t>1%</w:t>
      </w:r>
      <w:r w:rsidRPr="00251285">
        <w:rPr>
          <w:rFonts w:hint="eastAsia"/>
          <w:szCs w:val="24"/>
        </w:rPr>
        <w:t>信仰犹太教。</w:t>
      </w:r>
    </w:p>
    <w:p w:rsidR="00251285" w:rsidRPr="00251285" w:rsidRDefault="00251285" w:rsidP="000E24E9">
      <w:pPr>
        <w:pStyle w:val="Heading2"/>
        <w:spacing w:before="320" w:line="336" w:lineRule="auto"/>
        <w:rPr>
          <w:sz w:val="24"/>
          <w:szCs w:val="24"/>
        </w:rPr>
      </w:pPr>
      <w:r w:rsidRPr="00251285">
        <w:rPr>
          <w:rFonts w:hint="eastAsia"/>
          <w:sz w:val="24"/>
          <w:szCs w:val="24"/>
        </w:rPr>
        <w:t>表</w:t>
      </w:r>
      <w:r w:rsidRPr="00251285">
        <w:rPr>
          <w:sz w:val="24"/>
          <w:szCs w:val="24"/>
        </w:rPr>
        <w:t>4</w:t>
      </w:r>
    </w:p>
    <w:p w:rsidR="00251285" w:rsidRPr="00251285" w:rsidRDefault="00251285" w:rsidP="00454E0A">
      <w:pPr>
        <w:pStyle w:val="Heading2"/>
        <w:spacing w:line="336" w:lineRule="auto"/>
        <w:rPr>
          <w:sz w:val="24"/>
          <w:szCs w:val="24"/>
        </w:rPr>
      </w:pPr>
      <w:r w:rsidRPr="00251285">
        <w:rPr>
          <w:rFonts w:hint="eastAsia"/>
          <w:sz w:val="24"/>
          <w:szCs w:val="24"/>
        </w:rPr>
        <w:t>宗教信仰</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551"/>
        <w:gridCol w:w="1265"/>
        <w:gridCol w:w="1269"/>
        <w:gridCol w:w="1265"/>
        <w:gridCol w:w="1269"/>
        <w:gridCol w:w="951"/>
      </w:tblGrid>
      <w:tr w:rsidR="00251285" w:rsidRPr="00454E0A" w:rsidTr="00454E0A">
        <w:trPr>
          <w:jc w:val="center"/>
        </w:trPr>
        <w:tc>
          <w:tcPr>
            <w:tcW w:w="1855" w:type="pct"/>
            <w:vMerge w:val="restart"/>
            <w:tcBorders>
              <w:top w:val="single" w:sz="4" w:space="0" w:color="auto"/>
              <w:left w:val="single" w:sz="4" w:space="0" w:color="auto"/>
              <w:bottom w:val="single" w:sz="4" w:space="0" w:color="auto"/>
              <w:right w:val="single" w:sz="4" w:space="0" w:color="auto"/>
            </w:tcBorders>
          </w:tcPr>
          <w:p w:rsidR="00251285" w:rsidRPr="00454E0A" w:rsidRDefault="00251285" w:rsidP="00454E0A">
            <w:pPr>
              <w:rPr>
                <w:sz w:val="21"/>
                <w:szCs w:val="21"/>
              </w:rPr>
            </w:pPr>
            <w:r w:rsidRPr="00454E0A">
              <w:rPr>
                <w:sz w:val="21"/>
                <w:szCs w:val="21"/>
              </w:rPr>
              <w:pict>
                <v:shape id="_x0000_i1031" type="#_x0000_t75" alt="" style="width:.75pt;height:.75pt">
                  <v:imagedata r:id="rId23" o:title=""/>
                </v:shape>
              </w:pict>
            </w:r>
            <w:r w:rsidRPr="00454E0A">
              <w:rPr>
                <w:sz w:val="21"/>
                <w:szCs w:val="21"/>
              </w:rPr>
              <w:pict>
                <v:shape id="_x0000_i1032" type="#_x0000_t75" alt="" style="width:.75pt;height:.75pt">
                  <v:imagedata r:id="rId23" o:title=""/>
                </v:shape>
              </w:pict>
            </w:r>
            <w:r w:rsidRPr="00454E0A">
              <w:rPr>
                <w:sz w:val="21"/>
                <w:szCs w:val="21"/>
              </w:rPr>
              <w:pict>
                <v:shape id="_x0000_i1033" type="#_x0000_t75" alt="" style="width:.75pt;height:.75pt">
                  <v:imagedata r:id="rId23" o:title=""/>
                </v:shape>
              </w:pict>
            </w:r>
            <w:r w:rsidRPr="00454E0A">
              <w:rPr>
                <w:sz w:val="21"/>
                <w:szCs w:val="21"/>
              </w:rPr>
              <w:pict>
                <v:shape id="_x0000_i1034" type="#_x0000_t75" alt="" style="width:.75pt;height:.75pt">
                  <v:imagedata r:id="rId23" o:title=""/>
                </v:shape>
              </w:pict>
            </w:r>
            <w:r w:rsidRPr="00454E0A">
              <w:rPr>
                <w:sz w:val="21"/>
                <w:szCs w:val="21"/>
              </w:rPr>
              <w:pict>
                <v:shape id="_x0000_i1035" type="#_x0000_t75" alt="" style="width:.75pt;height:.75pt">
                  <v:imagedata r:id="rId23" o:title=""/>
                </v:shape>
              </w:pict>
            </w:r>
          </w:p>
        </w:tc>
        <w:tc>
          <w:tcPr>
            <w:tcW w:w="1324" w:type="pct"/>
            <w:gridSpan w:val="2"/>
            <w:tcBorders>
              <w:top w:val="single" w:sz="4" w:space="0" w:color="auto"/>
              <w:left w:val="single" w:sz="4" w:space="0" w:color="auto"/>
              <w:bottom w:val="single" w:sz="4" w:space="0" w:color="auto"/>
              <w:right w:val="single" w:sz="4" w:space="0" w:color="auto"/>
            </w:tcBorders>
          </w:tcPr>
          <w:p w:rsidR="00251285" w:rsidRPr="00454E0A" w:rsidRDefault="00251285" w:rsidP="00454E0A">
            <w:pPr>
              <w:jc w:val="center"/>
              <w:rPr>
                <w:sz w:val="21"/>
                <w:szCs w:val="21"/>
              </w:rPr>
            </w:pPr>
            <w:r w:rsidRPr="00454E0A">
              <w:rPr>
                <w:sz w:val="21"/>
                <w:szCs w:val="21"/>
              </w:rPr>
              <w:t>1996</w:t>
            </w:r>
            <w:r w:rsidRPr="00454E0A">
              <w:rPr>
                <w:rFonts w:hint="eastAsia"/>
                <w:sz w:val="21"/>
                <w:szCs w:val="21"/>
              </w:rPr>
              <w:t>年</w:t>
            </w:r>
          </w:p>
        </w:tc>
        <w:tc>
          <w:tcPr>
            <w:tcW w:w="1324" w:type="pct"/>
            <w:gridSpan w:val="2"/>
            <w:tcBorders>
              <w:top w:val="single" w:sz="4" w:space="0" w:color="auto"/>
              <w:left w:val="single" w:sz="4" w:space="0" w:color="auto"/>
              <w:bottom w:val="single" w:sz="4" w:space="0" w:color="auto"/>
              <w:right w:val="single" w:sz="4" w:space="0" w:color="auto"/>
            </w:tcBorders>
          </w:tcPr>
          <w:p w:rsidR="00251285" w:rsidRPr="00454E0A" w:rsidRDefault="00251285" w:rsidP="00454E0A">
            <w:pPr>
              <w:jc w:val="center"/>
              <w:rPr>
                <w:sz w:val="21"/>
                <w:szCs w:val="21"/>
              </w:rPr>
            </w:pPr>
            <w:r w:rsidRPr="00454E0A">
              <w:rPr>
                <w:sz w:val="21"/>
                <w:szCs w:val="21"/>
              </w:rPr>
              <w:t>2001</w:t>
            </w:r>
            <w:r w:rsidRPr="00454E0A">
              <w:rPr>
                <w:rFonts w:hint="eastAsia"/>
                <w:sz w:val="21"/>
                <w:szCs w:val="21"/>
              </w:rPr>
              <w:t>年</w:t>
            </w:r>
          </w:p>
        </w:tc>
        <w:tc>
          <w:tcPr>
            <w:tcW w:w="497" w:type="pct"/>
            <w:vMerge w:val="restart"/>
            <w:tcBorders>
              <w:top w:val="single" w:sz="4" w:space="0" w:color="auto"/>
              <w:left w:val="single" w:sz="4" w:space="0" w:color="auto"/>
              <w:bottom w:val="single" w:sz="4" w:space="0" w:color="auto"/>
              <w:right w:val="single" w:sz="4" w:space="0" w:color="auto"/>
            </w:tcBorders>
          </w:tcPr>
          <w:p w:rsidR="00251285" w:rsidRPr="00454E0A" w:rsidRDefault="00251285" w:rsidP="00454E0A">
            <w:pPr>
              <w:jc w:val="center"/>
              <w:rPr>
                <w:sz w:val="21"/>
                <w:szCs w:val="21"/>
              </w:rPr>
            </w:pPr>
            <w:r w:rsidRPr="00454E0A">
              <w:rPr>
                <w:rFonts w:hint="eastAsia"/>
                <w:sz w:val="21"/>
                <w:szCs w:val="21"/>
              </w:rPr>
              <w:t>变化</w:t>
            </w:r>
            <w:r w:rsidRPr="00454E0A">
              <w:rPr>
                <w:sz w:val="21"/>
                <w:szCs w:val="21"/>
              </w:rPr>
              <w:br/>
            </w:r>
            <w:r w:rsidRPr="00454E0A">
              <w:rPr>
                <w:sz w:val="21"/>
                <w:szCs w:val="21"/>
              </w:rPr>
              <w:pict>
                <v:shape id="_x0000_i1036" type="#_x0000_t75" alt="" style="width:.75pt;height:.75pt">
                  <v:imagedata r:id="rId23" o:title=""/>
                </v:shape>
              </w:pict>
            </w:r>
            <w:r w:rsidRPr="00454E0A">
              <w:rPr>
                <w:sz w:val="21"/>
                <w:szCs w:val="21"/>
              </w:rPr>
              <w:t>%</w:t>
            </w:r>
          </w:p>
        </w:tc>
      </w:tr>
      <w:tr w:rsidR="00251285" w:rsidRPr="00454E0A" w:rsidTr="00454E0A">
        <w:trPr>
          <w:jc w:val="center"/>
        </w:trPr>
        <w:tc>
          <w:tcPr>
            <w:tcW w:w="1855" w:type="pct"/>
            <w:vMerge/>
            <w:tcBorders>
              <w:top w:val="single" w:sz="4" w:space="0" w:color="auto"/>
              <w:left w:val="single" w:sz="4" w:space="0" w:color="auto"/>
              <w:bottom w:val="single" w:sz="4" w:space="0" w:color="auto"/>
              <w:right w:val="single" w:sz="4" w:space="0" w:color="auto"/>
            </w:tcBorders>
            <w:vAlign w:val="center"/>
          </w:tcPr>
          <w:p w:rsidR="00251285" w:rsidRPr="00454E0A" w:rsidRDefault="00251285" w:rsidP="00454E0A">
            <w:pPr>
              <w:rPr>
                <w:sz w:val="21"/>
                <w:szCs w:val="21"/>
              </w:rPr>
            </w:pPr>
          </w:p>
        </w:tc>
        <w:tc>
          <w:tcPr>
            <w:tcW w:w="661" w:type="pct"/>
            <w:tcBorders>
              <w:top w:val="single" w:sz="4" w:space="0" w:color="auto"/>
              <w:left w:val="single" w:sz="4" w:space="0" w:color="auto"/>
              <w:bottom w:val="single" w:sz="4" w:space="0" w:color="auto"/>
              <w:right w:val="single" w:sz="4" w:space="0" w:color="auto"/>
            </w:tcBorders>
          </w:tcPr>
          <w:p w:rsidR="00251285" w:rsidRPr="00454E0A" w:rsidRDefault="00251285" w:rsidP="00454E0A">
            <w:pPr>
              <w:jc w:val="center"/>
              <w:rPr>
                <w:sz w:val="21"/>
                <w:szCs w:val="21"/>
              </w:rPr>
            </w:pPr>
            <w:r w:rsidRPr="00454E0A">
              <w:rPr>
                <w:sz w:val="21"/>
                <w:szCs w:val="21"/>
              </w:rPr>
              <w:t>‘000</w:t>
            </w:r>
          </w:p>
        </w:tc>
        <w:tc>
          <w:tcPr>
            <w:tcW w:w="663" w:type="pct"/>
            <w:tcBorders>
              <w:top w:val="single" w:sz="4" w:space="0" w:color="auto"/>
              <w:left w:val="single" w:sz="4" w:space="0" w:color="auto"/>
              <w:bottom w:val="single" w:sz="4" w:space="0" w:color="auto"/>
              <w:right w:val="single" w:sz="4" w:space="0" w:color="auto"/>
            </w:tcBorders>
          </w:tcPr>
          <w:p w:rsidR="00251285" w:rsidRPr="00454E0A" w:rsidRDefault="00251285" w:rsidP="00454E0A">
            <w:pPr>
              <w:jc w:val="center"/>
              <w:rPr>
                <w:sz w:val="21"/>
                <w:szCs w:val="21"/>
              </w:rPr>
            </w:pPr>
            <w:r w:rsidRPr="00454E0A">
              <w:rPr>
                <w:sz w:val="21"/>
                <w:szCs w:val="21"/>
              </w:rPr>
              <w:t>%</w:t>
            </w:r>
          </w:p>
        </w:tc>
        <w:tc>
          <w:tcPr>
            <w:tcW w:w="661" w:type="pct"/>
            <w:tcBorders>
              <w:top w:val="single" w:sz="4" w:space="0" w:color="auto"/>
              <w:left w:val="single" w:sz="4" w:space="0" w:color="auto"/>
              <w:bottom w:val="single" w:sz="4" w:space="0" w:color="auto"/>
              <w:right w:val="single" w:sz="4" w:space="0" w:color="auto"/>
            </w:tcBorders>
          </w:tcPr>
          <w:p w:rsidR="00251285" w:rsidRPr="00454E0A" w:rsidRDefault="00251285" w:rsidP="00454E0A">
            <w:pPr>
              <w:jc w:val="center"/>
              <w:rPr>
                <w:sz w:val="21"/>
                <w:szCs w:val="21"/>
              </w:rPr>
            </w:pPr>
            <w:r w:rsidRPr="00454E0A">
              <w:rPr>
                <w:sz w:val="21"/>
                <w:szCs w:val="21"/>
              </w:rPr>
              <w:t>‘000</w:t>
            </w:r>
          </w:p>
        </w:tc>
        <w:tc>
          <w:tcPr>
            <w:tcW w:w="663" w:type="pct"/>
            <w:tcBorders>
              <w:top w:val="single" w:sz="4" w:space="0" w:color="auto"/>
              <w:left w:val="single" w:sz="4" w:space="0" w:color="auto"/>
              <w:bottom w:val="single" w:sz="4" w:space="0" w:color="auto"/>
              <w:right w:val="single" w:sz="4" w:space="0" w:color="auto"/>
            </w:tcBorders>
          </w:tcPr>
          <w:p w:rsidR="00251285" w:rsidRPr="00454E0A" w:rsidRDefault="00251285" w:rsidP="00454E0A">
            <w:pPr>
              <w:jc w:val="center"/>
              <w:rPr>
                <w:sz w:val="21"/>
                <w:szCs w:val="21"/>
              </w:rPr>
            </w:pPr>
            <w:r w:rsidRPr="00454E0A">
              <w:rPr>
                <w:sz w:val="21"/>
                <w:szCs w:val="21"/>
              </w:rPr>
              <w:t>%</w:t>
            </w:r>
          </w:p>
        </w:tc>
        <w:tc>
          <w:tcPr>
            <w:tcW w:w="497" w:type="pct"/>
            <w:vMerge/>
            <w:tcBorders>
              <w:top w:val="single" w:sz="4" w:space="0" w:color="auto"/>
              <w:left w:val="single" w:sz="4" w:space="0" w:color="auto"/>
              <w:bottom w:val="single" w:sz="4" w:space="0" w:color="auto"/>
              <w:right w:val="single" w:sz="4" w:space="0" w:color="auto"/>
            </w:tcBorders>
            <w:vAlign w:val="center"/>
          </w:tcPr>
          <w:p w:rsidR="00251285" w:rsidRPr="00454E0A" w:rsidRDefault="00251285" w:rsidP="00454E0A">
            <w:pPr>
              <w:jc w:val="center"/>
              <w:rPr>
                <w:sz w:val="21"/>
                <w:szCs w:val="21"/>
              </w:rPr>
            </w:pPr>
          </w:p>
        </w:tc>
      </w:tr>
      <w:tr w:rsidR="00251285" w:rsidRPr="00454E0A" w:rsidTr="00454E0A">
        <w:trPr>
          <w:jc w:val="center"/>
        </w:trPr>
        <w:tc>
          <w:tcPr>
            <w:tcW w:w="1855" w:type="pct"/>
            <w:tcBorders>
              <w:top w:val="single" w:sz="4" w:space="0" w:color="auto"/>
              <w:left w:val="single" w:sz="4" w:space="0" w:color="auto"/>
              <w:bottom w:val="nil"/>
              <w:right w:val="single" w:sz="4" w:space="0" w:color="auto"/>
            </w:tcBorders>
          </w:tcPr>
          <w:p w:rsidR="00251285" w:rsidRPr="00454E0A" w:rsidRDefault="00251285" w:rsidP="00454E0A">
            <w:pPr>
              <w:rPr>
                <w:sz w:val="21"/>
                <w:szCs w:val="21"/>
              </w:rPr>
            </w:pPr>
            <w:r w:rsidRPr="00454E0A">
              <w:rPr>
                <w:rFonts w:hint="eastAsia"/>
                <w:sz w:val="21"/>
                <w:szCs w:val="21"/>
              </w:rPr>
              <w:t>基督教</w:t>
            </w:r>
          </w:p>
        </w:tc>
        <w:tc>
          <w:tcPr>
            <w:tcW w:w="661" w:type="pct"/>
            <w:tcBorders>
              <w:top w:val="single" w:sz="4" w:space="0" w:color="auto"/>
              <w:left w:val="single" w:sz="4" w:space="0" w:color="auto"/>
              <w:bottom w:val="nil"/>
              <w:right w:val="single" w:sz="4" w:space="0" w:color="auto"/>
            </w:tcBorders>
          </w:tcPr>
          <w:p w:rsidR="00251285" w:rsidRPr="00454E0A" w:rsidRDefault="00251285" w:rsidP="00454E0A">
            <w:pPr>
              <w:jc w:val="center"/>
              <w:rPr>
                <w:sz w:val="21"/>
                <w:szCs w:val="21"/>
              </w:rPr>
            </w:pPr>
            <w:r w:rsidRPr="00454E0A">
              <w:rPr>
                <w:sz w:val="21"/>
                <w:szCs w:val="21"/>
              </w:rPr>
              <w:pict>
                <v:shape id="_x0000_i1037" type="#_x0000_t75" alt="" style="width:.75pt;height:.75pt">
                  <v:imagedata r:id="rId23" o:title=""/>
                </v:shape>
              </w:pict>
            </w:r>
          </w:p>
        </w:tc>
        <w:tc>
          <w:tcPr>
            <w:tcW w:w="663" w:type="pct"/>
            <w:tcBorders>
              <w:top w:val="single" w:sz="4" w:space="0" w:color="auto"/>
              <w:left w:val="single" w:sz="4" w:space="0" w:color="auto"/>
              <w:bottom w:val="nil"/>
              <w:right w:val="single" w:sz="4" w:space="0" w:color="auto"/>
            </w:tcBorders>
          </w:tcPr>
          <w:p w:rsidR="00251285" w:rsidRPr="00454E0A" w:rsidRDefault="00251285" w:rsidP="00454E0A">
            <w:pPr>
              <w:jc w:val="center"/>
              <w:rPr>
                <w:sz w:val="21"/>
                <w:szCs w:val="21"/>
              </w:rPr>
            </w:pPr>
            <w:r w:rsidRPr="00454E0A">
              <w:rPr>
                <w:sz w:val="21"/>
                <w:szCs w:val="21"/>
              </w:rPr>
              <w:pict>
                <v:shape id="_x0000_i1038" type="#_x0000_t75" alt="" style="width:.75pt;height:.75pt">
                  <v:imagedata r:id="rId23" o:title=""/>
                </v:shape>
              </w:pict>
            </w:r>
          </w:p>
        </w:tc>
        <w:tc>
          <w:tcPr>
            <w:tcW w:w="661" w:type="pct"/>
            <w:tcBorders>
              <w:top w:val="single" w:sz="4" w:space="0" w:color="auto"/>
              <w:left w:val="single" w:sz="4" w:space="0" w:color="auto"/>
              <w:bottom w:val="nil"/>
              <w:right w:val="single" w:sz="4" w:space="0" w:color="auto"/>
            </w:tcBorders>
          </w:tcPr>
          <w:p w:rsidR="00251285" w:rsidRPr="00454E0A" w:rsidRDefault="00251285" w:rsidP="00454E0A">
            <w:pPr>
              <w:jc w:val="center"/>
              <w:rPr>
                <w:sz w:val="21"/>
                <w:szCs w:val="21"/>
              </w:rPr>
            </w:pPr>
            <w:r w:rsidRPr="00454E0A">
              <w:rPr>
                <w:sz w:val="21"/>
                <w:szCs w:val="21"/>
              </w:rPr>
              <w:pict>
                <v:shape id="_x0000_i1039" type="#_x0000_t75" alt="" style="width:.75pt;height:.75pt">
                  <v:imagedata r:id="rId23" o:title=""/>
                </v:shape>
              </w:pict>
            </w:r>
          </w:p>
        </w:tc>
        <w:tc>
          <w:tcPr>
            <w:tcW w:w="663" w:type="pct"/>
            <w:tcBorders>
              <w:top w:val="single" w:sz="4" w:space="0" w:color="auto"/>
              <w:left w:val="single" w:sz="4" w:space="0" w:color="auto"/>
              <w:bottom w:val="nil"/>
              <w:right w:val="single" w:sz="4" w:space="0" w:color="auto"/>
            </w:tcBorders>
          </w:tcPr>
          <w:p w:rsidR="00251285" w:rsidRPr="00454E0A" w:rsidRDefault="00251285" w:rsidP="00454E0A">
            <w:pPr>
              <w:jc w:val="center"/>
              <w:rPr>
                <w:sz w:val="21"/>
                <w:szCs w:val="21"/>
              </w:rPr>
            </w:pPr>
            <w:r w:rsidRPr="00454E0A">
              <w:rPr>
                <w:sz w:val="21"/>
                <w:szCs w:val="21"/>
              </w:rPr>
              <w:pict>
                <v:shape id="_x0000_i1040" type="#_x0000_t75" alt="" style="width:.75pt;height:.75pt">
                  <v:imagedata r:id="rId23" o:title=""/>
                </v:shape>
              </w:pict>
            </w:r>
          </w:p>
        </w:tc>
        <w:tc>
          <w:tcPr>
            <w:tcW w:w="497" w:type="pct"/>
            <w:tcBorders>
              <w:top w:val="single" w:sz="4" w:space="0" w:color="auto"/>
              <w:left w:val="single" w:sz="4" w:space="0" w:color="auto"/>
              <w:bottom w:val="nil"/>
              <w:right w:val="single" w:sz="4" w:space="0" w:color="auto"/>
            </w:tcBorders>
          </w:tcPr>
          <w:p w:rsidR="00251285" w:rsidRPr="00454E0A" w:rsidRDefault="00251285" w:rsidP="00454E0A">
            <w:pPr>
              <w:jc w:val="center"/>
              <w:rPr>
                <w:sz w:val="21"/>
                <w:szCs w:val="21"/>
              </w:rPr>
            </w:pPr>
            <w:r w:rsidRPr="00454E0A">
              <w:rPr>
                <w:sz w:val="21"/>
                <w:szCs w:val="21"/>
              </w:rPr>
              <w:pict>
                <v:shape id="_x0000_i1041" type="#_x0000_t75" alt="" style="width:.75pt;height:.75pt">
                  <v:imagedata r:id="rId23" o:title=""/>
                </v:shape>
              </w:pict>
            </w:r>
          </w:p>
        </w:tc>
      </w:tr>
      <w:tr w:rsidR="00251285" w:rsidRPr="00454E0A" w:rsidTr="00454E0A">
        <w:trPr>
          <w:jc w:val="center"/>
        </w:trPr>
        <w:tc>
          <w:tcPr>
            <w:tcW w:w="1855" w:type="pct"/>
            <w:tcBorders>
              <w:top w:val="nil"/>
              <w:left w:val="single" w:sz="4" w:space="0" w:color="auto"/>
              <w:bottom w:val="nil"/>
              <w:right w:val="single" w:sz="4" w:space="0" w:color="auto"/>
            </w:tcBorders>
          </w:tcPr>
          <w:p w:rsidR="00251285" w:rsidRPr="00454E0A" w:rsidRDefault="00251285" w:rsidP="00454E0A">
            <w:pPr>
              <w:rPr>
                <w:sz w:val="21"/>
                <w:szCs w:val="21"/>
              </w:rPr>
            </w:pPr>
            <w:r w:rsidRPr="00454E0A">
              <w:rPr>
                <w:sz w:val="21"/>
                <w:szCs w:val="21"/>
              </w:rPr>
              <w:pict>
                <v:shape id="_x0000_i1042" type="#_x0000_t75" alt="" style="width:.75pt;height:.75pt">
                  <v:imagedata r:id="rId23" o:title=""/>
                </v:shape>
              </w:pict>
            </w:r>
            <w:r w:rsidRPr="00454E0A">
              <w:rPr>
                <w:sz w:val="21"/>
                <w:szCs w:val="21"/>
              </w:rPr>
              <w:t xml:space="preserve">  </w:t>
            </w:r>
            <w:r w:rsidR="00454E0A">
              <w:rPr>
                <w:rFonts w:hint="eastAsia"/>
                <w:sz w:val="21"/>
                <w:szCs w:val="21"/>
              </w:rPr>
              <w:t xml:space="preserve"> </w:t>
            </w:r>
            <w:r w:rsidRPr="00454E0A">
              <w:rPr>
                <w:rFonts w:hint="eastAsia"/>
                <w:sz w:val="21"/>
                <w:szCs w:val="21"/>
              </w:rPr>
              <w:t>英国圣公会</w:t>
            </w:r>
          </w:p>
        </w:tc>
        <w:tc>
          <w:tcPr>
            <w:tcW w:w="661"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3 903.3</w:t>
            </w:r>
          </w:p>
        </w:tc>
        <w:tc>
          <w:tcPr>
            <w:tcW w:w="663"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22.0</w:t>
            </w:r>
          </w:p>
        </w:tc>
        <w:tc>
          <w:tcPr>
            <w:tcW w:w="661"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3 881.2</w:t>
            </w:r>
          </w:p>
        </w:tc>
        <w:tc>
          <w:tcPr>
            <w:tcW w:w="663"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20.7</w:t>
            </w:r>
          </w:p>
        </w:tc>
        <w:tc>
          <w:tcPr>
            <w:tcW w:w="497"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-0.6</w:t>
            </w:r>
          </w:p>
        </w:tc>
      </w:tr>
      <w:tr w:rsidR="00251285" w:rsidRPr="00454E0A" w:rsidTr="00454E0A">
        <w:trPr>
          <w:jc w:val="center"/>
        </w:trPr>
        <w:tc>
          <w:tcPr>
            <w:tcW w:w="1855" w:type="pct"/>
            <w:tcBorders>
              <w:top w:val="nil"/>
              <w:left w:val="single" w:sz="4" w:space="0" w:color="auto"/>
              <w:bottom w:val="nil"/>
              <w:right w:val="single" w:sz="4" w:space="0" w:color="auto"/>
            </w:tcBorders>
          </w:tcPr>
          <w:p w:rsidR="00251285" w:rsidRPr="00454E0A" w:rsidRDefault="00251285" w:rsidP="00454E0A">
            <w:pPr>
              <w:rPr>
                <w:sz w:val="21"/>
                <w:szCs w:val="21"/>
              </w:rPr>
            </w:pPr>
            <w:r w:rsidRPr="00454E0A">
              <w:rPr>
                <w:sz w:val="21"/>
                <w:szCs w:val="21"/>
              </w:rPr>
              <w:pict>
                <v:shape id="_x0000_i1043" type="#_x0000_t75" alt="" style="width:.75pt;height:.75pt">
                  <v:imagedata r:id="rId23" o:title=""/>
                </v:shape>
              </w:pict>
            </w:r>
            <w:r w:rsidRPr="00454E0A">
              <w:rPr>
                <w:sz w:val="21"/>
                <w:szCs w:val="21"/>
              </w:rPr>
              <w:t xml:space="preserve">  </w:t>
            </w:r>
            <w:r w:rsidR="00454E0A">
              <w:rPr>
                <w:rFonts w:hint="eastAsia"/>
                <w:sz w:val="21"/>
                <w:szCs w:val="21"/>
              </w:rPr>
              <w:t xml:space="preserve"> </w:t>
            </w:r>
            <w:r w:rsidRPr="00454E0A">
              <w:rPr>
                <w:rFonts w:hint="eastAsia"/>
                <w:sz w:val="21"/>
                <w:szCs w:val="21"/>
              </w:rPr>
              <w:t>浸礼会</w:t>
            </w:r>
          </w:p>
        </w:tc>
        <w:tc>
          <w:tcPr>
            <w:tcW w:w="661"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295.2</w:t>
            </w:r>
          </w:p>
        </w:tc>
        <w:tc>
          <w:tcPr>
            <w:tcW w:w="663"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1.7</w:t>
            </w:r>
          </w:p>
        </w:tc>
        <w:tc>
          <w:tcPr>
            <w:tcW w:w="661"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309.2</w:t>
            </w:r>
          </w:p>
        </w:tc>
        <w:tc>
          <w:tcPr>
            <w:tcW w:w="663"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1.6</w:t>
            </w:r>
          </w:p>
        </w:tc>
        <w:tc>
          <w:tcPr>
            <w:tcW w:w="497"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4.8</w:t>
            </w:r>
          </w:p>
        </w:tc>
      </w:tr>
      <w:tr w:rsidR="00251285" w:rsidRPr="00454E0A" w:rsidTr="00454E0A">
        <w:trPr>
          <w:jc w:val="center"/>
        </w:trPr>
        <w:tc>
          <w:tcPr>
            <w:tcW w:w="1855" w:type="pct"/>
            <w:tcBorders>
              <w:top w:val="nil"/>
              <w:left w:val="single" w:sz="4" w:space="0" w:color="auto"/>
              <w:bottom w:val="nil"/>
              <w:right w:val="single" w:sz="4" w:space="0" w:color="auto"/>
            </w:tcBorders>
          </w:tcPr>
          <w:p w:rsidR="00251285" w:rsidRPr="00454E0A" w:rsidRDefault="00251285" w:rsidP="00454E0A">
            <w:pPr>
              <w:rPr>
                <w:sz w:val="21"/>
                <w:szCs w:val="21"/>
              </w:rPr>
            </w:pPr>
            <w:r w:rsidRPr="00454E0A">
              <w:rPr>
                <w:sz w:val="21"/>
                <w:szCs w:val="21"/>
              </w:rPr>
              <w:pict>
                <v:shape id="_x0000_i1044" type="#_x0000_t75" alt="" style="width:.75pt;height:.75pt">
                  <v:imagedata r:id="rId23" o:title=""/>
                </v:shape>
              </w:pict>
            </w:r>
            <w:r w:rsidRPr="00454E0A">
              <w:rPr>
                <w:sz w:val="21"/>
                <w:szCs w:val="21"/>
              </w:rPr>
              <w:t xml:space="preserve">  </w:t>
            </w:r>
            <w:r w:rsidR="00454E0A">
              <w:rPr>
                <w:rFonts w:hint="eastAsia"/>
                <w:sz w:val="21"/>
                <w:szCs w:val="21"/>
              </w:rPr>
              <w:t xml:space="preserve"> </w:t>
            </w:r>
            <w:r w:rsidRPr="00454E0A">
              <w:rPr>
                <w:rFonts w:hint="eastAsia"/>
                <w:sz w:val="21"/>
                <w:szCs w:val="21"/>
              </w:rPr>
              <w:t>天主教</w:t>
            </w:r>
          </w:p>
        </w:tc>
        <w:tc>
          <w:tcPr>
            <w:tcW w:w="661"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4 799.0</w:t>
            </w:r>
          </w:p>
        </w:tc>
        <w:tc>
          <w:tcPr>
            <w:tcW w:w="663"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27.0</w:t>
            </w:r>
          </w:p>
        </w:tc>
        <w:tc>
          <w:tcPr>
            <w:tcW w:w="661"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5 001.6</w:t>
            </w:r>
          </w:p>
        </w:tc>
        <w:tc>
          <w:tcPr>
            <w:tcW w:w="663"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26.6</w:t>
            </w:r>
          </w:p>
        </w:tc>
        <w:tc>
          <w:tcPr>
            <w:tcW w:w="497"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4.2</w:t>
            </w:r>
          </w:p>
        </w:tc>
      </w:tr>
      <w:tr w:rsidR="00251285" w:rsidRPr="00454E0A" w:rsidTr="00454E0A">
        <w:trPr>
          <w:jc w:val="center"/>
        </w:trPr>
        <w:tc>
          <w:tcPr>
            <w:tcW w:w="1855" w:type="pct"/>
            <w:tcBorders>
              <w:top w:val="nil"/>
              <w:left w:val="single" w:sz="4" w:space="0" w:color="auto"/>
              <w:bottom w:val="nil"/>
              <w:right w:val="single" w:sz="4" w:space="0" w:color="auto"/>
            </w:tcBorders>
          </w:tcPr>
          <w:p w:rsidR="00251285" w:rsidRPr="00454E0A" w:rsidRDefault="00251285" w:rsidP="00454E0A">
            <w:pPr>
              <w:rPr>
                <w:sz w:val="21"/>
                <w:szCs w:val="21"/>
              </w:rPr>
            </w:pPr>
            <w:r w:rsidRPr="00454E0A">
              <w:rPr>
                <w:sz w:val="21"/>
                <w:szCs w:val="21"/>
              </w:rPr>
              <w:pict>
                <v:shape id="_x0000_i1045" type="#_x0000_t75" alt="" style="width:.75pt;height:.75pt">
                  <v:imagedata r:id="rId23" o:title=""/>
                </v:shape>
              </w:pict>
            </w:r>
            <w:r w:rsidRPr="00454E0A">
              <w:rPr>
                <w:sz w:val="21"/>
                <w:szCs w:val="21"/>
              </w:rPr>
              <w:t xml:space="preserve">  </w:t>
            </w:r>
            <w:r w:rsidR="00454E0A">
              <w:rPr>
                <w:rFonts w:hint="eastAsia"/>
                <w:sz w:val="21"/>
                <w:szCs w:val="21"/>
              </w:rPr>
              <w:t xml:space="preserve"> </w:t>
            </w:r>
            <w:r w:rsidRPr="00454E0A">
              <w:rPr>
                <w:rFonts w:hint="eastAsia"/>
                <w:sz w:val="21"/>
                <w:szCs w:val="21"/>
              </w:rPr>
              <w:t>基督教会</w:t>
            </w:r>
          </w:p>
        </w:tc>
        <w:tc>
          <w:tcPr>
            <w:tcW w:w="661"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75.0</w:t>
            </w:r>
          </w:p>
        </w:tc>
        <w:tc>
          <w:tcPr>
            <w:tcW w:w="663"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0.4</w:t>
            </w:r>
          </w:p>
        </w:tc>
        <w:tc>
          <w:tcPr>
            <w:tcW w:w="661"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61.3</w:t>
            </w:r>
          </w:p>
        </w:tc>
        <w:tc>
          <w:tcPr>
            <w:tcW w:w="663"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0.3</w:t>
            </w:r>
          </w:p>
        </w:tc>
        <w:tc>
          <w:tcPr>
            <w:tcW w:w="497"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-18.2</w:t>
            </w:r>
          </w:p>
        </w:tc>
      </w:tr>
      <w:tr w:rsidR="00251285" w:rsidRPr="00454E0A" w:rsidTr="00454E0A">
        <w:trPr>
          <w:jc w:val="center"/>
        </w:trPr>
        <w:tc>
          <w:tcPr>
            <w:tcW w:w="1855" w:type="pct"/>
            <w:tcBorders>
              <w:top w:val="nil"/>
              <w:left w:val="single" w:sz="4" w:space="0" w:color="auto"/>
              <w:bottom w:val="nil"/>
              <w:right w:val="single" w:sz="4" w:space="0" w:color="auto"/>
            </w:tcBorders>
          </w:tcPr>
          <w:p w:rsidR="00251285" w:rsidRPr="00454E0A" w:rsidRDefault="00251285" w:rsidP="00454E0A">
            <w:pPr>
              <w:rPr>
                <w:sz w:val="21"/>
                <w:szCs w:val="21"/>
              </w:rPr>
            </w:pPr>
            <w:r w:rsidRPr="00454E0A">
              <w:rPr>
                <w:sz w:val="21"/>
                <w:szCs w:val="21"/>
              </w:rPr>
              <w:pict>
                <v:shape id="_x0000_i1046" type="#_x0000_t75" alt="" style="width:.75pt;height:.75pt">
                  <v:imagedata r:id="rId23" o:title=""/>
                </v:shape>
              </w:pict>
            </w:r>
            <w:r w:rsidRPr="00454E0A">
              <w:rPr>
                <w:sz w:val="21"/>
                <w:szCs w:val="21"/>
              </w:rPr>
              <w:t xml:space="preserve">  </w:t>
            </w:r>
            <w:r w:rsidR="00454E0A">
              <w:rPr>
                <w:rFonts w:hint="eastAsia"/>
                <w:sz w:val="21"/>
                <w:szCs w:val="21"/>
              </w:rPr>
              <w:t xml:space="preserve"> </w:t>
            </w:r>
            <w:r w:rsidRPr="00454E0A">
              <w:rPr>
                <w:rFonts w:hint="eastAsia"/>
                <w:sz w:val="21"/>
                <w:szCs w:val="21"/>
              </w:rPr>
              <w:t>耶和华见证人</w:t>
            </w:r>
          </w:p>
        </w:tc>
        <w:tc>
          <w:tcPr>
            <w:tcW w:w="661"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83.4</w:t>
            </w:r>
          </w:p>
        </w:tc>
        <w:tc>
          <w:tcPr>
            <w:tcW w:w="663"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0.5</w:t>
            </w:r>
          </w:p>
        </w:tc>
        <w:tc>
          <w:tcPr>
            <w:tcW w:w="661"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81.1</w:t>
            </w:r>
          </w:p>
        </w:tc>
        <w:tc>
          <w:tcPr>
            <w:tcW w:w="663"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0.4</w:t>
            </w:r>
          </w:p>
        </w:tc>
        <w:tc>
          <w:tcPr>
            <w:tcW w:w="497"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-2.8</w:t>
            </w:r>
          </w:p>
        </w:tc>
      </w:tr>
      <w:tr w:rsidR="00251285" w:rsidRPr="00454E0A" w:rsidTr="00454E0A">
        <w:trPr>
          <w:jc w:val="center"/>
        </w:trPr>
        <w:tc>
          <w:tcPr>
            <w:tcW w:w="1855" w:type="pct"/>
            <w:tcBorders>
              <w:top w:val="nil"/>
              <w:left w:val="single" w:sz="4" w:space="0" w:color="auto"/>
              <w:bottom w:val="nil"/>
              <w:right w:val="single" w:sz="4" w:space="0" w:color="auto"/>
            </w:tcBorders>
          </w:tcPr>
          <w:p w:rsidR="00251285" w:rsidRPr="00454E0A" w:rsidRDefault="00251285" w:rsidP="00454E0A">
            <w:pPr>
              <w:rPr>
                <w:sz w:val="21"/>
                <w:szCs w:val="21"/>
              </w:rPr>
            </w:pPr>
            <w:r w:rsidRPr="00454E0A">
              <w:rPr>
                <w:sz w:val="21"/>
                <w:szCs w:val="21"/>
              </w:rPr>
              <w:pict>
                <v:shape id="_x0000_i1047" type="#_x0000_t75" alt="" style="width:.75pt;height:.75pt">
                  <v:imagedata r:id="rId23" o:title=""/>
                </v:shape>
              </w:pict>
            </w:r>
            <w:r w:rsidRPr="00454E0A">
              <w:rPr>
                <w:sz w:val="21"/>
                <w:szCs w:val="21"/>
              </w:rPr>
              <w:t xml:space="preserve">  </w:t>
            </w:r>
            <w:r w:rsidR="00454E0A">
              <w:rPr>
                <w:rFonts w:hint="eastAsia"/>
                <w:sz w:val="21"/>
                <w:szCs w:val="21"/>
              </w:rPr>
              <w:t xml:space="preserve"> </w:t>
            </w:r>
            <w:r w:rsidRPr="00454E0A">
              <w:rPr>
                <w:rFonts w:hint="eastAsia"/>
                <w:sz w:val="21"/>
                <w:szCs w:val="21"/>
              </w:rPr>
              <w:t>路德教</w:t>
            </w:r>
          </w:p>
        </w:tc>
        <w:tc>
          <w:tcPr>
            <w:tcW w:w="661"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250.0</w:t>
            </w:r>
          </w:p>
        </w:tc>
        <w:tc>
          <w:tcPr>
            <w:tcW w:w="663"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1.4</w:t>
            </w:r>
          </w:p>
        </w:tc>
        <w:tc>
          <w:tcPr>
            <w:tcW w:w="661"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250.4</w:t>
            </w:r>
          </w:p>
        </w:tc>
        <w:tc>
          <w:tcPr>
            <w:tcW w:w="663"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1.3</w:t>
            </w:r>
          </w:p>
        </w:tc>
        <w:tc>
          <w:tcPr>
            <w:tcW w:w="497"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0.2</w:t>
            </w:r>
          </w:p>
        </w:tc>
      </w:tr>
      <w:tr w:rsidR="00251285" w:rsidRPr="00454E0A" w:rsidTr="00454E0A">
        <w:trPr>
          <w:jc w:val="center"/>
        </w:trPr>
        <w:tc>
          <w:tcPr>
            <w:tcW w:w="1855" w:type="pct"/>
            <w:tcBorders>
              <w:top w:val="nil"/>
              <w:left w:val="single" w:sz="4" w:space="0" w:color="auto"/>
              <w:bottom w:val="nil"/>
              <w:right w:val="single" w:sz="4" w:space="0" w:color="auto"/>
            </w:tcBorders>
          </w:tcPr>
          <w:p w:rsidR="00251285" w:rsidRPr="00454E0A" w:rsidRDefault="00251285" w:rsidP="00454E0A">
            <w:pPr>
              <w:rPr>
                <w:sz w:val="21"/>
                <w:szCs w:val="21"/>
              </w:rPr>
            </w:pPr>
            <w:r w:rsidRPr="00454E0A">
              <w:rPr>
                <w:sz w:val="21"/>
                <w:szCs w:val="21"/>
              </w:rPr>
              <w:pict>
                <v:shape id="_x0000_i1048" type="#_x0000_t75" alt="" style="width:.75pt;height:.75pt">
                  <v:imagedata r:id="rId23" o:title=""/>
                </v:shape>
              </w:pict>
            </w:r>
            <w:r w:rsidRPr="00454E0A">
              <w:rPr>
                <w:sz w:val="21"/>
                <w:szCs w:val="21"/>
              </w:rPr>
              <w:t xml:space="preserve">  </w:t>
            </w:r>
            <w:r w:rsidR="00454E0A">
              <w:rPr>
                <w:rFonts w:hint="eastAsia"/>
                <w:sz w:val="21"/>
                <w:szCs w:val="21"/>
              </w:rPr>
              <w:t xml:space="preserve"> </w:t>
            </w:r>
            <w:r w:rsidRPr="00454E0A">
              <w:rPr>
                <w:rFonts w:hint="eastAsia"/>
                <w:sz w:val="21"/>
                <w:szCs w:val="21"/>
              </w:rPr>
              <w:t>东正教</w:t>
            </w:r>
          </w:p>
        </w:tc>
        <w:tc>
          <w:tcPr>
            <w:tcW w:w="661"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497.0</w:t>
            </w:r>
          </w:p>
        </w:tc>
        <w:tc>
          <w:tcPr>
            <w:tcW w:w="663"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2.8</w:t>
            </w:r>
          </w:p>
        </w:tc>
        <w:tc>
          <w:tcPr>
            <w:tcW w:w="661"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529.4</w:t>
            </w:r>
          </w:p>
        </w:tc>
        <w:tc>
          <w:tcPr>
            <w:tcW w:w="663"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2.8</w:t>
            </w:r>
          </w:p>
        </w:tc>
        <w:tc>
          <w:tcPr>
            <w:tcW w:w="497"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6.5</w:t>
            </w:r>
          </w:p>
        </w:tc>
      </w:tr>
      <w:tr w:rsidR="00251285" w:rsidRPr="00454E0A" w:rsidTr="00454E0A">
        <w:trPr>
          <w:jc w:val="center"/>
        </w:trPr>
        <w:tc>
          <w:tcPr>
            <w:tcW w:w="1855" w:type="pct"/>
            <w:tcBorders>
              <w:top w:val="nil"/>
              <w:left w:val="single" w:sz="4" w:space="0" w:color="auto"/>
              <w:bottom w:val="nil"/>
              <w:right w:val="single" w:sz="4" w:space="0" w:color="auto"/>
            </w:tcBorders>
          </w:tcPr>
          <w:p w:rsidR="00251285" w:rsidRPr="00454E0A" w:rsidRDefault="00251285" w:rsidP="00454E0A">
            <w:pPr>
              <w:rPr>
                <w:sz w:val="21"/>
                <w:szCs w:val="21"/>
              </w:rPr>
            </w:pPr>
            <w:r w:rsidRPr="00454E0A">
              <w:rPr>
                <w:sz w:val="21"/>
                <w:szCs w:val="21"/>
              </w:rPr>
              <w:pict>
                <v:shape id="_x0000_i1049" type="#_x0000_t75" alt="" style="width:.75pt;height:.75pt">
                  <v:imagedata r:id="rId23" o:title=""/>
                </v:shape>
              </w:pict>
            </w:r>
            <w:r w:rsidRPr="00454E0A">
              <w:rPr>
                <w:sz w:val="21"/>
                <w:szCs w:val="21"/>
              </w:rPr>
              <w:t xml:space="preserve">  </w:t>
            </w:r>
            <w:r w:rsidR="00454E0A">
              <w:rPr>
                <w:rFonts w:hint="eastAsia"/>
                <w:sz w:val="21"/>
                <w:szCs w:val="21"/>
              </w:rPr>
              <w:t xml:space="preserve"> </w:t>
            </w:r>
            <w:r w:rsidRPr="00454E0A">
              <w:rPr>
                <w:rFonts w:hint="eastAsia"/>
                <w:sz w:val="21"/>
                <w:szCs w:val="21"/>
              </w:rPr>
              <w:t>五旬节会</w:t>
            </w:r>
          </w:p>
        </w:tc>
        <w:tc>
          <w:tcPr>
            <w:tcW w:w="661"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174.7</w:t>
            </w:r>
          </w:p>
        </w:tc>
        <w:tc>
          <w:tcPr>
            <w:tcW w:w="663"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1.0</w:t>
            </w:r>
          </w:p>
        </w:tc>
        <w:tc>
          <w:tcPr>
            <w:tcW w:w="661"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194.6</w:t>
            </w:r>
          </w:p>
        </w:tc>
        <w:tc>
          <w:tcPr>
            <w:tcW w:w="663"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1.0</w:t>
            </w:r>
          </w:p>
        </w:tc>
        <w:tc>
          <w:tcPr>
            <w:tcW w:w="497"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11.4</w:t>
            </w:r>
          </w:p>
        </w:tc>
      </w:tr>
      <w:tr w:rsidR="00251285" w:rsidRPr="00454E0A" w:rsidTr="00454E0A">
        <w:trPr>
          <w:jc w:val="center"/>
        </w:trPr>
        <w:tc>
          <w:tcPr>
            <w:tcW w:w="1855" w:type="pct"/>
            <w:tcBorders>
              <w:top w:val="nil"/>
              <w:left w:val="single" w:sz="4" w:space="0" w:color="auto"/>
              <w:bottom w:val="nil"/>
              <w:right w:val="single" w:sz="4" w:space="0" w:color="auto"/>
            </w:tcBorders>
          </w:tcPr>
          <w:p w:rsidR="00251285" w:rsidRPr="00454E0A" w:rsidRDefault="00251285" w:rsidP="00454E0A">
            <w:pPr>
              <w:rPr>
                <w:sz w:val="21"/>
                <w:szCs w:val="21"/>
              </w:rPr>
            </w:pPr>
            <w:r w:rsidRPr="00454E0A">
              <w:rPr>
                <w:sz w:val="21"/>
                <w:szCs w:val="21"/>
              </w:rPr>
              <w:pict>
                <v:shape id="_x0000_i1050" type="#_x0000_t75" alt="" style="width:.75pt;height:.75pt">
                  <v:imagedata r:id="rId23" o:title=""/>
                </v:shape>
              </w:pict>
            </w:r>
            <w:r w:rsidRPr="00454E0A">
              <w:rPr>
                <w:sz w:val="21"/>
                <w:szCs w:val="21"/>
              </w:rPr>
              <w:t xml:space="preserve">  </w:t>
            </w:r>
            <w:r w:rsidR="00454E0A">
              <w:rPr>
                <w:rFonts w:hint="eastAsia"/>
                <w:sz w:val="21"/>
                <w:szCs w:val="21"/>
              </w:rPr>
              <w:t xml:space="preserve"> </w:t>
            </w:r>
            <w:r w:rsidRPr="00454E0A">
              <w:rPr>
                <w:rFonts w:hint="eastAsia"/>
                <w:sz w:val="21"/>
                <w:szCs w:val="21"/>
              </w:rPr>
              <w:t>长老会</w:t>
            </w:r>
          </w:p>
        </w:tc>
        <w:tc>
          <w:tcPr>
            <w:tcW w:w="661"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675.5</w:t>
            </w:r>
          </w:p>
        </w:tc>
        <w:tc>
          <w:tcPr>
            <w:tcW w:w="663"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3.8</w:t>
            </w:r>
          </w:p>
        </w:tc>
        <w:tc>
          <w:tcPr>
            <w:tcW w:w="661"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637.5</w:t>
            </w:r>
          </w:p>
        </w:tc>
        <w:tc>
          <w:tcPr>
            <w:tcW w:w="663"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3.4</w:t>
            </w:r>
          </w:p>
        </w:tc>
        <w:tc>
          <w:tcPr>
            <w:tcW w:w="497"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-5.6</w:t>
            </w:r>
          </w:p>
        </w:tc>
      </w:tr>
      <w:tr w:rsidR="00251285" w:rsidRPr="00454E0A" w:rsidTr="00454E0A">
        <w:trPr>
          <w:jc w:val="center"/>
        </w:trPr>
        <w:tc>
          <w:tcPr>
            <w:tcW w:w="1855" w:type="pct"/>
            <w:tcBorders>
              <w:top w:val="nil"/>
              <w:left w:val="single" w:sz="4" w:space="0" w:color="auto"/>
              <w:bottom w:val="nil"/>
              <w:right w:val="single" w:sz="4" w:space="0" w:color="auto"/>
            </w:tcBorders>
          </w:tcPr>
          <w:p w:rsidR="00251285" w:rsidRPr="00454E0A" w:rsidRDefault="00251285" w:rsidP="00454E0A">
            <w:pPr>
              <w:rPr>
                <w:sz w:val="21"/>
                <w:szCs w:val="21"/>
              </w:rPr>
            </w:pPr>
            <w:r w:rsidRPr="00454E0A">
              <w:rPr>
                <w:sz w:val="21"/>
                <w:szCs w:val="21"/>
              </w:rPr>
              <w:pict>
                <v:shape id="_x0000_i1051" type="#_x0000_t75" alt="" style="width:.75pt;height:.75pt">
                  <v:imagedata r:id="rId23" o:title=""/>
                </v:shape>
              </w:pict>
            </w:r>
            <w:r w:rsidRPr="00454E0A">
              <w:rPr>
                <w:sz w:val="21"/>
                <w:szCs w:val="21"/>
              </w:rPr>
              <w:t xml:space="preserve"> </w:t>
            </w:r>
            <w:r w:rsidR="00454E0A">
              <w:rPr>
                <w:rFonts w:hint="eastAsia"/>
                <w:sz w:val="21"/>
                <w:szCs w:val="21"/>
              </w:rPr>
              <w:t xml:space="preserve"> </w:t>
            </w:r>
            <w:r w:rsidRPr="00454E0A">
              <w:rPr>
                <w:sz w:val="21"/>
                <w:szCs w:val="21"/>
              </w:rPr>
              <w:t xml:space="preserve"> </w:t>
            </w:r>
            <w:r w:rsidRPr="00454E0A">
              <w:rPr>
                <w:rFonts w:hint="eastAsia"/>
                <w:sz w:val="21"/>
                <w:szCs w:val="21"/>
              </w:rPr>
              <w:t>救世军</w:t>
            </w:r>
          </w:p>
        </w:tc>
        <w:tc>
          <w:tcPr>
            <w:tcW w:w="661"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74.1</w:t>
            </w:r>
          </w:p>
        </w:tc>
        <w:tc>
          <w:tcPr>
            <w:tcW w:w="663"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0.4</w:t>
            </w:r>
          </w:p>
        </w:tc>
        <w:tc>
          <w:tcPr>
            <w:tcW w:w="661"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71.4</w:t>
            </w:r>
          </w:p>
        </w:tc>
        <w:tc>
          <w:tcPr>
            <w:tcW w:w="663"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0.4</w:t>
            </w:r>
          </w:p>
        </w:tc>
        <w:tc>
          <w:tcPr>
            <w:tcW w:w="497"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-3.7</w:t>
            </w:r>
          </w:p>
        </w:tc>
      </w:tr>
      <w:tr w:rsidR="00251285" w:rsidRPr="00454E0A" w:rsidTr="00454E0A">
        <w:trPr>
          <w:jc w:val="center"/>
        </w:trPr>
        <w:tc>
          <w:tcPr>
            <w:tcW w:w="1855" w:type="pct"/>
            <w:tcBorders>
              <w:top w:val="nil"/>
              <w:left w:val="single" w:sz="4" w:space="0" w:color="auto"/>
              <w:bottom w:val="nil"/>
              <w:right w:val="single" w:sz="4" w:space="0" w:color="auto"/>
            </w:tcBorders>
          </w:tcPr>
          <w:p w:rsidR="00251285" w:rsidRPr="00454E0A" w:rsidRDefault="00251285" w:rsidP="00454E0A">
            <w:pPr>
              <w:rPr>
                <w:sz w:val="21"/>
                <w:szCs w:val="21"/>
              </w:rPr>
            </w:pPr>
            <w:r w:rsidRPr="00454E0A">
              <w:rPr>
                <w:sz w:val="21"/>
                <w:szCs w:val="21"/>
              </w:rPr>
              <w:pict>
                <v:shape id="_x0000_i1052" type="#_x0000_t75" alt="" style="width:.75pt;height:.75pt">
                  <v:imagedata r:id="rId23" o:title=""/>
                </v:shape>
              </w:pict>
            </w:r>
            <w:r w:rsidRPr="00454E0A">
              <w:rPr>
                <w:sz w:val="21"/>
                <w:szCs w:val="21"/>
              </w:rPr>
              <w:t xml:space="preserve">  </w:t>
            </w:r>
            <w:r w:rsidR="00454E0A">
              <w:rPr>
                <w:rFonts w:hint="eastAsia"/>
                <w:sz w:val="21"/>
                <w:szCs w:val="21"/>
              </w:rPr>
              <w:t xml:space="preserve"> </w:t>
            </w:r>
            <w:r w:rsidRPr="00454E0A">
              <w:rPr>
                <w:rFonts w:hint="eastAsia"/>
                <w:sz w:val="21"/>
                <w:szCs w:val="21"/>
              </w:rPr>
              <w:t>联合教会</w:t>
            </w:r>
          </w:p>
        </w:tc>
        <w:tc>
          <w:tcPr>
            <w:tcW w:w="661"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1 334.9</w:t>
            </w:r>
          </w:p>
        </w:tc>
        <w:tc>
          <w:tcPr>
            <w:tcW w:w="663"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7.5</w:t>
            </w:r>
          </w:p>
        </w:tc>
        <w:tc>
          <w:tcPr>
            <w:tcW w:w="661"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1 248.7</w:t>
            </w:r>
          </w:p>
        </w:tc>
        <w:tc>
          <w:tcPr>
            <w:tcW w:w="663"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6.7</w:t>
            </w:r>
          </w:p>
        </w:tc>
        <w:tc>
          <w:tcPr>
            <w:tcW w:w="497"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-6.5</w:t>
            </w:r>
          </w:p>
        </w:tc>
      </w:tr>
      <w:tr w:rsidR="00251285" w:rsidRPr="00454E0A" w:rsidTr="00454E0A">
        <w:trPr>
          <w:jc w:val="center"/>
        </w:trPr>
        <w:tc>
          <w:tcPr>
            <w:tcW w:w="1855" w:type="pct"/>
            <w:tcBorders>
              <w:top w:val="nil"/>
              <w:left w:val="single" w:sz="4" w:space="0" w:color="auto"/>
              <w:bottom w:val="nil"/>
              <w:right w:val="single" w:sz="4" w:space="0" w:color="auto"/>
            </w:tcBorders>
          </w:tcPr>
          <w:p w:rsidR="00251285" w:rsidRPr="00454E0A" w:rsidRDefault="00251285" w:rsidP="00454E0A">
            <w:pPr>
              <w:rPr>
                <w:sz w:val="21"/>
                <w:szCs w:val="21"/>
              </w:rPr>
            </w:pPr>
            <w:r w:rsidRPr="00454E0A">
              <w:rPr>
                <w:sz w:val="21"/>
                <w:szCs w:val="21"/>
              </w:rPr>
              <w:pict>
                <v:shape id="_x0000_i1053" type="#_x0000_t75" alt="" style="width:.75pt;height:.75pt">
                  <v:imagedata r:id="rId23" o:title=""/>
                </v:shape>
              </w:pict>
            </w:r>
            <w:r w:rsidRPr="00454E0A">
              <w:rPr>
                <w:sz w:val="21"/>
                <w:szCs w:val="21"/>
              </w:rPr>
              <w:t xml:space="preserve">  </w:t>
            </w:r>
            <w:r w:rsidR="00454E0A">
              <w:rPr>
                <w:rFonts w:hint="eastAsia"/>
                <w:sz w:val="21"/>
                <w:szCs w:val="21"/>
              </w:rPr>
              <w:t xml:space="preserve"> </w:t>
            </w:r>
            <w:r w:rsidRPr="00454E0A">
              <w:rPr>
                <w:rFonts w:hint="eastAsia"/>
                <w:sz w:val="21"/>
                <w:szCs w:val="21"/>
              </w:rPr>
              <w:t>其他基督教</w:t>
            </w:r>
          </w:p>
        </w:tc>
        <w:tc>
          <w:tcPr>
            <w:tcW w:w="661"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420.6</w:t>
            </w:r>
          </w:p>
        </w:tc>
        <w:tc>
          <w:tcPr>
            <w:tcW w:w="663"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2.4</w:t>
            </w:r>
          </w:p>
        </w:tc>
        <w:tc>
          <w:tcPr>
            <w:tcW w:w="661"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497.9</w:t>
            </w:r>
          </w:p>
        </w:tc>
        <w:tc>
          <w:tcPr>
            <w:tcW w:w="663"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2.7</w:t>
            </w:r>
          </w:p>
        </w:tc>
        <w:tc>
          <w:tcPr>
            <w:tcW w:w="497"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18.4</w:t>
            </w:r>
          </w:p>
        </w:tc>
      </w:tr>
      <w:tr w:rsidR="00251285" w:rsidRPr="00454E0A" w:rsidTr="00454E0A">
        <w:trPr>
          <w:jc w:val="center"/>
        </w:trPr>
        <w:tc>
          <w:tcPr>
            <w:tcW w:w="1855" w:type="pct"/>
            <w:tcBorders>
              <w:top w:val="nil"/>
              <w:left w:val="single" w:sz="4" w:space="0" w:color="auto"/>
              <w:bottom w:val="nil"/>
              <w:right w:val="single" w:sz="4" w:space="0" w:color="auto"/>
            </w:tcBorders>
          </w:tcPr>
          <w:p w:rsidR="00251285" w:rsidRPr="00454E0A" w:rsidRDefault="00251285" w:rsidP="00454E0A">
            <w:pPr>
              <w:rPr>
                <w:sz w:val="21"/>
                <w:szCs w:val="21"/>
              </w:rPr>
            </w:pPr>
            <w:r w:rsidRPr="00454E0A">
              <w:rPr>
                <w:rFonts w:hint="eastAsia"/>
                <w:sz w:val="21"/>
                <w:szCs w:val="21"/>
              </w:rPr>
              <w:t>佛教</w:t>
            </w:r>
          </w:p>
        </w:tc>
        <w:tc>
          <w:tcPr>
            <w:tcW w:w="661"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199.8</w:t>
            </w:r>
          </w:p>
        </w:tc>
        <w:tc>
          <w:tcPr>
            <w:tcW w:w="663"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1.1</w:t>
            </w:r>
          </w:p>
        </w:tc>
        <w:tc>
          <w:tcPr>
            <w:tcW w:w="661"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357.8</w:t>
            </w:r>
          </w:p>
        </w:tc>
        <w:tc>
          <w:tcPr>
            <w:tcW w:w="663"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1.9</w:t>
            </w:r>
          </w:p>
        </w:tc>
        <w:tc>
          <w:tcPr>
            <w:tcW w:w="497"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79.1</w:t>
            </w:r>
          </w:p>
        </w:tc>
      </w:tr>
      <w:tr w:rsidR="00251285" w:rsidRPr="00454E0A" w:rsidTr="00454E0A">
        <w:trPr>
          <w:jc w:val="center"/>
        </w:trPr>
        <w:tc>
          <w:tcPr>
            <w:tcW w:w="1855" w:type="pct"/>
            <w:tcBorders>
              <w:top w:val="nil"/>
              <w:left w:val="single" w:sz="4" w:space="0" w:color="auto"/>
              <w:bottom w:val="nil"/>
              <w:right w:val="single" w:sz="4" w:space="0" w:color="auto"/>
            </w:tcBorders>
          </w:tcPr>
          <w:p w:rsidR="00251285" w:rsidRPr="00454E0A" w:rsidRDefault="00251285" w:rsidP="00454E0A">
            <w:pPr>
              <w:rPr>
                <w:sz w:val="21"/>
                <w:szCs w:val="21"/>
              </w:rPr>
            </w:pPr>
            <w:r w:rsidRPr="00454E0A">
              <w:rPr>
                <w:rFonts w:hint="eastAsia"/>
                <w:sz w:val="21"/>
                <w:szCs w:val="21"/>
              </w:rPr>
              <w:t>印度教</w:t>
            </w:r>
          </w:p>
        </w:tc>
        <w:tc>
          <w:tcPr>
            <w:tcW w:w="661"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67.3</w:t>
            </w:r>
          </w:p>
        </w:tc>
        <w:tc>
          <w:tcPr>
            <w:tcW w:w="663"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0.4</w:t>
            </w:r>
          </w:p>
        </w:tc>
        <w:tc>
          <w:tcPr>
            <w:tcW w:w="661"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95.5</w:t>
            </w:r>
          </w:p>
        </w:tc>
        <w:tc>
          <w:tcPr>
            <w:tcW w:w="663"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0.5</w:t>
            </w:r>
          </w:p>
        </w:tc>
        <w:tc>
          <w:tcPr>
            <w:tcW w:w="497"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41.9</w:t>
            </w:r>
          </w:p>
        </w:tc>
      </w:tr>
      <w:tr w:rsidR="00251285" w:rsidRPr="00454E0A" w:rsidTr="00454E0A">
        <w:trPr>
          <w:jc w:val="center"/>
        </w:trPr>
        <w:tc>
          <w:tcPr>
            <w:tcW w:w="1855" w:type="pct"/>
            <w:tcBorders>
              <w:top w:val="nil"/>
              <w:left w:val="single" w:sz="4" w:space="0" w:color="auto"/>
              <w:bottom w:val="nil"/>
              <w:right w:val="single" w:sz="4" w:space="0" w:color="auto"/>
            </w:tcBorders>
          </w:tcPr>
          <w:p w:rsidR="00251285" w:rsidRPr="00454E0A" w:rsidRDefault="00251285" w:rsidP="00454E0A">
            <w:pPr>
              <w:rPr>
                <w:sz w:val="21"/>
                <w:szCs w:val="21"/>
              </w:rPr>
            </w:pPr>
            <w:r w:rsidRPr="00454E0A">
              <w:rPr>
                <w:rFonts w:hint="eastAsia"/>
                <w:sz w:val="21"/>
                <w:szCs w:val="21"/>
              </w:rPr>
              <w:t>伊斯兰</w:t>
            </w:r>
          </w:p>
        </w:tc>
        <w:tc>
          <w:tcPr>
            <w:tcW w:w="661"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200.9</w:t>
            </w:r>
          </w:p>
        </w:tc>
        <w:tc>
          <w:tcPr>
            <w:tcW w:w="663"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1.1</w:t>
            </w:r>
          </w:p>
        </w:tc>
        <w:tc>
          <w:tcPr>
            <w:tcW w:w="661"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281.6</w:t>
            </w:r>
          </w:p>
        </w:tc>
        <w:tc>
          <w:tcPr>
            <w:tcW w:w="663"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1.5</w:t>
            </w:r>
          </w:p>
        </w:tc>
        <w:tc>
          <w:tcPr>
            <w:tcW w:w="497"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40.2</w:t>
            </w:r>
          </w:p>
        </w:tc>
      </w:tr>
      <w:tr w:rsidR="00251285" w:rsidRPr="00454E0A" w:rsidTr="00454E0A">
        <w:trPr>
          <w:jc w:val="center"/>
        </w:trPr>
        <w:tc>
          <w:tcPr>
            <w:tcW w:w="1855" w:type="pct"/>
            <w:tcBorders>
              <w:top w:val="nil"/>
              <w:left w:val="single" w:sz="4" w:space="0" w:color="auto"/>
              <w:bottom w:val="nil"/>
              <w:right w:val="single" w:sz="4" w:space="0" w:color="auto"/>
            </w:tcBorders>
          </w:tcPr>
          <w:p w:rsidR="00251285" w:rsidRPr="00454E0A" w:rsidRDefault="00251285" w:rsidP="00454E0A">
            <w:pPr>
              <w:rPr>
                <w:sz w:val="21"/>
                <w:szCs w:val="21"/>
              </w:rPr>
            </w:pPr>
            <w:r w:rsidRPr="00454E0A">
              <w:rPr>
                <w:rFonts w:hint="eastAsia"/>
                <w:sz w:val="21"/>
                <w:szCs w:val="21"/>
              </w:rPr>
              <w:t>犹太教</w:t>
            </w:r>
          </w:p>
        </w:tc>
        <w:tc>
          <w:tcPr>
            <w:tcW w:w="661"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79.8</w:t>
            </w:r>
          </w:p>
        </w:tc>
        <w:tc>
          <w:tcPr>
            <w:tcW w:w="663"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0.4</w:t>
            </w:r>
          </w:p>
        </w:tc>
        <w:tc>
          <w:tcPr>
            <w:tcW w:w="661"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84.0</w:t>
            </w:r>
          </w:p>
        </w:tc>
        <w:tc>
          <w:tcPr>
            <w:tcW w:w="663"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0.4</w:t>
            </w:r>
          </w:p>
        </w:tc>
        <w:tc>
          <w:tcPr>
            <w:tcW w:w="497"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5.2</w:t>
            </w:r>
          </w:p>
        </w:tc>
      </w:tr>
      <w:tr w:rsidR="00251285" w:rsidRPr="00454E0A" w:rsidTr="00454E0A">
        <w:trPr>
          <w:jc w:val="center"/>
        </w:trPr>
        <w:tc>
          <w:tcPr>
            <w:tcW w:w="1855" w:type="pct"/>
            <w:tcBorders>
              <w:top w:val="nil"/>
              <w:left w:val="single" w:sz="4" w:space="0" w:color="auto"/>
              <w:bottom w:val="nil"/>
              <w:right w:val="single" w:sz="4" w:space="0" w:color="auto"/>
            </w:tcBorders>
          </w:tcPr>
          <w:p w:rsidR="00251285" w:rsidRPr="00454E0A" w:rsidRDefault="00251285" w:rsidP="00454E0A">
            <w:pPr>
              <w:rPr>
                <w:sz w:val="21"/>
                <w:szCs w:val="21"/>
              </w:rPr>
            </w:pPr>
            <w:r w:rsidRPr="00454E0A">
              <w:rPr>
                <w:rFonts w:hint="eastAsia"/>
                <w:sz w:val="21"/>
                <w:szCs w:val="21"/>
              </w:rPr>
              <w:t>其他宗教</w:t>
            </w:r>
          </w:p>
        </w:tc>
        <w:tc>
          <w:tcPr>
            <w:tcW w:w="661"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68.6</w:t>
            </w:r>
          </w:p>
        </w:tc>
        <w:tc>
          <w:tcPr>
            <w:tcW w:w="663"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0.4</w:t>
            </w:r>
          </w:p>
        </w:tc>
        <w:tc>
          <w:tcPr>
            <w:tcW w:w="661"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92.4</w:t>
            </w:r>
          </w:p>
        </w:tc>
        <w:tc>
          <w:tcPr>
            <w:tcW w:w="663"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0.5</w:t>
            </w:r>
          </w:p>
        </w:tc>
        <w:tc>
          <w:tcPr>
            <w:tcW w:w="497"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34.6</w:t>
            </w:r>
          </w:p>
        </w:tc>
      </w:tr>
      <w:tr w:rsidR="00251285" w:rsidRPr="00454E0A" w:rsidTr="00454E0A">
        <w:trPr>
          <w:jc w:val="center"/>
        </w:trPr>
        <w:tc>
          <w:tcPr>
            <w:tcW w:w="1855" w:type="pct"/>
            <w:tcBorders>
              <w:top w:val="nil"/>
              <w:left w:val="single" w:sz="4" w:space="0" w:color="auto"/>
              <w:bottom w:val="nil"/>
              <w:right w:val="single" w:sz="4" w:space="0" w:color="auto"/>
            </w:tcBorders>
          </w:tcPr>
          <w:p w:rsidR="00251285" w:rsidRPr="00454E0A" w:rsidRDefault="00251285" w:rsidP="00454E0A">
            <w:pPr>
              <w:rPr>
                <w:sz w:val="21"/>
                <w:szCs w:val="21"/>
              </w:rPr>
            </w:pPr>
            <w:r w:rsidRPr="00454E0A">
              <w:rPr>
                <w:rFonts w:hint="eastAsia"/>
                <w:sz w:val="21"/>
                <w:szCs w:val="21"/>
              </w:rPr>
              <w:t>无宗教</w:t>
            </w:r>
          </w:p>
        </w:tc>
        <w:tc>
          <w:tcPr>
            <w:tcW w:w="661"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2 948.9</w:t>
            </w:r>
          </w:p>
        </w:tc>
        <w:tc>
          <w:tcPr>
            <w:tcW w:w="663"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16.6</w:t>
            </w:r>
          </w:p>
        </w:tc>
        <w:tc>
          <w:tcPr>
            <w:tcW w:w="661"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2 906.0</w:t>
            </w:r>
          </w:p>
        </w:tc>
        <w:tc>
          <w:tcPr>
            <w:tcW w:w="663"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15.5</w:t>
            </w:r>
          </w:p>
        </w:tc>
        <w:tc>
          <w:tcPr>
            <w:tcW w:w="497" w:type="pct"/>
            <w:tcBorders>
              <w:top w:val="nil"/>
              <w:left w:val="single" w:sz="4" w:space="0" w:color="auto"/>
              <w:bottom w:val="nil"/>
              <w:right w:val="single" w:sz="4" w:space="0" w:color="auto"/>
            </w:tcBorders>
          </w:tcPr>
          <w:p w:rsidR="00251285" w:rsidRPr="00454E0A" w:rsidRDefault="00251285" w:rsidP="00F752F8">
            <w:pPr>
              <w:jc w:val="right"/>
              <w:rPr>
                <w:sz w:val="21"/>
                <w:szCs w:val="21"/>
              </w:rPr>
            </w:pPr>
            <w:r w:rsidRPr="00454E0A">
              <w:rPr>
                <w:sz w:val="21"/>
                <w:szCs w:val="21"/>
              </w:rPr>
              <w:t>-1.5</w:t>
            </w:r>
          </w:p>
        </w:tc>
      </w:tr>
      <w:tr w:rsidR="00251285" w:rsidRPr="00454E0A" w:rsidTr="00454E0A">
        <w:trPr>
          <w:jc w:val="center"/>
        </w:trPr>
        <w:tc>
          <w:tcPr>
            <w:tcW w:w="1855" w:type="pct"/>
            <w:tcBorders>
              <w:top w:val="nil"/>
              <w:left w:val="single" w:sz="4" w:space="0" w:color="auto"/>
              <w:bottom w:val="single" w:sz="4" w:space="0" w:color="auto"/>
              <w:right w:val="single" w:sz="4" w:space="0" w:color="auto"/>
            </w:tcBorders>
          </w:tcPr>
          <w:p w:rsidR="00251285" w:rsidRPr="00454E0A" w:rsidRDefault="00251285" w:rsidP="00454E0A">
            <w:pPr>
              <w:rPr>
                <w:sz w:val="21"/>
                <w:szCs w:val="21"/>
              </w:rPr>
            </w:pPr>
            <w:r w:rsidRPr="00454E0A">
              <w:rPr>
                <w:rFonts w:hint="eastAsia"/>
                <w:sz w:val="21"/>
                <w:szCs w:val="21"/>
              </w:rPr>
              <w:t>未说明</w:t>
            </w:r>
            <w:r w:rsidRPr="00454E0A">
              <w:rPr>
                <w:sz w:val="21"/>
                <w:szCs w:val="21"/>
              </w:rPr>
              <w:t>/</w:t>
            </w:r>
            <w:r w:rsidRPr="00454E0A">
              <w:rPr>
                <w:rFonts w:hint="eastAsia"/>
                <w:sz w:val="21"/>
                <w:szCs w:val="21"/>
              </w:rPr>
              <w:t>描述不当</w:t>
            </w:r>
          </w:p>
        </w:tc>
        <w:tc>
          <w:tcPr>
            <w:tcW w:w="661" w:type="pct"/>
            <w:tcBorders>
              <w:top w:val="nil"/>
              <w:left w:val="single" w:sz="4" w:space="0" w:color="auto"/>
              <w:bottom w:val="single" w:sz="4" w:space="0" w:color="auto"/>
              <w:right w:val="single" w:sz="4" w:space="0" w:color="auto"/>
            </w:tcBorders>
          </w:tcPr>
          <w:p w:rsidR="00251285" w:rsidRPr="00454E0A" w:rsidRDefault="00251285" w:rsidP="00F752F8">
            <w:pPr>
              <w:jc w:val="right"/>
              <w:rPr>
                <w:sz w:val="21"/>
                <w:szCs w:val="21"/>
              </w:rPr>
            </w:pPr>
            <w:r w:rsidRPr="00454E0A">
              <w:rPr>
                <w:sz w:val="21"/>
                <w:szCs w:val="21"/>
              </w:rPr>
              <w:t>1 604.7</w:t>
            </w:r>
          </w:p>
        </w:tc>
        <w:tc>
          <w:tcPr>
            <w:tcW w:w="663" w:type="pct"/>
            <w:tcBorders>
              <w:top w:val="nil"/>
              <w:left w:val="single" w:sz="4" w:space="0" w:color="auto"/>
              <w:bottom w:val="single" w:sz="4" w:space="0" w:color="auto"/>
              <w:right w:val="single" w:sz="4" w:space="0" w:color="auto"/>
            </w:tcBorders>
          </w:tcPr>
          <w:p w:rsidR="00251285" w:rsidRPr="00454E0A" w:rsidRDefault="00251285" w:rsidP="00F752F8">
            <w:pPr>
              <w:jc w:val="right"/>
              <w:rPr>
                <w:sz w:val="21"/>
                <w:szCs w:val="21"/>
              </w:rPr>
            </w:pPr>
            <w:r w:rsidRPr="00454E0A">
              <w:rPr>
                <w:sz w:val="21"/>
                <w:szCs w:val="21"/>
              </w:rPr>
              <w:t>9.0</w:t>
            </w:r>
          </w:p>
        </w:tc>
        <w:tc>
          <w:tcPr>
            <w:tcW w:w="661" w:type="pct"/>
            <w:tcBorders>
              <w:top w:val="nil"/>
              <w:left w:val="single" w:sz="4" w:space="0" w:color="auto"/>
              <w:bottom w:val="single" w:sz="4" w:space="0" w:color="auto"/>
              <w:right w:val="single" w:sz="4" w:space="0" w:color="auto"/>
            </w:tcBorders>
          </w:tcPr>
          <w:p w:rsidR="00251285" w:rsidRPr="00454E0A" w:rsidRDefault="00251285" w:rsidP="00F752F8">
            <w:pPr>
              <w:jc w:val="right"/>
              <w:rPr>
                <w:sz w:val="21"/>
                <w:szCs w:val="21"/>
              </w:rPr>
            </w:pPr>
            <w:r w:rsidRPr="00454E0A">
              <w:rPr>
                <w:sz w:val="21"/>
                <w:szCs w:val="21"/>
              </w:rPr>
              <w:t>2 187.7</w:t>
            </w:r>
          </w:p>
        </w:tc>
        <w:tc>
          <w:tcPr>
            <w:tcW w:w="663" w:type="pct"/>
            <w:tcBorders>
              <w:top w:val="nil"/>
              <w:left w:val="single" w:sz="4" w:space="0" w:color="auto"/>
              <w:bottom w:val="single" w:sz="4" w:space="0" w:color="auto"/>
              <w:right w:val="single" w:sz="4" w:space="0" w:color="auto"/>
            </w:tcBorders>
          </w:tcPr>
          <w:p w:rsidR="00251285" w:rsidRPr="00454E0A" w:rsidRDefault="00251285" w:rsidP="00F752F8">
            <w:pPr>
              <w:jc w:val="right"/>
              <w:rPr>
                <w:sz w:val="21"/>
                <w:szCs w:val="21"/>
              </w:rPr>
            </w:pPr>
            <w:r w:rsidRPr="00454E0A">
              <w:rPr>
                <w:sz w:val="21"/>
                <w:szCs w:val="21"/>
              </w:rPr>
              <w:t>11.7</w:t>
            </w:r>
          </w:p>
        </w:tc>
        <w:tc>
          <w:tcPr>
            <w:tcW w:w="497" w:type="pct"/>
            <w:tcBorders>
              <w:top w:val="nil"/>
              <w:left w:val="single" w:sz="4" w:space="0" w:color="auto"/>
              <w:bottom w:val="single" w:sz="4" w:space="0" w:color="auto"/>
              <w:right w:val="single" w:sz="4" w:space="0" w:color="auto"/>
            </w:tcBorders>
          </w:tcPr>
          <w:p w:rsidR="00251285" w:rsidRPr="00454E0A" w:rsidRDefault="00251285" w:rsidP="00F752F8">
            <w:pPr>
              <w:jc w:val="right"/>
              <w:rPr>
                <w:sz w:val="21"/>
                <w:szCs w:val="21"/>
              </w:rPr>
            </w:pPr>
            <w:r w:rsidRPr="00454E0A">
              <w:rPr>
                <w:sz w:val="21"/>
                <w:szCs w:val="21"/>
              </w:rPr>
              <w:t>36.3</w:t>
            </w:r>
          </w:p>
        </w:tc>
      </w:tr>
      <w:tr w:rsidR="00251285" w:rsidRPr="00454E0A" w:rsidTr="00454E0A">
        <w:trPr>
          <w:jc w:val="center"/>
        </w:trPr>
        <w:tc>
          <w:tcPr>
            <w:tcW w:w="1855" w:type="pct"/>
            <w:tcBorders>
              <w:top w:val="single" w:sz="4" w:space="0" w:color="auto"/>
              <w:left w:val="single" w:sz="4" w:space="0" w:color="auto"/>
              <w:bottom w:val="single" w:sz="4" w:space="0" w:color="auto"/>
              <w:right w:val="single" w:sz="4" w:space="0" w:color="auto"/>
            </w:tcBorders>
          </w:tcPr>
          <w:p w:rsidR="00251285" w:rsidRPr="00454E0A" w:rsidRDefault="00F752F8" w:rsidP="00454E0A">
            <w:pPr>
              <w:jc w:val="center"/>
              <w:rPr>
                <w:sz w:val="21"/>
                <w:szCs w:val="21"/>
              </w:rPr>
            </w:pPr>
            <w:r>
              <w:rPr>
                <w:rFonts w:hint="eastAsia"/>
                <w:sz w:val="21"/>
                <w:szCs w:val="21"/>
              </w:rPr>
              <w:t>共</w:t>
            </w:r>
            <w:r w:rsidR="00251285" w:rsidRPr="00454E0A">
              <w:rPr>
                <w:rFonts w:hint="eastAsia"/>
                <w:sz w:val="21"/>
                <w:szCs w:val="21"/>
              </w:rPr>
              <w:t>计</w:t>
            </w:r>
          </w:p>
        </w:tc>
        <w:tc>
          <w:tcPr>
            <w:tcW w:w="661" w:type="pct"/>
            <w:tcBorders>
              <w:top w:val="single" w:sz="4" w:space="0" w:color="auto"/>
              <w:left w:val="single" w:sz="4" w:space="0" w:color="auto"/>
              <w:bottom w:val="single" w:sz="4" w:space="0" w:color="auto"/>
              <w:right w:val="single" w:sz="4" w:space="0" w:color="auto"/>
            </w:tcBorders>
          </w:tcPr>
          <w:p w:rsidR="00251285" w:rsidRPr="00454E0A" w:rsidRDefault="00251285" w:rsidP="00F752F8">
            <w:pPr>
              <w:jc w:val="right"/>
              <w:rPr>
                <w:sz w:val="21"/>
                <w:szCs w:val="21"/>
              </w:rPr>
            </w:pPr>
            <w:r w:rsidRPr="00454E0A">
              <w:rPr>
                <w:sz w:val="21"/>
                <w:szCs w:val="21"/>
              </w:rPr>
              <w:t>17 752.8</w:t>
            </w:r>
          </w:p>
        </w:tc>
        <w:tc>
          <w:tcPr>
            <w:tcW w:w="663" w:type="pct"/>
            <w:tcBorders>
              <w:top w:val="single" w:sz="4" w:space="0" w:color="auto"/>
              <w:left w:val="single" w:sz="4" w:space="0" w:color="auto"/>
              <w:bottom w:val="single" w:sz="4" w:space="0" w:color="auto"/>
              <w:right w:val="single" w:sz="4" w:space="0" w:color="auto"/>
            </w:tcBorders>
          </w:tcPr>
          <w:p w:rsidR="00251285" w:rsidRPr="00454E0A" w:rsidRDefault="00251285" w:rsidP="00F752F8">
            <w:pPr>
              <w:jc w:val="right"/>
              <w:rPr>
                <w:sz w:val="21"/>
                <w:szCs w:val="21"/>
              </w:rPr>
            </w:pPr>
            <w:r w:rsidRPr="00454E0A">
              <w:rPr>
                <w:sz w:val="21"/>
                <w:szCs w:val="21"/>
              </w:rPr>
              <w:t>100.0</w:t>
            </w:r>
          </w:p>
        </w:tc>
        <w:tc>
          <w:tcPr>
            <w:tcW w:w="661" w:type="pct"/>
            <w:tcBorders>
              <w:top w:val="single" w:sz="4" w:space="0" w:color="auto"/>
              <w:left w:val="single" w:sz="4" w:space="0" w:color="auto"/>
              <w:bottom w:val="single" w:sz="4" w:space="0" w:color="auto"/>
              <w:right w:val="single" w:sz="4" w:space="0" w:color="auto"/>
            </w:tcBorders>
          </w:tcPr>
          <w:p w:rsidR="00251285" w:rsidRPr="00454E0A" w:rsidRDefault="00251285" w:rsidP="00F752F8">
            <w:pPr>
              <w:jc w:val="right"/>
              <w:rPr>
                <w:sz w:val="21"/>
                <w:szCs w:val="21"/>
              </w:rPr>
            </w:pPr>
            <w:r w:rsidRPr="00454E0A">
              <w:rPr>
                <w:sz w:val="21"/>
                <w:szCs w:val="21"/>
              </w:rPr>
              <w:t>18 769.2</w:t>
            </w:r>
          </w:p>
        </w:tc>
        <w:tc>
          <w:tcPr>
            <w:tcW w:w="663" w:type="pct"/>
            <w:tcBorders>
              <w:top w:val="single" w:sz="4" w:space="0" w:color="auto"/>
              <w:left w:val="single" w:sz="4" w:space="0" w:color="auto"/>
              <w:bottom w:val="single" w:sz="4" w:space="0" w:color="auto"/>
              <w:right w:val="single" w:sz="4" w:space="0" w:color="auto"/>
            </w:tcBorders>
          </w:tcPr>
          <w:p w:rsidR="00251285" w:rsidRPr="00454E0A" w:rsidRDefault="00251285" w:rsidP="00F752F8">
            <w:pPr>
              <w:jc w:val="right"/>
              <w:rPr>
                <w:sz w:val="21"/>
                <w:szCs w:val="21"/>
              </w:rPr>
            </w:pPr>
            <w:r w:rsidRPr="00454E0A">
              <w:rPr>
                <w:sz w:val="21"/>
                <w:szCs w:val="21"/>
              </w:rPr>
              <w:t>100.0</w:t>
            </w:r>
          </w:p>
        </w:tc>
        <w:tc>
          <w:tcPr>
            <w:tcW w:w="497" w:type="pct"/>
            <w:tcBorders>
              <w:top w:val="single" w:sz="4" w:space="0" w:color="auto"/>
              <w:left w:val="single" w:sz="4" w:space="0" w:color="auto"/>
              <w:bottom w:val="single" w:sz="4" w:space="0" w:color="auto"/>
              <w:right w:val="single" w:sz="4" w:space="0" w:color="auto"/>
            </w:tcBorders>
          </w:tcPr>
          <w:p w:rsidR="00251285" w:rsidRPr="00454E0A" w:rsidRDefault="00251285" w:rsidP="00F752F8">
            <w:pPr>
              <w:jc w:val="right"/>
              <w:rPr>
                <w:sz w:val="21"/>
                <w:szCs w:val="21"/>
              </w:rPr>
            </w:pPr>
            <w:r w:rsidRPr="00454E0A">
              <w:rPr>
                <w:sz w:val="21"/>
                <w:szCs w:val="21"/>
              </w:rPr>
              <w:t>5.7</w:t>
            </w:r>
          </w:p>
        </w:tc>
      </w:tr>
    </w:tbl>
    <w:p w:rsidR="00251285" w:rsidRPr="00251285" w:rsidRDefault="00251285" w:rsidP="00454E0A">
      <w:pPr>
        <w:ind w:firstLine="510"/>
        <w:rPr>
          <w:szCs w:val="24"/>
        </w:rPr>
      </w:pPr>
      <w:bookmarkStart w:id="127" w:name="_Toc147120952"/>
      <w:bookmarkStart w:id="128" w:name="_Toc139803420"/>
      <w:bookmarkStart w:id="129" w:name="_Toc95034570"/>
      <w:bookmarkStart w:id="130" w:name="_Toc95034514"/>
      <w:bookmarkStart w:id="131" w:name="_Toc95034448"/>
      <w:bookmarkStart w:id="132" w:name="_Toc91073938"/>
      <w:bookmarkStart w:id="133" w:name="_Toc89588439"/>
      <w:r w:rsidRPr="00454E0A">
        <w:rPr>
          <w:rFonts w:ascii="KaiTi_GB2312" w:eastAsia="KaiTi_GB2312" w:hint="eastAsia"/>
          <w:szCs w:val="24"/>
        </w:rPr>
        <w:t>资料来源</w:t>
      </w:r>
      <w:r w:rsidRPr="00251285">
        <w:rPr>
          <w:rFonts w:ascii="KaiTi_GB2312" w:eastAsia="KaiTi_GB2312" w:hint="eastAsia"/>
          <w:szCs w:val="24"/>
        </w:rPr>
        <w:t>：</w:t>
      </w:r>
      <w:r w:rsidRPr="00251285">
        <w:rPr>
          <w:rFonts w:hint="eastAsia"/>
          <w:szCs w:val="24"/>
        </w:rPr>
        <w:t>澳大利亚统计局资料应需要提供，</w:t>
      </w:r>
      <w:r w:rsidRPr="00251285">
        <w:rPr>
          <w:szCs w:val="24"/>
        </w:rPr>
        <w:t>1996</w:t>
      </w:r>
      <w:r w:rsidRPr="00251285">
        <w:rPr>
          <w:rFonts w:hint="eastAsia"/>
          <w:szCs w:val="24"/>
        </w:rPr>
        <w:t>年和</w:t>
      </w:r>
      <w:r w:rsidRPr="00251285">
        <w:rPr>
          <w:szCs w:val="24"/>
        </w:rPr>
        <w:t>2001</w:t>
      </w:r>
      <w:r w:rsidRPr="00251285">
        <w:rPr>
          <w:rFonts w:hint="eastAsia"/>
          <w:szCs w:val="24"/>
        </w:rPr>
        <w:t>年人口住房普查。</w:t>
      </w:r>
    </w:p>
    <w:bookmarkEnd w:id="127"/>
    <w:bookmarkEnd w:id="128"/>
    <w:bookmarkEnd w:id="129"/>
    <w:bookmarkEnd w:id="130"/>
    <w:bookmarkEnd w:id="131"/>
    <w:bookmarkEnd w:id="132"/>
    <w:bookmarkEnd w:id="133"/>
    <w:p w:rsidR="00251285" w:rsidRPr="00102C7C" w:rsidRDefault="00251285" w:rsidP="00102C7C">
      <w:pPr>
        <w:pStyle w:val="Heading3"/>
        <w:spacing w:before="320"/>
        <w:jc w:val="both"/>
        <w:rPr>
          <w:szCs w:val="24"/>
          <w:u w:val="none"/>
        </w:rPr>
      </w:pPr>
      <w:r w:rsidRPr="00102C7C">
        <w:rPr>
          <w:rFonts w:hint="eastAsia"/>
          <w:szCs w:val="24"/>
          <w:u w:val="none"/>
        </w:rPr>
        <w:t>人口构成</w:t>
      </w:r>
    </w:p>
    <w:p w:rsidR="00251285" w:rsidRPr="00251285" w:rsidRDefault="00251285" w:rsidP="00FC532C">
      <w:pPr>
        <w:ind w:firstLine="510"/>
        <w:rPr>
          <w:szCs w:val="24"/>
        </w:rPr>
      </w:pPr>
      <w:r w:rsidRPr="00251285">
        <w:rPr>
          <w:szCs w:val="24"/>
        </w:rPr>
        <w:t>19.</w:t>
      </w:r>
      <w:r w:rsidRPr="00251285">
        <w:rPr>
          <w:szCs w:val="24"/>
        </w:rPr>
        <w:tab/>
      </w:r>
      <w:r w:rsidRPr="00251285">
        <w:rPr>
          <w:rFonts w:hint="eastAsia"/>
          <w:szCs w:val="24"/>
        </w:rPr>
        <w:t>在过去</w:t>
      </w:r>
      <w:r w:rsidRPr="00251285">
        <w:rPr>
          <w:szCs w:val="24"/>
        </w:rPr>
        <w:t>50</w:t>
      </w:r>
      <w:r w:rsidRPr="00251285">
        <w:rPr>
          <w:rFonts w:hint="eastAsia"/>
          <w:szCs w:val="24"/>
        </w:rPr>
        <w:t>年里，所有年龄组的绝对人数都有增加。但是，老年人群体占总人口的比例增加，而年轻人群体占总人口的比例却有减少。下图显示了</w:t>
      </w:r>
      <w:r w:rsidRPr="00251285">
        <w:rPr>
          <w:szCs w:val="24"/>
        </w:rPr>
        <w:t>1954</w:t>
      </w:r>
      <w:r w:rsidRPr="00251285">
        <w:rPr>
          <w:rFonts w:hint="eastAsia"/>
          <w:szCs w:val="24"/>
        </w:rPr>
        <w:t>年和</w:t>
      </w:r>
      <w:r w:rsidRPr="00251285">
        <w:rPr>
          <w:szCs w:val="24"/>
        </w:rPr>
        <w:t>2004</w:t>
      </w:r>
      <w:r w:rsidRPr="00251285">
        <w:rPr>
          <w:rFonts w:hint="eastAsia"/>
          <w:szCs w:val="24"/>
        </w:rPr>
        <w:t>年按年龄组和性别分的人口比例，说明澳大利亚人口的老龄化。</w:t>
      </w:r>
    </w:p>
    <w:p w:rsidR="00251285" w:rsidRPr="00251285" w:rsidRDefault="00251285" w:rsidP="000E24E9">
      <w:pPr>
        <w:pStyle w:val="Heading2"/>
        <w:spacing w:before="320" w:line="336" w:lineRule="auto"/>
        <w:rPr>
          <w:sz w:val="24"/>
          <w:szCs w:val="24"/>
        </w:rPr>
      </w:pPr>
      <w:r w:rsidRPr="00251285">
        <w:rPr>
          <w:rFonts w:hint="eastAsia"/>
          <w:sz w:val="24"/>
          <w:szCs w:val="24"/>
        </w:rPr>
        <w:t>图</w:t>
      </w:r>
      <w:r w:rsidRPr="00251285">
        <w:rPr>
          <w:sz w:val="24"/>
          <w:szCs w:val="24"/>
        </w:rPr>
        <w:t>2</w:t>
      </w:r>
    </w:p>
    <w:p w:rsidR="00251285" w:rsidRPr="00251285" w:rsidRDefault="00F752F8" w:rsidP="00454E0A">
      <w:pPr>
        <w:pStyle w:val="Heading2"/>
        <w:spacing w:line="336" w:lineRule="auto"/>
        <w:rPr>
          <w:sz w:val="24"/>
          <w:szCs w:val="24"/>
        </w:rPr>
      </w:pPr>
      <w:r>
        <w:rPr>
          <w:rFonts w:hint="eastAsia"/>
          <w:noProof/>
          <w:sz w:val="24"/>
          <w:szCs w:val="24"/>
        </w:rPr>
        <w:pict>
          <v:shape id="_x0000_s1405" type="#_x0000_t202" style="position:absolute;left:0;text-align:left;margin-left:194.25pt;margin-top:28pt;width:84pt;height:23.4pt;z-index:50" stroked="f">
            <v:textbox>
              <w:txbxContent>
                <w:p w:rsidR="00A81909" w:rsidRPr="00F752F8" w:rsidRDefault="00A81909" w:rsidP="00F752F8">
                  <w:pPr>
                    <w:jc w:val="center"/>
                    <w:rPr>
                      <w:rFonts w:hint="eastAsia"/>
                      <w:sz w:val="18"/>
                      <w:szCs w:val="18"/>
                    </w:rPr>
                  </w:pPr>
                  <w:r w:rsidRPr="00F752F8">
                    <w:rPr>
                      <w:rFonts w:hint="eastAsia"/>
                      <w:sz w:val="18"/>
                      <w:szCs w:val="18"/>
                    </w:rPr>
                    <w:t>年龄组（年）</w:t>
                  </w:r>
                </w:p>
              </w:txbxContent>
            </v:textbox>
          </v:shape>
        </w:pict>
      </w:r>
      <w:r w:rsidR="00251285" w:rsidRPr="00251285">
        <w:rPr>
          <w:rFonts w:hint="eastAsia"/>
          <w:sz w:val="24"/>
          <w:szCs w:val="24"/>
        </w:rPr>
        <w:t>人口的年龄和性别分布概况——</w:t>
      </w:r>
      <w:r w:rsidR="00251285" w:rsidRPr="00251285">
        <w:rPr>
          <w:sz w:val="24"/>
          <w:szCs w:val="24"/>
        </w:rPr>
        <w:t>1954</w:t>
      </w:r>
      <w:r w:rsidR="00251285" w:rsidRPr="00251285">
        <w:rPr>
          <w:rFonts w:hint="eastAsia"/>
          <w:sz w:val="24"/>
          <w:szCs w:val="24"/>
        </w:rPr>
        <w:t>年和</w:t>
      </w:r>
      <w:r w:rsidR="00251285" w:rsidRPr="00251285">
        <w:rPr>
          <w:sz w:val="24"/>
          <w:szCs w:val="24"/>
        </w:rPr>
        <w:t>2004</w:t>
      </w:r>
      <w:r w:rsidR="00251285" w:rsidRPr="00251285">
        <w:rPr>
          <w:rFonts w:hint="eastAsia"/>
          <w:sz w:val="24"/>
          <w:szCs w:val="24"/>
        </w:rPr>
        <w:t>年</w:t>
      </w:r>
    </w:p>
    <w:p w:rsidR="00251285" w:rsidRPr="00251285" w:rsidRDefault="00BD146B" w:rsidP="00F700DF">
      <w:pPr>
        <w:jc w:val="center"/>
        <w:rPr>
          <w:szCs w:val="24"/>
        </w:rPr>
      </w:pPr>
      <w:r>
        <w:rPr>
          <w:noProof/>
          <w:snapToGrid/>
          <w:szCs w:val="24"/>
        </w:rPr>
        <w:pict>
          <v:shape id="_x0000_s1061" type="#_x0000_t202" style="position:absolute;left:0;text-align:left;margin-left:84.5pt;margin-top:263.15pt;width:304.5pt;height:15.6pt;z-index:5" stroked="f">
            <v:textbox>
              <w:txbxContent>
                <w:p w:rsidR="00A81909" w:rsidRDefault="00A81909"/>
              </w:txbxContent>
            </v:textbox>
          </v:shape>
        </w:pict>
      </w:r>
      <w:r w:rsidR="00251285" w:rsidRPr="00251285">
        <w:rPr>
          <w:szCs w:val="24"/>
        </w:rPr>
        <w:pict>
          <v:shape id="_x0000_i1054" type="#_x0000_t75" style="width:424.5pt;height:275.25pt">
            <v:imagedata r:id="rId25" o:title=""/>
          </v:shape>
        </w:pict>
      </w:r>
    </w:p>
    <w:p w:rsidR="00251285" w:rsidRPr="00F752F8" w:rsidRDefault="00251285" w:rsidP="00BD146B">
      <w:pPr>
        <w:jc w:val="center"/>
        <w:rPr>
          <w:rFonts w:hint="eastAsia"/>
          <w:sz w:val="21"/>
          <w:szCs w:val="21"/>
        </w:rPr>
      </w:pPr>
      <w:r w:rsidRPr="00F752F8">
        <w:rPr>
          <w:rFonts w:hint="eastAsia"/>
          <w:sz w:val="21"/>
          <w:szCs w:val="21"/>
        </w:rPr>
        <w:t>男（百分比）</w:t>
      </w:r>
      <w:r w:rsidRPr="00F752F8">
        <w:rPr>
          <w:rFonts w:hint="eastAsia"/>
          <w:sz w:val="21"/>
          <w:szCs w:val="21"/>
        </w:rPr>
        <w:tab/>
      </w:r>
      <w:r w:rsidRPr="00F752F8">
        <w:rPr>
          <w:rFonts w:hint="eastAsia"/>
          <w:sz w:val="21"/>
          <w:szCs w:val="21"/>
        </w:rPr>
        <w:tab/>
      </w:r>
      <w:r w:rsidRPr="00F752F8">
        <w:rPr>
          <w:rFonts w:hint="eastAsia"/>
          <w:sz w:val="21"/>
          <w:szCs w:val="21"/>
        </w:rPr>
        <w:tab/>
      </w:r>
      <w:r w:rsidRPr="00F752F8">
        <w:rPr>
          <w:rFonts w:hint="eastAsia"/>
          <w:sz w:val="21"/>
          <w:szCs w:val="21"/>
        </w:rPr>
        <w:tab/>
      </w:r>
      <w:r w:rsidRPr="00F752F8">
        <w:rPr>
          <w:rFonts w:hint="eastAsia"/>
          <w:sz w:val="21"/>
          <w:szCs w:val="21"/>
        </w:rPr>
        <w:tab/>
      </w:r>
      <w:r w:rsidRPr="00F752F8">
        <w:rPr>
          <w:rFonts w:hint="eastAsia"/>
          <w:sz w:val="21"/>
          <w:szCs w:val="21"/>
        </w:rPr>
        <w:tab/>
      </w:r>
      <w:r w:rsidRPr="00F752F8">
        <w:rPr>
          <w:rFonts w:hint="eastAsia"/>
          <w:sz w:val="21"/>
          <w:szCs w:val="21"/>
        </w:rPr>
        <w:t>女（百分比）</w:t>
      </w:r>
    </w:p>
    <w:p w:rsidR="00454E0A" w:rsidRPr="00251285" w:rsidRDefault="00454E0A" w:rsidP="00454E0A">
      <w:pPr>
        <w:ind w:firstLine="510"/>
        <w:rPr>
          <w:szCs w:val="24"/>
        </w:rPr>
      </w:pPr>
      <w:r w:rsidRPr="00251285">
        <w:rPr>
          <w:rFonts w:ascii="KaiTi_GB2312" w:eastAsia="KaiTi_GB2312" w:hint="eastAsia"/>
          <w:szCs w:val="24"/>
        </w:rPr>
        <w:t>资料来源：</w:t>
      </w:r>
      <w:r w:rsidRPr="00251285">
        <w:rPr>
          <w:rFonts w:hint="eastAsia"/>
          <w:szCs w:val="24"/>
        </w:rPr>
        <w:t>澳大利亚历史人口统计</w:t>
      </w:r>
      <w:r w:rsidRPr="00251285">
        <w:rPr>
          <w:szCs w:val="24"/>
        </w:rPr>
        <w:t>(3105.0.65.001)</w:t>
      </w:r>
      <w:r w:rsidRPr="00251285">
        <w:rPr>
          <w:rFonts w:hint="eastAsia"/>
          <w:szCs w:val="24"/>
        </w:rPr>
        <w:t>；按年龄和性别分列的人口，澳大利亚州和地区</w:t>
      </w:r>
      <w:r w:rsidRPr="00251285">
        <w:rPr>
          <w:szCs w:val="24"/>
        </w:rPr>
        <w:t>(3201.0)</w:t>
      </w:r>
      <w:r w:rsidRPr="00251285">
        <w:rPr>
          <w:rFonts w:hint="eastAsia"/>
          <w:szCs w:val="24"/>
        </w:rPr>
        <w:t>。</w:t>
      </w:r>
    </w:p>
    <w:p w:rsidR="00251285" w:rsidRPr="00251285" w:rsidRDefault="00454E0A" w:rsidP="00251285">
      <w:pPr>
        <w:rPr>
          <w:rFonts w:ascii="KaiTi_GB2312" w:eastAsia="KaiTi_GB2312" w:hint="eastAsia"/>
          <w:szCs w:val="24"/>
        </w:rPr>
      </w:pPr>
      <w:r w:rsidRPr="00251285">
        <w:rPr>
          <w:szCs w:val="24"/>
        </w:rPr>
        <w:t xml:space="preserve"> </w:t>
      </w:r>
      <w:r>
        <w:rPr>
          <w:rFonts w:hint="eastAsia"/>
          <w:szCs w:val="24"/>
        </w:rPr>
        <w:tab/>
      </w:r>
      <w:r w:rsidR="00251285" w:rsidRPr="00251285">
        <w:rPr>
          <w:szCs w:val="24"/>
        </w:rPr>
        <w:t>(a)  85</w:t>
      </w:r>
      <w:r w:rsidR="00251285" w:rsidRPr="00251285">
        <w:rPr>
          <w:rFonts w:hint="eastAsia"/>
          <w:szCs w:val="24"/>
        </w:rPr>
        <w:t>岁以上年龄群体包括所有</w:t>
      </w:r>
      <w:r w:rsidR="00251285" w:rsidRPr="00251285">
        <w:rPr>
          <w:szCs w:val="24"/>
        </w:rPr>
        <w:t>85</w:t>
      </w:r>
      <w:r w:rsidR="00251285" w:rsidRPr="00251285">
        <w:rPr>
          <w:rFonts w:hint="eastAsia"/>
          <w:szCs w:val="24"/>
        </w:rPr>
        <w:t>岁及</w:t>
      </w:r>
      <w:r w:rsidR="00251285" w:rsidRPr="00251285">
        <w:rPr>
          <w:szCs w:val="24"/>
        </w:rPr>
        <w:t>85</w:t>
      </w:r>
      <w:r w:rsidR="00251285" w:rsidRPr="00251285">
        <w:rPr>
          <w:rFonts w:hint="eastAsia"/>
          <w:szCs w:val="24"/>
        </w:rPr>
        <w:t>岁以上的人，与其他</w:t>
      </w:r>
      <w:r w:rsidR="00251285" w:rsidRPr="00251285">
        <w:rPr>
          <w:szCs w:val="24"/>
        </w:rPr>
        <w:t>5</w:t>
      </w:r>
      <w:r w:rsidR="00251285" w:rsidRPr="00251285">
        <w:rPr>
          <w:rFonts w:hint="eastAsia"/>
          <w:szCs w:val="24"/>
        </w:rPr>
        <w:t>年一组的年龄组不具备直接可比性。</w:t>
      </w:r>
    </w:p>
    <w:p w:rsidR="00F752F8" w:rsidRDefault="00F752F8" w:rsidP="00454E0A">
      <w:pPr>
        <w:rPr>
          <w:rFonts w:hint="eastAsia"/>
          <w:szCs w:val="24"/>
        </w:rPr>
      </w:pPr>
    </w:p>
    <w:p w:rsidR="00251285" w:rsidRPr="00251285" w:rsidRDefault="00251285" w:rsidP="00454E0A">
      <w:pPr>
        <w:rPr>
          <w:szCs w:val="24"/>
        </w:rPr>
      </w:pPr>
      <w:r w:rsidRPr="00251285">
        <w:rPr>
          <w:szCs w:val="24"/>
        </w:rPr>
        <w:tab/>
        <w:t>20.</w:t>
      </w:r>
      <w:r w:rsidRPr="00251285">
        <w:rPr>
          <w:szCs w:val="24"/>
        </w:rPr>
        <w:tab/>
      </w:r>
      <w:r w:rsidRPr="00251285">
        <w:rPr>
          <w:rFonts w:hint="eastAsia"/>
          <w:szCs w:val="24"/>
        </w:rPr>
        <w:t>由于生育率持续较低——造成儿童占总人口的比例较小——和预期寿命增加，澳大利亚人口出现老龄化。预计显示，已经很明显的澳大利亚人口老龄化将继续下去。澳大利亚人口的年龄中位数预计将从</w:t>
      </w:r>
      <w:r w:rsidRPr="00251285">
        <w:rPr>
          <w:szCs w:val="24"/>
        </w:rPr>
        <w:t>2001-</w:t>
      </w:r>
      <w:r w:rsidRPr="00251285">
        <w:rPr>
          <w:rFonts w:hint="eastAsia"/>
          <w:szCs w:val="24"/>
        </w:rPr>
        <w:t>20</w:t>
      </w:r>
      <w:r w:rsidRPr="00251285">
        <w:rPr>
          <w:szCs w:val="24"/>
        </w:rPr>
        <w:t>02</w:t>
      </w:r>
      <w:r w:rsidRPr="00251285">
        <w:rPr>
          <w:rFonts w:hint="eastAsia"/>
          <w:szCs w:val="24"/>
        </w:rPr>
        <w:t>年的</w:t>
      </w:r>
      <w:r w:rsidRPr="00251285">
        <w:rPr>
          <w:szCs w:val="24"/>
        </w:rPr>
        <w:t>35.9</w:t>
      </w:r>
      <w:r w:rsidRPr="00251285">
        <w:rPr>
          <w:rFonts w:hint="eastAsia"/>
          <w:szCs w:val="24"/>
        </w:rPr>
        <w:t>岁增加到</w:t>
      </w:r>
      <w:r w:rsidRPr="00251285">
        <w:rPr>
          <w:szCs w:val="24"/>
        </w:rPr>
        <w:t>2020-</w:t>
      </w:r>
      <w:r w:rsidRPr="00251285">
        <w:rPr>
          <w:rFonts w:hint="eastAsia"/>
          <w:szCs w:val="24"/>
        </w:rPr>
        <w:t>20</w:t>
      </w:r>
      <w:r w:rsidRPr="00251285">
        <w:rPr>
          <w:szCs w:val="24"/>
        </w:rPr>
        <w:t>21</w:t>
      </w:r>
      <w:r w:rsidRPr="00251285">
        <w:rPr>
          <w:rFonts w:hint="eastAsia"/>
          <w:szCs w:val="24"/>
        </w:rPr>
        <w:t>年的</w:t>
      </w:r>
      <w:r w:rsidRPr="00251285">
        <w:rPr>
          <w:szCs w:val="24"/>
        </w:rPr>
        <w:t>40.4</w:t>
      </w:r>
      <w:r w:rsidRPr="00251285">
        <w:rPr>
          <w:rFonts w:hint="eastAsia"/>
          <w:szCs w:val="24"/>
        </w:rPr>
        <w:t>至</w:t>
      </w:r>
      <w:r w:rsidRPr="00251285">
        <w:rPr>
          <w:szCs w:val="24"/>
        </w:rPr>
        <w:t>42.3</w:t>
      </w:r>
      <w:r w:rsidRPr="00251285">
        <w:rPr>
          <w:rFonts w:hint="eastAsia"/>
          <w:szCs w:val="24"/>
        </w:rPr>
        <w:t>岁，到</w:t>
      </w:r>
      <w:r w:rsidRPr="00251285">
        <w:rPr>
          <w:szCs w:val="24"/>
        </w:rPr>
        <w:t>2050-</w:t>
      </w:r>
      <w:r w:rsidRPr="00251285">
        <w:rPr>
          <w:rFonts w:hint="eastAsia"/>
          <w:szCs w:val="24"/>
        </w:rPr>
        <w:t>20</w:t>
      </w:r>
      <w:r w:rsidRPr="00251285">
        <w:rPr>
          <w:szCs w:val="24"/>
        </w:rPr>
        <w:t>51</w:t>
      </w:r>
      <w:r w:rsidRPr="00251285">
        <w:rPr>
          <w:rFonts w:hint="eastAsia"/>
          <w:szCs w:val="24"/>
        </w:rPr>
        <w:t>年，将增加到</w:t>
      </w:r>
      <w:r w:rsidRPr="00251285">
        <w:rPr>
          <w:szCs w:val="24"/>
        </w:rPr>
        <w:t>46.0</w:t>
      </w:r>
      <w:r w:rsidRPr="00251285">
        <w:rPr>
          <w:rFonts w:hint="eastAsia"/>
          <w:szCs w:val="24"/>
        </w:rPr>
        <w:t>至</w:t>
      </w:r>
      <w:r w:rsidRPr="00251285">
        <w:rPr>
          <w:szCs w:val="24"/>
        </w:rPr>
        <w:t>49.9</w:t>
      </w:r>
      <w:r w:rsidRPr="00251285">
        <w:rPr>
          <w:rFonts w:hint="eastAsia"/>
          <w:szCs w:val="24"/>
        </w:rPr>
        <w:t>岁。</w:t>
      </w:r>
      <w:r w:rsidRPr="00251285">
        <w:rPr>
          <w:szCs w:val="24"/>
        </w:rPr>
        <w:t xml:space="preserve"> 65</w:t>
      </w:r>
      <w:r w:rsidRPr="00251285">
        <w:rPr>
          <w:rFonts w:hint="eastAsia"/>
          <w:szCs w:val="24"/>
        </w:rPr>
        <w:t>岁及以上年龄人口的比例预计将从</w:t>
      </w:r>
      <w:r w:rsidRPr="00251285">
        <w:rPr>
          <w:szCs w:val="24"/>
        </w:rPr>
        <w:t>1999</w:t>
      </w:r>
      <w:r w:rsidRPr="00251285">
        <w:rPr>
          <w:rFonts w:hint="eastAsia"/>
          <w:szCs w:val="24"/>
        </w:rPr>
        <w:t>年的</w:t>
      </w:r>
      <w:r w:rsidRPr="00251285">
        <w:rPr>
          <w:szCs w:val="24"/>
        </w:rPr>
        <w:t>12%</w:t>
      </w:r>
      <w:r w:rsidRPr="00251285">
        <w:rPr>
          <w:rFonts w:hint="eastAsia"/>
          <w:szCs w:val="24"/>
        </w:rPr>
        <w:t>大幅增加到</w:t>
      </w:r>
      <w:r w:rsidRPr="00251285">
        <w:rPr>
          <w:szCs w:val="24"/>
        </w:rPr>
        <w:t>2051</w:t>
      </w:r>
      <w:r w:rsidRPr="00251285">
        <w:rPr>
          <w:rFonts w:hint="eastAsia"/>
          <w:szCs w:val="24"/>
        </w:rPr>
        <w:t>年的</w:t>
      </w:r>
      <w:r w:rsidRPr="00251285">
        <w:rPr>
          <w:szCs w:val="24"/>
        </w:rPr>
        <w:t>24%</w:t>
      </w:r>
      <w:r w:rsidRPr="00251285">
        <w:rPr>
          <w:rFonts w:hint="eastAsia"/>
          <w:szCs w:val="24"/>
        </w:rPr>
        <w:t>至</w:t>
      </w:r>
      <w:r w:rsidRPr="00251285">
        <w:rPr>
          <w:szCs w:val="24"/>
        </w:rPr>
        <w:t>27%</w:t>
      </w:r>
      <w:r w:rsidRPr="00251285">
        <w:rPr>
          <w:rFonts w:hint="eastAsia"/>
          <w:szCs w:val="24"/>
        </w:rPr>
        <w:t>。</w:t>
      </w:r>
    </w:p>
    <w:p w:rsidR="00251285" w:rsidRPr="00102C7C" w:rsidRDefault="00251285" w:rsidP="00102C7C">
      <w:pPr>
        <w:pStyle w:val="Heading3"/>
        <w:spacing w:before="320"/>
        <w:jc w:val="both"/>
        <w:rPr>
          <w:szCs w:val="24"/>
          <w:u w:val="none"/>
        </w:rPr>
      </w:pPr>
      <w:r w:rsidRPr="00102C7C">
        <w:rPr>
          <w:rFonts w:hint="eastAsia"/>
          <w:szCs w:val="24"/>
          <w:u w:val="none"/>
        </w:rPr>
        <w:t>生育率</w:t>
      </w:r>
    </w:p>
    <w:p w:rsidR="00251285" w:rsidRPr="00251285" w:rsidRDefault="00251285" w:rsidP="00FC532C">
      <w:pPr>
        <w:ind w:firstLine="510"/>
        <w:rPr>
          <w:szCs w:val="24"/>
        </w:rPr>
      </w:pPr>
      <w:r w:rsidRPr="00251285">
        <w:rPr>
          <w:szCs w:val="24"/>
        </w:rPr>
        <w:t>21.</w:t>
      </w:r>
      <w:r w:rsidRPr="00251285">
        <w:rPr>
          <w:szCs w:val="24"/>
        </w:rPr>
        <w:tab/>
        <w:t>2004</w:t>
      </w:r>
      <w:r w:rsidRPr="00251285">
        <w:rPr>
          <w:rFonts w:hint="eastAsia"/>
          <w:szCs w:val="24"/>
        </w:rPr>
        <w:t>年，澳大利亚登记的出生人口为</w:t>
      </w:r>
      <w:r w:rsidRPr="00251285">
        <w:rPr>
          <w:szCs w:val="24"/>
        </w:rPr>
        <w:t>254</w:t>
      </w:r>
      <w:r w:rsidR="00F752F8">
        <w:rPr>
          <w:rFonts w:hint="eastAsia"/>
          <w:szCs w:val="24"/>
        </w:rPr>
        <w:t xml:space="preserve"> </w:t>
      </w:r>
      <w:r w:rsidRPr="00251285">
        <w:rPr>
          <w:szCs w:val="24"/>
        </w:rPr>
        <w:t>246</w:t>
      </w:r>
      <w:r w:rsidRPr="00251285">
        <w:rPr>
          <w:rFonts w:hint="eastAsia"/>
          <w:szCs w:val="24"/>
        </w:rPr>
        <w:t>，总生育率为</w:t>
      </w:r>
      <w:r w:rsidRPr="00251285">
        <w:rPr>
          <w:szCs w:val="24"/>
        </w:rPr>
        <w:t>1.8</w:t>
      </w:r>
      <w:r w:rsidRPr="00251285">
        <w:rPr>
          <w:rFonts w:hint="eastAsia"/>
          <w:szCs w:val="24"/>
        </w:rPr>
        <w:t>名婴儿</w:t>
      </w:r>
      <w:r w:rsidR="00F752F8">
        <w:rPr>
          <w:rFonts w:hint="eastAsia"/>
          <w:szCs w:val="24"/>
        </w:rPr>
        <w:t>/</w:t>
      </w:r>
      <w:r w:rsidRPr="00251285">
        <w:rPr>
          <w:rFonts w:hint="eastAsia"/>
          <w:szCs w:val="24"/>
        </w:rPr>
        <w:t>每位妇女。澳大利亚正在经历</w:t>
      </w:r>
      <w:r w:rsidRPr="00251285">
        <w:rPr>
          <w:szCs w:val="24"/>
        </w:rPr>
        <w:t>1901</w:t>
      </w:r>
      <w:r w:rsidRPr="00251285">
        <w:rPr>
          <w:rFonts w:hint="eastAsia"/>
          <w:szCs w:val="24"/>
        </w:rPr>
        <w:t>年以来两大漫长生育低谷期——从</w:t>
      </w:r>
      <w:r w:rsidRPr="00251285">
        <w:rPr>
          <w:szCs w:val="24"/>
        </w:rPr>
        <w:t>1907</w:t>
      </w:r>
      <w:r w:rsidRPr="00251285">
        <w:rPr>
          <w:rFonts w:hint="eastAsia"/>
          <w:szCs w:val="24"/>
        </w:rPr>
        <w:t>年到</w:t>
      </w:r>
      <w:r w:rsidRPr="00251285">
        <w:rPr>
          <w:szCs w:val="24"/>
        </w:rPr>
        <w:t>1934</w:t>
      </w:r>
      <w:r w:rsidRPr="00251285">
        <w:rPr>
          <w:rFonts w:hint="eastAsia"/>
          <w:szCs w:val="24"/>
        </w:rPr>
        <w:t>年和从</w:t>
      </w:r>
      <w:r w:rsidRPr="00251285">
        <w:rPr>
          <w:szCs w:val="24"/>
        </w:rPr>
        <w:t>1962</w:t>
      </w:r>
      <w:r w:rsidRPr="00251285">
        <w:rPr>
          <w:rFonts w:hint="eastAsia"/>
          <w:szCs w:val="24"/>
        </w:rPr>
        <w:t>年至今</w:t>
      </w:r>
      <w:r w:rsidRPr="00251285">
        <w:rPr>
          <w:szCs w:val="24"/>
        </w:rPr>
        <w:t>(</w:t>
      </w:r>
      <w:r w:rsidRPr="00251285">
        <w:rPr>
          <w:rFonts w:hint="eastAsia"/>
          <w:szCs w:val="24"/>
        </w:rPr>
        <w:t>不包括从</w:t>
      </w:r>
      <w:r w:rsidRPr="00251285">
        <w:rPr>
          <w:szCs w:val="24"/>
        </w:rPr>
        <w:t>1966</w:t>
      </w:r>
      <w:r w:rsidRPr="00251285">
        <w:rPr>
          <w:rFonts w:hint="eastAsia"/>
          <w:szCs w:val="24"/>
        </w:rPr>
        <w:t>年到</w:t>
      </w:r>
      <w:r w:rsidRPr="00251285">
        <w:rPr>
          <w:szCs w:val="24"/>
        </w:rPr>
        <w:t>1972</w:t>
      </w:r>
      <w:r w:rsidRPr="00251285">
        <w:rPr>
          <w:rFonts w:hint="eastAsia"/>
          <w:szCs w:val="24"/>
        </w:rPr>
        <w:t>年的稳定时期</w:t>
      </w:r>
      <w:r w:rsidRPr="00251285">
        <w:rPr>
          <w:szCs w:val="24"/>
        </w:rPr>
        <w:t>)</w:t>
      </w:r>
      <w:r w:rsidRPr="00251285">
        <w:rPr>
          <w:rFonts w:hint="eastAsia"/>
          <w:szCs w:val="24"/>
        </w:rPr>
        <w:t>，尽管近年来总生育率保持相对稳定</w:t>
      </w:r>
      <w:r w:rsidR="00F752F8">
        <w:rPr>
          <w:rFonts w:hint="eastAsia"/>
          <w:szCs w:val="24"/>
        </w:rPr>
        <w:t>。</w:t>
      </w:r>
    </w:p>
    <w:p w:rsidR="00251285" w:rsidRPr="00251285" w:rsidRDefault="00251285" w:rsidP="000E24E9">
      <w:pPr>
        <w:pStyle w:val="Heading2"/>
        <w:spacing w:before="320" w:line="336" w:lineRule="auto"/>
        <w:rPr>
          <w:sz w:val="24"/>
          <w:szCs w:val="24"/>
        </w:rPr>
      </w:pPr>
      <w:r w:rsidRPr="00251285">
        <w:rPr>
          <w:rFonts w:hint="eastAsia"/>
          <w:sz w:val="24"/>
          <w:szCs w:val="24"/>
        </w:rPr>
        <w:t>图</w:t>
      </w:r>
      <w:r w:rsidRPr="00251285">
        <w:rPr>
          <w:sz w:val="24"/>
          <w:szCs w:val="24"/>
        </w:rPr>
        <w:t>3</w:t>
      </w:r>
    </w:p>
    <w:p w:rsidR="00251285" w:rsidRPr="00251285" w:rsidRDefault="00F752F8" w:rsidP="00454E0A">
      <w:pPr>
        <w:pStyle w:val="Heading2"/>
        <w:spacing w:line="336" w:lineRule="auto"/>
        <w:rPr>
          <w:sz w:val="24"/>
          <w:szCs w:val="24"/>
        </w:rPr>
      </w:pPr>
      <w:r>
        <w:rPr>
          <w:rFonts w:hint="eastAsia"/>
          <w:noProof/>
          <w:sz w:val="24"/>
          <w:szCs w:val="24"/>
        </w:rPr>
        <w:pict>
          <v:shape id="_x0000_s1408" type="#_x0000_t202" style="position:absolute;left:0;text-align:left;margin-left:402pt;margin-top:29.1pt;width:57.9pt;height:23.4pt;z-index:51" stroked="f">
            <v:textbox>
              <w:txbxContent>
                <w:p w:rsidR="00A81909" w:rsidRPr="00F752F8" w:rsidRDefault="00A81909" w:rsidP="00F752F8">
                  <w:pPr>
                    <w:jc w:val="center"/>
                    <w:rPr>
                      <w:rFonts w:hint="eastAsia"/>
                      <w:sz w:val="18"/>
                      <w:szCs w:val="18"/>
                    </w:rPr>
                  </w:pPr>
                  <w:r w:rsidRPr="00F752F8">
                    <w:rPr>
                      <w:rFonts w:hint="eastAsia"/>
                      <w:sz w:val="18"/>
                      <w:szCs w:val="18"/>
                    </w:rPr>
                    <w:t>生育率</w:t>
                  </w:r>
                </w:p>
              </w:txbxContent>
            </v:textbox>
          </v:shape>
        </w:pict>
      </w:r>
      <w:r w:rsidR="00251285" w:rsidRPr="00251285">
        <w:rPr>
          <w:rFonts w:hint="eastAsia"/>
          <w:sz w:val="24"/>
          <w:szCs w:val="24"/>
        </w:rPr>
        <w:t>澳大利亚的总生育率</w:t>
      </w:r>
      <w:r w:rsidR="00251285" w:rsidRPr="00251285">
        <w:rPr>
          <w:sz w:val="24"/>
          <w:szCs w:val="24"/>
        </w:rPr>
        <w:t>(a)</w:t>
      </w:r>
    </w:p>
    <w:p w:rsidR="00251285" w:rsidRPr="00251285" w:rsidRDefault="00BD146B" w:rsidP="00BD146B">
      <w:pPr>
        <w:jc w:val="center"/>
        <w:rPr>
          <w:szCs w:val="24"/>
        </w:rPr>
      </w:pPr>
      <w:r>
        <w:rPr>
          <w:noProof/>
          <w:snapToGrid/>
          <w:szCs w:val="24"/>
        </w:rPr>
        <w:pict>
          <v:shape id="_x0000_s1064" type="#_x0000_t202" style="position:absolute;left:0;text-align:left;margin-left:21pt;margin-top:222.2pt;width:99.75pt;height:15.6pt;z-index:6" stroked="f">
            <v:textbox>
              <w:txbxContent>
                <w:p w:rsidR="00A81909" w:rsidRDefault="00A81909"/>
              </w:txbxContent>
            </v:textbox>
          </v:shape>
        </w:pict>
      </w:r>
      <w:r w:rsidR="00251285" w:rsidRPr="00251285">
        <w:rPr>
          <w:szCs w:val="24"/>
        </w:rPr>
        <w:pict>
          <v:shape id="_x0000_i1055" type="#_x0000_t75" style="width:425.25pt;height:234.75pt">
            <v:imagedata r:id="rId26" o:title=""/>
          </v:shape>
        </w:pict>
      </w:r>
    </w:p>
    <w:p w:rsidR="00251285" w:rsidRPr="00BD146B" w:rsidRDefault="00251285" w:rsidP="00F752F8">
      <w:pPr>
        <w:ind w:firstLine="480"/>
        <w:rPr>
          <w:szCs w:val="24"/>
        </w:rPr>
      </w:pPr>
      <w:r w:rsidRPr="00BD146B">
        <w:rPr>
          <w:szCs w:val="24"/>
        </w:rPr>
        <w:t xml:space="preserve">(a) </w:t>
      </w:r>
      <w:r w:rsidRPr="00BD146B">
        <w:rPr>
          <w:rFonts w:hint="eastAsia"/>
          <w:szCs w:val="24"/>
        </w:rPr>
        <w:t>每名妇女生育的子女数。</w:t>
      </w:r>
    </w:p>
    <w:p w:rsidR="00251285" w:rsidRPr="00251285" w:rsidRDefault="00251285" w:rsidP="00251285">
      <w:pPr>
        <w:rPr>
          <w:rFonts w:hint="eastAsia"/>
          <w:szCs w:val="24"/>
        </w:rPr>
      </w:pPr>
      <w:r w:rsidRPr="00251285">
        <w:rPr>
          <w:i/>
          <w:szCs w:val="24"/>
        </w:rPr>
        <w:tab/>
      </w:r>
      <w:r w:rsidRPr="00251285">
        <w:rPr>
          <w:rFonts w:ascii="KaiTi_GB2312" w:eastAsia="KaiTi_GB2312" w:hint="eastAsia"/>
          <w:szCs w:val="24"/>
        </w:rPr>
        <w:t>资料来源：</w:t>
      </w:r>
      <w:r w:rsidRPr="00251285">
        <w:rPr>
          <w:rFonts w:hint="eastAsia"/>
          <w:szCs w:val="24"/>
        </w:rPr>
        <w:t>澳大利亚统计局，</w:t>
      </w:r>
      <w:r w:rsidRPr="00F752F8">
        <w:rPr>
          <w:rFonts w:hint="eastAsia"/>
          <w:szCs w:val="24"/>
        </w:rPr>
        <w:t>《</w:t>
      </w:r>
      <w:r w:rsidRPr="00F752F8">
        <w:rPr>
          <w:rFonts w:hint="eastAsia"/>
          <w:szCs w:val="24"/>
        </w:rPr>
        <w:t>2004</w:t>
      </w:r>
      <w:r w:rsidRPr="00F752F8">
        <w:rPr>
          <w:rFonts w:hint="eastAsia"/>
          <w:szCs w:val="24"/>
        </w:rPr>
        <w:t>年澳大利亚生育情况》</w:t>
      </w:r>
      <w:r w:rsidRPr="00251285">
        <w:rPr>
          <w:szCs w:val="24"/>
        </w:rPr>
        <w:t xml:space="preserve"> (</w:t>
      </w:r>
      <w:r w:rsidRPr="00251285">
        <w:rPr>
          <w:rFonts w:hint="eastAsia"/>
          <w:szCs w:val="24"/>
        </w:rPr>
        <w:t>目录编号</w:t>
      </w:r>
      <w:r w:rsidR="00F752F8">
        <w:rPr>
          <w:szCs w:val="24"/>
        </w:rPr>
        <w:t>3301.0)</w:t>
      </w:r>
      <w:r w:rsidR="00F752F8">
        <w:rPr>
          <w:rFonts w:hint="eastAsia"/>
          <w:szCs w:val="24"/>
        </w:rPr>
        <w:t>。</w:t>
      </w:r>
    </w:p>
    <w:p w:rsidR="00251285" w:rsidRPr="00251285" w:rsidRDefault="00251285" w:rsidP="00FC532C">
      <w:pPr>
        <w:ind w:firstLine="510"/>
        <w:rPr>
          <w:szCs w:val="24"/>
        </w:rPr>
      </w:pPr>
      <w:r w:rsidRPr="00251285">
        <w:rPr>
          <w:szCs w:val="24"/>
        </w:rPr>
        <w:t>22.</w:t>
      </w:r>
      <w:r w:rsidRPr="00251285">
        <w:rPr>
          <w:szCs w:val="24"/>
        </w:rPr>
        <w:tab/>
        <w:t>2004</w:t>
      </w:r>
      <w:r w:rsidRPr="00251285">
        <w:rPr>
          <w:rFonts w:hint="eastAsia"/>
          <w:szCs w:val="24"/>
        </w:rPr>
        <w:t>年在澳大利亚登记出生的婴儿中，估计</w:t>
      </w:r>
      <w:r w:rsidRPr="00251285">
        <w:rPr>
          <w:szCs w:val="24"/>
        </w:rPr>
        <w:t>5%(12</w:t>
      </w:r>
      <w:r w:rsidR="00F752F8">
        <w:rPr>
          <w:rFonts w:hint="eastAsia"/>
          <w:szCs w:val="24"/>
        </w:rPr>
        <w:t xml:space="preserve"> </w:t>
      </w:r>
      <w:r w:rsidRPr="00251285">
        <w:rPr>
          <w:szCs w:val="24"/>
        </w:rPr>
        <w:t>000</w:t>
      </w:r>
      <w:r w:rsidRPr="00251285">
        <w:rPr>
          <w:rFonts w:hint="eastAsia"/>
          <w:szCs w:val="24"/>
        </w:rPr>
        <w:t>人</w:t>
      </w:r>
      <w:r w:rsidRPr="00251285">
        <w:rPr>
          <w:szCs w:val="24"/>
        </w:rPr>
        <w:t>)</w:t>
      </w:r>
      <w:r w:rsidRPr="00251285">
        <w:rPr>
          <w:rFonts w:hint="eastAsia"/>
          <w:szCs w:val="24"/>
        </w:rPr>
        <w:t>是土著人，至少父母中有一方是土著人。土著妇女的生育率较高</w:t>
      </w:r>
      <w:r w:rsidRPr="00251285">
        <w:rPr>
          <w:szCs w:val="24"/>
        </w:rPr>
        <w:t>(</w:t>
      </w:r>
      <w:r w:rsidRPr="00251285">
        <w:rPr>
          <w:rFonts w:hint="eastAsia"/>
          <w:szCs w:val="24"/>
        </w:rPr>
        <w:t>每位妇女生</w:t>
      </w:r>
      <w:r w:rsidRPr="00251285">
        <w:rPr>
          <w:szCs w:val="24"/>
        </w:rPr>
        <w:t>2.14</w:t>
      </w:r>
      <w:r w:rsidRPr="00251285">
        <w:rPr>
          <w:rFonts w:hint="eastAsia"/>
          <w:szCs w:val="24"/>
        </w:rPr>
        <w:t>名婴儿</w:t>
      </w:r>
      <w:r w:rsidRPr="00251285">
        <w:rPr>
          <w:szCs w:val="24"/>
        </w:rPr>
        <w:t>)</w:t>
      </w:r>
      <w:r w:rsidRPr="00251285">
        <w:rPr>
          <w:rFonts w:hint="eastAsia"/>
          <w:szCs w:val="24"/>
        </w:rPr>
        <w:t>，这在很大程度上是因为较年轻时的生育率相对较高。</w:t>
      </w:r>
      <w:r w:rsidRPr="00251285">
        <w:rPr>
          <w:szCs w:val="24"/>
        </w:rPr>
        <w:t>2004</w:t>
      </w:r>
      <w:r w:rsidRPr="00251285">
        <w:rPr>
          <w:rFonts w:hint="eastAsia"/>
          <w:szCs w:val="24"/>
        </w:rPr>
        <w:t>年，</w:t>
      </w:r>
      <w:r w:rsidRPr="00251285">
        <w:rPr>
          <w:szCs w:val="24"/>
        </w:rPr>
        <w:t>30</w:t>
      </w:r>
      <w:r w:rsidRPr="00251285">
        <w:rPr>
          <w:rFonts w:hint="eastAsia"/>
          <w:szCs w:val="24"/>
        </w:rPr>
        <w:t>岁以下妇女占了土著生育妇女总数的将近</w:t>
      </w:r>
      <w:r w:rsidRPr="00251285">
        <w:rPr>
          <w:szCs w:val="24"/>
        </w:rPr>
        <w:t>3/4</w:t>
      </w:r>
      <w:r w:rsidRPr="00251285">
        <w:rPr>
          <w:rFonts w:hint="eastAsia"/>
          <w:szCs w:val="24"/>
        </w:rPr>
        <w:t>，相比之下，</w:t>
      </w:r>
      <w:r w:rsidRPr="00251285">
        <w:rPr>
          <w:szCs w:val="24"/>
        </w:rPr>
        <w:t>30</w:t>
      </w:r>
      <w:r w:rsidRPr="00251285">
        <w:rPr>
          <w:rFonts w:hint="eastAsia"/>
          <w:szCs w:val="24"/>
        </w:rPr>
        <w:t>岁以下妇女仅占全体生育妇女总数的一半。</w:t>
      </w:r>
      <w:r w:rsidRPr="00251285">
        <w:rPr>
          <w:szCs w:val="24"/>
        </w:rPr>
        <w:t>2004</w:t>
      </w:r>
      <w:r w:rsidRPr="00251285">
        <w:rPr>
          <w:rFonts w:hint="eastAsia"/>
          <w:szCs w:val="24"/>
        </w:rPr>
        <w:t>年，登记生育的土著妇女年龄中位数是</w:t>
      </w:r>
      <w:r w:rsidRPr="00251285">
        <w:rPr>
          <w:szCs w:val="24"/>
        </w:rPr>
        <w:t>24.6</w:t>
      </w:r>
      <w:r w:rsidRPr="00251285">
        <w:rPr>
          <w:rFonts w:hint="eastAsia"/>
          <w:szCs w:val="24"/>
        </w:rPr>
        <w:t>岁，比登记出生的全体妇女的年龄中位数</w:t>
      </w:r>
      <w:r w:rsidRPr="00251285">
        <w:rPr>
          <w:szCs w:val="24"/>
        </w:rPr>
        <w:t>(30.6</w:t>
      </w:r>
      <w:r w:rsidRPr="00251285">
        <w:rPr>
          <w:rFonts w:hint="eastAsia"/>
          <w:szCs w:val="24"/>
        </w:rPr>
        <w:t>岁</w:t>
      </w:r>
      <w:r w:rsidRPr="00251285">
        <w:rPr>
          <w:szCs w:val="24"/>
        </w:rPr>
        <w:t>)</w:t>
      </w:r>
      <w:r w:rsidRPr="00251285">
        <w:rPr>
          <w:rFonts w:hint="eastAsia"/>
          <w:szCs w:val="24"/>
        </w:rPr>
        <w:t>年轻</w:t>
      </w:r>
      <w:r w:rsidRPr="00251285">
        <w:rPr>
          <w:szCs w:val="24"/>
        </w:rPr>
        <w:t>6</w:t>
      </w:r>
      <w:r w:rsidRPr="00251285">
        <w:rPr>
          <w:rFonts w:hint="eastAsia"/>
          <w:szCs w:val="24"/>
        </w:rPr>
        <w:t>岁。</w:t>
      </w:r>
    </w:p>
    <w:p w:rsidR="00251285" w:rsidRPr="00102C7C" w:rsidRDefault="00251285" w:rsidP="00102C7C">
      <w:pPr>
        <w:pStyle w:val="Heading3"/>
        <w:spacing w:before="320"/>
        <w:jc w:val="both"/>
        <w:rPr>
          <w:szCs w:val="24"/>
          <w:u w:val="none"/>
        </w:rPr>
      </w:pPr>
      <w:bookmarkStart w:id="134" w:name="_Toc89588441"/>
      <w:bookmarkStart w:id="135" w:name="_Toc91073940"/>
      <w:bookmarkStart w:id="136" w:name="_Toc95034450"/>
      <w:bookmarkStart w:id="137" w:name="_Toc95034516"/>
      <w:bookmarkStart w:id="138" w:name="_Toc95034572"/>
      <w:bookmarkStart w:id="139" w:name="_Toc139803422"/>
      <w:bookmarkStart w:id="140" w:name="_Toc147120954"/>
      <w:bookmarkEnd w:id="134"/>
      <w:bookmarkEnd w:id="135"/>
      <w:bookmarkEnd w:id="136"/>
      <w:bookmarkEnd w:id="137"/>
      <w:bookmarkEnd w:id="138"/>
      <w:bookmarkEnd w:id="139"/>
      <w:bookmarkEnd w:id="140"/>
      <w:r w:rsidRPr="00102C7C">
        <w:rPr>
          <w:rFonts w:hint="eastAsia"/>
          <w:szCs w:val="24"/>
          <w:u w:val="none"/>
        </w:rPr>
        <w:t>预期寿命</w:t>
      </w:r>
    </w:p>
    <w:p w:rsidR="00251285" w:rsidRPr="00251285" w:rsidRDefault="00251285" w:rsidP="00FC532C">
      <w:pPr>
        <w:ind w:firstLine="510"/>
        <w:rPr>
          <w:szCs w:val="24"/>
        </w:rPr>
      </w:pPr>
      <w:bookmarkStart w:id="141" w:name="Life%20expectancy"/>
      <w:bookmarkEnd w:id="141"/>
      <w:r w:rsidRPr="00251285">
        <w:rPr>
          <w:szCs w:val="24"/>
        </w:rPr>
        <w:t>23.</w:t>
      </w:r>
      <w:r w:rsidRPr="00251285">
        <w:rPr>
          <w:szCs w:val="24"/>
        </w:rPr>
        <w:tab/>
      </w:r>
      <w:r w:rsidRPr="00251285">
        <w:rPr>
          <w:rFonts w:hint="eastAsia"/>
          <w:szCs w:val="24"/>
        </w:rPr>
        <w:t>预期寿命是指如果在特定年龄和性别的人的剩余人生中，特定期间的具体年龄死亡率不变，其预计能够另外活到的平均年数。</w:t>
      </w:r>
      <w:r w:rsidRPr="00251285">
        <w:rPr>
          <w:rFonts w:ascii="Arial" w:hAnsi="Arial" w:cs="Arial"/>
          <w:color w:val="221E1F"/>
          <w:szCs w:val="24"/>
        </w:rPr>
        <w:t xml:space="preserve"> </w:t>
      </w:r>
    </w:p>
    <w:p w:rsidR="00251285" w:rsidRPr="00251285" w:rsidRDefault="00251285" w:rsidP="00FC532C">
      <w:pPr>
        <w:ind w:firstLine="510"/>
        <w:rPr>
          <w:szCs w:val="24"/>
        </w:rPr>
      </w:pPr>
      <w:r w:rsidRPr="00251285">
        <w:rPr>
          <w:szCs w:val="24"/>
        </w:rPr>
        <w:t>24.</w:t>
      </w:r>
      <w:r w:rsidRPr="00251285">
        <w:rPr>
          <w:szCs w:val="24"/>
        </w:rPr>
        <w:tab/>
      </w:r>
      <w:r w:rsidRPr="00251285">
        <w:rPr>
          <w:rFonts w:hint="eastAsia"/>
          <w:szCs w:val="24"/>
        </w:rPr>
        <w:t>在过去</w:t>
      </w:r>
      <w:r w:rsidRPr="00251285">
        <w:rPr>
          <w:szCs w:val="24"/>
        </w:rPr>
        <w:t>50</w:t>
      </w:r>
      <w:r w:rsidRPr="00251285">
        <w:rPr>
          <w:rFonts w:hint="eastAsia"/>
          <w:szCs w:val="24"/>
        </w:rPr>
        <w:t>年里，新出生男孩的平均预期寿命从</w:t>
      </w:r>
      <w:r w:rsidRPr="00251285">
        <w:rPr>
          <w:szCs w:val="24"/>
        </w:rPr>
        <w:t>1953-</w:t>
      </w:r>
      <w:r w:rsidRPr="00251285">
        <w:rPr>
          <w:rFonts w:hint="eastAsia"/>
          <w:szCs w:val="24"/>
        </w:rPr>
        <w:t>19</w:t>
      </w:r>
      <w:r w:rsidRPr="00251285">
        <w:rPr>
          <w:szCs w:val="24"/>
        </w:rPr>
        <w:t>55</w:t>
      </w:r>
      <w:r w:rsidRPr="00251285">
        <w:rPr>
          <w:rFonts w:hint="eastAsia"/>
          <w:szCs w:val="24"/>
        </w:rPr>
        <w:t>年期间的</w:t>
      </w:r>
      <w:r w:rsidRPr="00251285">
        <w:rPr>
          <w:szCs w:val="24"/>
        </w:rPr>
        <w:t>67</w:t>
      </w:r>
      <w:r w:rsidRPr="00251285">
        <w:rPr>
          <w:rFonts w:hint="eastAsia"/>
          <w:szCs w:val="24"/>
        </w:rPr>
        <w:t>岁增加到了</w:t>
      </w:r>
      <w:r w:rsidRPr="00251285">
        <w:rPr>
          <w:szCs w:val="24"/>
        </w:rPr>
        <w:t>2002-</w:t>
      </w:r>
      <w:r w:rsidRPr="00251285">
        <w:rPr>
          <w:rFonts w:hint="eastAsia"/>
          <w:szCs w:val="24"/>
        </w:rPr>
        <w:t>20</w:t>
      </w:r>
      <w:r w:rsidRPr="00251285">
        <w:rPr>
          <w:szCs w:val="24"/>
        </w:rPr>
        <w:t>04</w:t>
      </w:r>
      <w:r w:rsidRPr="00251285">
        <w:rPr>
          <w:rFonts w:hint="eastAsia"/>
          <w:szCs w:val="24"/>
        </w:rPr>
        <w:t>年期间的</w:t>
      </w:r>
      <w:r w:rsidRPr="00251285">
        <w:rPr>
          <w:szCs w:val="24"/>
        </w:rPr>
        <w:t>78</w:t>
      </w:r>
      <w:r w:rsidRPr="00251285">
        <w:rPr>
          <w:rFonts w:hint="eastAsia"/>
          <w:szCs w:val="24"/>
        </w:rPr>
        <w:t>岁。同样地，新出生女孩的平均预期寿命从</w:t>
      </w:r>
      <w:r w:rsidRPr="00251285">
        <w:rPr>
          <w:szCs w:val="24"/>
        </w:rPr>
        <w:t>73</w:t>
      </w:r>
      <w:r w:rsidRPr="00251285">
        <w:rPr>
          <w:rFonts w:hint="eastAsia"/>
          <w:szCs w:val="24"/>
        </w:rPr>
        <w:t>岁增加到了同期的</w:t>
      </w:r>
      <w:r w:rsidRPr="00251285">
        <w:rPr>
          <w:szCs w:val="24"/>
        </w:rPr>
        <w:t>83</w:t>
      </w:r>
      <w:r w:rsidRPr="00251285">
        <w:rPr>
          <w:rFonts w:hint="eastAsia"/>
          <w:szCs w:val="24"/>
        </w:rPr>
        <w:t>岁</w:t>
      </w:r>
      <w:r w:rsidRPr="00251285">
        <w:rPr>
          <w:szCs w:val="24"/>
        </w:rPr>
        <w:t>(</w:t>
      </w:r>
      <w:r w:rsidRPr="00251285">
        <w:rPr>
          <w:rFonts w:hint="eastAsia"/>
          <w:szCs w:val="24"/>
        </w:rPr>
        <w:t>见下面的图</w:t>
      </w:r>
      <w:r w:rsidRPr="00251285">
        <w:rPr>
          <w:szCs w:val="24"/>
        </w:rPr>
        <w:t>4)</w:t>
      </w:r>
      <w:r w:rsidRPr="00251285">
        <w:rPr>
          <w:rFonts w:hint="eastAsia"/>
          <w:szCs w:val="24"/>
        </w:rPr>
        <w:t>。出生时预期寿命增加是由于所有年龄的死亡率下降。</w:t>
      </w:r>
    </w:p>
    <w:p w:rsidR="00251285" w:rsidRPr="00251285" w:rsidRDefault="00251285" w:rsidP="000E24E9">
      <w:pPr>
        <w:pStyle w:val="Heading2"/>
        <w:spacing w:before="320" w:line="336" w:lineRule="auto"/>
        <w:rPr>
          <w:sz w:val="24"/>
          <w:szCs w:val="24"/>
        </w:rPr>
      </w:pPr>
      <w:r w:rsidRPr="00251285">
        <w:rPr>
          <w:rFonts w:hint="eastAsia"/>
          <w:sz w:val="24"/>
          <w:szCs w:val="24"/>
        </w:rPr>
        <w:t>图</w:t>
      </w:r>
      <w:r w:rsidRPr="00251285">
        <w:rPr>
          <w:sz w:val="24"/>
          <w:szCs w:val="24"/>
        </w:rPr>
        <w:t>4</w:t>
      </w:r>
    </w:p>
    <w:p w:rsidR="00251285" w:rsidRPr="00251285" w:rsidRDefault="00F752F8" w:rsidP="00454E0A">
      <w:pPr>
        <w:pStyle w:val="Heading2"/>
        <w:spacing w:line="336" w:lineRule="auto"/>
        <w:rPr>
          <w:sz w:val="24"/>
          <w:szCs w:val="24"/>
        </w:rPr>
      </w:pPr>
      <w:r>
        <w:rPr>
          <w:noProof/>
          <w:sz w:val="24"/>
          <w:szCs w:val="24"/>
        </w:rPr>
        <w:pict>
          <v:shape id="_x0000_s1411" type="#_x0000_t202" style="position:absolute;left:0;text-align:left;margin-left:393.75pt;margin-top:30.55pt;width:47.25pt;height:23.4pt;z-index:52" stroked="f">
            <v:textbox>
              <w:txbxContent>
                <w:p w:rsidR="00A81909" w:rsidRPr="00F752F8" w:rsidRDefault="00A81909" w:rsidP="00F752F8">
                  <w:pPr>
                    <w:jc w:val="center"/>
                    <w:rPr>
                      <w:rFonts w:hint="eastAsia"/>
                      <w:sz w:val="21"/>
                      <w:szCs w:val="21"/>
                    </w:rPr>
                  </w:pPr>
                  <w:r w:rsidRPr="00F752F8">
                    <w:rPr>
                      <w:rFonts w:hint="eastAsia"/>
                      <w:sz w:val="21"/>
                      <w:szCs w:val="21"/>
                    </w:rPr>
                    <w:t>年龄</w:t>
                  </w:r>
                </w:p>
              </w:txbxContent>
            </v:textbox>
          </v:shape>
        </w:pict>
      </w:r>
      <w:r w:rsidR="00251285" w:rsidRPr="00251285">
        <w:rPr>
          <w:sz w:val="24"/>
          <w:szCs w:val="24"/>
        </w:rPr>
        <w:t>1904-2004</w:t>
      </w:r>
      <w:r w:rsidR="00251285" w:rsidRPr="00251285">
        <w:rPr>
          <w:rFonts w:hint="eastAsia"/>
          <w:sz w:val="24"/>
          <w:szCs w:val="24"/>
        </w:rPr>
        <w:t>年澳大利亚人出生时的预期寿命</w:t>
      </w:r>
    </w:p>
    <w:p w:rsidR="00251285" w:rsidRPr="00251285" w:rsidRDefault="00F752F8" w:rsidP="00BD146B">
      <w:pPr>
        <w:jc w:val="center"/>
        <w:rPr>
          <w:szCs w:val="24"/>
        </w:rPr>
      </w:pPr>
      <w:r>
        <w:rPr>
          <w:noProof/>
          <w:snapToGrid/>
          <w:szCs w:val="24"/>
        </w:rPr>
        <w:pict>
          <v:shape id="_x0000_s1070" type="#_x0000_t202" style="position:absolute;left:0;text-align:left;margin-left:21pt;margin-top:180.1pt;width:435.25pt;height:62.4pt;z-index:8" filled="f" stroked="f">
            <v:textbox>
              <w:txbxContent>
                <w:p w:rsidR="00A81909" w:rsidRPr="00BD146B" w:rsidRDefault="00A81909" w:rsidP="00BD146B">
                  <w:pPr>
                    <w:rPr>
                      <w:szCs w:val="24"/>
                    </w:rPr>
                  </w:pPr>
                  <w:r w:rsidRPr="00F752F8">
                    <w:rPr>
                      <w:rFonts w:ascii="KaiTi_GB2312" w:eastAsia="KaiTi_GB2312" w:hint="eastAsia"/>
                      <w:szCs w:val="24"/>
                    </w:rPr>
                    <w:t>注</w:t>
                  </w:r>
                  <w:r w:rsidRPr="00BD146B">
                    <w:rPr>
                      <w:rFonts w:hint="eastAsia"/>
                      <w:szCs w:val="24"/>
                    </w:rPr>
                    <w:t>：年度代表三年期的最后一年。例如，</w:t>
                  </w:r>
                  <w:r w:rsidRPr="00BD146B">
                    <w:rPr>
                      <w:szCs w:val="24"/>
                    </w:rPr>
                    <w:t>2004</w:t>
                  </w:r>
                  <w:r w:rsidRPr="00BD146B">
                    <w:rPr>
                      <w:rFonts w:hint="eastAsia"/>
                      <w:szCs w:val="24"/>
                    </w:rPr>
                    <w:t>年是指</w:t>
                  </w:r>
                  <w:r w:rsidRPr="00BD146B">
                    <w:rPr>
                      <w:szCs w:val="24"/>
                    </w:rPr>
                    <w:t>2002-2004</w:t>
                  </w:r>
                  <w:r w:rsidRPr="00BD146B">
                    <w:rPr>
                      <w:rFonts w:hint="eastAsia"/>
                      <w:szCs w:val="24"/>
                    </w:rPr>
                    <w:t>年期间。</w:t>
                  </w:r>
                </w:p>
                <w:p w:rsidR="00A81909" w:rsidRPr="00BD146B" w:rsidRDefault="00A81909" w:rsidP="00BD146B">
                  <w:pPr>
                    <w:rPr>
                      <w:szCs w:val="24"/>
                    </w:rPr>
                  </w:pPr>
                  <w:r w:rsidRPr="00BD146B">
                    <w:rPr>
                      <w:rFonts w:ascii="KaiTi_GB2312" w:eastAsia="KaiTi_GB2312" w:hint="eastAsia"/>
                      <w:szCs w:val="24"/>
                    </w:rPr>
                    <w:t>资料来源：</w:t>
                  </w:r>
                  <w:r w:rsidRPr="00F752F8">
                    <w:rPr>
                      <w:rFonts w:ascii="SimSun" w:hAnsi="SimSun" w:hint="eastAsia"/>
                      <w:szCs w:val="24"/>
                    </w:rPr>
                    <w:t>《澳大利亚历史人口统计》</w:t>
                  </w:r>
                  <w:r w:rsidRPr="00BD146B">
                    <w:rPr>
                      <w:szCs w:val="24"/>
                    </w:rPr>
                    <w:t>(3105.0.65.001)</w:t>
                  </w:r>
                  <w:r w:rsidRPr="00BD146B">
                    <w:rPr>
                      <w:rFonts w:hint="eastAsia"/>
                      <w:szCs w:val="24"/>
                    </w:rPr>
                    <w:t>。</w:t>
                  </w:r>
                </w:p>
                <w:p w:rsidR="00A81909" w:rsidRPr="00BD146B" w:rsidRDefault="00A81909"/>
              </w:txbxContent>
            </v:textbox>
          </v:shape>
        </w:pict>
      </w:r>
      <w:r>
        <w:rPr>
          <w:noProof/>
          <w:szCs w:val="24"/>
        </w:rPr>
        <w:pict>
          <v:shape id="_x0000_s1412" type="#_x0000_t202" style="position:absolute;left:0;text-align:left;margin-left:63pt;margin-top:6.05pt;width:47.25pt;height:31.2pt;z-index:53" stroked="f">
            <v:textbox>
              <w:txbxContent>
                <w:p w:rsidR="00A81909" w:rsidRDefault="00A81909" w:rsidP="00F752F8">
                  <w:pPr>
                    <w:spacing w:line="240" w:lineRule="exact"/>
                    <w:rPr>
                      <w:rFonts w:hint="eastAsia"/>
                      <w:sz w:val="21"/>
                      <w:szCs w:val="21"/>
                    </w:rPr>
                  </w:pPr>
                  <w:r>
                    <w:rPr>
                      <w:rFonts w:hint="eastAsia"/>
                      <w:sz w:val="21"/>
                      <w:szCs w:val="21"/>
                    </w:rPr>
                    <w:t>男</w:t>
                  </w:r>
                </w:p>
                <w:p w:rsidR="00A81909" w:rsidRPr="00F752F8" w:rsidRDefault="00A81909" w:rsidP="00F752F8">
                  <w:pPr>
                    <w:spacing w:line="240" w:lineRule="exact"/>
                    <w:rPr>
                      <w:rFonts w:hint="eastAsia"/>
                      <w:sz w:val="21"/>
                      <w:szCs w:val="21"/>
                    </w:rPr>
                  </w:pPr>
                  <w:r>
                    <w:rPr>
                      <w:rFonts w:hint="eastAsia"/>
                      <w:sz w:val="21"/>
                      <w:szCs w:val="21"/>
                    </w:rPr>
                    <w:t>女</w:t>
                  </w:r>
                </w:p>
              </w:txbxContent>
            </v:textbox>
          </v:shape>
        </w:pict>
      </w:r>
      <w:r w:rsidR="00BD146B">
        <w:rPr>
          <w:noProof/>
          <w:snapToGrid/>
          <w:szCs w:val="24"/>
        </w:rPr>
        <w:pict>
          <v:shape id="_x0000_s1067" type="#_x0000_t202" style="position:absolute;left:0;text-align:left;margin-left:26.75pt;margin-top:180.1pt;width:393.75pt;height:39pt;z-index:7" stroked="f">
            <v:textbox>
              <w:txbxContent>
                <w:p w:rsidR="00A81909" w:rsidRDefault="00A81909"/>
              </w:txbxContent>
            </v:textbox>
          </v:shape>
        </w:pict>
      </w:r>
      <w:r w:rsidR="00251285" w:rsidRPr="00251285">
        <w:rPr>
          <w:szCs w:val="24"/>
        </w:rPr>
        <w:pict>
          <v:shape id="_x0000_i1056" type="#_x0000_t75" style="width:401.25pt;height:218.25pt" o:allowoverlap="f">
            <v:imagedata r:id="rId27" o:title=""/>
          </v:shape>
        </w:pict>
      </w:r>
    </w:p>
    <w:p w:rsidR="00251285" w:rsidRPr="00251285" w:rsidRDefault="00251285" w:rsidP="00FC532C">
      <w:pPr>
        <w:ind w:firstLine="510"/>
        <w:rPr>
          <w:szCs w:val="24"/>
        </w:rPr>
      </w:pPr>
      <w:r w:rsidRPr="00251285">
        <w:rPr>
          <w:szCs w:val="24"/>
        </w:rPr>
        <w:t>25.</w:t>
      </w:r>
      <w:r w:rsidRPr="00251285">
        <w:rPr>
          <w:szCs w:val="24"/>
        </w:rPr>
        <w:tab/>
      </w:r>
      <w:r w:rsidRPr="00251285">
        <w:rPr>
          <w:rFonts w:hint="eastAsia"/>
          <w:szCs w:val="24"/>
        </w:rPr>
        <w:t>澳大利亚人的预期寿命位居世界前列。澳大利亚男性和女性平均预期寿命在约</w:t>
      </w:r>
      <w:r w:rsidRPr="00251285">
        <w:rPr>
          <w:szCs w:val="24"/>
        </w:rPr>
        <w:t>90%</w:t>
      </w:r>
      <w:r w:rsidRPr="00251285">
        <w:rPr>
          <w:rFonts w:hint="eastAsia"/>
          <w:szCs w:val="24"/>
        </w:rPr>
        <w:t>的生命期都能享受良好的健康，只有</w:t>
      </w:r>
      <w:r w:rsidRPr="00251285">
        <w:rPr>
          <w:szCs w:val="24"/>
        </w:rPr>
        <w:t>10%</w:t>
      </w:r>
      <w:r w:rsidRPr="00251285">
        <w:rPr>
          <w:rFonts w:hint="eastAsia"/>
          <w:szCs w:val="24"/>
        </w:rPr>
        <w:t>的时间生病或残疾。澳大利亚在这一面优于其他预期寿命高的国家。</w:t>
      </w:r>
    </w:p>
    <w:p w:rsidR="00251285" w:rsidRPr="00251285" w:rsidRDefault="00251285" w:rsidP="00FC532C">
      <w:pPr>
        <w:ind w:firstLine="510"/>
        <w:rPr>
          <w:szCs w:val="24"/>
        </w:rPr>
      </w:pPr>
      <w:r w:rsidRPr="00251285">
        <w:rPr>
          <w:szCs w:val="24"/>
        </w:rPr>
        <w:t>26.</w:t>
      </w:r>
      <w:r w:rsidRPr="00251285">
        <w:rPr>
          <w:szCs w:val="24"/>
        </w:rPr>
        <w:tab/>
      </w:r>
      <w:r w:rsidRPr="00251285">
        <w:rPr>
          <w:rFonts w:hint="eastAsia"/>
          <w:szCs w:val="24"/>
        </w:rPr>
        <w:t>土著人占总死亡率的比率反映出土著人口的预期寿命低得多。</w:t>
      </w:r>
      <w:r w:rsidRPr="00251285">
        <w:rPr>
          <w:szCs w:val="24"/>
        </w:rPr>
        <w:t>1996-2001</w:t>
      </w:r>
      <w:r w:rsidRPr="00251285">
        <w:rPr>
          <w:rFonts w:hint="eastAsia"/>
          <w:szCs w:val="24"/>
        </w:rPr>
        <w:t>年期间，全国土著男性出生时预期寿命估计约为</w:t>
      </w:r>
      <w:r w:rsidRPr="00251285">
        <w:rPr>
          <w:szCs w:val="24"/>
        </w:rPr>
        <w:t>59</w:t>
      </w:r>
      <w:r w:rsidRPr="00251285">
        <w:rPr>
          <w:rFonts w:hint="eastAsia"/>
          <w:szCs w:val="24"/>
        </w:rPr>
        <w:t>岁，土著女性为</w:t>
      </w:r>
      <w:r w:rsidRPr="00251285">
        <w:rPr>
          <w:szCs w:val="24"/>
        </w:rPr>
        <w:t>65</w:t>
      </w:r>
      <w:r w:rsidRPr="00251285">
        <w:rPr>
          <w:rFonts w:hint="eastAsia"/>
          <w:szCs w:val="24"/>
        </w:rPr>
        <w:t>岁</w:t>
      </w:r>
      <w:r w:rsidRPr="00251285">
        <w:rPr>
          <w:szCs w:val="24"/>
        </w:rPr>
        <w:t>(</w:t>
      </w:r>
      <w:r w:rsidRPr="00251285">
        <w:rPr>
          <w:rFonts w:hint="eastAsia"/>
          <w:szCs w:val="24"/>
        </w:rPr>
        <w:t>包括根据估计未涵盖到的土著死亡情况进行的调整</w:t>
      </w:r>
      <w:r w:rsidRPr="00251285">
        <w:rPr>
          <w:szCs w:val="24"/>
        </w:rPr>
        <w:t>)</w:t>
      </w:r>
      <w:r w:rsidRPr="00251285">
        <w:rPr>
          <w:rFonts w:hint="eastAsia"/>
          <w:szCs w:val="24"/>
        </w:rPr>
        <w:t>，与同期全体澳大利亚人的平均预期寿命相比，大约少</w:t>
      </w:r>
      <w:r w:rsidRPr="00251285">
        <w:rPr>
          <w:szCs w:val="24"/>
        </w:rPr>
        <w:t>17</w:t>
      </w:r>
      <w:r w:rsidRPr="00251285">
        <w:rPr>
          <w:rFonts w:hint="eastAsia"/>
          <w:szCs w:val="24"/>
        </w:rPr>
        <w:t>年。</w:t>
      </w:r>
    </w:p>
    <w:p w:rsidR="00251285" w:rsidRPr="00102C7C" w:rsidRDefault="00251285" w:rsidP="00102C7C">
      <w:pPr>
        <w:pStyle w:val="Heading3"/>
        <w:spacing w:before="320"/>
        <w:jc w:val="both"/>
        <w:rPr>
          <w:szCs w:val="24"/>
          <w:u w:val="none"/>
        </w:rPr>
      </w:pPr>
      <w:bookmarkStart w:id="142" w:name="_Toc89588442"/>
      <w:bookmarkStart w:id="143" w:name="_Toc91073941"/>
      <w:bookmarkStart w:id="144" w:name="_Toc95034451"/>
      <w:bookmarkStart w:id="145" w:name="_Toc95034517"/>
      <w:bookmarkStart w:id="146" w:name="_Toc95034573"/>
      <w:bookmarkStart w:id="147" w:name="_Toc139803423"/>
      <w:bookmarkStart w:id="148" w:name="_Toc147120955"/>
      <w:bookmarkEnd w:id="142"/>
      <w:bookmarkEnd w:id="143"/>
      <w:bookmarkEnd w:id="144"/>
      <w:bookmarkEnd w:id="145"/>
      <w:bookmarkEnd w:id="146"/>
      <w:bookmarkEnd w:id="147"/>
      <w:bookmarkEnd w:id="148"/>
      <w:r w:rsidRPr="00102C7C">
        <w:rPr>
          <w:rFonts w:hint="eastAsia"/>
          <w:szCs w:val="24"/>
          <w:u w:val="none"/>
        </w:rPr>
        <w:t>死亡人数</w:t>
      </w:r>
    </w:p>
    <w:p w:rsidR="00251285" w:rsidRPr="00251285" w:rsidRDefault="00251285" w:rsidP="00FC532C">
      <w:pPr>
        <w:ind w:firstLine="510"/>
        <w:rPr>
          <w:szCs w:val="24"/>
        </w:rPr>
      </w:pPr>
      <w:r w:rsidRPr="00251285">
        <w:rPr>
          <w:szCs w:val="24"/>
        </w:rPr>
        <w:t>27.</w:t>
      </w:r>
      <w:r w:rsidRPr="00251285">
        <w:rPr>
          <w:szCs w:val="24"/>
        </w:rPr>
        <w:tab/>
        <w:t>2004</w:t>
      </w:r>
      <w:r w:rsidRPr="00251285">
        <w:rPr>
          <w:rFonts w:hint="eastAsia"/>
          <w:szCs w:val="24"/>
        </w:rPr>
        <w:t>年，澳大利亚登记的死亡人数为</w:t>
      </w:r>
      <w:r w:rsidRPr="00251285">
        <w:rPr>
          <w:szCs w:val="24"/>
        </w:rPr>
        <w:t>132</w:t>
      </w:r>
      <w:r w:rsidR="00F752F8">
        <w:rPr>
          <w:rFonts w:hint="eastAsia"/>
          <w:szCs w:val="24"/>
        </w:rPr>
        <w:t xml:space="preserve"> </w:t>
      </w:r>
      <w:r w:rsidRPr="00251285">
        <w:rPr>
          <w:szCs w:val="24"/>
        </w:rPr>
        <w:t>500(</w:t>
      </w:r>
      <w:r w:rsidRPr="00251285">
        <w:rPr>
          <w:rFonts w:hint="eastAsia"/>
          <w:szCs w:val="24"/>
        </w:rPr>
        <w:t>男性</w:t>
      </w:r>
      <w:r w:rsidRPr="00251285">
        <w:rPr>
          <w:szCs w:val="24"/>
        </w:rPr>
        <w:t>68</w:t>
      </w:r>
      <w:r w:rsidR="00F752F8">
        <w:rPr>
          <w:rFonts w:hint="eastAsia"/>
          <w:szCs w:val="24"/>
        </w:rPr>
        <w:t xml:space="preserve"> </w:t>
      </w:r>
      <w:r w:rsidRPr="00251285">
        <w:rPr>
          <w:szCs w:val="24"/>
        </w:rPr>
        <w:t>400</w:t>
      </w:r>
      <w:r w:rsidRPr="00251285">
        <w:rPr>
          <w:rFonts w:hint="eastAsia"/>
          <w:szCs w:val="24"/>
        </w:rPr>
        <w:t>人，女性</w:t>
      </w:r>
      <w:r w:rsidR="00F752F8">
        <w:rPr>
          <w:rFonts w:hint="eastAsia"/>
          <w:szCs w:val="24"/>
        </w:rPr>
        <w:t xml:space="preserve">    </w:t>
      </w:r>
      <w:r w:rsidRPr="00251285">
        <w:rPr>
          <w:szCs w:val="24"/>
        </w:rPr>
        <w:t>64</w:t>
      </w:r>
      <w:r w:rsidR="00F752F8">
        <w:rPr>
          <w:rFonts w:hint="eastAsia"/>
          <w:szCs w:val="24"/>
        </w:rPr>
        <w:t xml:space="preserve"> </w:t>
      </w:r>
      <w:r w:rsidRPr="00251285">
        <w:rPr>
          <w:szCs w:val="24"/>
        </w:rPr>
        <w:t>100</w:t>
      </w:r>
      <w:r w:rsidRPr="00251285">
        <w:rPr>
          <w:rFonts w:hint="eastAsia"/>
          <w:szCs w:val="24"/>
        </w:rPr>
        <w:t>人</w:t>
      </w:r>
      <w:r w:rsidRPr="00251285">
        <w:rPr>
          <w:szCs w:val="24"/>
        </w:rPr>
        <w:t>)</w:t>
      </w:r>
      <w:r w:rsidRPr="00251285">
        <w:rPr>
          <w:rFonts w:hint="eastAsia"/>
          <w:szCs w:val="24"/>
        </w:rPr>
        <w:t>，与</w:t>
      </w:r>
      <w:r w:rsidRPr="00251285">
        <w:rPr>
          <w:szCs w:val="24"/>
        </w:rPr>
        <w:t>2003</w:t>
      </w:r>
      <w:r w:rsidRPr="00251285">
        <w:rPr>
          <w:rFonts w:hint="eastAsia"/>
          <w:szCs w:val="24"/>
        </w:rPr>
        <w:t>年登记的死亡人数</w:t>
      </w:r>
      <w:r w:rsidRPr="00251285">
        <w:rPr>
          <w:szCs w:val="24"/>
        </w:rPr>
        <w:t>(132</w:t>
      </w:r>
      <w:r w:rsidR="00F752F8">
        <w:rPr>
          <w:rFonts w:hint="eastAsia"/>
          <w:szCs w:val="24"/>
        </w:rPr>
        <w:t xml:space="preserve"> </w:t>
      </w:r>
      <w:r w:rsidRPr="00251285">
        <w:rPr>
          <w:szCs w:val="24"/>
        </w:rPr>
        <w:t>300</w:t>
      </w:r>
      <w:r w:rsidRPr="00251285">
        <w:rPr>
          <w:rFonts w:hint="eastAsia"/>
          <w:szCs w:val="24"/>
        </w:rPr>
        <w:t>人</w:t>
      </w:r>
      <w:r w:rsidRPr="00251285">
        <w:rPr>
          <w:szCs w:val="24"/>
        </w:rPr>
        <w:t>)</w:t>
      </w:r>
      <w:r w:rsidRPr="00251285">
        <w:rPr>
          <w:rFonts w:hint="eastAsia"/>
          <w:szCs w:val="24"/>
        </w:rPr>
        <w:t>相比，增加了</w:t>
      </w:r>
      <w:r w:rsidRPr="00251285">
        <w:rPr>
          <w:szCs w:val="24"/>
        </w:rPr>
        <w:t>200</w:t>
      </w:r>
      <w:r w:rsidRPr="00251285">
        <w:rPr>
          <w:rFonts w:hint="eastAsia"/>
          <w:szCs w:val="24"/>
        </w:rPr>
        <w:t>人</w:t>
      </w:r>
      <w:r w:rsidRPr="00251285">
        <w:rPr>
          <w:szCs w:val="24"/>
        </w:rPr>
        <w:t>(</w:t>
      </w:r>
      <w:r w:rsidRPr="00251285">
        <w:rPr>
          <w:rFonts w:hint="eastAsia"/>
          <w:szCs w:val="24"/>
        </w:rPr>
        <w:t>占</w:t>
      </w:r>
      <w:r w:rsidRPr="00251285">
        <w:rPr>
          <w:szCs w:val="24"/>
        </w:rPr>
        <w:t>0.2%)</w:t>
      </w:r>
      <w:r w:rsidRPr="00251285">
        <w:rPr>
          <w:rFonts w:hint="eastAsia"/>
          <w:szCs w:val="24"/>
        </w:rPr>
        <w:t>。自</w:t>
      </w:r>
      <w:r w:rsidRPr="00251285">
        <w:rPr>
          <w:szCs w:val="24"/>
        </w:rPr>
        <w:t>1984</w:t>
      </w:r>
      <w:r w:rsidRPr="00251285">
        <w:rPr>
          <w:rFonts w:hint="eastAsia"/>
          <w:szCs w:val="24"/>
        </w:rPr>
        <w:t>年以来，死亡人数平均每年增加</w:t>
      </w:r>
      <w:r w:rsidRPr="00251285">
        <w:rPr>
          <w:szCs w:val="24"/>
        </w:rPr>
        <w:t>0.9%</w:t>
      </w:r>
      <w:r w:rsidRPr="00251285">
        <w:rPr>
          <w:rFonts w:hint="eastAsia"/>
          <w:szCs w:val="24"/>
        </w:rPr>
        <w:t>。死亡人数随着时间的推移不断增加表明人口总数在增加，特别是老年人总数有增加。随着人口继续老龄化，死亡人数将继续增加，到</w:t>
      </w:r>
      <w:r w:rsidRPr="00251285">
        <w:rPr>
          <w:szCs w:val="24"/>
        </w:rPr>
        <w:t>21</w:t>
      </w:r>
      <w:r w:rsidRPr="00251285">
        <w:rPr>
          <w:rFonts w:hint="eastAsia"/>
          <w:szCs w:val="24"/>
        </w:rPr>
        <w:t>世纪</w:t>
      </w:r>
      <w:r w:rsidRPr="00251285">
        <w:rPr>
          <w:szCs w:val="24"/>
        </w:rPr>
        <w:t>40</w:t>
      </w:r>
      <w:r w:rsidRPr="00251285">
        <w:rPr>
          <w:rFonts w:hint="eastAsia"/>
          <w:szCs w:val="24"/>
        </w:rPr>
        <w:t>年代，预计死亡人数将超过出生人数。</w:t>
      </w:r>
      <w:r w:rsidRPr="00251285">
        <w:rPr>
          <w:szCs w:val="24"/>
        </w:rPr>
        <w:t xml:space="preserve"> </w:t>
      </w:r>
    </w:p>
    <w:p w:rsidR="00251285" w:rsidRPr="00102C7C" w:rsidRDefault="00251285" w:rsidP="00102C7C">
      <w:pPr>
        <w:pStyle w:val="Heading3"/>
        <w:spacing w:before="320"/>
        <w:jc w:val="both"/>
        <w:rPr>
          <w:szCs w:val="24"/>
          <w:u w:val="none"/>
        </w:rPr>
      </w:pPr>
      <w:r w:rsidRPr="00102C7C">
        <w:rPr>
          <w:rFonts w:hint="eastAsia"/>
          <w:szCs w:val="24"/>
          <w:u w:val="none"/>
        </w:rPr>
        <w:t>家庭规模</w:t>
      </w:r>
    </w:p>
    <w:p w:rsidR="00251285" w:rsidRPr="00251285" w:rsidRDefault="00251285" w:rsidP="00FC532C">
      <w:pPr>
        <w:ind w:firstLine="510"/>
        <w:rPr>
          <w:szCs w:val="24"/>
        </w:rPr>
      </w:pPr>
      <w:r w:rsidRPr="00251285">
        <w:rPr>
          <w:szCs w:val="24"/>
        </w:rPr>
        <w:t>28.</w:t>
      </w:r>
      <w:r w:rsidRPr="00251285">
        <w:rPr>
          <w:szCs w:val="24"/>
        </w:rPr>
        <w:tab/>
      </w:r>
      <w:r w:rsidRPr="00251285">
        <w:rPr>
          <w:rFonts w:hint="eastAsia"/>
          <w:szCs w:val="24"/>
        </w:rPr>
        <w:t>据估计，截至</w:t>
      </w:r>
      <w:smartTag w:uri="urn:schemas-microsoft-com:office:smarttags" w:element="chsdate">
        <w:smartTagPr>
          <w:attr w:name="IsROCDate" w:val="False"/>
          <w:attr w:name="IsLunarDate" w:val="False"/>
          <w:attr w:name="Day" w:val="30"/>
          <w:attr w:name="Month" w:val="6"/>
          <w:attr w:name="Year" w:val="2002"/>
        </w:smartTagPr>
        <w:r w:rsidRPr="00251285">
          <w:rPr>
            <w:szCs w:val="24"/>
          </w:rPr>
          <w:t>2002</w:t>
        </w:r>
        <w:r w:rsidRPr="00251285">
          <w:rPr>
            <w:rFonts w:hint="eastAsia"/>
            <w:szCs w:val="24"/>
          </w:rPr>
          <w:t>年</w:t>
        </w:r>
        <w:r w:rsidRPr="00251285">
          <w:rPr>
            <w:szCs w:val="24"/>
          </w:rPr>
          <w:t>6</w:t>
        </w:r>
        <w:r w:rsidRPr="00251285">
          <w:rPr>
            <w:rFonts w:hint="eastAsia"/>
            <w:szCs w:val="24"/>
          </w:rPr>
          <w:t>月</w:t>
        </w:r>
        <w:r w:rsidRPr="00251285">
          <w:rPr>
            <w:szCs w:val="24"/>
          </w:rPr>
          <w:t>30</w:t>
        </w:r>
        <w:r w:rsidRPr="00251285">
          <w:rPr>
            <w:rFonts w:hint="eastAsia"/>
            <w:szCs w:val="24"/>
          </w:rPr>
          <w:t>日</w:t>
        </w:r>
      </w:smartTag>
      <w:r w:rsidRPr="00251285">
        <w:rPr>
          <w:rFonts w:hint="eastAsia"/>
          <w:szCs w:val="24"/>
        </w:rPr>
        <w:t>，澳大利亚有</w:t>
      </w:r>
      <w:r w:rsidRPr="00251285">
        <w:rPr>
          <w:szCs w:val="24"/>
        </w:rPr>
        <w:t>750</w:t>
      </w:r>
      <w:r w:rsidRPr="00251285">
        <w:rPr>
          <w:rFonts w:hint="eastAsia"/>
          <w:szCs w:val="24"/>
        </w:rPr>
        <w:t>万户家庭，在这些家庭中，有</w:t>
      </w:r>
      <w:r w:rsidRPr="00251285">
        <w:rPr>
          <w:szCs w:val="24"/>
        </w:rPr>
        <w:t>1</w:t>
      </w:r>
      <w:r w:rsidR="00F752F8">
        <w:rPr>
          <w:rFonts w:hint="eastAsia"/>
          <w:szCs w:val="24"/>
        </w:rPr>
        <w:t xml:space="preserve"> </w:t>
      </w:r>
      <w:r w:rsidRPr="00251285">
        <w:rPr>
          <w:szCs w:val="24"/>
        </w:rPr>
        <w:t>940</w:t>
      </w:r>
      <w:r w:rsidRPr="00251285">
        <w:rPr>
          <w:rFonts w:hint="eastAsia"/>
          <w:szCs w:val="24"/>
        </w:rPr>
        <w:t>万澳大利亚人或</w:t>
      </w:r>
      <w:r w:rsidRPr="00251285">
        <w:rPr>
          <w:szCs w:val="24"/>
        </w:rPr>
        <w:t>98%</w:t>
      </w:r>
      <w:r w:rsidRPr="00251285">
        <w:rPr>
          <w:rFonts w:hint="eastAsia"/>
          <w:szCs w:val="24"/>
        </w:rPr>
        <w:t>的常住人口。在过去</w:t>
      </w:r>
      <w:r w:rsidRPr="00251285">
        <w:rPr>
          <w:szCs w:val="24"/>
        </w:rPr>
        <w:t>90</w:t>
      </w:r>
      <w:r w:rsidRPr="00251285">
        <w:rPr>
          <w:rFonts w:hint="eastAsia"/>
          <w:szCs w:val="24"/>
        </w:rPr>
        <w:t>年里，家庭数量平均每年增加</w:t>
      </w:r>
      <w:r w:rsidRPr="00251285">
        <w:rPr>
          <w:szCs w:val="24"/>
        </w:rPr>
        <w:t>2.4%</w:t>
      </w:r>
      <w:r w:rsidRPr="00251285">
        <w:rPr>
          <w:rFonts w:hint="eastAsia"/>
          <w:szCs w:val="24"/>
        </w:rPr>
        <w:t>，相比之下，同期人口平均每年增长</w:t>
      </w:r>
      <w:r w:rsidRPr="00251285">
        <w:rPr>
          <w:szCs w:val="24"/>
        </w:rPr>
        <w:t>1.6%</w:t>
      </w:r>
      <w:r w:rsidRPr="00251285">
        <w:rPr>
          <w:rFonts w:hint="eastAsia"/>
          <w:szCs w:val="24"/>
        </w:rPr>
        <w:t>，这反映出在家庭不成比例增长的同时，家庭规模在缩小——从</w:t>
      </w:r>
      <w:r w:rsidRPr="00251285">
        <w:rPr>
          <w:szCs w:val="24"/>
        </w:rPr>
        <w:t>1911</w:t>
      </w:r>
      <w:r w:rsidRPr="00251285">
        <w:rPr>
          <w:rFonts w:hint="eastAsia"/>
          <w:szCs w:val="24"/>
        </w:rPr>
        <w:t>年每家</w:t>
      </w:r>
      <w:r w:rsidRPr="00251285">
        <w:rPr>
          <w:szCs w:val="24"/>
        </w:rPr>
        <w:t>4.5</w:t>
      </w:r>
      <w:r w:rsidRPr="00251285">
        <w:rPr>
          <w:rFonts w:hint="eastAsia"/>
          <w:szCs w:val="24"/>
        </w:rPr>
        <w:t>人下降到了</w:t>
      </w:r>
      <w:r w:rsidRPr="00251285">
        <w:rPr>
          <w:szCs w:val="24"/>
        </w:rPr>
        <w:t>2002</w:t>
      </w:r>
      <w:r w:rsidRPr="00251285">
        <w:rPr>
          <w:rFonts w:hint="eastAsia"/>
          <w:szCs w:val="24"/>
        </w:rPr>
        <w:t>年每家</w:t>
      </w:r>
      <w:r w:rsidRPr="00251285">
        <w:rPr>
          <w:szCs w:val="24"/>
        </w:rPr>
        <w:t>2.6</w:t>
      </w:r>
      <w:r w:rsidRPr="00251285">
        <w:rPr>
          <w:rFonts w:hint="eastAsia"/>
          <w:szCs w:val="24"/>
        </w:rPr>
        <w:t>人。这一期间每家人数的减少在很大程度上是由于完整家庭人数减少以及在此期间一人和两人家庭增加。一人家庭的数量增加主要是由于人口的老龄化，而老龄化、夫妇不生育子女以及单亲家庭数量增加等因素结合在一起导致了两人家庭数量的增加。</w:t>
      </w:r>
    </w:p>
    <w:p w:rsidR="00251285" w:rsidRPr="00251285" w:rsidRDefault="00251285" w:rsidP="000E24E9">
      <w:pPr>
        <w:pStyle w:val="Heading2"/>
        <w:spacing w:before="320" w:line="336" w:lineRule="auto"/>
        <w:rPr>
          <w:sz w:val="24"/>
          <w:szCs w:val="24"/>
        </w:rPr>
      </w:pPr>
      <w:r w:rsidRPr="00251285">
        <w:rPr>
          <w:rFonts w:hint="eastAsia"/>
          <w:sz w:val="24"/>
          <w:szCs w:val="24"/>
        </w:rPr>
        <w:t>图</w:t>
      </w:r>
      <w:r w:rsidRPr="00251285">
        <w:rPr>
          <w:sz w:val="24"/>
          <w:szCs w:val="24"/>
        </w:rPr>
        <w:t>5</w:t>
      </w:r>
    </w:p>
    <w:p w:rsidR="00251285" w:rsidRPr="00251285" w:rsidRDefault="00F752F8" w:rsidP="003735F9">
      <w:pPr>
        <w:pStyle w:val="Heading2"/>
        <w:spacing w:line="336" w:lineRule="auto"/>
        <w:rPr>
          <w:sz w:val="24"/>
          <w:szCs w:val="24"/>
        </w:rPr>
      </w:pPr>
      <w:r>
        <w:rPr>
          <w:rFonts w:hint="eastAsia"/>
          <w:noProof/>
          <w:sz w:val="24"/>
          <w:szCs w:val="24"/>
        </w:rPr>
        <w:pict>
          <v:shape id="_x0000_s1415" type="#_x0000_t202" style="position:absolute;left:0;text-align:left;margin-left:406.5pt;margin-top:27.8pt;width:52.5pt;height:23.4pt;z-index:54" stroked="f">
            <v:textbox>
              <w:txbxContent>
                <w:p w:rsidR="00A81909" w:rsidRDefault="00A81909">
                  <w:pPr>
                    <w:rPr>
                      <w:rFonts w:hint="eastAsia"/>
                    </w:rPr>
                  </w:pPr>
                  <w:r>
                    <w:rPr>
                      <w:rFonts w:hint="eastAsia"/>
                    </w:rPr>
                    <w:t>数目</w:t>
                  </w:r>
                </w:p>
              </w:txbxContent>
            </v:textbox>
          </v:shape>
        </w:pict>
      </w:r>
      <w:r w:rsidR="00251285" w:rsidRPr="00251285">
        <w:rPr>
          <w:rFonts w:hint="eastAsia"/>
          <w:sz w:val="24"/>
          <w:szCs w:val="24"/>
        </w:rPr>
        <w:t>家庭平均规模和每户人口数</w:t>
      </w:r>
    </w:p>
    <w:p w:rsidR="00251285" w:rsidRPr="00251285" w:rsidRDefault="006F6AC4" w:rsidP="006F6AC4">
      <w:pPr>
        <w:jc w:val="center"/>
        <w:rPr>
          <w:szCs w:val="24"/>
        </w:rPr>
      </w:pPr>
      <w:r>
        <w:rPr>
          <w:noProof/>
          <w:snapToGrid/>
          <w:szCs w:val="24"/>
        </w:rPr>
        <w:pict>
          <v:shape id="_x0000_s1079" type="#_x0000_t202" style="position:absolute;left:0;text-align:left;margin-left:0;margin-top:203.1pt;width:477.75pt;height:78pt;z-index:10" filled="f" stroked="f">
            <v:textbox>
              <w:txbxContent>
                <w:p w:rsidR="00A81909" w:rsidRPr="006F6AC4" w:rsidRDefault="00A81909" w:rsidP="00F752F8">
                  <w:pPr>
                    <w:ind w:firstLine="480"/>
                    <w:rPr>
                      <w:szCs w:val="24"/>
                    </w:rPr>
                  </w:pPr>
                  <w:r w:rsidRPr="006F6AC4">
                    <w:rPr>
                      <w:rFonts w:ascii="KaiTi_GB2312" w:eastAsia="KaiTi_GB2312" w:hint="eastAsia"/>
                      <w:szCs w:val="24"/>
                    </w:rPr>
                    <w:t>资料来源：</w:t>
                  </w:r>
                  <w:r w:rsidRPr="006F6AC4">
                    <w:rPr>
                      <w:rFonts w:hint="eastAsia"/>
                      <w:szCs w:val="24"/>
                    </w:rPr>
                    <w:t>澳大利亚人口统计</w:t>
                  </w:r>
                  <w:r w:rsidRPr="006F6AC4">
                    <w:rPr>
                      <w:szCs w:val="24"/>
                    </w:rPr>
                    <w:t>(3101</w:t>
                  </w:r>
                  <w:r>
                    <w:rPr>
                      <w:rFonts w:hint="eastAsia"/>
                      <w:szCs w:val="24"/>
                    </w:rPr>
                    <w:t>.</w:t>
                  </w:r>
                  <w:r w:rsidRPr="006F6AC4">
                    <w:rPr>
                      <w:szCs w:val="24"/>
                    </w:rPr>
                    <w:t>0)</w:t>
                  </w:r>
                  <w:r w:rsidRPr="006F6AC4">
                    <w:rPr>
                      <w:rFonts w:hint="eastAsia"/>
                      <w:szCs w:val="24"/>
                    </w:rPr>
                    <w:t>；人口与住房普查，</w:t>
                  </w:r>
                  <w:r w:rsidRPr="006F6AC4">
                    <w:rPr>
                      <w:szCs w:val="24"/>
                    </w:rPr>
                    <w:t>1911</w:t>
                  </w:r>
                  <w:r w:rsidRPr="006F6AC4">
                    <w:rPr>
                      <w:rFonts w:hint="eastAsia"/>
                      <w:szCs w:val="24"/>
                    </w:rPr>
                    <w:t>年至</w:t>
                  </w:r>
                  <w:r w:rsidRPr="006F6AC4">
                    <w:rPr>
                      <w:szCs w:val="24"/>
                    </w:rPr>
                    <w:t>1981</w:t>
                  </w:r>
                  <w:r w:rsidRPr="006F6AC4">
                    <w:rPr>
                      <w:rFonts w:hint="eastAsia"/>
                      <w:szCs w:val="24"/>
                    </w:rPr>
                    <w:t>年；</w:t>
                  </w:r>
                  <w:r>
                    <w:rPr>
                      <w:rFonts w:hint="eastAsia"/>
                      <w:szCs w:val="24"/>
                    </w:rPr>
                    <w:t>&lt;</w:t>
                  </w:r>
                  <w:r w:rsidRPr="006F6AC4">
                    <w:rPr>
                      <w:szCs w:val="24"/>
                    </w:rPr>
                    <w:t>http://www.abs.gov.au</w:t>
                  </w:r>
                  <w:r>
                    <w:rPr>
                      <w:rFonts w:hint="eastAsia"/>
                      <w:szCs w:val="24"/>
                    </w:rPr>
                    <w:t>&gt;</w:t>
                  </w:r>
                  <w:r w:rsidRPr="006F6AC4">
                    <w:rPr>
                      <w:rFonts w:hint="eastAsia"/>
                      <w:szCs w:val="24"/>
                    </w:rPr>
                    <w:t>，时间序列电子表，人口统计，</w:t>
                  </w:r>
                  <w:r w:rsidRPr="006F6AC4">
                    <w:rPr>
                      <w:szCs w:val="24"/>
                    </w:rPr>
                    <w:t>3101</w:t>
                  </w:r>
                  <w:r>
                    <w:rPr>
                      <w:rFonts w:hint="eastAsia"/>
                      <w:szCs w:val="24"/>
                    </w:rPr>
                    <w:t>.</w:t>
                  </w:r>
                  <w:r w:rsidRPr="006F6AC4">
                    <w:rPr>
                      <w:szCs w:val="24"/>
                    </w:rPr>
                    <w:t>0</w:t>
                  </w:r>
                  <w:r w:rsidRPr="006F6AC4">
                    <w:rPr>
                      <w:rFonts w:hint="eastAsia"/>
                      <w:szCs w:val="24"/>
                    </w:rPr>
                    <w:t>，表</w:t>
                  </w:r>
                  <w:r w:rsidRPr="006F6AC4">
                    <w:rPr>
                      <w:szCs w:val="24"/>
                    </w:rPr>
                    <w:t>25</w:t>
                  </w:r>
                  <w:r w:rsidRPr="006F6AC4">
                    <w:rPr>
                      <w:rFonts w:hint="eastAsia"/>
                      <w:szCs w:val="24"/>
                    </w:rPr>
                    <w:t>“居民家庭数量估计”；澳大利亚统计局统计资料应需要提供，《家庭数量估计》。</w:t>
                  </w:r>
                </w:p>
                <w:p w:rsidR="00A81909" w:rsidRDefault="00A81909"/>
              </w:txbxContent>
            </v:textbox>
          </v:shape>
        </w:pict>
      </w:r>
      <w:r>
        <w:rPr>
          <w:noProof/>
          <w:snapToGrid/>
          <w:szCs w:val="24"/>
        </w:rPr>
        <w:pict>
          <v:shape id="_x0000_s1073" type="#_x0000_t202" style="position:absolute;left:0;text-align:left;margin-left:0;margin-top:203.1pt;width:467.25pt;height:46.8pt;z-index:9" stroked="f">
            <v:textbox style="mso-next-textbox:#_x0000_s1073">
              <w:txbxContent>
                <w:p w:rsidR="00A81909" w:rsidRDefault="00A81909"/>
              </w:txbxContent>
            </v:textbox>
          </v:shape>
        </w:pict>
      </w:r>
      <w:r w:rsidR="00251285" w:rsidRPr="00251285">
        <w:rPr>
          <w:szCs w:val="24"/>
        </w:rPr>
        <w:pict>
          <v:shape id="_x0000_i1057" type="#_x0000_t75" style="width:448.5pt;height:251.25pt">
            <v:imagedata r:id="rId28" o:title=""/>
          </v:shape>
        </w:pict>
      </w:r>
    </w:p>
    <w:p w:rsidR="006F6AC4" w:rsidRDefault="006F6AC4" w:rsidP="00FC532C">
      <w:pPr>
        <w:ind w:firstLine="510"/>
        <w:rPr>
          <w:rFonts w:hint="eastAsia"/>
          <w:szCs w:val="24"/>
        </w:rPr>
      </w:pPr>
    </w:p>
    <w:p w:rsidR="006F6AC4" w:rsidRDefault="006F6AC4" w:rsidP="00FC532C">
      <w:pPr>
        <w:ind w:firstLine="510"/>
        <w:rPr>
          <w:rFonts w:hint="eastAsia"/>
          <w:szCs w:val="24"/>
        </w:rPr>
      </w:pPr>
    </w:p>
    <w:p w:rsidR="00251285" w:rsidRPr="00251285" w:rsidRDefault="00251285" w:rsidP="00FC532C">
      <w:pPr>
        <w:ind w:firstLine="510"/>
        <w:rPr>
          <w:szCs w:val="24"/>
        </w:rPr>
      </w:pPr>
      <w:r w:rsidRPr="00251285">
        <w:rPr>
          <w:szCs w:val="24"/>
        </w:rPr>
        <w:t>29.</w:t>
      </w:r>
      <w:r w:rsidRPr="00251285">
        <w:rPr>
          <w:szCs w:val="24"/>
        </w:rPr>
        <w:tab/>
      </w:r>
      <w:r w:rsidRPr="00251285">
        <w:rPr>
          <w:rFonts w:hint="eastAsia"/>
          <w:szCs w:val="24"/>
        </w:rPr>
        <w:t>单亲家庭也从</w:t>
      </w:r>
      <w:r w:rsidRPr="00251285">
        <w:rPr>
          <w:szCs w:val="24"/>
        </w:rPr>
        <w:t>1991</w:t>
      </w:r>
      <w:r w:rsidRPr="00251285">
        <w:rPr>
          <w:rFonts w:hint="eastAsia"/>
          <w:szCs w:val="24"/>
        </w:rPr>
        <w:t>年的</w:t>
      </w:r>
      <w:r w:rsidRPr="00251285">
        <w:rPr>
          <w:szCs w:val="24"/>
        </w:rPr>
        <w:t>552</w:t>
      </w:r>
      <w:r w:rsidR="00F752F8">
        <w:rPr>
          <w:rFonts w:hint="eastAsia"/>
          <w:szCs w:val="24"/>
        </w:rPr>
        <w:t xml:space="preserve"> </w:t>
      </w:r>
      <w:r w:rsidRPr="00251285">
        <w:rPr>
          <w:szCs w:val="24"/>
        </w:rPr>
        <w:t>400</w:t>
      </w:r>
      <w:r w:rsidRPr="00251285">
        <w:rPr>
          <w:rFonts w:hint="eastAsia"/>
          <w:szCs w:val="24"/>
        </w:rPr>
        <w:t>户增加到了</w:t>
      </w:r>
      <w:r w:rsidRPr="00251285">
        <w:rPr>
          <w:szCs w:val="24"/>
        </w:rPr>
        <w:t>2001</w:t>
      </w:r>
      <w:r w:rsidRPr="00251285">
        <w:rPr>
          <w:rFonts w:hint="eastAsia"/>
          <w:szCs w:val="24"/>
        </w:rPr>
        <w:t>年的</w:t>
      </w:r>
      <w:r w:rsidRPr="00251285">
        <w:rPr>
          <w:szCs w:val="24"/>
        </w:rPr>
        <w:t>762</w:t>
      </w:r>
      <w:r w:rsidR="00F752F8">
        <w:rPr>
          <w:rFonts w:hint="eastAsia"/>
          <w:szCs w:val="24"/>
        </w:rPr>
        <w:t xml:space="preserve"> </w:t>
      </w:r>
      <w:r w:rsidRPr="00251285">
        <w:rPr>
          <w:szCs w:val="24"/>
        </w:rPr>
        <w:t>600</w:t>
      </w:r>
      <w:r w:rsidRPr="00251285">
        <w:rPr>
          <w:rFonts w:hint="eastAsia"/>
          <w:szCs w:val="24"/>
        </w:rPr>
        <w:t>户，增幅为</w:t>
      </w:r>
      <w:r w:rsidRPr="00251285">
        <w:rPr>
          <w:szCs w:val="24"/>
        </w:rPr>
        <w:t>38%</w:t>
      </w:r>
      <w:r w:rsidRPr="00251285">
        <w:rPr>
          <w:rFonts w:hint="eastAsia"/>
          <w:szCs w:val="24"/>
        </w:rPr>
        <w:t>。</w:t>
      </w:r>
    </w:p>
    <w:p w:rsidR="00251285" w:rsidRPr="00251285" w:rsidRDefault="00251285" w:rsidP="000E24E9">
      <w:pPr>
        <w:pStyle w:val="Heading2"/>
        <w:spacing w:before="320" w:line="336" w:lineRule="auto"/>
        <w:rPr>
          <w:sz w:val="24"/>
          <w:szCs w:val="24"/>
        </w:rPr>
      </w:pPr>
      <w:r w:rsidRPr="00251285">
        <w:rPr>
          <w:rFonts w:hint="eastAsia"/>
          <w:sz w:val="24"/>
          <w:szCs w:val="24"/>
        </w:rPr>
        <w:t>表</w:t>
      </w:r>
      <w:r w:rsidRPr="00251285">
        <w:rPr>
          <w:sz w:val="24"/>
          <w:szCs w:val="24"/>
        </w:rPr>
        <w:t>5</w:t>
      </w:r>
    </w:p>
    <w:p w:rsidR="00251285" w:rsidRPr="00251285" w:rsidRDefault="00251285" w:rsidP="003735F9">
      <w:pPr>
        <w:pStyle w:val="Heading2"/>
        <w:spacing w:line="336" w:lineRule="auto"/>
        <w:rPr>
          <w:sz w:val="24"/>
          <w:szCs w:val="24"/>
        </w:rPr>
      </w:pPr>
      <w:r w:rsidRPr="00251285">
        <w:rPr>
          <w:rFonts w:hint="eastAsia"/>
          <w:sz w:val="24"/>
          <w:szCs w:val="24"/>
        </w:rPr>
        <w:t>按家庭类型分列的家庭数量</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260"/>
        <w:gridCol w:w="2155"/>
        <w:gridCol w:w="2155"/>
      </w:tblGrid>
      <w:tr w:rsidR="00251285" w:rsidRPr="003735F9" w:rsidTr="006F6AC4">
        <w:trPr>
          <w:tblHeader/>
          <w:jc w:val="center"/>
        </w:trPr>
        <w:tc>
          <w:tcPr>
            <w:tcW w:w="2748" w:type="pct"/>
            <w:tcBorders>
              <w:top w:val="single" w:sz="4" w:space="0" w:color="auto"/>
              <w:left w:val="single" w:sz="4" w:space="0" w:color="auto"/>
              <w:bottom w:val="single" w:sz="4" w:space="0" w:color="auto"/>
              <w:right w:val="single" w:sz="4" w:space="0" w:color="auto"/>
            </w:tcBorders>
          </w:tcPr>
          <w:p w:rsidR="00251285" w:rsidRPr="003735F9" w:rsidRDefault="00251285" w:rsidP="003735F9">
            <w:pPr>
              <w:rPr>
                <w:sz w:val="21"/>
                <w:szCs w:val="21"/>
              </w:rPr>
            </w:pPr>
            <w:r w:rsidRPr="003735F9">
              <w:rPr>
                <w:sz w:val="21"/>
                <w:szCs w:val="21"/>
              </w:rPr>
              <w:pict>
                <v:shape id="_x0000_i1058" type="#_x0000_t75" alt="" style="width:.75pt;height:.75pt">
                  <v:imagedata r:id="rId23" o:title=""/>
                </v:shape>
              </w:pict>
            </w:r>
            <w:r w:rsidRPr="003735F9">
              <w:rPr>
                <w:sz w:val="21"/>
                <w:szCs w:val="21"/>
              </w:rPr>
              <w:pict>
                <v:shape id="_x0000_i1059" type="#_x0000_t75" alt="" style="width:.75pt;height:.75pt">
                  <v:imagedata r:id="rId23" o:title=""/>
                </v:shape>
              </w:pict>
            </w:r>
          </w:p>
        </w:tc>
        <w:tc>
          <w:tcPr>
            <w:tcW w:w="1126" w:type="pct"/>
            <w:tcBorders>
              <w:top w:val="single" w:sz="4" w:space="0" w:color="auto"/>
              <w:left w:val="single" w:sz="4" w:space="0" w:color="auto"/>
              <w:bottom w:val="single" w:sz="4" w:space="0" w:color="auto"/>
              <w:right w:val="single" w:sz="4" w:space="0" w:color="auto"/>
            </w:tcBorders>
          </w:tcPr>
          <w:p w:rsidR="00251285" w:rsidRPr="003735F9" w:rsidRDefault="00251285" w:rsidP="003735F9">
            <w:pPr>
              <w:jc w:val="center"/>
              <w:rPr>
                <w:sz w:val="21"/>
                <w:szCs w:val="21"/>
              </w:rPr>
            </w:pPr>
            <w:r w:rsidRPr="003735F9">
              <w:rPr>
                <w:sz w:val="21"/>
                <w:szCs w:val="21"/>
              </w:rPr>
              <w:t>1996</w:t>
            </w:r>
            <w:r w:rsidRPr="003735F9">
              <w:rPr>
                <w:rFonts w:hint="eastAsia"/>
                <w:sz w:val="21"/>
                <w:szCs w:val="21"/>
              </w:rPr>
              <w:t>年</w:t>
            </w:r>
          </w:p>
        </w:tc>
        <w:tc>
          <w:tcPr>
            <w:tcW w:w="1126" w:type="pct"/>
            <w:tcBorders>
              <w:top w:val="single" w:sz="4" w:space="0" w:color="auto"/>
              <w:left w:val="single" w:sz="4" w:space="0" w:color="auto"/>
              <w:bottom w:val="single" w:sz="4" w:space="0" w:color="auto"/>
              <w:right w:val="single" w:sz="4" w:space="0" w:color="auto"/>
            </w:tcBorders>
          </w:tcPr>
          <w:p w:rsidR="00251285" w:rsidRPr="003735F9" w:rsidRDefault="00251285" w:rsidP="003735F9">
            <w:pPr>
              <w:jc w:val="center"/>
              <w:rPr>
                <w:sz w:val="21"/>
                <w:szCs w:val="21"/>
              </w:rPr>
            </w:pPr>
            <w:r w:rsidRPr="003735F9">
              <w:rPr>
                <w:sz w:val="21"/>
                <w:szCs w:val="21"/>
              </w:rPr>
              <w:t>2001</w:t>
            </w:r>
            <w:r w:rsidRPr="003735F9">
              <w:rPr>
                <w:rFonts w:hint="eastAsia"/>
                <w:sz w:val="21"/>
                <w:szCs w:val="21"/>
              </w:rPr>
              <w:t>年</w:t>
            </w:r>
          </w:p>
        </w:tc>
      </w:tr>
      <w:tr w:rsidR="00251285" w:rsidRPr="003735F9" w:rsidTr="003735F9">
        <w:trPr>
          <w:jc w:val="center"/>
        </w:trPr>
        <w:tc>
          <w:tcPr>
            <w:tcW w:w="2748" w:type="pct"/>
            <w:tcBorders>
              <w:top w:val="single" w:sz="4" w:space="0" w:color="auto"/>
              <w:left w:val="single" w:sz="4" w:space="0" w:color="auto"/>
              <w:bottom w:val="nil"/>
              <w:right w:val="single" w:sz="4" w:space="0" w:color="auto"/>
            </w:tcBorders>
          </w:tcPr>
          <w:p w:rsidR="00251285" w:rsidRPr="003735F9" w:rsidRDefault="00251285" w:rsidP="003735F9">
            <w:pPr>
              <w:rPr>
                <w:sz w:val="21"/>
                <w:szCs w:val="21"/>
              </w:rPr>
            </w:pPr>
            <w:r w:rsidRPr="003735F9">
              <w:rPr>
                <w:sz w:val="21"/>
                <w:szCs w:val="21"/>
              </w:rPr>
              <w:t>A</w:t>
            </w:r>
            <w:r w:rsidRPr="003735F9">
              <w:rPr>
                <w:rFonts w:hint="eastAsia"/>
                <w:sz w:val="21"/>
                <w:szCs w:val="21"/>
              </w:rPr>
              <w:t>系列</w:t>
            </w:r>
          </w:p>
        </w:tc>
        <w:tc>
          <w:tcPr>
            <w:tcW w:w="1126" w:type="pct"/>
            <w:tcBorders>
              <w:top w:val="nil"/>
              <w:left w:val="single" w:sz="4" w:space="0" w:color="auto"/>
              <w:bottom w:val="nil"/>
              <w:right w:val="single" w:sz="4" w:space="0" w:color="auto"/>
            </w:tcBorders>
          </w:tcPr>
          <w:p w:rsidR="00251285" w:rsidRPr="003735F9" w:rsidRDefault="00251285" w:rsidP="003735F9">
            <w:pPr>
              <w:jc w:val="center"/>
              <w:rPr>
                <w:sz w:val="21"/>
                <w:szCs w:val="21"/>
              </w:rPr>
            </w:pPr>
            <w:r w:rsidRPr="003735F9">
              <w:rPr>
                <w:sz w:val="21"/>
                <w:szCs w:val="21"/>
              </w:rPr>
              <w:t>‘000</w:t>
            </w:r>
          </w:p>
        </w:tc>
        <w:tc>
          <w:tcPr>
            <w:tcW w:w="1126" w:type="pct"/>
            <w:tcBorders>
              <w:top w:val="nil"/>
              <w:left w:val="single" w:sz="4" w:space="0" w:color="auto"/>
              <w:bottom w:val="nil"/>
              <w:right w:val="single" w:sz="4" w:space="0" w:color="auto"/>
            </w:tcBorders>
          </w:tcPr>
          <w:p w:rsidR="00251285" w:rsidRPr="003735F9" w:rsidRDefault="00251285" w:rsidP="003735F9">
            <w:pPr>
              <w:jc w:val="center"/>
              <w:rPr>
                <w:sz w:val="21"/>
                <w:szCs w:val="21"/>
              </w:rPr>
            </w:pPr>
            <w:r w:rsidRPr="003735F9">
              <w:rPr>
                <w:sz w:val="21"/>
                <w:szCs w:val="21"/>
              </w:rPr>
              <w:t>‘000</w:t>
            </w:r>
          </w:p>
        </w:tc>
      </w:tr>
      <w:tr w:rsidR="00251285" w:rsidRPr="003735F9" w:rsidTr="003735F9">
        <w:trPr>
          <w:jc w:val="center"/>
        </w:trPr>
        <w:tc>
          <w:tcPr>
            <w:tcW w:w="2748" w:type="pct"/>
            <w:tcBorders>
              <w:top w:val="nil"/>
              <w:left w:val="single" w:sz="4" w:space="0" w:color="auto"/>
              <w:bottom w:val="nil"/>
              <w:right w:val="single" w:sz="4" w:space="0" w:color="auto"/>
            </w:tcBorders>
          </w:tcPr>
          <w:p w:rsidR="00251285" w:rsidRPr="003735F9" w:rsidRDefault="00251285" w:rsidP="003735F9">
            <w:pPr>
              <w:rPr>
                <w:sz w:val="21"/>
                <w:szCs w:val="21"/>
              </w:rPr>
            </w:pPr>
            <w:r w:rsidRPr="003735F9">
              <w:rPr>
                <w:sz w:val="21"/>
                <w:szCs w:val="21"/>
              </w:rPr>
              <w:pict>
                <v:shape id="_x0000_i1060" type="#_x0000_t75" alt="" style="width:.75pt;height:.75pt">
                  <v:imagedata r:id="rId23" o:title=""/>
                </v:shape>
              </w:pict>
            </w:r>
            <w:r w:rsidRPr="003735F9">
              <w:rPr>
                <w:sz w:val="21"/>
                <w:szCs w:val="21"/>
              </w:rPr>
              <w:t xml:space="preserve">  </w:t>
            </w:r>
            <w:r w:rsidRPr="003735F9">
              <w:rPr>
                <w:rFonts w:hint="eastAsia"/>
                <w:sz w:val="21"/>
                <w:szCs w:val="21"/>
              </w:rPr>
              <w:t>有子女的夫妻家庭</w:t>
            </w:r>
          </w:p>
        </w:tc>
        <w:tc>
          <w:tcPr>
            <w:tcW w:w="1126" w:type="pct"/>
            <w:tcBorders>
              <w:top w:val="nil"/>
              <w:left w:val="single" w:sz="4" w:space="0" w:color="auto"/>
              <w:bottom w:val="nil"/>
              <w:right w:val="single" w:sz="4" w:space="0" w:color="auto"/>
            </w:tcBorders>
          </w:tcPr>
          <w:p w:rsidR="00251285" w:rsidRPr="003735F9" w:rsidRDefault="00251285" w:rsidP="00F752F8">
            <w:pPr>
              <w:ind w:right="479"/>
              <w:jc w:val="right"/>
              <w:rPr>
                <w:sz w:val="21"/>
                <w:szCs w:val="21"/>
              </w:rPr>
            </w:pPr>
            <w:r w:rsidRPr="003735F9">
              <w:rPr>
                <w:sz w:val="21"/>
                <w:szCs w:val="21"/>
              </w:rPr>
              <w:t>2 483.8</w:t>
            </w:r>
          </w:p>
        </w:tc>
        <w:tc>
          <w:tcPr>
            <w:tcW w:w="1126" w:type="pct"/>
            <w:tcBorders>
              <w:top w:val="nil"/>
              <w:left w:val="single" w:sz="4" w:space="0" w:color="auto"/>
              <w:bottom w:val="nil"/>
              <w:right w:val="single" w:sz="4" w:space="0" w:color="auto"/>
            </w:tcBorders>
          </w:tcPr>
          <w:p w:rsidR="00251285" w:rsidRPr="003735F9" w:rsidRDefault="00251285" w:rsidP="00F752F8">
            <w:pPr>
              <w:ind w:right="479"/>
              <w:jc w:val="right"/>
              <w:rPr>
                <w:sz w:val="21"/>
                <w:szCs w:val="21"/>
              </w:rPr>
            </w:pPr>
            <w:r w:rsidRPr="003735F9">
              <w:rPr>
                <w:sz w:val="21"/>
                <w:szCs w:val="21"/>
              </w:rPr>
              <w:t>2 660.7</w:t>
            </w:r>
          </w:p>
        </w:tc>
      </w:tr>
      <w:tr w:rsidR="00251285" w:rsidRPr="003735F9" w:rsidTr="003735F9">
        <w:trPr>
          <w:jc w:val="center"/>
        </w:trPr>
        <w:tc>
          <w:tcPr>
            <w:tcW w:w="2748" w:type="pct"/>
            <w:tcBorders>
              <w:top w:val="nil"/>
              <w:left w:val="single" w:sz="4" w:space="0" w:color="auto"/>
              <w:bottom w:val="nil"/>
              <w:right w:val="single" w:sz="4" w:space="0" w:color="auto"/>
            </w:tcBorders>
          </w:tcPr>
          <w:p w:rsidR="00251285" w:rsidRPr="003735F9" w:rsidRDefault="00251285" w:rsidP="003735F9">
            <w:pPr>
              <w:rPr>
                <w:sz w:val="21"/>
                <w:szCs w:val="21"/>
              </w:rPr>
            </w:pPr>
            <w:r w:rsidRPr="003735F9">
              <w:rPr>
                <w:sz w:val="21"/>
                <w:szCs w:val="21"/>
              </w:rPr>
              <w:pict>
                <v:shape id="_x0000_i1061" type="#_x0000_t75" alt="" style="width:.75pt;height:.75pt">
                  <v:imagedata r:id="rId23" o:title=""/>
                </v:shape>
              </w:pict>
            </w:r>
            <w:r w:rsidRPr="003735F9">
              <w:rPr>
                <w:sz w:val="21"/>
                <w:szCs w:val="21"/>
              </w:rPr>
              <w:t xml:space="preserve">  </w:t>
            </w:r>
            <w:r w:rsidRPr="003735F9">
              <w:rPr>
                <w:rFonts w:hint="eastAsia"/>
                <w:sz w:val="21"/>
                <w:szCs w:val="21"/>
              </w:rPr>
              <w:t>无子女的夫妻家庭</w:t>
            </w:r>
          </w:p>
        </w:tc>
        <w:tc>
          <w:tcPr>
            <w:tcW w:w="1126" w:type="pct"/>
            <w:tcBorders>
              <w:top w:val="nil"/>
              <w:left w:val="single" w:sz="4" w:space="0" w:color="auto"/>
              <w:bottom w:val="nil"/>
              <w:right w:val="single" w:sz="4" w:space="0" w:color="auto"/>
            </w:tcBorders>
          </w:tcPr>
          <w:p w:rsidR="00251285" w:rsidRPr="003735F9" w:rsidRDefault="00251285" w:rsidP="00F752F8">
            <w:pPr>
              <w:ind w:right="479"/>
              <w:jc w:val="right"/>
              <w:rPr>
                <w:sz w:val="21"/>
                <w:szCs w:val="21"/>
              </w:rPr>
            </w:pPr>
            <w:r w:rsidRPr="003735F9">
              <w:rPr>
                <w:sz w:val="21"/>
                <w:szCs w:val="21"/>
              </w:rPr>
              <w:t>1 735.1</w:t>
            </w:r>
          </w:p>
        </w:tc>
        <w:tc>
          <w:tcPr>
            <w:tcW w:w="1126" w:type="pct"/>
            <w:tcBorders>
              <w:top w:val="nil"/>
              <w:left w:val="single" w:sz="4" w:space="0" w:color="auto"/>
              <w:bottom w:val="nil"/>
              <w:right w:val="single" w:sz="4" w:space="0" w:color="auto"/>
            </w:tcBorders>
          </w:tcPr>
          <w:p w:rsidR="00251285" w:rsidRPr="003735F9" w:rsidRDefault="00251285" w:rsidP="00F752F8">
            <w:pPr>
              <w:ind w:right="479"/>
              <w:jc w:val="right"/>
              <w:rPr>
                <w:sz w:val="21"/>
                <w:szCs w:val="21"/>
              </w:rPr>
            </w:pPr>
            <w:r w:rsidRPr="003735F9">
              <w:rPr>
                <w:sz w:val="21"/>
                <w:szCs w:val="21"/>
              </w:rPr>
              <w:t>1 894.2</w:t>
            </w:r>
          </w:p>
        </w:tc>
      </w:tr>
      <w:tr w:rsidR="00251285" w:rsidRPr="003735F9" w:rsidTr="003735F9">
        <w:trPr>
          <w:jc w:val="center"/>
        </w:trPr>
        <w:tc>
          <w:tcPr>
            <w:tcW w:w="2748" w:type="pct"/>
            <w:tcBorders>
              <w:top w:val="nil"/>
              <w:left w:val="single" w:sz="4" w:space="0" w:color="auto"/>
              <w:bottom w:val="nil"/>
              <w:right w:val="single" w:sz="4" w:space="0" w:color="auto"/>
            </w:tcBorders>
          </w:tcPr>
          <w:p w:rsidR="00251285" w:rsidRPr="003735F9" w:rsidRDefault="00251285" w:rsidP="003735F9">
            <w:pPr>
              <w:rPr>
                <w:sz w:val="21"/>
                <w:szCs w:val="21"/>
              </w:rPr>
            </w:pPr>
            <w:r w:rsidRPr="003735F9">
              <w:rPr>
                <w:sz w:val="21"/>
                <w:szCs w:val="21"/>
              </w:rPr>
              <w:pict>
                <v:shape id="_x0000_i1062" type="#_x0000_t75" alt="" style="width:.75pt;height:.75pt">
                  <v:imagedata r:id="rId23" o:title=""/>
                </v:shape>
              </w:pict>
            </w:r>
            <w:r w:rsidRPr="003735F9">
              <w:rPr>
                <w:sz w:val="21"/>
                <w:szCs w:val="21"/>
              </w:rPr>
              <w:t xml:space="preserve">  </w:t>
            </w:r>
            <w:r w:rsidRPr="003735F9">
              <w:rPr>
                <w:rFonts w:hint="eastAsia"/>
                <w:sz w:val="21"/>
                <w:szCs w:val="21"/>
              </w:rPr>
              <w:t>单亲家庭</w:t>
            </w:r>
          </w:p>
        </w:tc>
        <w:tc>
          <w:tcPr>
            <w:tcW w:w="1126" w:type="pct"/>
            <w:tcBorders>
              <w:top w:val="nil"/>
              <w:left w:val="single" w:sz="4" w:space="0" w:color="auto"/>
              <w:bottom w:val="nil"/>
              <w:right w:val="single" w:sz="4" w:space="0" w:color="auto"/>
            </w:tcBorders>
          </w:tcPr>
          <w:p w:rsidR="00251285" w:rsidRPr="003735F9" w:rsidRDefault="00251285" w:rsidP="00F752F8">
            <w:pPr>
              <w:ind w:right="479"/>
              <w:jc w:val="right"/>
              <w:rPr>
                <w:sz w:val="21"/>
                <w:szCs w:val="21"/>
              </w:rPr>
            </w:pPr>
            <w:r w:rsidRPr="003735F9">
              <w:rPr>
                <w:sz w:val="21"/>
                <w:szCs w:val="21"/>
              </w:rPr>
              <w:t>742.3</w:t>
            </w:r>
          </w:p>
        </w:tc>
        <w:tc>
          <w:tcPr>
            <w:tcW w:w="1126" w:type="pct"/>
            <w:tcBorders>
              <w:top w:val="nil"/>
              <w:left w:val="single" w:sz="4" w:space="0" w:color="auto"/>
              <w:bottom w:val="nil"/>
              <w:right w:val="single" w:sz="4" w:space="0" w:color="auto"/>
            </w:tcBorders>
          </w:tcPr>
          <w:p w:rsidR="00251285" w:rsidRPr="003735F9" w:rsidRDefault="00251285" w:rsidP="00F752F8">
            <w:pPr>
              <w:ind w:right="479"/>
              <w:jc w:val="right"/>
              <w:rPr>
                <w:sz w:val="21"/>
                <w:szCs w:val="21"/>
              </w:rPr>
            </w:pPr>
            <w:r w:rsidRPr="003735F9">
              <w:rPr>
                <w:sz w:val="21"/>
                <w:szCs w:val="21"/>
              </w:rPr>
              <w:t>797.1</w:t>
            </w:r>
          </w:p>
        </w:tc>
      </w:tr>
      <w:tr w:rsidR="00251285" w:rsidRPr="003735F9" w:rsidTr="003735F9">
        <w:trPr>
          <w:jc w:val="center"/>
        </w:trPr>
        <w:tc>
          <w:tcPr>
            <w:tcW w:w="2748" w:type="pct"/>
            <w:tcBorders>
              <w:top w:val="nil"/>
              <w:left w:val="single" w:sz="4" w:space="0" w:color="auto"/>
              <w:bottom w:val="nil"/>
              <w:right w:val="single" w:sz="4" w:space="0" w:color="auto"/>
            </w:tcBorders>
          </w:tcPr>
          <w:p w:rsidR="00251285" w:rsidRPr="003735F9" w:rsidRDefault="00251285" w:rsidP="00F77451">
            <w:pPr>
              <w:ind w:firstLineChars="200" w:firstLine="31680"/>
              <w:rPr>
                <w:sz w:val="21"/>
                <w:szCs w:val="21"/>
              </w:rPr>
            </w:pPr>
            <w:r w:rsidRPr="003735F9">
              <w:rPr>
                <w:rFonts w:hint="eastAsia"/>
                <w:sz w:val="21"/>
                <w:szCs w:val="21"/>
              </w:rPr>
              <w:t>单亲家庭，父亲</w:t>
            </w:r>
          </w:p>
        </w:tc>
        <w:tc>
          <w:tcPr>
            <w:tcW w:w="1126" w:type="pct"/>
            <w:tcBorders>
              <w:top w:val="nil"/>
              <w:left w:val="single" w:sz="4" w:space="0" w:color="auto"/>
              <w:bottom w:val="nil"/>
              <w:right w:val="single" w:sz="4" w:space="0" w:color="auto"/>
            </w:tcBorders>
          </w:tcPr>
          <w:p w:rsidR="00251285" w:rsidRPr="003735F9" w:rsidRDefault="00251285" w:rsidP="00F752F8">
            <w:pPr>
              <w:ind w:right="479"/>
              <w:jc w:val="right"/>
              <w:rPr>
                <w:sz w:val="21"/>
                <w:szCs w:val="21"/>
              </w:rPr>
            </w:pPr>
            <w:r w:rsidRPr="003735F9">
              <w:rPr>
                <w:sz w:val="21"/>
                <w:szCs w:val="21"/>
              </w:rPr>
              <w:t>114.9</w:t>
            </w:r>
          </w:p>
        </w:tc>
        <w:tc>
          <w:tcPr>
            <w:tcW w:w="1126" w:type="pct"/>
            <w:tcBorders>
              <w:top w:val="nil"/>
              <w:left w:val="single" w:sz="4" w:space="0" w:color="auto"/>
              <w:bottom w:val="nil"/>
              <w:right w:val="single" w:sz="4" w:space="0" w:color="auto"/>
            </w:tcBorders>
          </w:tcPr>
          <w:p w:rsidR="00251285" w:rsidRPr="003735F9" w:rsidRDefault="00251285" w:rsidP="00F752F8">
            <w:pPr>
              <w:ind w:right="479"/>
              <w:jc w:val="right"/>
              <w:rPr>
                <w:sz w:val="21"/>
                <w:szCs w:val="21"/>
              </w:rPr>
            </w:pPr>
            <w:r w:rsidRPr="003735F9">
              <w:rPr>
                <w:sz w:val="21"/>
                <w:szCs w:val="21"/>
              </w:rPr>
              <w:t>126.3</w:t>
            </w:r>
          </w:p>
        </w:tc>
      </w:tr>
      <w:tr w:rsidR="00251285" w:rsidRPr="003735F9" w:rsidTr="003735F9">
        <w:trPr>
          <w:jc w:val="center"/>
        </w:trPr>
        <w:tc>
          <w:tcPr>
            <w:tcW w:w="2748" w:type="pct"/>
            <w:tcBorders>
              <w:top w:val="nil"/>
              <w:left w:val="single" w:sz="4" w:space="0" w:color="auto"/>
              <w:bottom w:val="nil"/>
              <w:right w:val="single" w:sz="4" w:space="0" w:color="auto"/>
            </w:tcBorders>
          </w:tcPr>
          <w:p w:rsidR="00251285" w:rsidRPr="003735F9" w:rsidRDefault="00251285" w:rsidP="00F77451">
            <w:pPr>
              <w:ind w:firstLineChars="200" w:firstLine="31680"/>
              <w:rPr>
                <w:sz w:val="21"/>
                <w:szCs w:val="21"/>
              </w:rPr>
            </w:pPr>
            <w:r w:rsidRPr="003735F9">
              <w:rPr>
                <w:rFonts w:hint="eastAsia"/>
                <w:sz w:val="21"/>
                <w:szCs w:val="21"/>
              </w:rPr>
              <w:t>单亲家庭，母亲</w:t>
            </w:r>
          </w:p>
        </w:tc>
        <w:tc>
          <w:tcPr>
            <w:tcW w:w="1126" w:type="pct"/>
            <w:tcBorders>
              <w:top w:val="nil"/>
              <w:left w:val="single" w:sz="4" w:space="0" w:color="auto"/>
              <w:bottom w:val="nil"/>
              <w:right w:val="single" w:sz="4" w:space="0" w:color="auto"/>
            </w:tcBorders>
          </w:tcPr>
          <w:p w:rsidR="00251285" w:rsidRPr="003735F9" w:rsidRDefault="00251285" w:rsidP="00F752F8">
            <w:pPr>
              <w:ind w:right="479"/>
              <w:jc w:val="right"/>
              <w:rPr>
                <w:sz w:val="21"/>
                <w:szCs w:val="21"/>
              </w:rPr>
            </w:pPr>
            <w:r w:rsidRPr="003735F9">
              <w:rPr>
                <w:sz w:val="21"/>
                <w:szCs w:val="21"/>
              </w:rPr>
              <w:t>627.4</w:t>
            </w:r>
          </w:p>
        </w:tc>
        <w:tc>
          <w:tcPr>
            <w:tcW w:w="1126" w:type="pct"/>
            <w:tcBorders>
              <w:top w:val="nil"/>
              <w:left w:val="single" w:sz="4" w:space="0" w:color="auto"/>
              <w:bottom w:val="nil"/>
              <w:right w:val="single" w:sz="4" w:space="0" w:color="auto"/>
            </w:tcBorders>
          </w:tcPr>
          <w:p w:rsidR="00251285" w:rsidRPr="003735F9" w:rsidRDefault="00251285" w:rsidP="00F752F8">
            <w:pPr>
              <w:ind w:right="479"/>
              <w:jc w:val="right"/>
              <w:rPr>
                <w:sz w:val="21"/>
                <w:szCs w:val="21"/>
              </w:rPr>
            </w:pPr>
            <w:r w:rsidRPr="003735F9">
              <w:rPr>
                <w:sz w:val="21"/>
                <w:szCs w:val="21"/>
              </w:rPr>
              <w:t>670.8</w:t>
            </w:r>
          </w:p>
        </w:tc>
      </w:tr>
      <w:tr w:rsidR="00251285" w:rsidRPr="003735F9" w:rsidTr="003735F9">
        <w:trPr>
          <w:jc w:val="center"/>
        </w:trPr>
        <w:tc>
          <w:tcPr>
            <w:tcW w:w="2748" w:type="pct"/>
            <w:tcBorders>
              <w:top w:val="nil"/>
              <w:left w:val="single" w:sz="4" w:space="0" w:color="auto"/>
              <w:bottom w:val="single" w:sz="4" w:space="0" w:color="auto"/>
              <w:right w:val="single" w:sz="4" w:space="0" w:color="auto"/>
            </w:tcBorders>
          </w:tcPr>
          <w:p w:rsidR="00251285" w:rsidRPr="003735F9" w:rsidRDefault="00251285" w:rsidP="003735F9">
            <w:pPr>
              <w:rPr>
                <w:sz w:val="21"/>
                <w:szCs w:val="21"/>
              </w:rPr>
            </w:pPr>
            <w:r w:rsidRPr="003735F9">
              <w:rPr>
                <w:sz w:val="21"/>
                <w:szCs w:val="21"/>
              </w:rPr>
              <w:pict>
                <v:shape id="_x0000_i1063" type="#_x0000_t75" alt="" style="width:.75pt;height:.75pt">
                  <v:imagedata r:id="rId23" o:title=""/>
                </v:shape>
              </w:pict>
            </w:r>
            <w:r w:rsidRPr="003735F9">
              <w:rPr>
                <w:sz w:val="21"/>
                <w:szCs w:val="21"/>
              </w:rPr>
              <w:t xml:space="preserve"> </w:t>
            </w:r>
            <w:r w:rsidRPr="003735F9">
              <w:rPr>
                <w:rFonts w:hint="eastAsia"/>
                <w:sz w:val="21"/>
                <w:szCs w:val="21"/>
              </w:rPr>
              <w:t>其他家庭</w:t>
            </w:r>
          </w:p>
        </w:tc>
        <w:tc>
          <w:tcPr>
            <w:tcW w:w="1126" w:type="pct"/>
            <w:tcBorders>
              <w:top w:val="nil"/>
              <w:left w:val="single" w:sz="4" w:space="0" w:color="auto"/>
              <w:bottom w:val="single" w:sz="4" w:space="0" w:color="auto"/>
              <w:right w:val="single" w:sz="4" w:space="0" w:color="auto"/>
            </w:tcBorders>
          </w:tcPr>
          <w:p w:rsidR="00251285" w:rsidRPr="003735F9" w:rsidRDefault="00251285" w:rsidP="00F752F8">
            <w:pPr>
              <w:ind w:right="479"/>
              <w:jc w:val="right"/>
              <w:rPr>
                <w:sz w:val="21"/>
                <w:szCs w:val="21"/>
              </w:rPr>
            </w:pPr>
            <w:r w:rsidRPr="003735F9">
              <w:rPr>
                <w:sz w:val="21"/>
                <w:szCs w:val="21"/>
              </w:rPr>
              <w:t>94.4</w:t>
            </w:r>
          </w:p>
        </w:tc>
        <w:tc>
          <w:tcPr>
            <w:tcW w:w="1126" w:type="pct"/>
            <w:tcBorders>
              <w:top w:val="nil"/>
              <w:left w:val="single" w:sz="4" w:space="0" w:color="auto"/>
              <w:bottom w:val="single" w:sz="4" w:space="0" w:color="auto"/>
              <w:right w:val="single" w:sz="4" w:space="0" w:color="auto"/>
            </w:tcBorders>
          </w:tcPr>
          <w:p w:rsidR="00251285" w:rsidRPr="003735F9" w:rsidRDefault="00251285" w:rsidP="00F752F8">
            <w:pPr>
              <w:ind w:right="479"/>
              <w:jc w:val="right"/>
              <w:rPr>
                <w:sz w:val="21"/>
                <w:szCs w:val="21"/>
              </w:rPr>
            </w:pPr>
            <w:r w:rsidRPr="003735F9">
              <w:rPr>
                <w:sz w:val="21"/>
                <w:szCs w:val="21"/>
              </w:rPr>
              <w:t>98.4</w:t>
            </w:r>
          </w:p>
        </w:tc>
      </w:tr>
      <w:tr w:rsidR="00251285" w:rsidRPr="003735F9" w:rsidTr="003735F9">
        <w:trPr>
          <w:jc w:val="center"/>
        </w:trPr>
        <w:tc>
          <w:tcPr>
            <w:tcW w:w="2748" w:type="pct"/>
            <w:tcBorders>
              <w:top w:val="single" w:sz="4" w:space="0" w:color="auto"/>
              <w:left w:val="single" w:sz="4" w:space="0" w:color="auto"/>
              <w:bottom w:val="single" w:sz="4" w:space="0" w:color="auto"/>
              <w:right w:val="single" w:sz="4" w:space="0" w:color="auto"/>
            </w:tcBorders>
          </w:tcPr>
          <w:p w:rsidR="00251285" w:rsidRPr="003735F9" w:rsidRDefault="00251285" w:rsidP="003735F9">
            <w:pPr>
              <w:rPr>
                <w:sz w:val="21"/>
                <w:szCs w:val="21"/>
              </w:rPr>
            </w:pPr>
            <w:r w:rsidRPr="003735F9">
              <w:rPr>
                <w:sz w:val="21"/>
                <w:szCs w:val="21"/>
              </w:rPr>
              <w:pict>
                <v:shape id="_x0000_i1064" type="#_x0000_t75" alt="" style="width:.75pt;height:.75pt">
                  <v:imagedata r:id="rId23" o:title=""/>
                </v:shape>
              </w:pict>
            </w:r>
            <w:r w:rsidRPr="003735F9">
              <w:rPr>
                <w:sz w:val="21"/>
                <w:szCs w:val="21"/>
              </w:rPr>
              <w:tab/>
            </w:r>
            <w:r w:rsidRPr="003735F9">
              <w:rPr>
                <w:rFonts w:hint="eastAsia"/>
                <w:sz w:val="21"/>
                <w:szCs w:val="21"/>
              </w:rPr>
              <w:t>共计</w:t>
            </w:r>
          </w:p>
        </w:tc>
        <w:tc>
          <w:tcPr>
            <w:tcW w:w="1126" w:type="pct"/>
            <w:tcBorders>
              <w:top w:val="single" w:sz="4" w:space="0" w:color="auto"/>
              <w:left w:val="single" w:sz="4" w:space="0" w:color="auto"/>
              <w:bottom w:val="single" w:sz="4" w:space="0" w:color="auto"/>
              <w:right w:val="single" w:sz="4" w:space="0" w:color="auto"/>
            </w:tcBorders>
          </w:tcPr>
          <w:p w:rsidR="00251285" w:rsidRPr="003735F9" w:rsidRDefault="00251285" w:rsidP="00F752F8">
            <w:pPr>
              <w:ind w:right="479"/>
              <w:jc w:val="right"/>
              <w:rPr>
                <w:sz w:val="21"/>
                <w:szCs w:val="21"/>
              </w:rPr>
            </w:pPr>
            <w:r w:rsidRPr="003735F9">
              <w:rPr>
                <w:sz w:val="21"/>
                <w:szCs w:val="21"/>
              </w:rPr>
              <w:t>5 055.6</w:t>
            </w:r>
          </w:p>
        </w:tc>
        <w:tc>
          <w:tcPr>
            <w:tcW w:w="1126" w:type="pct"/>
            <w:tcBorders>
              <w:top w:val="single" w:sz="4" w:space="0" w:color="auto"/>
              <w:left w:val="single" w:sz="4" w:space="0" w:color="auto"/>
              <w:bottom w:val="single" w:sz="4" w:space="0" w:color="auto"/>
              <w:right w:val="single" w:sz="4" w:space="0" w:color="auto"/>
            </w:tcBorders>
          </w:tcPr>
          <w:p w:rsidR="00251285" w:rsidRPr="003735F9" w:rsidRDefault="00251285" w:rsidP="00F752F8">
            <w:pPr>
              <w:ind w:right="479"/>
              <w:jc w:val="right"/>
              <w:rPr>
                <w:sz w:val="21"/>
                <w:szCs w:val="21"/>
              </w:rPr>
            </w:pPr>
            <w:r w:rsidRPr="003735F9">
              <w:rPr>
                <w:sz w:val="21"/>
                <w:szCs w:val="21"/>
              </w:rPr>
              <w:t>5 450.4</w:t>
            </w:r>
          </w:p>
        </w:tc>
      </w:tr>
      <w:tr w:rsidR="00251285" w:rsidRPr="003735F9" w:rsidTr="003735F9">
        <w:trPr>
          <w:jc w:val="center"/>
        </w:trPr>
        <w:tc>
          <w:tcPr>
            <w:tcW w:w="2748" w:type="pct"/>
            <w:tcBorders>
              <w:top w:val="single" w:sz="4" w:space="0" w:color="auto"/>
              <w:left w:val="single" w:sz="4" w:space="0" w:color="auto"/>
              <w:bottom w:val="nil"/>
              <w:right w:val="single" w:sz="4" w:space="0" w:color="auto"/>
            </w:tcBorders>
          </w:tcPr>
          <w:p w:rsidR="00251285" w:rsidRPr="003735F9" w:rsidRDefault="00251285" w:rsidP="003735F9">
            <w:pPr>
              <w:rPr>
                <w:sz w:val="21"/>
                <w:szCs w:val="21"/>
              </w:rPr>
            </w:pPr>
            <w:r w:rsidRPr="003735F9">
              <w:rPr>
                <w:sz w:val="21"/>
                <w:szCs w:val="21"/>
              </w:rPr>
              <w:t>B</w:t>
            </w:r>
            <w:r w:rsidRPr="003735F9">
              <w:rPr>
                <w:rFonts w:hint="eastAsia"/>
                <w:sz w:val="21"/>
                <w:szCs w:val="21"/>
              </w:rPr>
              <w:t>系列</w:t>
            </w:r>
          </w:p>
        </w:tc>
        <w:tc>
          <w:tcPr>
            <w:tcW w:w="1126" w:type="pct"/>
            <w:tcBorders>
              <w:top w:val="single" w:sz="4" w:space="0" w:color="auto"/>
              <w:left w:val="single" w:sz="4" w:space="0" w:color="auto"/>
              <w:bottom w:val="nil"/>
              <w:right w:val="single" w:sz="4" w:space="0" w:color="auto"/>
            </w:tcBorders>
          </w:tcPr>
          <w:p w:rsidR="00251285" w:rsidRPr="003735F9" w:rsidRDefault="00251285" w:rsidP="00F752F8">
            <w:pPr>
              <w:ind w:right="479"/>
              <w:jc w:val="right"/>
              <w:rPr>
                <w:sz w:val="21"/>
                <w:szCs w:val="21"/>
              </w:rPr>
            </w:pPr>
            <w:r w:rsidRPr="003735F9">
              <w:rPr>
                <w:sz w:val="21"/>
                <w:szCs w:val="21"/>
              </w:rPr>
              <w:pict>
                <v:shape id="_x0000_i1065" type="#_x0000_t75" alt="" style="width:.75pt;height:.75pt">
                  <v:imagedata r:id="rId23" o:title=""/>
                </v:shape>
              </w:pict>
            </w:r>
          </w:p>
        </w:tc>
        <w:tc>
          <w:tcPr>
            <w:tcW w:w="1126" w:type="pct"/>
            <w:tcBorders>
              <w:top w:val="single" w:sz="4" w:space="0" w:color="auto"/>
              <w:left w:val="single" w:sz="4" w:space="0" w:color="auto"/>
              <w:bottom w:val="nil"/>
              <w:right w:val="single" w:sz="4" w:space="0" w:color="auto"/>
            </w:tcBorders>
          </w:tcPr>
          <w:p w:rsidR="00251285" w:rsidRPr="003735F9" w:rsidRDefault="00251285" w:rsidP="00F752F8">
            <w:pPr>
              <w:ind w:right="479"/>
              <w:jc w:val="right"/>
              <w:rPr>
                <w:sz w:val="21"/>
                <w:szCs w:val="21"/>
              </w:rPr>
            </w:pPr>
            <w:r w:rsidRPr="003735F9">
              <w:rPr>
                <w:sz w:val="21"/>
                <w:szCs w:val="21"/>
              </w:rPr>
              <w:pict>
                <v:shape id="_x0000_i1066" type="#_x0000_t75" alt="" style="width:.75pt;height:.75pt">
                  <v:imagedata r:id="rId23" o:title=""/>
                </v:shape>
              </w:pict>
            </w:r>
          </w:p>
        </w:tc>
      </w:tr>
      <w:tr w:rsidR="00251285" w:rsidRPr="003735F9" w:rsidTr="003735F9">
        <w:trPr>
          <w:jc w:val="center"/>
        </w:trPr>
        <w:tc>
          <w:tcPr>
            <w:tcW w:w="2748" w:type="pct"/>
            <w:tcBorders>
              <w:top w:val="nil"/>
              <w:left w:val="single" w:sz="4" w:space="0" w:color="auto"/>
              <w:bottom w:val="nil"/>
              <w:right w:val="single" w:sz="4" w:space="0" w:color="auto"/>
            </w:tcBorders>
          </w:tcPr>
          <w:p w:rsidR="00251285" w:rsidRPr="003735F9" w:rsidRDefault="00251285" w:rsidP="00F77451">
            <w:pPr>
              <w:ind w:firstLineChars="100" w:firstLine="31680"/>
              <w:rPr>
                <w:sz w:val="21"/>
                <w:szCs w:val="21"/>
              </w:rPr>
            </w:pPr>
            <w:r w:rsidRPr="003735F9">
              <w:rPr>
                <w:rFonts w:hint="eastAsia"/>
                <w:sz w:val="21"/>
                <w:szCs w:val="21"/>
              </w:rPr>
              <w:t>有子女的夫妻家庭</w:t>
            </w:r>
          </w:p>
        </w:tc>
        <w:tc>
          <w:tcPr>
            <w:tcW w:w="1126" w:type="pct"/>
            <w:tcBorders>
              <w:top w:val="nil"/>
              <w:left w:val="single" w:sz="4" w:space="0" w:color="auto"/>
              <w:bottom w:val="nil"/>
              <w:right w:val="single" w:sz="4" w:space="0" w:color="auto"/>
            </w:tcBorders>
          </w:tcPr>
          <w:p w:rsidR="00251285" w:rsidRPr="003735F9" w:rsidRDefault="00251285" w:rsidP="00F752F8">
            <w:pPr>
              <w:ind w:right="479"/>
              <w:jc w:val="right"/>
              <w:rPr>
                <w:sz w:val="21"/>
                <w:szCs w:val="21"/>
              </w:rPr>
            </w:pPr>
            <w:r w:rsidRPr="003735F9">
              <w:rPr>
                <w:sz w:val="21"/>
                <w:szCs w:val="21"/>
              </w:rPr>
              <w:t>2 483.8</w:t>
            </w:r>
          </w:p>
        </w:tc>
        <w:tc>
          <w:tcPr>
            <w:tcW w:w="1126" w:type="pct"/>
            <w:tcBorders>
              <w:top w:val="nil"/>
              <w:left w:val="single" w:sz="4" w:space="0" w:color="auto"/>
              <w:bottom w:val="nil"/>
              <w:right w:val="single" w:sz="4" w:space="0" w:color="auto"/>
            </w:tcBorders>
          </w:tcPr>
          <w:p w:rsidR="00251285" w:rsidRPr="003735F9" w:rsidRDefault="00251285" w:rsidP="00F752F8">
            <w:pPr>
              <w:ind w:right="479"/>
              <w:jc w:val="right"/>
              <w:rPr>
                <w:sz w:val="21"/>
                <w:szCs w:val="21"/>
              </w:rPr>
            </w:pPr>
            <w:r w:rsidRPr="003735F9">
              <w:rPr>
                <w:sz w:val="21"/>
                <w:szCs w:val="21"/>
              </w:rPr>
              <w:t>2 448.1</w:t>
            </w:r>
          </w:p>
        </w:tc>
      </w:tr>
      <w:tr w:rsidR="00251285" w:rsidRPr="003735F9" w:rsidTr="003735F9">
        <w:trPr>
          <w:jc w:val="center"/>
        </w:trPr>
        <w:tc>
          <w:tcPr>
            <w:tcW w:w="2748" w:type="pct"/>
            <w:tcBorders>
              <w:top w:val="nil"/>
              <w:left w:val="single" w:sz="4" w:space="0" w:color="auto"/>
              <w:bottom w:val="nil"/>
              <w:right w:val="single" w:sz="4" w:space="0" w:color="auto"/>
            </w:tcBorders>
          </w:tcPr>
          <w:p w:rsidR="00251285" w:rsidRPr="003735F9" w:rsidRDefault="00251285" w:rsidP="00F77451">
            <w:pPr>
              <w:ind w:firstLineChars="100" w:firstLine="31680"/>
              <w:rPr>
                <w:sz w:val="21"/>
                <w:szCs w:val="21"/>
              </w:rPr>
            </w:pPr>
            <w:r w:rsidRPr="003735F9">
              <w:rPr>
                <w:rFonts w:hint="eastAsia"/>
                <w:sz w:val="21"/>
                <w:szCs w:val="21"/>
              </w:rPr>
              <w:t>无子女的夫妻家庭</w:t>
            </w:r>
          </w:p>
        </w:tc>
        <w:tc>
          <w:tcPr>
            <w:tcW w:w="1126" w:type="pct"/>
            <w:tcBorders>
              <w:top w:val="nil"/>
              <w:left w:val="single" w:sz="4" w:space="0" w:color="auto"/>
              <w:bottom w:val="nil"/>
              <w:right w:val="single" w:sz="4" w:space="0" w:color="auto"/>
            </w:tcBorders>
          </w:tcPr>
          <w:p w:rsidR="00251285" w:rsidRPr="003735F9" w:rsidRDefault="00251285" w:rsidP="00F752F8">
            <w:pPr>
              <w:ind w:right="479"/>
              <w:jc w:val="right"/>
              <w:rPr>
                <w:sz w:val="21"/>
                <w:szCs w:val="21"/>
              </w:rPr>
            </w:pPr>
            <w:r w:rsidRPr="003735F9">
              <w:rPr>
                <w:sz w:val="21"/>
                <w:szCs w:val="21"/>
              </w:rPr>
              <w:t>1 735.1</w:t>
            </w:r>
          </w:p>
        </w:tc>
        <w:tc>
          <w:tcPr>
            <w:tcW w:w="1126" w:type="pct"/>
            <w:tcBorders>
              <w:top w:val="nil"/>
              <w:left w:val="single" w:sz="4" w:space="0" w:color="auto"/>
              <w:bottom w:val="nil"/>
              <w:right w:val="single" w:sz="4" w:space="0" w:color="auto"/>
            </w:tcBorders>
          </w:tcPr>
          <w:p w:rsidR="00251285" w:rsidRPr="003735F9" w:rsidRDefault="00251285" w:rsidP="00F752F8">
            <w:pPr>
              <w:ind w:right="479"/>
              <w:jc w:val="right"/>
              <w:rPr>
                <w:sz w:val="21"/>
                <w:szCs w:val="21"/>
              </w:rPr>
            </w:pPr>
            <w:r w:rsidRPr="003735F9">
              <w:rPr>
                <w:sz w:val="21"/>
                <w:szCs w:val="21"/>
              </w:rPr>
              <w:t>1 952.5</w:t>
            </w:r>
          </w:p>
        </w:tc>
      </w:tr>
      <w:tr w:rsidR="00251285" w:rsidRPr="003735F9" w:rsidTr="003735F9">
        <w:trPr>
          <w:jc w:val="center"/>
        </w:trPr>
        <w:tc>
          <w:tcPr>
            <w:tcW w:w="2748" w:type="pct"/>
            <w:tcBorders>
              <w:top w:val="nil"/>
              <w:left w:val="single" w:sz="4" w:space="0" w:color="auto"/>
              <w:bottom w:val="nil"/>
              <w:right w:val="single" w:sz="4" w:space="0" w:color="auto"/>
            </w:tcBorders>
          </w:tcPr>
          <w:p w:rsidR="00251285" w:rsidRPr="003735F9" w:rsidRDefault="00251285" w:rsidP="00F77451">
            <w:pPr>
              <w:ind w:firstLineChars="100" w:firstLine="31680"/>
              <w:rPr>
                <w:sz w:val="21"/>
                <w:szCs w:val="21"/>
              </w:rPr>
            </w:pPr>
            <w:r w:rsidRPr="003735F9">
              <w:rPr>
                <w:rFonts w:hint="eastAsia"/>
                <w:sz w:val="21"/>
                <w:szCs w:val="21"/>
              </w:rPr>
              <w:t>单亲家庭</w:t>
            </w:r>
          </w:p>
        </w:tc>
        <w:tc>
          <w:tcPr>
            <w:tcW w:w="1126" w:type="pct"/>
            <w:tcBorders>
              <w:top w:val="nil"/>
              <w:left w:val="single" w:sz="4" w:space="0" w:color="auto"/>
              <w:bottom w:val="nil"/>
              <w:right w:val="single" w:sz="4" w:space="0" w:color="auto"/>
            </w:tcBorders>
          </w:tcPr>
          <w:p w:rsidR="00251285" w:rsidRPr="003735F9" w:rsidRDefault="00251285" w:rsidP="00F752F8">
            <w:pPr>
              <w:ind w:right="479"/>
              <w:jc w:val="right"/>
              <w:rPr>
                <w:sz w:val="21"/>
                <w:szCs w:val="21"/>
              </w:rPr>
            </w:pPr>
            <w:r w:rsidRPr="003735F9">
              <w:rPr>
                <w:sz w:val="21"/>
                <w:szCs w:val="21"/>
              </w:rPr>
              <w:t>742.3</w:t>
            </w:r>
          </w:p>
        </w:tc>
        <w:tc>
          <w:tcPr>
            <w:tcW w:w="1126" w:type="pct"/>
            <w:tcBorders>
              <w:top w:val="nil"/>
              <w:left w:val="single" w:sz="4" w:space="0" w:color="auto"/>
              <w:bottom w:val="nil"/>
              <w:right w:val="single" w:sz="4" w:space="0" w:color="auto"/>
            </w:tcBorders>
          </w:tcPr>
          <w:p w:rsidR="00251285" w:rsidRPr="003735F9" w:rsidRDefault="00251285" w:rsidP="00F752F8">
            <w:pPr>
              <w:ind w:right="479"/>
              <w:jc w:val="right"/>
              <w:rPr>
                <w:sz w:val="21"/>
                <w:szCs w:val="21"/>
              </w:rPr>
            </w:pPr>
            <w:r w:rsidRPr="003735F9">
              <w:rPr>
                <w:sz w:val="21"/>
                <w:szCs w:val="21"/>
              </w:rPr>
              <w:t>852.5</w:t>
            </w:r>
          </w:p>
        </w:tc>
      </w:tr>
      <w:tr w:rsidR="00251285" w:rsidRPr="003735F9" w:rsidTr="003735F9">
        <w:trPr>
          <w:jc w:val="center"/>
        </w:trPr>
        <w:tc>
          <w:tcPr>
            <w:tcW w:w="2748" w:type="pct"/>
            <w:tcBorders>
              <w:top w:val="nil"/>
              <w:left w:val="single" w:sz="4" w:space="0" w:color="auto"/>
              <w:bottom w:val="nil"/>
              <w:right w:val="single" w:sz="4" w:space="0" w:color="auto"/>
            </w:tcBorders>
          </w:tcPr>
          <w:p w:rsidR="00251285" w:rsidRPr="003735F9" w:rsidRDefault="00251285" w:rsidP="003735F9">
            <w:pPr>
              <w:rPr>
                <w:sz w:val="21"/>
                <w:szCs w:val="21"/>
              </w:rPr>
            </w:pPr>
            <w:r w:rsidRPr="003735F9">
              <w:rPr>
                <w:sz w:val="21"/>
                <w:szCs w:val="21"/>
              </w:rPr>
              <w:pict>
                <v:shape id="_x0000_i1067" type="#_x0000_t75" alt="" style="width:.75pt;height:.75pt">
                  <v:imagedata r:id="rId23" o:title=""/>
                </v:shape>
              </w:pict>
            </w:r>
            <w:r w:rsidRPr="003735F9">
              <w:rPr>
                <w:sz w:val="21"/>
                <w:szCs w:val="21"/>
              </w:rPr>
              <w:t xml:space="preserve">    </w:t>
            </w:r>
            <w:r w:rsidRPr="003735F9">
              <w:rPr>
                <w:rFonts w:hint="eastAsia"/>
                <w:sz w:val="21"/>
                <w:szCs w:val="21"/>
              </w:rPr>
              <w:t>单亲家庭，父亲</w:t>
            </w:r>
          </w:p>
        </w:tc>
        <w:tc>
          <w:tcPr>
            <w:tcW w:w="1126" w:type="pct"/>
            <w:tcBorders>
              <w:top w:val="nil"/>
              <w:left w:val="single" w:sz="4" w:space="0" w:color="auto"/>
              <w:bottom w:val="nil"/>
              <w:right w:val="single" w:sz="4" w:space="0" w:color="auto"/>
            </w:tcBorders>
          </w:tcPr>
          <w:p w:rsidR="00251285" w:rsidRPr="003735F9" w:rsidRDefault="00251285" w:rsidP="00F752F8">
            <w:pPr>
              <w:ind w:right="479"/>
              <w:jc w:val="right"/>
              <w:rPr>
                <w:sz w:val="21"/>
                <w:szCs w:val="21"/>
              </w:rPr>
            </w:pPr>
            <w:r w:rsidRPr="003735F9">
              <w:rPr>
                <w:sz w:val="21"/>
                <w:szCs w:val="21"/>
              </w:rPr>
              <w:t>114.9</w:t>
            </w:r>
          </w:p>
        </w:tc>
        <w:tc>
          <w:tcPr>
            <w:tcW w:w="1126" w:type="pct"/>
            <w:tcBorders>
              <w:top w:val="nil"/>
              <w:left w:val="single" w:sz="4" w:space="0" w:color="auto"/>
              <w:bottom w:val="nil"/>
              <w:right w:val="single" w:sz="4" w:space="0" w:color="auto"/>
            </w:tcBorders>
          </w:tcPr>
          <w:p w:rsidR="00251285" w:rsidRPr="003735F9" w:rsidRDefault="00251285" w:rsidP="00F752F8">
            <w:pPr>
              <w:ind w:right="479"/>
              <w:jc w:val="right"/>
              <w:rPr>
                <w:sz w:val="21"/>
                <w:szCs w:val="21"/>
              </w:rPr>
            </w:pPr>
            <w:r w:rsidRPr="003735F9">
              <w:rPr>
                <w:sz w:val="21"/>
                <w:szCs w:val="21"/>
              </w:rPr>
              <w:t>129.6</w:t>
            </w:r>
          </w:p>
        </w:tc>
      </w:tr>
      <w:tr w:rsidR="00251285" w:rsidRPr="003735F9" w:rsidTr="003735F9">
        <w:trPr>
          <w:jc w:val="center"/>
        </w:trPr>
        <w:tc>
          <w:tcPr>
            <w:tcW w:w="2748" w:type="pct"/>
            <w:tcBorders>
              <w:top w:val="nil"/>
              <w:left w:val="single" w:sz="4" w:space="0" w:color="auto"/>
              <w:bottom w:val="nil"/>
              <w:right w:val="single" w:sz="4" w:space="0" w:color="auto"/>
            </w:tcBorders>
          </w:tcPr>
          <w:p w:rsidR="00251285" w:rsidRPr="003735F9" w:rsidRDefault="00251285" w:rsidP="003735F9">
            <w:pPr>
              <w:rPr>
                <w:sz w:val="21"/>
                <w:szCs w:val="21"/>
              </w:rPr>
            </w:pPr>
            <w:r w:rsidRPr="003735F9">
              <w:rPr>
                <w:sz w:val="21"/>
                <w:szCs w:val="21"/>
              </w:rPr>
              <w:t xml:space="preserve">    </w:t>
            </w:r>
            <w:r w:rsidRPr="003735F9">
              <w:rPr>
                <w:rFonts w:hint="eastAsia"/>
                <w:sz w:val="21"/>
                <w:szCs w:val="21"/>
              </w:rPr>
              <w:t>单亲家庭，母亲</w:t>
            </w:r>
          </w:p>
        </w:tc>
        <w:tc>
          <w:tcPr>
            <w:tcW w:w="1126" w:type="pct"/>
            <w:tcBorders>
              <w:top w:val="nil"/>
              <w:left w:val="single" w:sz="4" w:space="0" w:color="auto"/>
              <w:bottom w:val="nil"/>
              <w:right w:val="single" w:sz="4" w:space="0" w:color="auto"/>
            </w:tcBorders>
          </w:tcPr>
          <w:p w:rsidR="00251285" w:rsidRPr="003735F9" w:rsidRDefault="00251285" w:rsidP="00F752F8">
            <w:pPr>
              <w:ind w:right="479"/>
              <w:jc w:val="right"/>
              <w:rPr>
                <w:sz w:val="21"/>
                <w:szCs w:val="21"/>
              </w:rPr>
            </w:pPr>
            <w:r w:rsidRPr="003735F9">
              <w:rPr>
                <w:sz w:val="21"/>
                <w:szCs w:val="21"/>
              </w:rPr>
              <w:t>627.4</w:t>
            </w:r>
          </w:p>
        </w:tc>
        <w:tc>
          <w:tcPr>
            <w:tcW w:w="1126" w:type="pct"/>
            <w:tcBorders>
              <w:top w:val="nil"/>
              <w:left w:val="single" w:sz="4" w:space="0" w:color="auto"/>
              <w:bottom w:val="nil"/>
              <w:right w:val="single" w:sz="4" w:space="0" w:color="auto"/>
            </w:tcBorders>
          </w:tcPr>
          <w:p w:rsidR="00251285" w:rsidRPr="003735F9" w:rsidRDefault="00251285" w:rsidP="00F752F8">
            <w:pPr>
              <w:ind w:right="479"/>
              <w:jc w:val="right"/>
              <w:rPr>
                <w:sz w:val="21"/>
                <w:szCs w:val="21"/>
              </w:rPr>
            </w:pPr>
            <w:r w:rsidRPr="003735F9">
              <w:rPr>
                <w:sz w:val="21"/>
                <w:szCs w:val="21"/>
              </w:rPr>
              <w:t>722.9</w:t>
            </w:r>
          </w:p>
        </w:tc>
      </w:tr>
      <w:tr w:rsidR="00251285" w:rsidRPr="003735F9" w:rsidTr="003735F9">
        <w:trPr>
          <w:jc w:val="center"/>
        </w:trPr>
        <w:tc>
          <w:tcPr>
            <w:tcW w:w="2748" w:type="pct"/>
            <w:tcBorders>
              <w:top w:val="nil"/>
              <w:left w:val="single" w:sz="4" w:space="0" w:color="auto"/>
              <w:bottom w:val="single" w:sz="4" w:space="0" w:color="auto"/>
              <w:right w:val="single" w:sz="4" w:space="0" w:color="auto"/>
            </w:tcBorders>
          </w:tcPr>
          <w:p w:rsidR="00251285" w:rsidRPr="003735F9" w:rsidRDefault="00251285" w:rsidP="00F77451">
            <w:pPr>
              <w:ind w:firstLineChars="100" w:firstLine="31680"/>
              <w:rPr>
                <w:sz w:val="21"/>
                <w:szCs w:val="21"/>
              </w:rPr>
            </w:pPr>
            <w:r w:rsidRPr="003735F9">
              <w:rPr>
                <w:rFonts w:hint="eastAsia"/>
                <w:sz w:val="21"/>
                <w:szCs w:val="21"/>
              </w:rPr>
              <w:t>其他家庭</w:t>
            </w:r>
          </w:p>
        </w:tc>
        <w:tc>
          <w:tcPr>
            <w:tcW w:w="1126" w:type="pct"/>
            <w:tcBorders>
              <w:top w:val="nil"/>
              <w:left w:val="single" w:sz="4" w:space="0" w:color="auto"/>
              <w:bottom w:val="single" w:sz="4" w:space="0" w:color="auto"/>
              <w:right w:val="single" w:sz="4" w:space="0" w:color="auto"/>
            </w:tcBorders>
          </w:tcPr>
          <w:p w:rsidR="00251285" w:rsidRPr="003735F9" w:rsidRDefault="00251285" w:rsidP="00F752F8">
            <w:pPr>
              <w:ind w:right="479"/>
              <w:jc w:val="right"/>
              <w:rPr>
                <w:sz w:val="21"/>
                <w:szCs w:val="21"/>
              </w:rPr>
            </w:pPr>
            <w:r w:rsidRPr="003735F9">
              <w:rPr>
                <w:sz w:val="21"/>
                <w:szCs w:val="21"/>
              </w:rPr>
              <w:t>94.4</w:t>
            </w:r>
          </w:p>
        </w:tc>
        <w:tc>
          <w:tcPr>
            <w:tcW w:w="1126" w:type="pct"/>
            <w:tcBorders>
              <w:top w:val="nil"/>
              <w:left w:val="single" w:sz="4" w:space="0" w:color="auto"/>
              <w:bottom w:val="single" w:sz="4" w:space="0" w:color="auto"/>
              <w:right w:val="single" w:sz="4" w:space="0" w:color="auto"/>
            </w:tcBorders>
          </w:tcPr>
          <w:p w:rsidR="00251285" w:rsidRPr="003735F9" w:rsidRDefault="00251285" w:rsidP="00F752F8">
            <w:pPr>
              <w:ind w:right="479"/>
              <w:jc w:val="right"/>
              <w:rPr>
                <w:sz w:val="21"/>
                <w:szCs w:val="21"/>
              </w:rPr>
            </w:pPr>
            <w:r w:rsidRPr="003735F9">
              <w:rPr>
                <w:sz w:val="21"/>
                <w:szCs w:val="21"/>
              </w:rPr>
              <w:t>96.7</w:t>
            </w:r>
          </w:p>
        </w:tc>
      </w:tr>
      <w:tr w:rsidR="00251285" w:rsidRPr="003735F9" w:rsidTr="003735F9">
        <w:trPr>
          <w:jc w:val="center"/>
        </w:trPr>
        <w:tc>
          <w:tcPr>
            <w:tcW w:w="2748" w:type="pct"/>
            <w:tcBorders>
              <w:top w:val="single" w:sz="4" w:space="0" w:color="auto"/>
              <w:left w:val="single" w:sz="4" w:space="0" w:color="auto"/>
              <w:bottom w:val="single" w:sz="4" w:space="0" w:color="auto"/>
              <w:right w:val="single" w:sz="4" w:space="0" w:color="auto"/>
            </w:tcBorders>
          </w:tcPr>
          <w:p w:rsidR="00251285" w:rsidRPr="003735F9" w:rsidRDefault="00251285" w:rsidP="003735F9">
            <w:pPr>
              <w:rPr>
                <w:sz w:val="21"/>
                <w:szCs w:val="21"/>
              </w:rPr>
            </w:pPr>
            <w:r w:rsidRPr="003735F9">
              <w:rPr>
                <w:sz w:val="21"/>
                <w:szCs w:val="21"/>
              </w:rPr>
              <w:pict>
                <v:shape id="_x0000_i1068" type="#_x0000_t75" alt="" style="width:.75pt;height:.75pt">
                  <v:imagedata r:id="rId23" o:title=""/>
                </v:shape>
              </w:pict>
            </w:r>
            <w:r w:rsidRPr="003735F9">
              <w:rPr>
                <w:sz w:val="21"/>
                <w:szCs w:val="21"/>
              </w:rPr>
              <w:tab/>
            </w:r>
            <w:r w:rsidRPr="003735F9">
              <w:rPr>
                <w:rFonts w:hint="eastAsia"/>
                <w:sz w:val="21"/>
                <w:szCs w:val="21"/>
              </w:rPr>
              <w:t>共计</w:t>
            </w:r>
          </w:p>
        </w:tc>
        <w:tc>
          <w:tcPr>
            <w:tcW w:w="1126" w:type="pct"/>
            <w:tcBorders>
              <w:top w:val="single" w:sz="4" w:space="0" w:color="auto"/>
              <w:left w:val="single" w:sz="4" w:space="0" w:color="auto"/>
              <w:bottom w:val="single" w:sz="4" w:space="0" w:color="auto"/>
              <w:right w:val="single" w:sz="4" w:space="0" w:color="auto"/>
            </w:tcBorders>
          </w:tcPr>
          <w:p w:rsidR="00251285" w:rsidRPr="003735F9" w:rsidRDefault="00251285" w:rsidP="00F752F8">
            <w:pPr>
              <w:ind w:right="479"/>
              <w:jc w:val="right"/>
              <w:rPr>
                <w:sz w:val="21"/>
                <w:szCs w:val="21"/>
              </w:rPr>
            </w:pPr>
            <w:r w:rsidRPr="003735F9">
              <w:rPr>
                <w:sz w:val="21"/>
                <w:szCs w:val="21"/>
              </w:rPr>
              <w:t>5 055.6</w:t>
            </w:r>
          </w:p>
        </w:tc>
        <w:tc>
          <w:tcPr>
            <w:tcW w:w="1126" w:type="pct"/>
            <w:tcBorders>
              <w:top w:val="single" w:sz="4" w:space="0" w:color="auto"/>
              <w:left w:val="single" w:sz="4" w:space="0" w:color="auto"/>
              <w:bottom w:val="single" w:sz="4" w:space="0" w:color="auto"/>
              <w:right w:val="single" w:sz="4" w:space="0" w:color="auto"/>
            </w:tcBorders>
          </w:tcPr>
          <w:p w:rsidR="00251285" w:rsidRPr="003735F9" w:rsidRDefault="00251285" w:rsidP="00F752F8">
            <w:pPr>
              <w:ind w:right="479"/>
              <w:jc w:val="right"/>
              <w:rPr>
                <w:sz w:val="21"/>
                <w:szCs w:val="21"/>
              </w:rPr>
            </w:pPr>
            <w:r w:rsidRPr="003735F9">
              <w:rPr>
                <w:sz w:val="21"/>
                <w:szCs w:val="21"/>
              </w:rPr>
              <w:t>5 349.7</w:t>
            </w:r>
          </w:p>
        </w:tc>
      </w:tr>
      <w:tr w:rsidR="00251285" w:rsidRPr="003735F9" w:rsidTr="003735F9">
        <w:trPr>
          <w:jc w:val="center"/>
        </w:trPr>
        <w:tc>
          <w:tcPr>
            <w:tcW w:w="2748" w:type="pct"/>
            <w:tcBorders>
              <w:top w:val="single" w:sz="4" w:space="0" w:color="auto"/>
              <w:left w:val="single" w:sz="4" w:space="0" w:color="auto"/>
              <w:bottom w:val="nil"/>
              <w:right w:val="single" w:sz="4" w:space="0" w:color="auto"/>
            </w:tcBorders>
          </w:tcPr>
          <w:p w:rsidR="00251285" w:rsidRPr="003735F9" w:rsidRDefault="00251285" w:rsidP="003735F9">
            <w:pPr>
              <w:rPr>
                <w:sz w:val="21"/>
                <w:szCs w:val="21"/>
              </w:rPr>
            </w:pPr>
            <w:r w:rsidRPr="003735F9">
              <w:rPr>
                <w:sz w:val="21"/>
                <w:szCs w:val="21"/>
              </w:rPr>
              <w:t>C</w:t>
            </w:r>
            <w:r w:rsidRPr="003735F9">
              <w:rPr>
                <w:rFonts w:hint="eastAsia"/>
                <w:sz w:val="21"/>
                <w:szCs w:val="21"/>
              </w:rPr>
              <w:t>系列</w:t>
            </w:r>
          </w:p>
        </w:tc>
        <w:tc>
          <w:tcPr>
            <w:tcW w:w="1126" w:type="pct"/>
            <w:tcBorders>
              <w:top w:val="single" w:sz="4" w:space="0" w:color="auto"/>
              <w:left w:val="single" w:sz="4" w:space="0" w:color="auto"/>
              <w:bottom w:val="nil"/>
              <w:right w:val="single" w:sz="4" w:space="0" w:color="auto"/>
            </w:tcBorders>
          </w:tcPr>
          <w:p w:rsidR="00251285" w:rsidRPr="003735F9" w:rsidRDefault="00251285" w:rsidP="00F752F8">
            <w:pPr>
              <w:ind w:right="479"/>
              <w:jc w:val="right"/>
              <w:rPr>
                <w:sz w:val="21"/>
                <w:szCs w:val="21"/>
              </w:rPr>
            </w:pPr>
            <w:r w:rsidRPr="003735F9">
              <w:rPr>
                <w:sz w:val="21"/>
                <w:szCs w:val="21"/>
              </w:rPr>
              <w:pict>
                <v:shape id="_x0000_i1069" type="#_x0000_t75" alt="" style="width:.75pt;height:.75pt">
                  <v:imagedata r:id="rId23" o:title=""/>
                </v:shape>
              </w:pict>
            </w:r>
          </w:p>
        </w:tc>
        <w:tc>
          <w:tcPr>
            <w:tcW w:w="1126" w:type="pct"/>
            <w:tcBorders>
              <w:top w:val="single" w:sz="4" w:space="0" w:color="auto"/>
              <w:left w:val="single" w:sz="4" w:space="0" w:color="auto"/>
              <w:bottom w:val="nil"/>
              <w:right w:val="single" w:sz="4" w:space="0" w:color="auto"/>
            </w:tcBorders>
          </w:tcPr>
          <w:p w:rsidR="00251285" w:rsidRPr="003735F9" w:rsidRDefault="00251285" w:rsidP="00F752F8">
            <w:pPr>
              <w:ind w:right="479"/>
              <w:jc w:val="right"/>
              <w:rPr>
                <w:sz w:val="21"/>
                <w:szCs w:val="21"/>
              </w:rPr>
            </w:pPr>
            <w:r w:rsidRPr="003735F9">
              <w:rPr>
                <w:sz w:val="21"/>
                <w:szCs w:val="21"/>
              </w:rPr>
              <w:pict>
                <v:shape id="_x0000_i1070" type="#_x0000_t75" alt="" style="width:.75pt;height:.75pt">
                  <v:imagedata r:id="rId23" o:title=""/>
                </v:shape>
              </w:pict>
            </w:r>
          </w:p>
        </w:tc>
      </w:tr>
      <w:tr w:rsidR="00251285" w:rsidRPr="003735F9" w:rsidTr="003735F9">
        <w:trPr>
          <w:jc w:val="center"/>
        </w:trPr>
        <w:tc>
          <w:tcPr>
            <w:tcW w:w="2748" w:type="pct"/>
            <w:tcBorders>
              <w:top w:val="nil"/>
              <w:left w:val="single" w:sz="4" w:space="0" w:color="auto"/>
              <w:bottom w:val="nil"/>
              <w:right w:val="single" w:sz="4" w:space="0" w:color="auto"/>
            </w:tcBorders>
          </w:tcPr>
          <w:p w:rsidR="00251285" w:rsidRPr="003735F9" w:rsidRDefault="00251285" w:rsidP="00F77451">
            <w:pPr>
              <w:ind w:firstLineChars="100" w:firstLine="31680"/>
              <w:rPr>
                <w:sz w:val="21"/>
                <w:szCs w:val="21"/>
              </w:rPr>
            </w:pPr>
            <w:r w:rsidRPr="003735F9">
              <w:rPr>
                <w:rFonts w:hint="eastAsia"/>
                <w:sz w:val="21"/>
                <w:szCs w:val="21"/>
              </w:rPr>
              <w:t>有子女的夫妻家庭</w:t>
            </w:r>
          </w:p>
        </w:tc>
        <w:tc>
          <w:tcPr>
            <w:tcW w:w="1126" w:type="pct"/>
            <w:tcBorders>
              <w:top w:val="nil"/>
              <w:left w:val="single" w:sz="4" w:space="0" w:color="auto"/>
              <w:bottom w:val="nil"/>
              <w:right w:val="single" w:sz="4" w:space="0" w:color="auto"/>
            </w:tcBorders>
          </w:tcPr>
          <w:p w:rsidR="00251285" w:rsidRPr="003735F9" w:rsidRDefault="00251285" w:rsidP="00F752F8">
            <w:pPr>
              <w:ind w:right="479"/>
              <w:jc w:val="right"/>
              <w:rPr>
                <w:sz w:val="21"/>
                <w:szCs w:val="21"/>
              </w:rPr>
            </w:pPr>
            <w:r w:rsidRPr="003735F9">
              <w:rPr>
                <w:sz w:val="21"/>
                <w:szCs w:val="21"/>
              </w:rPr>
              <w:t>2 483.8</w:t>
            </w:r>
          </w:p>
        </w:tc>
        <w:tc>
          <w:tcPr>
            <w:tcW w:w="1126" w:type="pct"/>
            <w:tcBorders>
              <w:top w:val="nil"/>
              <w:left w:val="single" w:sz="4" w:space="0" w:color="auto"/>
              <w:bottom w:val="nil"/>
              <w:right w:val="single" w:sz="4" w:space="0" w:color="auto"/>
            </w:tcBorders>
          </w:tcPr>
          <w:p w:rsidR="00251285" w:rsidRPr="003735F9" w:rsidRDefault="00251285" w:rsidP="00F752F8">
            <w:pPr>
              <w:ind w:right="479"/>
              <w:jc w:val="right"/>
              <w:rPr>
                <w:sz w:val="21"/>
                <w:szCs w:val="21"/>
              </w:rPr>
            </w:pPr>
            <w:r w:rsidRPr="003735F9">
              <w:rPr>
                <w:sz w:val="21"/>
                <w:szCs w:val="21"/>
              </w:rPr>
              <w:t>2 448.1</w:t>
            </w:r>
          </w:p>
        </w:tc>
      </w:tr>
      <w:tr w:rsidR="00251285" w:rsidRPr="003735F9" w:rsidTr="003735F9">
        <w:trPr>
          <w:jc w:val="center"/>
        </w:trPr>
        <w:tc>
          <w:tcPr>
            <w:tcW w:w="2748" w:type="pct"/>
            <w:tcBorders>
              <w:top w:val="nil"/>
              <w:left w:val="single" w:sz="4" w:space="0" w:color="auto"/>
              <w:bottom w:val="nil"/>
              <w:right w:val="single" w:sz="4" w:space="0" w:color="auto"/>
            </w:tcBorders>
          </w:tcPr>
          <w:p w:rsidR="00251285" w:rsidRPr="003735F9" w:rsidRDefault="00251285" w:rsidP="00F77451">
            <w:pPr>
              <w:ind w:firstLineChars="100" w:firstLine="31680"/>
              <w:rPr>
                <w:sz w:val="21"/>
                <w:szCs w:val="21"/>
              </w:rPr>
            </w:pPr>
            <w:r w:rsidRPr="003735F9">
              <w:rPr>
                <w:rFonts w:hint="eastAsia"/>
                <w:sz w:val="21"/>
                <w:szCs w:val="21"/>
              </w:rPr>
              <w:t>无子女的夫妻家庭</w:t>
            </w:r>
          </w:p>
        </w:tc>
        <w:tc>
          <w:tcPr>
            <w:tcW w:w="1126" w:type="pct"/>
            <w:tcBorders>
              <w:top w:val="nil"/>
              <w:left w:val="single" w:sz="4" w:space="0" w:color="auto"/>
              <w:bottom w:val="nil"/>
              <w:right w:val="single" w:sz="4" w:space="0" w:color="auto"/>
            </w:tcBorders>
          </w:tcPr>
          <w:p w:rsidR="00251285" w:rsidRPr="003735F9" w:rsidRDefault="00251285" w:rsidP="00F752F8">
            <w:pPr>
              <w:ind w:right="479"/>
              <w:jc w:val="right"/>
              <w:rPr>
                <w:sz w:val="21"/>
                <w:szCs w:val="21"/>
              </w:rPr>
            </w:pPr>
            <w:r w:rsidRPr="003735F9">
              <w:rPr>
                <w:sz w:val="21"/>
                <w:szCs w:val="21"/>
              </w:rPr>
              <w:t>1 735.1</w:t>
            </w:r>
          </w:p>
        </w:tc>
        <w:tc>
          <w:tcPr>
            <w:tcW w:w="1126" w:type="pct"/>
            <w:tcBorders>
              <w:top w:val="nil"/>
              <w:left w:val="single" w:sz="4" w:space="0" w:color="auto"/>
              <w:bottom w:val="nil"/>
              <w:right w:val="single" w:sz="4" w:space="0" w:color="auto"/>
            </w:tcBorders>
          </w:tcPr>
          <w:p w:rsidR="00251285" w:rsidRPr="003735F9" w:rsidRDefault="00251285" w:rsidP="00F752F8">
            <w:pPr>
              <w:ind w:right="479"/>
              <w:jc w:val="right"/>
              <w:rPr>
                <w:sz w:val="21"/>
                <w:szCs w:val="21"/>
              </w:rPr>
            </w:pPr>
            <w:r w:rsidRPr="003735F9">
              <w:rPr>
                <w:sz w:val="21"/>
                <w:szCs w:val="21"/>
              </w:rPr>
              <w:t>1 952.5</w:t>
            </w:r>
          </w:p>
        </w:tc>
      </w:tr>
      <w:tr w:rsidR="00251285" w:rsidRPr="003735F9" w:rsidTr="003735F9">
        <w:trPr>
          <w:jc w:val="center"/>
        </w:trPr>
        <w:tc>
          <w:tcPr>
            <w:tcW w:w="2748" w:type="pct"/>
            <w:tcBorders>
              <w:top w:val="nil"/>
              <w:left w:val="single" w:sz="4" w:space="0" w:color="auto"/>
              <w:bottom w:val="nil"/>
              <w:right w:val="single" w:sz="4" w:space="0" w:color="auto"/>
            </w:tcBorders>
          </w:tcPr>
          <w:p w:rsidR="00251285" w:rsidRPr="003735F9" w:rsidRDefault="00251285" w:rsidP="00F77451">
            <w:pPr>
              <w:ind w:firstLineChars="100" w:firstLine="31680"/>
              <w:rPr>
                <w:sz w:val="21"/>
                <w:szCs w:val="21"/>
              </w:rPr>
            </w:pPr>
            <w:r w:rsidRPr="003735F9">
              <w:rPr>
                <w:rFonts w:hint="eastAsia"/>
                <w:sz w:val="21"/>
                <w:szCs w:val="21"/>
              </w:rPr>
              <w:t>单亲家庭</w:t>
            </w:r>
          </w:p>
        </w:tc>
        <w:tc>
          <w:tcPr>
            <w:tcW w:w="1126" w:type="pct"/>
            <w:tcBorders>
              <w:top w:val="nil"/>
              <w:left w:val="single" w:sz="4" w:space="0" w:color="auto"/>
              <w:bottom w:val="nil"/>
              <w:right w:val="single" w:sz="4" w:space="0" w:color="auto"/>
            </w:tcBorders>
          </w:tcPr>
          <w:p w:rsidR="00251285" w:rsidRPr="003735F9" w:rsidRDefault="00251285" w:rsidP="00F752F8">
            <w:pPr>
              <w:ind w:right="479"/>
              <w:jc w:val="right"/>
              <w:rPr>
                <w:sz w:val="21"/>
                <w:szCs w:val="21"/>
              </w:rPr>
            </w:pPr>
            <w:r w:rsidRPr="003735F9">
              <w:rPr>
                <w:sz w:val="21"/>
                <w:szCs w:val="21"/>
              </w:rPr>
              <w:t>742.3</w:t>
            </w:r>
          </w:p>
        </w:tc>
        <w:tc>
          <w:tcPr>
            <w:tcW w:w="1126" w:type="pct"/>
            <w:tcBorders>
              <w:top w:val="nil"/>
              <w:left w:val="single" w:sz="4" w:space="0" w:color="auto"/>
              <w:bottom w:val="nil"/>
              <w:right w:val="single" w:sz="4" w:space="0" w:color="auto"/>
            </w:tcBorders>
          </w:tcPr>
          <w:p w:rsidR="00251285" w:rsidRPr="003735F9" w:rsidRDefault="00251285" w:rsidP="00F752F8">
            <w:pPr>
              <w:ind w:right="479"/>
              <w:jc w:val="right"/>
              <w:rPr>
                <w:sz w:val="21"/>
                <w:szCs w:val="21"/>
              </w:rPr>
            </w:pPr>
            <w:r w:rsidRPr="003735F9">
              <w:rPr>
                <w:sz w:val="21"/>
                <w:szCs w:val="21"/>
              </w:rPr>
              <w:t>852.5</w:t>
            </w:r>
          </w:p>
        </w:tc>
      </w:tr>
      <w:tr w:rsidR="00251285" w:rsidRPr="003735F9" w:rsidTr="003735F9">
        <w:trPr>
          <w:jc w:val="center"/>
        </w:trPr>
        <w:tc>
          <w:tcPr>
            <w:tcW w:w="2748" w:type="pct"/>
            <w:tcBorders>
              <w:top w:val="nil"/>
              <w:left w:val="single" w:sz="4" w:space="0" w:color="auto"/>
              <w:bottom w:val="nil"/>
              <w:right w:val="single" w:sz="4" w:space="0" w:color="auto"/>
            </w:tcBorders>
          </w:tcPr>
          <w:p w:rsidR="00251285" w:rsidRPr="003735F9" w:rsidRDefault="00251285" w:rsidP="00F77451">
            <w:pPr>
              <w:ind w:firstLineChars="200" w:firstLine="31680"/>
              <w:rPr>
                <w:sz w:val="21"/>
                <w:szCs w:val="21"/>
              </w:rPr>
            </w:pPr>
            <w:r w:rsidRPr="003735F9">
              <w:rPr>
                <w:rFonts w:hint="eastAsia"/>
                <w:sz w:val="21"/>
                <w:szCs w:val="21"/>
              </w:rPr>
              <w:t>单亲家庭，父亲</w:t>
            </w:r>
          </w:p>
        </w:tc>
        <w:tc>
          <w:tcPr>
            <w:tcW w:w="1126" w:type="pct"/>
            <w:tcBorders>
              <w:top w:val="nil"/>
              <w:left w:val="single" w:sz="4" w:space="0" w:color="auto"/>
              <w:bottom w:val="nil"/>
              <w:right w:val="single" w:sz="4" w:space="0" w:color="auto"/>
            </w:tcBorders>
          </w:tcPr>
          <w:p w:rsidR="00251285" w:rsidRPr="003735F9" w:rsidRDefault="00251285" w:rsidP="00F752F8">
            <w:pPr>
              <w:ind w:right="479"/>
              <w:jc w:val="right"/>
              <w:rPr>
                <w:sz w:val="21"/>
                <w:szCs w:val="21"/>
              </w:rPr>
            </w:pPr>
            <w:r w:rsidRPr="003735F9">
              <w:rPr>
                <w:sz w:val="21"/>
                <w:szCs w:val="21"/>
              </w:rPr>
              <w:t>114.9</w:t>
            </w:r>
          </w:p>
        </w:tc>
        <w:tc>
          <w:tcPr>
            <w:tcW w:w="1126" w:type="pct"/>
            <w:tcBorders>
              <w:top w:val="nil"/>
              <w:left w:val="single" w:sz="4" w:space="0" w:color="auto"/>
              <w:bottom w:val="nil"/>
              <w:right w:val="single" w:sz="4" w:space="0" w:color="auto"/>
            </w:tcBorders>
          </w:tcPr>
          <w:p w:rsidR="00251285" w:rsidRPr="003735F9" w:rsidRDefault="00251285" w:rsidP="00F752F8">
            <w:pPr>
              <w:ind w:right="479"/>
              <w:jc w:val="right"/>
              <w:rPr>
                <w:sz w:val="21"/>
                <w:szCs w:val="21"/>
              </w:rPr>
            </w:pPr>
            <w:r w:rsidRPr="003735F9">
              <w:rPr>
                <w:sz w:val="21"/>
                <w:szCs w:val="21"/>
              </w:rPr>
              <w:t>129.6</w:t>
            </w:r>
          </w:p>
        </w:tc>
      </w:tr>
      <w:tr w:rsidR="00251285" w:rsidRPr="003735F9" w:rsidTr="003735F9">
        <w:trPr>
          <w:jc w:val="center"/>
        </w:trPr>
        <w:tc>
          <w:tcPr>
            <w:tcW w:w="2748" w:type="pct"/>
            <w:tcBorders>
              <w:top w:val="nil"/>
              <w:left w:val="single" w:sz="4" w:space="0" w:color="auto"/>
              <w:bottom w:val="nil"/>
              <w:right w:val="single" w:sz="4" w:space="0" w:color="auto"/>
            </w:tcBorders>
          </w:tcPr>
          <w:p w:rsidR="00251285" w:rsidRPr="003735F9" w:rsidRDefault="00251285" w:rsidP="00F77451">
            <w:pPr>
              <w:ind w:firstLineChars="200" w:firstLine="31680"/>
              <w:rPr>
                <w:sz w:val="21"/>
                <w:szCs w:val="21"/>
              </w:rPr>
            </w:pPr>
            <w:r w:rsidRPr="003735F9">
              <w:rPr>
                <w:rFonts w:hint="eastAsia"/>
                <w:sz w:val="21"/>
                <w:szCs w:val="21"/>
              </w:rPr>
              <w:t>单亲家庭，母亲</w:t>
            </w:r>
          </w:p>
        </w:tc>
        <w:tc>
          <w:tcPr>
            <w:tcW w:w="1126" w:type="pct"/>
            <w:tcBorders>
              <w:top w:val="nil"/>
              <w:left w:val="single" w:sz="4" w:space="0" w:color="auto"/>
              <w:bottom w:val="nil"/>
              <w:right w:val="single" w:sz="4" w:space="0" w:color="auto"/>
            </w:tcBorders>
          </w:tcPr>
          <w:p w:rsidR="00251285" w:rsidRPr="003735F9" w:rsidRDefault="00251285" w:rsidP="00F752F8">
            <w:pPr>
              <w:ind w:right="479"/>
              <w:jc w:val="right"/>
              <w:rPr>
                <w:sz w:val="21"/>
                <w:szCs w:val="21"/>
              </w:rPr>
            </w:pPr>
            <w:r w:rsidRPr="003735F9">
              <w:rPr>
                <w:sz w:val="21"/>
                <w:szCs w:val="21"/>
              </w:rPr>
              <w:t>627.4</w:t>
            </w:r>
          </w:p>
        </w:tc>
        <w:tc>
          <w:tcPr>
            <w:tcW w:w="1126" w:type="pct"/>
            <w:tcBorders>
              <w:top w:val="nil"/>
              <w:left w:val="single" w:sz="4" w:space="0" w:color="auto"/>
              <w:bottom w:val="nil"/>
              <w:right w:val="single" w:sz="4" w:space="0" w:color="auto"/>
            </w:tcBorders>
          </w:tcPr>
          <w:p w:rsidR="00251285" w:rsidRPr="003735F9" w:rsidRDefault="00251285" w:rsidP="00F752F8">
            <w:pPr>
              <w:ind w:right="479"/>
              <w:jc w:val="right"/>
              <w:rPr>
                <w:sz w:val="21"/>
                <w:szCs w:val="21"/>
              </w:rPr>
            </w:pPr>
            <w:r w:rsidRPr="003735F9">
              <w:rPr>
                <w:sz w:val="21"/>
                <w:szCs w:val="21"/>
              </w:rPr>
              <w:t>722.9</w:t>
            </w:r>
          </w:p>
        </w:tc>
      </w:tr>
      <w:tr w:rsidR="00251285" w:rsidRPr="003735F9" w:rsidTr="003735F9">
        <w:trPr>
          <w:jc w:val="center"/>
        </w:trPr>
        <w:tc>
          <w:tcPr>
            <w:tcW w:w="2748" w:type="pct"/>
            <w:tcBorders>
              <w:top w:val="nil"/>
              <w:left w:val="single" w:sz="4" w:space="0" w:color="auto"/>
              <w:bottom w:val="single" w:sz="4" w:space="0" w:color="auto"/>
              <w:right w:val="single" w:sz="4" w:space="0" w:color="auto"/>
            </w:tcBorders>
          </w:tcPr>
          <w:p w:rsidR="00251285" w:rsidRPr="003735F9" w:rsidRDefault="00251285" w:rsidP="00F77451">
            <w:pPr>
              <w:ind w:firstLineChars="100" w:firstLine="31680"/>
              <w:rPr>
                <w:sz w:val="21"/>
                <w:szCs w:val="21"/>
              </w:rPr>
            </w:pPr>
            <w:r w:rsidRPr="003735F9">
              <w:rPr>
                <w:rFonts w:hint="eastAsia"/>
                <w:sz w:val="21"/>
                <w:szCs w:val="21"/>
              </w:rPr>
              <w:t>其他家庭</w:t>
            </w:r>
          </w:p>
        </w:tc>
        <w:tc>
          <w:tcPr>
            <w:tcW w:w="1126" w:type="pct"/>
            <w:tcBorders>
              <w:top w:val="nil"/>
              <w:left w:val="single" w:sz="4" w:space="0" w:color="auto"/>
              <w:bottom w:val="single" w:sz="4" w:space="0" w:color="auto"/>
              <w:right w:val="single" w:sz="4" w:space="0" w:color="auto"/>
            </w:tcBorders>
          </w:tcPr>
          <w:p w:rsidR="00251285" w:rsidRPr="003735F9" w:rsidRDefault="00251285" w:rsidP="00F752F8">
            <w:pPr>
              <w:ind w:right="479"/>
              <w:jc w:val="right"/>
              <w:rPr>
                <w:sz w:val="21"/>
                <w:szCs w:val="21"/>
              </w:rPr>
            </w:pPr>
            <w:r w:rsidRPr="003735F9">
              <w:rPr>
                <w:sz w:val="21"/>
                <w:szCs w:val="21"/>
              </w:rPr>
              <w:t>94.4</w:t>
            </w:r>
          </w:p>
        </w:tc>
        <w:tc>
          <w:tcPr>
            <w:tcW w:w="1126" w:type="pct"/>
            <w:tcBorders>
              <w:top w:val="nil"/>
              <w:left w:val="single" w:sz="4" w:space="0" w:color="auto"/>
              <w:bottom w:val="single" w:sz="4" w:space="0" w:color="auto"/>
              <w:right w:val="single" w:sz="4" w:space="0" w:color="auto"/>
            </w:tcBorders>
          </w:tcPr>
          <w:p w:rsidR="00251285" w:rsidRPr="003735F9" w:rsidRDefault="00251285" w:rsidP="00F752F8">
            <w:pPr>
              <w:ind w:right="479"/>
              <w:jc w:val="right"/>
              <w:rPr>
                <w:sz w:val="21"/>
                <w:szCs w:val="21"/>
              </w:rPr>
            </w:pPr>
            <w:r w:rsidRPr="003735F9">
              <w:rPr>
                <w:sz w:val="21"/>
                <w:szCs w:val="21"/>
              </w:rPr>
              <w:t>96.7</w:t>
            </w:r>
          </w:p>
        </w:tc>
      </w:tr>
      <w:tr w:rsidR="00251285" w:rsidRPr="003735F9" w:rsidTr="003735F9">
        <w:trPr>
          <w:jc w:val="center"/>
        </w:trPr>
        <w:tc>
          <w:tcPr>
            <w:tcW w:w="2748" w:type="pct"/>
            <w:tcBorders>
              <w:top w:val="single" w:sz="4" w:space="0" w:color="auto"/>
              <w:left w:val="single" w:sz="4" w:space="0" w:color="auto"/>
              <w:bottom w:val="single" w:sz="4" w:space="0" w:color="auto"/>
              <w:right w:val="single" w:sz="4" w:space="0" w:color="auto"/>
            </w:tcBorders>
          </w:tcPr>
          <w:p w:rsidR="00251285" w:rsidRPr="003735F9" w:rsidRDefault="00251285" w:rsidP="003735F9">
            <w:pPr>
              <w:rPr>
                <w:sz w:val="21"/>
                <w:szCs w:val="21"/>
              </w:rPr>
            </w:pPr>
            <w:r w:rsidRPr="003735F9">
              <w:rPr>
                <w:sz w:val="21"/>
                <w:szCs w:val="21"/>
              </w:rPr>
              <w:pict>
                <v:shape id="_x0000_i1071" type="#_x0000_t75" alt="" style="width:.75pt;height:.75pt">
                  <v:imagedata r:id="rId23" o:title=""/>
                </v:shape>
              </w:pict>
            </w:r>
            <w:r w:rsidRPr="003735F9">
              <w:rPr>
                <w:sz w:val="21"/>
                <w:szCs w:val="21"/>
              </w:rPr>
              <w:tab/>
            </w:r>
            <w:r w:rsidRPr="003735F9">
              <w:rPr>
                <w:rFonts w:hint="eastAsia"/>
                <w:sz w:val="21"/>
                <w:szCs w:val="21"/>
              </w:rPr>
              <w:t>共计</w:t>
            </w:r>
          </w:p>
        </w:tc>
        <w:tc>
          <w:tcPr>
            <w:tcW w:w="1126" w:type="pct"/>
            <w:tcBorders>
              <w:top w:val="single" w:sz="4" w:space="0" w:color="auto"/>
              <w:left w:val="single" w:sz="4" w:space="0" w:color="auto"/>
              <w:bottom w:val="single" w:sz="4" w:space="0" w:color="auto"/>
              <w:right w:val="single" w:sz="4" w:space="0" w:color="auto"/>
            </w:tcBorders>
          </w:tcPr>
          <w:p w:rsidR="00251285" w:rsidRPr="003735F9" w:rsidRDefault="00251285" w:rsidP="00F752F8">
            <w:pPr>
              <w:ind w:right="479"/>
              <w:jc w:val="right"/>
              <w:rPr>
                <w:sz w:val="21"/>
                <w:szCs w:val="21"/>
              </w:rPr>
            </w:pPr>
            <w:r w:rsidRPr="003735F9">
              <w:rPr>
                <w:sz w:val="21"/>
                <w:szCs w:val="21"/>
              </w:rPr>
              <w:t>5 055.6</w:t>
            </w:r>
          </w:p>
        </w:tc>
        <w:tc>
          <w:tcPr>
            <w:tcW w:w="1126" w:type="pct"/>
            <w:tcBorders>
              <w:top w:val="single" w:sz="4" w:space="0" w:color="auto"/>
              <w:left w:val="single" w:sz="4" w:space="0" w:color="auto"/>
              <w:bottom w:val="single" w:sz="4" w:space="0" w:color="auto"/>
              <w:right w:val="single" w:sz="4" w:space="0" w:color="auto"/>
            </w:tcBorders>
          </w:tcPr>
          <w:p w:rsidR="00251285" w:rsidRPr="003735F9" w:rsidRDefault="00251285" w:rsidP="00F752F8">
            <w:pPr>
              <w:ind w:right="479"/>
              <w:jc w:val="right"/>
              <w:rPr>
                <w:sz w:val="21"/>
                <w:szCs w:val="21"/>
              </w:rPr>
            </w:pPr>
            <w:r w:rsidRPr="003735F9">
              <w:rPr>
                <w:sz w:val="21"/>
                <w:szCs w:val="21"/>
              </w:rPr>
              <w:t>5 349.7</w:t>
            </w:r>
          </w:p>
        </w:tc>
      </w:tr>
    </w:tbl>
    <w:p w:rsidR="00251285" w:rsidRPr="00251285" w:rsidRDefault="00251285" w:rsidP="00251285">
      <w:pPr>
        <w:tabs>
          <w:tab w:val="left" w:pos="200"/>
        </w:tabs>
        <w:rPr>
          <w:szCs w:val="24"/>
        </w:rPr>
      </w:pPr>
      <w:r w:rsidRPr="00251285">
        <w:rPr>
          <w:i/>
          <w:szCs w:val="24"/>
        </w:rPr>
        <w:tab/>
      </w:r>
      <w:r w:rsidRPr="00251285">
        <w:rPr>
          <w:rFonts w:ascii="KaiTi_GB2312" w:eastAsia="KaiTi_GB2312" w:hint="eastAsia"/>
          <w:szCs w:val="24"/>
        </w:rPr>
        <w:t>资料来源：《</w:t>
      </w:r>
      <w:r w:rsidRPr="00251285">
        <w:rPr>
          <w:rFonts w:hint="eastAsia"/>
          <w:szCs w:val="24"/>
        </w:rPr>
        <w:t>家庭和家庭预测》，澳大利亚，</w:t>
      </w:r>
      <w:r w:rsidRPr="00251285">
        <w:rPr>
          <w:szCs w:val="24"/>
        </w:rPr>
        <w:t>1996</w:t>
      </w:r>
      <w:r w:rsidRPr="00251285">
        <w:rPr>
          <w:rFonts w:hint="eastAsia"/>
          <w:szCs w:val="24"/>
        </w:rPr>
        <w:t>年至</w:t>
      </w:r>
      <w:r w:rsidRPr="00251285">
        <w:rPr>
          <w:szCs w:val="24"/>
        </w:rPr>
        <w:t>2001</w:t>
      </w:r>
      <w:r w:rsidRPr="00251285">
        <w:rPr>
          <w:rFonts w:hint="eastAsia"/>
          <w:szCs w:val="24"/>
        </w:rPr>
        <w:t>年。</w:t>
      </w:r>
      <w:bookmarkStart w:id="149" w:name="_Toc147120957"/>
      <w:bookmarkStart w:id="150" w:name="_Toc139803425"/>
      <w:bookmarkStart w:id="151" w:name="_Toc95034575"/>
      <w:bookmarkStart w:id="152" w:name="_Toc95034519"/>
      <w:bookmarkStart w:id="153" w:name="_Toc95034453"/>
      <w:bookmarkStart w:id="154" w:name="_Toc95034419"/>
      <w:bookmarkStart w:id="155" w:name="_Toc91073943"/>
      <w:bookmarkStart w:id="156" w:name="_Toc89588444"/>
    </w:p>
    <w:p w:rsidR="00251285" w:rsidRPr="00251285" w:rsidRDefault="00251285" w:rsidP="003735F9">
      <w:pPr>
        <w:pStyle w:val="Heading2"/>
        <w:spacing w:before="320" w:after="0" w:line="336" w:lineRule="auto"/>
        <w:rPr>
          <w:sz w:val="24"/>
          <w:szCs w:val="24"/>
        </w:rPr>
      </w:pPr>
      <w:bookmarkStart w:id="157" w:name="_Toc190664207"/>
      <w:r w:rsidRPr="00251285">
        <w:rPr>
          <w:rFonts w:hint="eastAsia"/>
          <w:sz w:val="24"/>
          <w:szCs w:val="24"/>
        </w:rPr>
        <w:t>社会、经济和文化</w:t>
      </w:r>
      <w:bookmarkEnd w:id="149"/>
      <w:bookmarkEnd w:id="150"/>
      <w:bookmarkEnd w:id="151"/>
      <w:bookmarkEnd w:id="152"/>
      <w:bookmarkEnd w:id="153"/>
      <w:bookmarkEnd w:id="154"/>
      <w:bookmarkEnd w:id="155"/>
      <w:bookmarkEnd w:id="156"/>
      <w:bookmarkEnd w:id="157"/>
      <w:r w:rsidRPr="00251285">
        <w:rPr>
          <w:rFonts w:hint="eastAsia"/>
          <w:sz w:val="24"/>
          <w:szCs w:val="24"/>
        </w:rPr>
        <w:t>统计</w:t>
      </w:r>
    </w:p>
    <w:p w:rsidR="00251285" w:rsidRPr="00251285" w:rsidRDefault="00251285" w:rsidP="000E24E9">
      <w:pPr>
        <w:pStyle w:val="Heading2"/>
        <w:spacing w:before="320" w:line="336" w:lineRule="auto"/>
        <w:rPr>
          <w:sz w:val="24"/>
          <w:szCs w:val="24"/>
        </w:rPr>
      </w:pPr>
      <w:bookmarkStart w:id="158" w:name="_Toc89588445"/>
      <w:r w:rsidRPr="00251285">
        <w:rPr>
          <w:rFonts w:hint="eastAsia"/>
          <w:sz w:val="24"/>
          <w:szCs w:val="24"/>
        </w:rPr>
        <w:t>图</w:t>
      </w:r>
      <w:r w:rsidRPr="00251285">
        <w:rPr>
          <w:sz w:val="24"/>
          <w:szCs w:val="24"/>
        </w:rPr>
        <w:t>6</w:t>
      </w:r>
    </w:p>
    <w:p w:rsidR="00251285" w:rsidRPr="00251285" w:rsidRDefault="00170D78" w:rsidP="003735F9">
      <w:pPr>
        <w:pStyle w:val="Heading2"/>
        <w:spacing w:line="336" w:lineRule="auto"/>
        <w:rPr>
          <w:sz w:val="24"/>
          <w:szCs w:val="24"/>
        </w:rPr>
      </w:pPr>
      <w:r>
        <w:rPr>
          <w:rFonts w:hint="eastAsia"/>
          <w:noProof/>
          <w:sz w:val="24"/>
          <w:szCs w:val="24"/>
        </w:rPr>
        <w:pict>
          <v:shape id="_x0000_s1419" type="#_x0000_t202" style="position:absolute;left:0;text-align:left;margin-left:336pt;margin-top:28.95pt;width:57.75pt;height:23.4pt;z-index:56" stroked="f">
            <v:textbox>
              <w:txbxContent>
                <w:p w:rsidR="00A81909" w:rsidRPr="00170D78" w:rsidRDefault="00A81909">
                  <w:pPr>
                    <w:rPr>
                      <w:rFonts w:hint="eastAsia"/>
                      <w:sz w:val="18"/>
                      <w:szCs w:val="18"/>
                    </w:rPr>
                  </w:pPr>
                  <w:r w:rsidRPr="00170D78">
                    <w:rPr>
                      <w:rFonts w:hint="eastAsia"/>
                      <w:sz w:val="18"/>
                      <w:szCs w:val="18"/>
                    </w:rPr>
                    <w:t>人均美元</w:t>
                  </w:r>
                </w:p>
              </w:txbxContent>
            </v:textbox>
          </v:shape>
        </w:pict>
      </w:r>
      <w:r>
        <w:rPr>
          <w:rFonts w:hint="eastAsia"/>
          <w:noProof/>
          <w:sz w:val="24"/>
          <w:szCs w:val="24"/>
        </w:rPr>
        <w:pict>
          <v:shape id="_x0000_s1418" type="#_x0000_t202" style="position:absolute;left:0;text-align:left;margin-left:73.5pt;margin-top:28.2pt;width:57.75pt;height:23.4pt;z-index:55" stroked="f">
            <v:textbox>
              <w:txbxContent>
                <w:p w:rsidR="00A81909" w:rsidRPr="00170D78" w:rsidRDefault="00A81909">
                  <w:pPr>
                    <w:rPr>
                      <w:rFonts w:hint="eastAsia"/>
                      <w:sz w:val="18"/>
                      <w:szCs w:val="18"/>
                    </w:rPr>
                  </w:pPr>
                  <w:r w:rsidRPr="00170D78">
                    <w:rPr>
                      <w:rFonts w:hint="eastAsia"/>
                      <w:sz w:val="18"/>
                      <w:szCs w:val="18"/>
                    </w:rPr>
                    <w:t>人均美元</w:t>
                  </w:r>
                </w:p>
              </w:txbxContent>
            </v:textbox>
          </v:shape>
        </w:pict>
      </w:r>
      <w:r w:rsidR="00251285" w:rsidRPr="00251285">
        <w:rPr>
          <w:rFonts w:hint="eastAsia"/>
          <w:sz w:val="24"/>
          <w:szCs w:val="24"/>
        </w:rPr>
        <w:t>实际人均净国民可支配收入</w:t>
      </w:r>
      <w:r w:rsidR="00251285" w:rsidRPr="00251285">
        <w:rPr>
          <w:sz w:val="24"/>
          <w:szCs w:val="24"/>
        </w:rPr>
        <w:t xml:space="preserve"> (a)</w:t>
      </w:r>
      <w:bookmarkEnd w:id="158"/>
    </w:p>
    <w:p w:rsidR="00251285" w:rsidRPr="00251285" w:rsidRDefault="006F6AC4" w:rsidP="006F6AC4">
      <w:pPr>
        <w:jc w:val="center"/>
        <w:rPr>
          <w:szCs w:val="24"/>
        </w:rPr>
      </w:pPr>
      <w:r w:rsidRPr="00251285">
        <w:rPr>
          <w:szCs w:val="24"/>
        </w:rPr>
        <w:pict>
          <v:shape id="_x0000_i1072" type="#_x0000_t75" style="width:389.25pt;height:175.5pt">
            <v:imagedata r:id="rId29" o:title=""/>
          </v:shape>
        </w:pict>
      </w:r>
    </w:p>
    <w:p w:rsidR="00251285" w:rsidRPr="00251285" w:rsidRDefault="00251285" w:rsidP="00251285">
      <w:pPr>
        <w:rPr>
          <w:szCs w:val="24"/>
        </w:rPr>
      </w:pPr>
    </w:p>
    <w:p w:rsidR="00251285" w:rsidRPr="00251285" w:rsidRDefault="00251285" w:rsidP="00170D78">
      <w:pPr>
        <w:ind w:firstLine="480"/>
        <w:rPr>
          <w:szCs w:val="24"/>
        </w:rPr>
      </w:pPr>
      <w:r w:rsidRPr="00251285">
        <w:rPr>
          <w:rFonts w:ascii="KaiTi_GB2312" w:eastAsia="KaiTi_GB2312" w:hint="eastAsia"/>
          <w:szCs w:val="24"/>
        </w:rPr>
        <w:t>资料来源：</w:t>
      </w:r>
      <w:r w:rsidRPr="00251285">
        <w:rPr>
          <w:rFonts w:hint="eastAsia"/>
          <w:szCs w:val="24"/>
        </w:rPr>
        <w:t>澳大利亚国民核算。</w:t>
      </w:r>
    </w:p>
    <w:p w:rsidR="00251285" w:rsidRPr="00102C7C" w:rsidRDefault="00251285" w:rsidP="00102C7C">
      <w:pPr>
        <w:pStyle w:val="Heading3"/>
        <w:spacing w:before="320"/>
        <w:jc w:val="both"/>
        <w:rPr>
          <w:szCs w:val="24"/>
          <w:u w:val="none"/>
        </w:rPr>
      </w:pPr>
      <w:r w:rsidRPr="00102C7C">
        <w:rPr>
          <w:rFonts w:hint="eastAsia"/>
          <w:szCs w:val="24"/>
          <w:u w:val="none"/>
        </w:rPr>
        <w:t>消费</w:t>
      </w:r>
    </w:p>
    <w:p w:rsidR="00251285" w:rsidRPr="00251285" w:rsidRDefault="00251285" w:rsidP="00FC532C">
      <w:pPr>
        <w:ind w:firstLine="510"/>
        <w:rPr>
          <w:szCs w:val="24"/>
        </w:rPr>
      </w:pPr>
      <w:r w:rsidRPr="00251285">
        <w:rPr>
          <w:szCs w:val="24"/>
        </w:rPr>
        <w:t>30.</w:t>
      </w:r>
      <w:r w:rsidRPr="00251285">
        <w:rPr>
          <w:szCs w:val="24"/>
        </w:rPr>
        <w:tab/>
      </w:r>
      <w:r w:rsidRPr="00251285">
        <w:rPr>
          <w:rFonts w:hint="eastAsia"/>
          <w:szCs w:val="24"/>
        </w:rPr>
        <w:t>如果一个国家经历收入增长，则消费或收入或者两者均会增长。在各种不同形式的消费之中，最终消费支出是与发展评估最直接相关的。最终消费支出是为直接满足个人或集体需求而采购商品及服务。它不同于“中间消费”</w:t>
      </w:r>
      <w:r w:rsidRPr="00251285">
        <w:rPr>
          <w:szCs w:val="24"/>
        </w:rPr>
        <w:t>(</w:t>
      </w:r>
      <w:r w:rsidRPr="00251285">
        <w:rPr>
          <w:rFonts w:hint="eastAsia"/>
          <w:szCs w:val="24"/>
        </w:rPr>
        <w:t>在生产其他商品和服务的过程中用尽商品和服务</w:t>
      </w:r>
      <w:r w:rsidRPr="00251285">
        <w:rPr>
          <w:szCs w:val="24"/>
        </w:rPr>
        <w:t>)</w:t>
      </w:r>
      <w:r w:rsidRPr="00251285">
        <w:rPr>
          <w:rFonts w:hint="eastAsia"/>
          <w:szCs w:val="24"/>
        </w:rPr>
        <w:t>和“固定资本消耗”</w:t>
      </w:r>
      <w:r w:rsidRPr="00251285">
        <w:rPr>
          <w:szCs w:val="24"/>
        </w:rPr>
        <w:t>(</w:t>
      </w:r>
      <w:r w:rsidRPr="00251285">
        <w:rPr>
          <w:rFonts w:hint="eastAsia"/>
          <w:szCs w:val="24"/>
        </w:rPr>
        <w:t>折旧</w:t>
      </w:r>
      <w:r w:rsidRPr="00251285">
        <w:rPr>
          <w:szCs w:val="24"/>
        </w:rPr>
        <w:t>)</w:t>
      </w:r>
      <w:r w:rsidRPr="00251285">
        <w:rPr>
          <w:rFonts w:hint="eastAsia"/>
          <w:szCs w:val="24"/>
        </w:rPr>
        <w:t>。</w:t>
      </w:r>
      <w:r w:rsidRPr="00251285">
        <w:rPr>
          <w:szCs w:val="24"/>
        </w:rPr>
        <w:t xml:space="preserve"> </w:t>
      </w:r>
    </w:p>
    <w:p w:rsidR="00251285" w:rsidRPr="00251285" w:rsidRDefault="00251285" w:rsidP="00FC532C">
      <w:pPr>
        <w:ind w:firstLine="510"/>
        <w:rPr>
          <w:szCs w:val="24"/>
        </w:rPr>
      </w:pPr>
      <w:r w:rsidRPr="00251285">
        <w:rPr>
          <w:szCs w:val="24"/>
        </w:rPr>
        <w:t>31.</w:t>
      </w:r>
      <w:r w:rsidRPr="00251285">
        <w:rPr>
          <w:szCs w:val="24"/>
        </w:rPr>
        <w:tab/>
      </w:r>
      <w:r w:rsidRPr="00251285">
        <w:rPr>
          <w:rFonts w:hint="eastAsia"/>
          <w:szCs w:val="24"/>
        </w:rPr>
        <w:t>整个</w:t>
      </w:r>
      <w:r w:rsidRPr="00251285">
        <w:rPr>
          <w:szCs w:val="24"/>
        </w:rPr>
        <w:t>20</w:t>
      </w:r>
      <w:r w:rsidRPr="00251285">
        <w:rPr>
          <w:rFonts w:hint="eastAsia"/>
          <w:szCs w:val="24"/>
        </w:rPr>
        <w:t>世纪</w:t>
      </w:r>
      <w:r w:rsidRPr="00251285">
        <w:rPr>
          <w:szCs w:val="24"/>
        </w:rPr>
        <w:t>90</w:t>
      </w:r>
      <w:r w:rsidRPr="00251285">
        <w:rPr>
          <w:rFonts w:hint="eastAsia"/>
          <w:szCs w:val="24"/>
        </w:rPr>
        <w:t>年代，澳大利亚的消费一直在增长。</w:t>
      </w:r>
      <w:r w:rsidRPr="00251285">
        <w:rPr>
          <w:szCs w:val="24"/>
        </w:rPr>
        <w:t>1992-1993</w:t>
      </w:r>
      <w:r w:rsidRPr="00251285">
        <w:rPr>
          <w:rFonts w:hint="eastAsia"/>
          <w:szCs w:val="24"/>
        </w:rPr>
        <w:t>年至</w:t>
      </w:r>
      <w:r w:rsidRPr="00251285">
        <w:rPr>
          <w:szCs w:val="24"/>
        </w:rPr>
        <w:t>2002-2003</w:t>
      </w:r>
      <w:r w:rsidRPr="00251285">
        <w:rPr>
          <w:rFonts w:hint="eastAsia"/>
          <w:szCs w:val="24"/>
        </w:rPr>
        <w:t>年期间，实际人均最终消费支出几乎每年上升</w:t>
      </w:r>
      <w:r w:rsidRPr="00251285">
        <w:rPr>
          <w:szCs w:val="24"/>
        </w:rPr>
        <w:t>2.3%</w:t>
      </w:r>
      <w:r w:rsidRPr="00251285">
        <w:rPr>
          <w:rFonts w:hint="eastAsia"/>
          <w:szCs w:val="24"/>
        </w:rPr>
        <w:t>。</w:t>
      </w:r>
    </w:p>
    <w:p w:rsidR="00251285" w:rsidRPr="00251285" w:rsidRDefault="00251285" w:rsidP="000E24E9">
      <w:pPr>
        <w:pStyle w:val="Heading2"/>
        <w:spacing w:before="320" w:line="336" w:lineRule="auto"/>
        <w:rPr>
          <w:sz w:val="24"/>
          <w:szCs w:val="24"/>
        </w:rPr>
      </w:pPr>
      <w:r w:rsidRPr="00251285">
        <w:rPr>
          <w:rFonts w:hint="eastAsia"/>
          <w:sz w:val="24"/>
          <w:szCs w:val="24"/>
        </w:rPr>
        <w:t>图</w:t>
      </w:r>
      <w:r w:rsidRPr="00251285">
        <w:rPr>
          <w:sz w:val="24"/>
          <w:szCs w:val="24"/>
        </w:rPr>
        <w:t>7</w:t>
      </w:r>
    </w:p>
    <w:p w:rsidR="00251285" w:rsidRPr="00251285" w:rsidRDefault="00E21934" w:rsidP="000E24E9">
      <w:pPr>
        <w:pStyle w:val="Heading2"/>
        <w:spacing w:line="336" w:lineRule="auto"/>
        <w:rPr>
          <w:sz w:val="24"/>
          <w:szCs w:val="24"/>
        </w:rPr>
      </w:pPr>
      <w:r>
        <w:rPr>
          <w:b/>
          <w:bCs/>
          <w:i/>
          <w:iCs/>
          <w:noProof/>
          <w:szCs w:val="24"/>
        </w:rPr>
        <w:pict>
          <v:shape id="_x0000_s1087" type="#_x0000_t202" style="position:absolute;left:0;text-align:left;margin-left:299.25pt;margin-top:30.35pt;width:68.25pt;height:31.2pt;z-index:14" filled="f" stroked="f">
            <v:textbox>
              <w:txbxContent>
                <w:p w:rsidR="00A81909" w:rsidRPr="00E21934" w:rsidRDefault="00A81909">
                  <w:pPr>
                    <w:rPr>
                      <w:rFonts w:hint="eastAsia"/>
                      <w:sz w:val="18"/>
                      <w:szCs w:val="18"/>
                    </w:rPr>
                  </w:pPr>
                  <w:r w:rsidRPr="00E21934">
                    <w:rPr>
                      <w:rFonts w:hint="eastAsia"/>
                      <w:sz w:val="18"/>
                      <w:szCs w:val="18"/>
                    </w:rPr>
                    <w:t>人均美元</w:t>
                  </w:r>
                </w:p>
              </w:txbxContent>
            </v:textbox>
          </v:shape>
        </w:pict>
      </w:r>
      <w:r>
        <w:rPr>
          <w:b/>
          <w:bCs/>
          <w:i/>
          <w:iCs/>
          <w:noProof/>
          <w:szCs w:val="24"/>
        </w:rPr>
        <w:pict>
          <v:shape id="_x0000_s1086" type="#_x0000_t202" style="position:absolute;left:0;text-align:left;margin-left:26.25pt;margin-top:30.35pt;width:68.25pt;height:31.2pt;z-index:13" filled="f" stroked="f">
            <v:textbox>
              <w:txbxContent>
                <w:p w:rsidR="00A81909" w:rsidRPr="00E21934" w:rsidRDefault="00A81909">
                  <w:pPr>
                    <w:rPr>
                      <w:rFonts w:hint="eastAsia"/>
                      <w:sz w:val="18"/>
                      <w:szCs w:val="18"/>
                    </w:rPr>
                  </w:pPr>
                  <w:r w:rsidRPr="00E21934">
                    <w:rPr>
                      <w:rFonts w:hint="eastAsia"/>
                      <w:sz w:val="18"/>
                      <w:szCs w:val="18"/>
                    </w:rPr>
                    <w:t>人均美元</w:t>
                  </w:r>
                </w:p>
              </w:txbxContent>
            </v:textbox>
          </v:shape>
        </w:pict>
      </w:r>
      <w:r w:rsidR="00CA07B3">
        <w:rPr>
          <w:b/>
          <w:bCs/>
          <w:i/>
          <w:iCs/>
          <w:noProof/>
          <w:szCs w:val="24"/>
        </w:rPr>
        <w:pict>
          <v:shape id="_x0000_s1083" type="#_x0000_t202" style="position:absolute;left:0;text-align:left;margin-left:299.25pt;margin-top:35.6pt;width:47.25pt;height:15.6pt;z-index:12" stroked="f">
            <v:textbox style="mso-next-textbox:#_x0000_s1083">
              <w:txbxContent>
                <w:p w:rsidR="00A81909" w:rsidRDefault="00A81909"/>
              </w:txbxContent>
            </v:textbox>
          </v:shape>
        </w:pict>
      </w:r>
      <w:r w:rsidR="00CA07B3">
        <w:rPr>
          <w:b/>
          <w:bCs/>
          <w:i/>
          <w:iCs/>
          <w:noProof/>
          <w:szCs w:val="24"/>
        </w:rPr>
        <w:pict>
          <v:shape id="_x0000_s1082" type="#_x0000_t202" style="position:absolute;left:0;text-align:left;margin-left:31.5pt;margin-top:35.9pt;width:47.25pt;height:15.6pt;z-index:11" stroked="f">
            <v:textbox style="mso-next-textbox:#_x0000_s1082">
              <w:txbxContent>
                <w:p w:rsidR="00A81909" w:rsidRDefault="00A81909"/>
              </w:txbxContent>
            </v:textbox>
          </v:shape>
        </w:pict>
      </w:r>
      <w:r w:rsidR="00251285" w:rsidRPr="00251285">
        <w:rPr>
          <w:rFonts w:hint="eastAsia"/>
          <w:sz w:val="24"/>
          <w:szCs w:val="24"/>
        </w:rPr>
        <w:t>人均实际最终消费支出</w:t>
      </w:r>
      <w:r w:rsidR="00251285" w:rsidRPr="00251285">
        <w:rPr>
          <w:sz w:val="24"/>
          <w:szCs w:val="24"/>
        </w:rPr>
        <w:t xml:space="preserve">(a) </w:t>
      </w:r>
    </w:p>
    <w:p w:rsidR="00251285" w:rsidRPr="00251285" w:rsidRDefault="00251285" w:rsidP="00251285">
      <w:pPr>
        <w:rPr>
          <w:b/>
          <w:bCs/>
          <w:iCs/>
          <w:szCs w:val="24"/>
        </w:rPr>
      </w:pPr>
      <w:bookmarkStart w:id="159" w:name="_Toc147120959"/>
      <w:bookmarkStart w:id="160" w:name="_Toc146967963"/>
      <w:r w:rsidRPr="00251285">
        <w:rPr>
          <w:b/>
          <w:bCs/>
          <w:i/>
          <w:iCs/>
          <w:szCs w:val="24"/>
        </w:rPr>
        <w:pict>
          <v:shape id="_x0000_i1073" type="#_x0000_t75" style="width:381.75pt;height:172.5pt">
            <v:imagedata r:id="rId30" o:title=""/>
          </v:shape>
        </w:pict>
      </w:r>
      <w:bookmarkEnd w:id="159"/>
      <w:bookmarkEnd w:id="160"/>
    </w:p>
    <w:p w:rsidR="00251285" w:rsidRPr="00251285" w:rsidRDefault="00251285" w:rsidP="00170D78">
      <w:pPr>
        <w:ind w:firstLine="480"/>
        <w:rPr>
          <w:szCs w:val="24"/>
        </w:rPr>
      </w:pPr>
      <w:r w:rsidRPr="00251285">
        <w:rPr>
          <w:rFonts w:ascii="KaiTi_GB2312" w:eastAsia="KaiTi_GB2312" w:hint="eastAsia"/>
          <w:szCs w:val="24"/>
        </w:rPr>
        <w:t>资料来源：</w:t>
      </w:r>
      <w:r w:rsidRPr="00251285">
        <w:rPr>
          <w:rFonts w:hint="eastAsia"/>
          <w:szCs w:val="24"/>
        </w:rPr>
        <w:t>来源于澳大利亚国民核算。</w:t>
      </w:r>
    </w:p>
    <w:p w:rsidR="00251285" w:rsidRPr="00251285" w:rsidRDefault="00251285" w:rsidP="003735F9">
      <w:pPr>
        <w:pStyle w:val="Heading2"/>
        <w:spacing w:before="320" w:line="336" w:lineRule="auto"/>
        <w:rPr>
          <w:sz w:val="24"/>
          <w:szCs w:val="24"/>
        </w:rPr>
      </w:pPr>
      <w:r w:rsidRPr="00251285">
        <w:rPr>
          <w:rFonts w:hint="eastAsia"/>
          <w:sz w:val="24"/>
          <w:szCs w:val="24"/>
        </w:rPr>
        <w:t>表</w:t>
      </w:r>
      <w:r w:rsidRPr="00251285">
        <w:rPr>
          <w:sz w:val="24"/>
          <w:szCs w:val="24"/>
        </w:rPr>
        <w:t>6</w:t>
      </w:r>
    </w:p>
    <w:p w:rsidR="00251285" w:rsidRPr="00251285" w:rsidRDefault="00251285" w:rsidP="003735F9">
      <w:pPr>
        <w:pStyle w:val="Heading2"/>
        <w:spacing w:line="336" w:lineRule="auto"/>
        <w:rPr>
          <w:sz w:val="24"/>
          <w:szCs w:val="24"/>
        </w:rPr>
      </w:pPr>
      <w:r w:rsidRPr="00251285">
        <w:rPr>
          <w:rFonts w:hint="eastAsia"/>
          <w:sz w:val="24"/>
          <w:szCs w:val="24"/>
        </w:rPr>
        <w:t>人均家庭实际最终消费</w:t>
      </w:r>
      <w:r w:rsidRPr="00251285">
        <w:rPr>
          <w:sz w:val="24"/>
          <w:szCs w:val="24"/>
        </w:rPr>
        <w:t xml:space="preserve"> (a)</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358"/>
        <w:gridCol w:w="1673"/>
        <w:gridCol w:w="1673"/>
        <w:gridCol w:w="1866"/>
      </w:tblGrid>
      <w:tr w:rsidR="00251285" w:rsidRPr="003735F9" w:rsidTr="00E21934">
        <w:trPr>
          <w:tblHeader/>
          <w:jc w:val="center"/>
        </w:trPr>
        <w:tc>
          <w:tcPr>
            <w:tcW w:w="2277" w:type="pct"/>
            <w:tcBorders>
              <w:top w:val="single" w:sz="4" w:space="0" w:color="auto"/>
              <w:left w:val="single" w:sz="4" w:space="0" w:color="auto"/>
              <w:bottom w:val="single" w:sz="4" w:space="0" w:color="auto"/>
              <w:right w:val="single" w:sz="4" w:space="0" w:color="auto"/>
            </w:tcBorders>
          </w:tcPr>
          <w:p w:rsidR="00251285" w:rsidRPr="003735F9" w:rsidRDefault="00251285" w:rsidP="003735F9">
            <w:pPr>
              <w:rPr>
                <w:sz w:val="21"/>
                <w:szCs w:val="21"/>
              </w:rPr>
            </w:pPr>
          </w:p>
        </w:tc>
        <w:tc>
          <w:tcPr>
            <w:tcW w:w="874" w:type="pct"/>
            <w:tcBorders>
              <w:top w:val="single" w:sz="4" w:space="0" w:color="auto"/>
              <w:left w:val="single" w:sz="4" w:space="0" w:color="auto"/>
              <w:bottom w:val="single" w:sz="4" w:space="0" w:color="auto"/>
              <w:right w:val="single" w:sz="4" w:space="0" w:color="auto"/>
            </w:tcBorders>
          </w:tcPr>
          <w:p w:rsidR="00251285" w:rsidRPr="003735F9" w:rsidRDefault="00251285" w:rsidP="00490664">
            <w:pPr>
              <w:jc w:val="center"/>
              <w:rPr>
                <w:sz w:val="21"/>
                <w:szCs w:val="21"/>
              </w:rPr>
            </w:pPr>
            <w:r w:rsidRPr="003735F9">
              <w:rPr>
                <w:sz w:val="21"/>
                <w:szCs w:val="21"/>
              </w:rPr>
              <w:t>1992-</w:t>
            </w:r>
            <w:r w:rsidRPr="003735F9">
              <w:rPr>
                <w:rFonts w:hint="eastAsia"/>
                <w:sz w:val="21"/>
                <w:szCs w:val="21"/>
              </w:rPr>
              <w:t>19</w:t>
            </w:r>
            <w:r w:rsidRPr="003735F9">
              <w:rPr>
                <w:sz w:val="21"/>
                <w:szCs w:val="21"/>
              </w:rPr>
              <w:t>93</w:t>
            </w:r>
            <w:r w:rsidRPr="003735F9">
              <w:rPr>
                <w:rFonts w:hint="eastAsia"/>
                <w:sz w:val="21"/>
                <w:szCs w:val="21"/>
              </w:rPr>
              <w:t>年美元</w:t>
            </w:r>
          </w:p>
        </w:tc>
        <w:tc>
          <w:tcPr>
            <w:tcW w:w="874" w:type="pct"/>
            <w:tcBorders>
              <w:top w:val="single" w:sz="4" w:space="0" w:color="auto"/>
              <w:left w:val="single" w:sz="4" w:space="0" w:color="auto"/>
              <w:bottom w:val="single" w:sz="4" w:space="0" w:color="auto"/>
              <w:right w:val="single" w:sz="4" w:space="0" w:color="auto"/>
            </w:tcBorders>
          </w:tcPr>
          <w:p w:rsidR="00251285" w:rsidRPr="003735F9" w:rsidRDefault="00251285" w:rsidP="00490664">
            <w:pPr>
              <w:jc w:val="center"/>
              <w:rPr>
                <w:sz w:val="21"/>
                <w:szCs w:val="21"/>
              </w:rPr>
            </w:pPr>
            <w:r w:rsidRPr="003735F9">
              <w:rPr>
                <w:sz w:val="21"/>
                <w:szCs w:val="21"/>
              </w:rPr>
              <w:t>2004-</w:t>
            </w:r>
            <w:r w:rsidRPr="003735F9">
              <w:rPr>
                <w:rFonts w:hint="eastAsia"/>
                <w:sz w:val="21"/>
                <w:szCs w:val="21"/>
              </w:rPr>
              <w:t>20</w:t>
            </w:r>
            <w:r w:rsidRPr="003735F9">
              <w:rPr>
                <w:sz w:val="21"/>
                <w:szCs w:val="21"/>
              </w:rPr>
              <w:t>05</w:t>
            </w:r>
            <w:r w:rsidRPr="003735F9">
              <w:rPr>
                <w:rFonts w:hint="eastAsia"/>
                <w:sz w:val="21"/>
                <w:szCs w:val="21"/>
              </w:rPr>
              <w:t>年美元</w:t>
            </w:r>
          </w:p>
        </w:tc>
        <w:tc>
          <w:tcPr>
            <w:tcW w:w="975" w:type="pct"/>
            <w:tcBorders>
              <w:top w:val="single" w:sz="4" w:space="0" w:color="auto"/>
              <w:left w:val="single" w:sz="4" w:space="0" w:color="auto"/>
              <w:bottom w:val="single" w:sz="4" w:space="0" w:color="auto"/>
              <w:right w:val="single" w:sz="4" w:space="0" w:color="auto"/>
            </w:tcBorders>
          </w:tcPr>
          <w:p w:rsidR="00170D78" w:rsidRDefault="00251285" w:rsidP="00490664">
            <w:pPr>
              <w:jc w:val="center"/>
              <w:rPr>
                <w:rFonts w:hint="eastAsia"/>
                <w:sz w:val="21"/>
                <w:szCs w:val="21"/>
              </w:rPr>
            </w:pPr>
            <w:r w:rsidRPr="003735F9">
              <w:rPr>
                <w:rFonts w:hint="eastAsia"/>
                <w:sz w:val="21"/>
                <w:szCs w:val="21"/>
              </w:rPr>
              <w:t>平均年增长</w:t>
            </w:r>
          </w:p>
          <w:p w:rsidR="00251285" w:rsidRPr="003735F9" w:rsidRDefault="00251285" w:rsidP="00490664">
            <w:pPr>
              <w:jc w:val="center"/>
              <w:rPr>
                <w:sz w:val="21"/>
                <w:szCs w:val="21"/>
              </w:rPr>
            </w:pPr>
            <w:r w:rsidRPr="003735F9">
              <w:rPr>
                <w:sz w:val="21"/>
                <w:szCs w:val="21"/>
              </w:rPr>
              <w:t>%</w:t>
            </w:r>
          </w:p>
        </w:tc>
      </w:tr>
      <w:tr w:rsidR="00251285" w:rsidRPr="003735F9" w:rsidTr="003735F9">
        <w:trPr>
          <w:jc w:val="center"/>
        </w:trPr>
        <w:tc>
          <w:tcPr>
            <w:tcW w:w="2277" w:type="pct"/>
            <w:tcBorders>
              <w:top w:val="single" w:sz="4" w:space="0" w:color="auto"/>
              <w:left w:val="single" w:sz="4" w:space="0" w:color="auto"/>
              <w:bottom w:val="nil"/>
              <w:right w:val="single" w:sz="4" w:space="0" w:color="auto"/>
            </w:tcBorders>
          </w:tcPr>
          <w:p w:rsidR="00251285" w:rsidRPr="003735F9" w:rsidRDefault="00251285" w:rsidP="003735F9">
            <w:pPr>
              <w:rPr>
                <w:sz w:val="21"/>
                <w:szCs w:val="21"/>
              </w:rPr>
            </w:pPr>
            <w:r w:rsidRPr="003735F9">
              <w:rPr>
                <w:rFonts w:hint="eastAsia"/>
                <w:sz w:val="21"/>
                <w:szCs w:val="21"/>
              </w:rPr>
              <w:t>粮食</w:t>
            </w:r>
          </w:p>
        </w:tc>
        <w:tc>
          <w:tcPr>
            <w:tcW w:w="874" w:type="pct"/>
            <w:tcBorders>
              <w:top w:val="single" w:sz="4" w:space="0" w:color="auto"/>
              <w:left w:val="single" w:sz="4" w:space="0" w:color="auto"/>
              <w:bottom w:val="nil"/>
              <w:right w:val="single" w:sz="4" w:space="0" w:color="auto"/>
            </w:tcBorders>
          </w:tcPr>
          <w:p w:rsidR="00251285" w:rsidRPr="003735F9" w:rsidRDefault="00251285" w:rsidP="00170D78">
            <w:pPr>
              <w:ind w:right="460"/>
              <w:jc w:val="right"/>
              <w:rPr>
                <w:sz w:val="21"/>
                <w:szCs w:val="21"/>
              </w:rPr>
            </w:pPr>
            <w:r w:rsidRPr="003735F9">
              <w:rPr>
                <w:sz w:val="21"/>
                <w:szCs w:val="21"/>
              </w:rPr>
              <w:t>2 515</w:t>
            </w:r>
          </w:p>
        </w:tc>
        <w:tc>
          <w:tcPr>
            <w:tcW w:w="874" w:type="pct"/>
            <w:tcBorders>
              <w:top w:val="single" w:sz="4" w:space="0" w:color="auto"/>
              <w:left w:val="single" w:sz="4" w:space="0" w:color="auto"/>
              <w:bottom w:val="nil"/>
              <w:right w:val="single" w:sz="4" w:space="0" w:color="auto"/>
            </w:tcBorders>
          </w:tcPr>
          <w:p w:rsidR="00251285" w:rsidRPr="003735F9" w:rsidRDefault="00251285" w:rsidP="00170D78">
            <w:pPr>
              <w:ind w:right="460"/>
              <w:jc w:val="right"/>
              <w:rPr>
                <w:sz w:val="21"/>
                <w:szCs w:val="21"/>
              </w:rPr>
            </w:pPr>
            <w:r w:rsidRPr="003735F9">
              <w:rPr>
                <w:sz w:val="21"/>
                <w:szCs w:val="21"/>
              </w:rPr>
              <w:t>2 782</w:t>
            </w:r>
          </w:p>
        </w:tc>
        <w:tc>
          <w:tcPr>
            <w:tcW w:w="975" w:type="pct"/>
            <w:tcBorders>
              <w:top w:val="single" w:sz="4" w:space="0" w:color="auto"/>
              <w:left w:val="single" w:sz="4" w:space="0" w:color="auto"/>
              <w:bottom w:val="nil"/>
              <w:right w:val="single" w:sz="4" w:space="0" w:color="auto"/>
            </w:tcBorders>
          </w:tcPr>
          <w:p w:rsidR="00251285" w:rsidRPr="003735F9" w:rsidRDefault="00251285" w:rsidP="00490664">
            <w:pPr>
              <w:jc w:val="center"/>
              <w:rPr>
                <w:sz w:val="21"/>
                <w:szCs w:val="21"/>
              </w:rPr>
            </w:pPr>
            <w:r w:rsidRPr="003735F9">
              <w:rPr>
                <w:sz w:val="21"/>
                <w:szCs w:val="21"/>
              </w:rPr>
              <w:t>0.8</w:t>
            </w:r>
          </w:p>
        </w:tc>
      </w:tr>
      <w:tr w:rsidR="00251285" w:rsidRPr="003735F9" w:rsidTr="003735F9">
        <w:trPr>
          <w:jc w:val="center"/>
        </w:trPr>
        <w:tc>
          <w:tcPr>
            <w:tcW w:w="2277" w:type="pct"/>
            <w:tcBorders>
              <w:top w:val="nil"/>
              <w:left w:val="single" w:sz="4" w:space="0" w:color="auto"/>
              <w:bottom w:val="nil"/>
              <w:right w:val="single" w:sz="4" w:space="0" w:color="auto"/>
            </w:tcBorders>
          </w:tcPr>
          <w:p w:rsidR="00251285" w:rsidRPr="003735F9" w:rsidRDefault="00251285" w:rsidP="003735F9">
            <w:pPr>
              <w:rPr>
                <w:sz w:val="21"/>
                <w:szCs w:val="21"/>
              </w:rPr>
            </w:pPr>
            <w:r w:rsidRPr="003735F9">
              <w:rPr>
                <w:rFonts w:hint="eastAsia"/>
                <w:sz w:val="21"/>
                <w:szCs w:val="21"/>
              </w:rPr>
              <w:t>香烟及烟草</w:t>
            </w:r>
          </w:p>
        </w:tc>
        <w:tc>
          <w:tcPr>
            <w:tcW w:w="874" w:type="pct"/>
            <w:tcBorders>
              <w:top w:val="nil"/>
              <w:left w:val="single" w:sz="4" w:space="0" w:color="auto"/>
              <w:bottom w:val="nil"/>
              <w:right w:val="single" w:sz="4" w:space="0" w:color="auto"/>
            </w:tcBorders>
          </w:tcPr>
          <w:p w:rsidR="00251285" w:rsidRPr="003735F9" w:rsidRDefault="00251285" w:rsidP="00170D78">
            <w:pPr>
              <w:ind w:right="460"/>
              <w:jc w:val="right"/>
              <w:rPr>
                <w:sz w:val="21"/>
                <w:szCs w:val="21"/>
              </w:rPr>
            </w:pPr>
            <w:r w:rsidRPr="003735F9">
              <w:rPr>
                <w:sz w:val="21"/>
                <w:szCs w:val="21"/>
              </w:rPr>
              <w:t>696</w:t>
            </w:r>
          </w:p>
        </w:tc>
        <w:tc>
          <w:tcPr>
            <w:tcW w:w="874" w:type="pct"/>
            <w:tcBorders>
              <w:top w:val="nil"/>
              <w:left w:val="single" w:sz="4" w:space="0" w:color="auto"/>
              <w:bottom w:val="nil"/>
              <w:right w:val="single" w:sz="4" w:space="0" w:color="auto"/>
            </w:tcBorders>
          </w:tcPr>
          <w:p w:rsidR="00251285" w:rsidRPr="003735F9" w:rsidRDefault="00251285" w:rsidP="00170D78">
            <w:pPr>
              <w:ind w:right="460"/>
              <w:jc w:val="right"/>
              <w:rPr>
                <w:sz w:val="21"/>
                <w:szCs w:val="21"/>
              </w:rPr>
            </w:pPr>
            <w:r w:rsidRPr="003735F9">
              <w:rPr>
                <w:sz w:val="21"/>
                <w:szCs w:val="21"/>
              </w:rPr>
              <w:t>490</w:t>
            </w:r>
          </w:p>
        </w:tc>
        <w:tc>
          <w:tcPr>
            <w:tcW w:w="975" w:type="pct"/>
            <w:tcBorders>
              <w:top w:val="nil"/>
              <w:left w:val="single" w:sz="4" w:space="0" w:color="auto"/>
              <w:bottom w:val="nil"/>
              <w:right w:val="single" w:sz="4" w:space="0" w:color="auto"/>
            </w:tcBorders>
          </w:tcPr>
          <w:p w:rsidR="00251285" w:rsidRPr="003735F9" w:rsidRDefault="00251285" w:rsidP="00490664">
            <w:pPr>
              <w:jc w:val="center"/>
              <w:rPr>
                <w:sz w:val="21"/>
                <w:szCs w:val="21"/>
              </w:rPr>
            </w:pPr>
            <w:r w:rsidRPr="003735F9">
              <w:rPr>
                <w:sz w:val="21"/>
                <w:szCs w:val="21"/>
              </w:rPr>
              <w:t>-2.7</w:t>
            </w:r>
          </w:p>
        </w:tc>
      </w:tr>
      <w:tr w:rsidR="00251285" w:rsidRPr="003735F9" w:rsidTr="003735F9">
        <w:trPr>
          <w:jc w:val="center"/>
        </w:trPr>
        <w:tc>
          <w:tcPr>
            <w:tcW w:w="2277" w:type="pct"/>
            <w:tcBorders>
              <w:top w:val="nil"/>
              <w:left w:val="single" w:sz="4" w:space="0" w:color="auto"/>
              <w:bottom w:val="nil"/>
              <w:right w:val="single" w:sz="4" w:space="0" w:color="auto"/>
            </w:tcBorders>
          </w:tcPr>
          <w:p w:rsidR="00251285" w:rsidRPr="003735F9" w:rsidRDefault="00251285" w:rsidP="003735F9">
            <w:pPr>
              <w:rPr>
                <w:sz w:val="21"/>
                <w:szCs w:val="21"/>
              </w:rPr>
            </w:pPr>
            <w:r w:rsidRPr="003735F9">
              <w:rPr>
                <w:rFonts w:hint="eastAsia"/>
                <w:sz w:val="21"/>
                <w:szCs w:val="21"/>
              </w:rPr>
              <w:t>酒精饮料</w:t>
            </w:r>
          </w:p>
        </w:tc>
        <w:tc>
          <w:tcPr>
            <w:tcW w:w="874" w:type="pct"/>
            <w:tcBorders>
              <w:top w:val="nil"/>
              <w:left w:val="single" w:sz="4" w:space="0" w:color="auto"/>
              <w:bottom w:val="nil"/>
              <w:right w:val="single" w:sz="4" w:space="0" w:color="auto"/>
            </w:tcBorders>
          </w:tcPr>
          <w:p w:rsidR="00251285" w:rsidRPr="003735F9" w:rsidRDefault="00251285" w:rsidP="00170D78">
            <w:pPr>
              <w:ind w:right="460"/>
              <w:jc w:val="right"/>
              <w:rPr>
                <w:sz w:val="21"/>
                <w:szCs w:val="21"/>
              </w:rPr>
            </w:pPr>
            <w:r w:rsidRPr="003735F9">
              <w:rPr>
                <w:sz w:val="21"/>
                <w:szCs w:val="21"/>
              </w:rPr>
              <w:t>417</w:t>
            </w:r>
          </w:p>
        </w:tc>
        <w:tc>
          <w:tcPr>
            <w:tcW w:w="874" w:type="pct"/>
            <w:tcBorders>
              <w:top w:val="nil"/>
              <w:left w:val="single" w:sz="4" w:space="0" w:color="auto"/>
              <w:bottom w:val="nil"/>
              <w:right w:val="single" w:sz="4" w:space="0" w:color="auto"/>
            </w:tcBorders>
          </w:tcPr>
          <w:p w:rsidR="00251285" w:rsidRPr="003735F9" w:rsidRDefault="00251285" w:rsidP="00170D78">
            <w:pPr>
              <w:ind w:right="460"/>
              <w:jc w:val="right"/>
              <w:rPr>
                <w:sz w:val="21"/>
                <w:szCs w:val="21"/>
              </w:rPr>
            </w:pPr>
            <w:r w:rsidRPr="003735F9">
              <w:rPr>
                <w:sz w:val="21"/>
                <w:szCs w:val="21"/>
              </w:rPr>
              <w:t>514</w:t>
            </w:r>
          </w:p>
        </w:tc>
        <w:tc>
          <w:tcPr>
            <w:tcW w:w="975" w:type="pct"/>
            <w:tcBorders>
              <w:top w:val="nil"/>
              <w:left w:val="single" w:sz="4" w:space="0" w:color="auto"/>
              <w:bottom w:val="nil"/>
              <w:right w:val="single" w:sz="4" w:space="0" w:color="auto"/>
            </w:tcBorders>
          </w:tcPr>
          <w:p w:rsidR="00251285" w:rsidRPr="003735F9" w:rsidRDefault="00251285" w:rsidP="00490664">
            <w:pPr>
              <w:jc w:val="center"/>
              <w:rPr>
                <w:sz w:val="21"/>
                <w:szCs w:val="21"/>
              </w:rPr>
            </w:pPr>
            <w:r w:rsidRPr="003735F9">
              <w:rPr>
                <w:sz w:val="21"/>
                <w:szCs w:val="21"/>
              </w:rPr>
              <w:t>1.6</w:t>
            </w:r>
          </w:p>
        </w:tc>
      </w:tr>
      <w:tr w:rsidR="00251285" w:rsidRPr="003735F9" w:rsidTr="003735F9">
        <w:trPr>
          <w:jc w:val="center"/>
        </w:trPr>
        <w:tc>
          <w:tcPr>
            <w:tcW w:w="2277" w:type="pct"/>
            <w:tcBorders>
              <w:top w:val="nil"/>
              <w:left w:val="single" w:sz="4" w:space="0" w:color="auto"/>
              <w:bottom w:val="nil"/>
              <w:right w:val="single" w:sz="4" w:space="0" w:color="auto"/>
            </w:tcBorders>
          </w:tcPr>
          <w:p w:rsidR="00251285" w:rsidRPr="003735F9" w:rsidRDefault="00251285" w:rsidP="003735F9">
            <w:pPr>
              <w:rPr>
                <w:sz w:val="21"/>
                <w:szCs w:val="21"/>
              </w:rPr>
            </w:pPr>
            <w:r w:rsidRPr="003735F9">
              <w:rPr>
                <w:rFonts w:hint="eastAsia"/>
                <w:sz w:val="21"/>
                <w:szCs w:val="21"/>
              </w:rPr>
              <w:t>衣服和鞋类</w:t>
            </w:r>
          </w:p>
        </w:tc>
        <w:tc>
          <w:tcPr>
            <w:tcW w:w="874" w:type="pct"/>
            <w:tcBorders>
              <w:top w:val="nil"/>
              <w:left w:val="single" w:sz="4" w:space="0" w:color="auto"/>
              <w:bottom w:val="nil"/>
              <w:right w:val="single" w:sz="4" w:space="0" w:color="auto"/>
            </w:tcBorders>
          </w:tcPr>
          <w:p w:rsidR="00251285" w:rsidRPr="003735F9" w:rsidRDefault="00251285" w:rsidP="00170D78">
            <w:pPr>
              <w:ind w:right="460"/>
              <w:jc w:val="right"/>
              <w:rPr>
                <w:sz w:val="21"/>
                <w:szCs w:val="21"/>
              </w:rPr>
            </w:pPr>
            <w:r w:rsidRPr="003735F9">
              <w:rPr>
                <w:sz w:val="21"/>
                <w:szCs w:val="21"/>
              </w:rPr>
              <w:t>769</w:t>
            </w:r>
          </w:p>
        </w:tc>
        <w:tc>
          <w:tcPr>
            <w:tcW w:w="874" w:type="pct"/>
            <w:tcBorders>
              <w:top w:val="nil"/>
              <w:left w:val="single" w:sz="4" w:space="0" w:color="auto"/>
              <w:bottom w:val="nil"/>
              <w:right w:val="single" w:sz="4" w:space="0" w:color="auto"/>
            </w:tcBorders>
          </w:tcPr>
          <w:p w:rsidR="00251285" w:rsidRPr="003735F9" w:rsidRDefault="00251285" w:rsidP="00170D78">
            <w:pPr>
              <w:ind w:right="460"/>
              <w:jc w:val="right"/>
              <w:rPr>
                <w:sz w:val="21"/>
                <w:szCs w:val="21"/>
              </w:rPr>
            </w:pPr>
            <w:r w:rsidRPr="003735F9">
              <w:rPr>
                <w:sz w:val="21"/>
                <w:szCs w:val="21"/>
              </w:rPr>
              <w:t>997</w:t>
            </w:r>
          </w:p>
        </w:tc>
        <w:tc>
          <w:tcPr>
            <w:tcW w:w="975" w:type="pct"/>
            <w:tcBorders>
              <w:top w:val="nil"/>
              <w:left w:val="single" w:sz="4" w:space="0" w:color="auto"/>
              <w:bottom w:val="nil"/>
              <w:right w:val="single" w:sz="4" w:space="0" w:color="auto"/>
            </w:tcBorders>
          </w:tcPr>
          <w:p w:rsidR="00251285" w:rsidRPr="003735F9" w:rsidRDefault="00251285" w:rsidP="00490664">
            <w:pPr>
              <w:jc w:val="center"/>
              <w:rPr>
                <w:sz w:val="21"/>
                <w:szCs w:val="21"/>
              </w:rPr>
            </w:pPr>
            <w:r w:rsidRPr="003735F9">
              <w:rPr>
                <w:sz w:val="21"/>
                <w:szCs w:val="21"/>
              </w:rPr>
              <w:t>2.0</w:t>
            </w:r>
          </w:p>
        </w:tc>
      </w:tr>
      <w:tr w:rsidR="00251285" w:rsidRPr="003735F9" w:rsidTr="003735F9">
        <w:trPr>
          <w:jc w:val="center"/>
        </w:trPr>
        <w:tc>
          <w:tcPr>
            <w:tcW w:w="2277" w:type="pct"/>
            <w:tcBorders>
              <w:top w:val="nil"/>
              <w:left w:val="single" w:sz="4" w:space="0" w:color="auto"/>
              <w:bottom w:val="nil"/>
              <w:right w:val="single" w:sz="4" w:space="0" w:color="auto"/>
            </w:tcBorders>
          </w:tcPr>
          <w:p w:rsidR="00251285" w:rsidRPr="003735F9" w:rsidRDefault="00251285" w:rsidP="003735F9">
            <w:pPr>
              <w:rPr>
                <w:sz w:val="21"/>
                <w:szCs w:val="21"/>
              </w:rPr>
            </w:pPr>
            <w:r w:rsidRPr="003735F9">
              <w:rPr>
                <w:rFonts w:hint="eastAsia"/>
                <w:sz w:val="21"/>
                <w:szCs w:val="21"/>
              </w:rPr>
              <w:t>租赁和其他住宅服务</w:t>
            </w:r>
          </w:p>
        </w:tc>
        <w:tc>
          <w:tcPr>
            <w:tcW w:w="874" w:type="pct"/>
            <w:tcBorders>
              <w:top w:val="nil"/>
              <w:left w:val="single" w:sz="4" w:space="0" w:color="auto"/>
              <w:bottom w:val="nil"/>
              <w:right w:val="single" w:sz="4" w:space="0" w:color="auto"/>
            </w:tcBorders>
          </w:tcPr>
          <w:p w:rsidR="00251285" w:rsidRPr="003735F9" w:rsidRDefault="00251285" w:rsidP="00170D78">
            <w:pPr>
              <w:ind w:right="460"/>
              <w:jc w:val="right"/>
              <w:rPr>
                <w:sz w:val="21"/>
                <w:szCs w:val="21"/>
              </w:rPr>
            </w:pPr>
            <w:r w:rsidRPr="003735F9">
              <w:rPr>
                <w:sz w:val="21"/>
                <w:szCs w:val="21"/>
              </w:rPr>
              <w:t>3 378</w:t>
            </w:r>
          </w:p>
        </w:tc>
        <w:tc>
          <w:tcPr>
            <w:tcW w:w="874" w:type="pct"/>
            <w:tcBorders>
              <w:top w:val="nil"/>
              <w:left w:val="single" w:sz="4" w:space="0" w:color="auto"/>
              <w:bottom w:val="nil"/>
              <w:right w:val="single" w:sz="4" w:space="0" w:color="auto"/>
            </w:tcBorders>
          </w:tcPr>
          <w:p w:rsidR="00251285" w:rsidRPr="003735F9" w:rsidRDefault="00251285" w:rsidP="00170D78">
            <w:pPr>
              <w:ind w:right="460"/>
              <w:jc w:val="right"/>
              <w:rPr>
                <w:sz w:val="21"/>
                <w:szCs w:val="21"/>
              </w:rPr>
            </w:pPr>
            <w:r w:rsidRPr="003735F9">
              <w:rPr>
                <w:sz w:val="21"/>
                <w:szCs w:val="21"/>
              </w:rPr>
              <w:t>4 367</w:t>
            </w:r>
          </w:p>
        </w:tc>
        <w:tc>
          <w:tcPr>
            <w:tcW w:w="975" w:type="pct"/>
            <w:tcBorders>
              <w:top w:val="nil"/>
              <w:left w:val="single" w:sz="4" w:space="0" w:color="auto"/>
              <w:bottom w:val="nil"/>
              <w:right w:val="single" w:sz="4" w:space="0" w:color="auto"/>
            </w:tcBorders>
          </w:tcPr>
          <w:p w:rsidR="00251285" w:rsidRPr="003735F9" w:rsidRDefault="00251285" w:rsidP="00490664">
            <w:pPr>
              <w:jc w:val="center"/>
              <w:rPr>
                <w:sz w:val="21"/>
                <w:szCs w:val="21"/>
              </w:rPr>
            </w:pPr>
            <w:r w:rsidRPr="003735F9">
              <w:rPr>
                <w:sz w:val="21"/>
                <w:szCs w:val="21"/>
              </w:rPr>
              <w:t>2.0</w:t>
            </w:r>
          </w:p>
        </w:tc>
      </w:tr>
      <w:tr w:rsidR="00251285" w:rsidRPr="003735F9" w:rsidTr="003735F9">
        <w:trPr>
          <w:jc w:val="center"/>
        </w:trPr>
        <w:tc>
          <w:tcPr>
            <w:tcW w:w="2277" w:type="pct"/>
            <w:tcBorders>
              <w:top w:val="nil"/>
              <w:left w:val="single" w:sz="4" w:space="0" w:color="auto"/>
              <w:bottom w:val="nil"/>
              <w:right w:val="single" w:sz="4" w:space="0" w:color="auto"/>
            </w:tcBorders>
          </w:tcPr>
          <w:p w:rsidR="00251285" w:rsidRPr="003735F9" w:rsidRDefault="00251285" w:rsidP="003735F9">
            <w:pPr>
              <w:rPr>
                <w:sz w:val="21"/>
                <w:szCs w:val="21"/>
              </w:rPr>
            </w:pPr>
            <w:r w:rsidRPr="003735F9">
              <w:rPr>
                <w:rFonts w:hint="eastAsia"/>
                <w:sz w:val="21"/>
                <w:szCs w:val="21"/>
              </w:rPr>
              <w:t>电、气和其他燃料</w:t>
            </w:r>
          </w:p>
        </w:tc>
        <w:tc>
          <w:tcPr>
            <w:tcW w:w="874" w:type="pct"/>
            <w:tcBorders>
              <w:top w:val="nil"/>
              <w:left w:val="single" w:sz="4" w:space="0" w:color="auto"/>
              <w:bottom w:val="nil"/>
              <w:right w:val="single" w:sz="4" w:space="0" w:color="auto"/>
            </w:tcBorders>
          </w:tcPr>
          <w:p w:rsidR="00251285" w:rsidRPr="003735F9" w:rsidRDefault="00251285" w:rsidP="00170D78">
            <w:pPr>
              <w:ind w:right="460"/>
              <w:jc w:val="right"/>
              <w:rPr>
                <w:sz w:val="21"/>
                <w:szCs w:val="21"/>
              </w:rPr>
            </w:pPr>
            <w:r w:rsidRPr="003735F9">
              <w:rPr>
                <w:sz w:val="21"/>
                <w:szCs w:val="21"/>
              </w:rPr>
              <w:t>397</w:t>
            </w:r>
          </w:p>
        </w:tc>
        <w:tc>
          <w:tcPr>
            <w:tcW w:w="874" w:type="pct"/>
            <w:tcBorders>
              <w:top w:val="nil"/>
              <w:left w:val="single" w:sz="4" w:space="0" w:color="auto"/>
              <w:bottom w:val="nil"/>
              <w:right w:val="single" w:sz="4" w:space="0" w:color="auto"/>
            </w:tcBorders>
          </w:tcPr>
          <w:p w:rsidR="00251285" w:rsidRPr="003735F9" w:rsidRDefault="00251285" w:rsidP="00170D78">
            <w:pPr>
              <w:ind w:right="460"/>
              <w:jc w:val="right"/>
              <w:rPr>
                <w:sz w:val="21"/>
                <w:szCs w:val="21"/>
              </w:rPr>
            </w:pPr>
            <w:r w:rsidRPr="003735F9">
              <w:rPr>
                <w:sz w:val="21"/>
                <w:szCs w:val="21"/>
              </w:rPr>
              <w:t>514</w:t>
            </w:r>
          </w:p>
        </w:tc>
        <w:tc>
          <w:tcPr>
            <w:tcW w:w="975" w:type="pct"/>
            <w:tcBorders>
              <w:top w:val="nil"/>
              <w:left w:val="single" w:sz="4" w:space="0" w:color="auto"/>
              <w:bottom w:val="nil"/>
              <w:right w:val="single" w:sz="4" w:space="0" w:color="auto"/>
            </w:tcBorders>
          </w:tcPr>
          <w:p w:rsidR="00251285" w:rsidRPr="003735F9" w:rsidRDefault="00251285" w:rsidP="00490664">
            <w:pPr>
              <w:jc w:val="center"/>
              <w:rPr>
                <w:sz w:val="21"/>
                <w:szCs w:val="21"/>
              </w:rPr>
            </w:pPr>
            <w:r w:rsidRPr="003735F9">
              <w:rPr>
                <w:sz w:val="21"/>
                <w:szCs w:val="21"/>
              </w:rPr>
              <w:t>2.0</w:t>
            </w:r>
          </w:p>
        </w:tc>
      </w:tr>
      <w:tr w:rsidR="00251285" w:rsidRPr="003735F9" w:rsidTr="003735F9">
        <w:trPr>
          <w:jc w:val="center"/>
        </w:trPr>
        <w:tc>
          <w:tcPr>
            <w:tcW w:w="2277" w:type="pct"/>
            <w:tcBorders>
              <w:top w:val="nil"/>
              <w:left w:val="single" w:sz="4" w:space="0" w:color="auto"/>
              <w:bottom w:val="nil"/>
              <w:right w:val="single" w:sz="4" w:space="0" w:color="auto"/>
            </w:tcBorders>
          </w:tcPr>
          <w:p w:rsidR="00251285" w:rsidRPr="003735F9" w:rsidRDefault="00251285" w:rsidP="003735F9">
            <w:pPr>
              <w:rPr>
                <w:sz w:val="21"/>
                <w:szCs w:val="21"/>
              </w:rPr>
            </w:pPr>
            <w:r w:rsidRPr="003735F9">
              <w:rPr>
                <w:rFonts w:hint="eastAsia"/>
                <w:sz w:val="21"/>
                <w:szCs w:val="21"/>
              </w:rPr>
              <w:t>家庭和家用器材</w:t>
            </w:r>
          </w:p>
        </w:tc>
        <w:tc>
          <w:tcPr>
            <w:tcW w:w="874" w:type="pct"/>
            <w:tcBorders>
              <w:top w:val="nil"/>
              <w:left w:val="single" w:sz="4" w:space="0" w:color="auto"/>
              <w:bottom w:val="nil"/>
              <w:right w:val="single" w:sz="4" w:space="0" w:color="auto"/>
            </w:tcBorders>
          </w:tcPr>
          <w:p w:rsidR="00251285" w:rsidRPr="003735F9" w:rsidRDefault="00251285" w:rsidP="00170D78">
            <w:pPr>
              <w:ind w:right="460"/>
              <w:jc w:val="right"/>
              <w:rPr>
                <w:sz w:val="21"/>
                <w:szCs w:val="21"/>
              </w:rPr>
            </w:pPr>
            <w:r w:rsidRPr="003735F9">
              <w:rPr>
                <w:sz w:val="21"/>
                <w:szCs w:val="21"/>
              </w:rPr>
              <w:t>967</w:t>
            </w:r>
          </w:p>
        </w:tc>
        <w:tc>
          <w:tcPr>
            <w:tcW w:w="874" w:type="pct"/>
            <w:tcBorders>
              <w:top w:val="nil"/>
              <w:left w:val="single" w:sz="4" w:space="0" w:color="auto"/>
              <w:bottom w:val="nil"/>
              <w:right w:val="single" w:sz="4" w:space="0" w:color="auto"/>
            </w:tcBorders>
          </w:tcPr>
          <w:p w:rsidR="00251285" w:rsidRPr="003735F9" w:rsidRDefault="00251285" w:rsidP="00170D78">
            <w:pPr>
              <w:ind w:right="460"/>
              <w:jc w:val="right"/>
              <w:rPr>
                <w:sz w:val="21"/>
                <w:szCs w:val="21"/>
              </w:rPr>
            </w:pPr>
            <w:r w:rsidRPr="003735F9">
              <w:rPr>
                <w:sz w:val="21"/>
                <w:szCs w:val="21"/>
              </w:rPr>
              <w:t>1 468</w:t>
            </w:r>
          </w:p>
        </w:tc>
        <w:tc>
          <w:tcPr>
            <w:tcW w:w="975" w:type="pct"/>
            <w:tcBorders>
              <w:top w:val="nil"/>
              <w:left w:val="single" w:sz="4" w:space="0" w:color="auto"/>
              <w:bottom w:val="nil"/>
              <w:right w:val="single" w:sz="4" w:space="0" w:color="auto"/>
            </w:tcBorders>
          </w:tcPr>
          <w:p w:rsidR="00251285" w:rsidRPr="003735F9" w:rsidRDefault="00251285" w:rsidP="00490664">
            <w:pPr>
              <w:jc w:val="center"/>
              <w:rPr>
                <w:sz w:val="21"/>
                <w:szCs w:val="21"/>
              </w:rPr>
            </w:pPr>
            <w:r w:rsidRPr="003735F9">
              <w:rPr>
                <w:sz w:val="21"/>
                <w:szCs w:val="21"/>
              </w:rPr>
              <w:t>3.3</w:t>
            </w:r>
          </w:p>
        </w:tc>
      </w:tr>
      <w:tr w:rsidR="00251285" w:rsidRPr="003735F9" w:rsidTr="003735F9">
        <w:trPr>
          <w:jc w:val="center"/>
        </w:trPr>
        <w:tc>
          <w:tcPr>
            <w:tcW w:w="2277" w:type="pct"/>
            <w:tcBorders>
              <w:top w:val="nil"/>
              <w:left w:val="single" w:sz="4" w:space="0" w:color="auto"/>
              <w:bottom w:val="nil"/>
              <w:right w:val="single" w:sz="4" w:space="0" w:color="auto"/>
            </w:tcBorders>
          </w:tcPr>
          <w:p w:rsidR="00251285" w:rsidRPr="003735F9" w:rsidRDefault="00251285" w:rsidP="003735F9">
            <w:pPr>
              <w:rPr>
                <w:sz w:val="21"/>
                <w:szCs w:val="21"/>
              </w:rPr>
            </w:pPr>
            <w:r w:rsidRPr="003735F9">
              <w:rPr>
                <w:rFonts w:hint="eastAsia"/>
                <w:sz w:val="21"/>
                <w:szCs w:val="21"/>
              </w:rPr>
              <w:t>健康</w:t>
            </w:r>
          </w:p>
        </w:tc>
        <w:tc>
          <w:tcPr>
            <w:tcW w:w="874" w:type="pct"/>
            <w:tcBorders>
              <w:top w:val="nil"/>
              <w:left w:val="single" w:sz="4" w:space="0" w:color="auto"/>
              <w:bottom w:val="nil"/>
              <w:right w:val="single" w:sz="4" w:space="0" w:color="auto"/>
            </w:tcBorders>
          </w:tcPr>
          <w:p w:rsidR="00251285" w:rsidRPr="003735F9" w:rsidRDefault="00251285" w:rsidP="00170D78">
            <w:pPr>
              <w:ind w:right="460"/>
              <w:jc w:val="right"/>
              <w:rPr>
                <w:sz w:val="21"/>
                <w:szCs w:val="21"/>
              </w:rPr>
            </w:pPr>
            <w:r w:rsidRPr="003735F9">
              <w:rPr>
                <w:sz w:val="21"/>
                <w:szCs w:val="21"/>
              </w:rPr>
              <w:t>1 051</w:t>
            </w:r>
          </w:p>
        </w:tc>
        <w:tc>
          <w:tcPr>
            <w:tcW w:w="874" w:type="pct"/>
            <w:tcBorders>
              <w:top w:val="nil"/>
              <w:left w:val="single" w:sz="4" w:space="0" w:color="auto"/>
              <w:bottom w:val="nil"/>
              <w:right w:val="single" w:sz="4" w:space="0" w:color="auto"/>
            </w:tcBorders>
          </w:tcPr>
          <w:p w:rsidR="00251285" w:rsidRPr="003735F9" w:rsidRDefault="00251285" w:rsidP="00170D78">
            <w:pPr>
              <w:ind w:right="460"/>
              <w:jc w:val="right"/>
              <w:rPr>
                <w:sz w:val="21"/>
                <w:szCs w:val="21"/>
              </w:rPr>
            </w:pPr>
            <w:r w:rsidRPr="003735F9">
              <w:rPr>
                <w:sz w:val="21"/>
                <w:szCs w:val="21"/>
              </w:rPr>
              <w:t>1 296</w:t>
            </w:r>
          </w:p>
        </w:tc>
        <w:tc>
          <w:tcPr>
            <w:tcW w:w="975" w:type="pct"/>
            <w:tcBorders>
              <w:top w:val="nil"/>
              <w:left w:val="single" w:sz="4" w:space="0" w:color="auto"/>
              <w:bottom w:val="nil"/>
              <w:right w:val="single" w:sz="4" w:space="0" w:color="auto"/>
            </w:tcBorders>
          </w:tcPr>
          <w:p w:rsidR="00251285" w:rsidRPr="003735F9" w:rsidRDefault="00251285" w:rsidP="00490664">
            <w:pPr>
              <w:jc w:val="center"/>
              <w:rPr>
                <w:sz w:val="21"/>
                <w:szCs w:val="21"/>
              </w:rPr>
            </w:pPr>
            <w:r w:rsidRPr="003735F9">
              <w:rPr>
                <w:sz w:val="21"/>
                <w:szCs w:val="21"/>
              </w:rPr>
              <w:t>1.6</w:t>
            </w:r>
          </w:p>
        </w:tc>
      </w:tr>
      <w:tr w:rsidR="00251285" w:rsidRPr="003735F9" w:rsidTr="003735F9">
        <w:trPr>
          <w:jc w:val="center"/>
        </w:trPr>
        <w:tc>
          <w:tcPr>
            <w:tcW w:w="2277" w:type="pct"/>
            <w:tcBorders>
              <w:top w:val="nil"/>
              <w:left w:val="single" w:sz="4" w:space="0" w:color="auto"/>
              <w:bottom w:val="nil"/>
              <w:right w:val="single" w:sz="4" w:space="0" w:color="auto"/>
            </w:tcBorders>
          </w:tcPr>
          <w:p w:rsidR="00251285" w:rsidRPr="003735F9" w:rsidRDefault="00251285" w:rsidP="003735F9">
            <w:pPr>
              <w:rPr>
                <w:sz w:val="21"/>
                <w:szCs w:val="21"/>
              </w:rPr>
            </w:pPr>
            <w:r w:rsidRPr="003735F9">
              <w:rPr>
                <w:rFonts w:hint="eastAsia"/>
                <w:sz w:val="21"/>
                <w:szCs w:val="21"/>
              </w:rPr>
              <w:t>购买交通工具</w:t>
            </w:r>
          </w:p>
        </w:tc>
        <w:tc>
          <w:tcPr>
            <w:tcW w:w="874" w:type="pct"/>
            <w:tcBorders>
              <w:top w:val="nil"/>
              <w:left w:val="single" w:sz="4" w:space="0" w:color="auto"/>
              <w:bottom w:val="nil"/>
              <w:right w:val="single" w:sz="4" w:space="0" w:color="auto"/>
            </w:tcBorders>
          </w:tcPr>
          <w:p w:rsidR="00251285" w:rsidRPr="003735F9" w:rsidRDefault="00251285" w:rsidP="00170D78">
            <w:pPr>
              <w:ind w:right="460"/>
              <w:jc w:val="right"/>
              <w:rPr>
                <w:sz w:val="21"/>
                <w:szCs w:val="21"/>
              </w:rPr>
            </w:pPr>
            <w:r w:rsidRPr="003735F9">
              <w:rPr>
                <w:sz w:val="21"/>
                <w:szCs w:val="21"/>
              </w:rPr>
              <w:t>524</w:t>
            </w:r>
          </w:p>
        </w:tc>
        <w:tc>
          <w:tcPr>
            <w:tcW w:w="874" w:type="pct"/>
            <w:tcBorders>
              <w:top w:val="nil"/>
              <w:left w:val="single" w:sz="4" w:space="0" w:color="auto"/>
              <w:bottom w:val="nil"/>
              <w:right w:val="single" w:sz="4" w:space="0" w:color="auto"/>
            </w:tcBorders>
          </w:tcPr>
          <w:p w:rsidR="00251285" w:rsidRPr="003735F9" w:rsidRDefault="00251285" w:rsidP="00170D78">
            <w:pPr>
              <w:ind w:right="460"/>
              <w:jc w:val="right"/>
              <w:rPr>
                <w:sz w:val="21"/>
                <w:szCs w:val="21"/>
              </w:rPr>
            </w:pPr>
            <w:r w:rsidRPr="003735F9">
              <w:rPr>
                <w:sz w:val="21"/>
                <w:szCs w:val="21"/>
              </w:rPr>
              <w:t>1 028</w:t>
            </w:r>
          </w:p>
        </w:tc>
        <w:tc>
          <w:tcPr>
            <w:tcW w:w="975" w:type="pct"/>
            <w:tcBorders>
              <w:top w:val="nil"/>
              <w:left w:val="single" w:sz="4" w:space="0" w:color="auto"/>
              <w:bottom w:val="nil"/>
              <w:right w:val="single" w:sz="4" w:space="0" w:color="auto"/>
            </w:tcBorders>
          </w:tcPr>
          <w:p w:rsidR="00251285" w:rsidRPr="003735F9" w:rsidRDefault="00251285" w:rsidP="00490664">
            <w:pPr>
              <w:jc w:val="center"/>
              <w:rPr>
                <w:sz w:val="21"/>
                <w:szCs w:val="21"/>
              </w:rPr>
            </w:pPr>
            <w:r w:rsidRPr="003735F9">
              <w:rPr>
                <w:sz w:val="21"/>
                <w:szCs w:val="21"/>
              </w:rPr>
              <w:t>5.3</w:t>
            </w:r>
          </w:p>
        </w:tc>
      </w:tr>
      <w:tr w:rsidR="00251285" w:rsidRPr="003735F9" w:rsidTr="003735F9">
        <w:trPr>
          <w:jc w:val="center"/>
        </w:trPr>
        <w:tc>
          <w:tcPr>
            <w:tcW w:w="2277" w:type="pct"/>
            <w:tcBorders>
              <w:top w:val="nil"/>
              <w:left w:val="single" w:sz="4" w:space="0" w:color="auto"/>
              <w:bottom w:val="nil"/>
              <w:right w:val="single" w:sz="4" w:space="0" w:color="auto"/>
            </w:tcBorders>
          </w:tcPr>
          <w:p w:rsidR="00251285" w:rsidRPr="003735F9" w:rsidRDefault="00251285" w:rsidP="003735F9">
            <w:pPr>
              <w:rPr>
                <w:sz w:val="21"/>
                <w:szCs w:val="21"/>
              </w:rPr>
            </w:pPr>
            <w:r w:rsidRPr="003735F9">
              <w:rPr>
                <w:rFonts w:hint="eastAsia"/>
                <w:sz w:val="21"/>
                <w:szCs w:val="21"/>
              </w:rPr>
              <w:t>交通工具的运行</w:t>
            </w:r>
          </w:p>
        </w:tc>
        <w:tc>
          <w:tcPr>
            <w:tcW w:w="874" w:type="pct"/>
            <w:tcBorders>
              <w:top w:val="nil"/>
              <w:left w:val="single" w:sz="4" w:space="0" w:color="auto"/>
              <w:bottom w:val="nil"/>
              <w:right w:val="single" w:sz="4" w:space="0" w:color="auto"/>
            </w:tcBorders>
          </w:tcPr>
          <w:p w:rsidR="00251285" w:rsidRPr="003735F9" w:rsidRDefault="00251285" w:rsidP="00170D78">
            <w:pPr>
              <w:ind w:right="460"/>
              <w:jc w:val="right"/>
              <w:rPr>
                <w:sz w:val="21"/>
                <w:szCs w:val="21"/>
              </w:rPr>
            </w:pPr>
            <w:r w:rsidRPr="003735F9">
              <w:rPr>
                <w:sz w:val="21"/>
                <w:szCs w:val="21"/>
              </w:rPr>
              <w:t>1 219</w:t>
            </w:r>
          </w:p>
        </w:tc>
        <w:tc>
          <w:tcPr>
            <w:tcW w:w="874" w:type="pct"/>
            <w:tcBorders>
              <w:top w:val="nil"/>
              <w:left w:val="single" w:sz="4" w:space="0" w:color="auto"/>
              <w:bottom w:val="nil"/>
              <w:right w:val="single" w:sz="4" w:space="0" w:color="auto"/>
            </w:tcBorders>
          </w:tcPr>
          <w:p w:rsidR="00251285" w:rsidRPr="003735F9" w:rsidRDefault="00251285" w:rsidP="00170D78">
            <w:pPr>
              <w:ind w:right="460"/>
              <w:jc w:val="right"/>
              <w:rPr>
                <w:sz w:val="21"/>
                <w:szCs w:val="21"/>
              </w:rPr>
            </w:pPr>
            <w:r w:rsidRPr="003735F9">
              <w:rPr>
                <w:sz w:val="21"/>
                <w:szCs w:val="21"/>
              </w:rPr>
              <w:t>1 361</w:t>
            </w:r>
          </w:p>
        </w:tc>
        <w:tc>
          <w:tcPr>
            <w:tcW w:w="975" w:type="pct"/>
            <w:tcBorders>
              <w:top w:val="nil"/>
              <w:left w:val="single" w:sz="4" w:space="0" w:color="auto"/>
              <w:bottom w:val="nil"/>
              <w:right w:val="single" w:sz="4" w:space="0" w:color="auto"/>
            </w:tcBorders>
          </w:tcPr>
          <w:p w:rsidR="00251285" w:rsidRPr="003735F9" w:rsidRDefault="00251285" w:rsidP="00490664">
            <w:pPr>
              <w:jc w:val="center"/>
              <w:rPr>
                <w:sz w:val="21"/>
                <w:szCs w:val="21"/>
              </w:rPr>
            </w:pPr>
            <w:r w:rsidRPr="003735F9">
              <w:rPr>
                <w:sz w:val="21"/>
                <w:szCs w:val="21"/>
              </w:rPr>
              <w:t>0.8</w:t>
            </w:r>
          </w:p>
        </w:tc>
      </w:tr>
      <w:tr w:rsidR="00251285" w:rsidRPr="003735F9" w:rsidTr="003735F9">
        <w:trPr>
          <w:jc w:val="center"/>
        </w:trPr>
        <w:tc>
          <w:tcPr>
            <w:tcW w:w="2277" w:type="pct"/>
            <w:tcBorders>
              <w:top w:val="nil"/>
              <w:left w:val="single" w:sz="4" w:space="0" w:color="auto"/>
              <w:bottom w:val="nil"/>
              <w:right w:val="single" w:sz="4" w:space="0" w:color="auto"/>
            </w:tcBorders>
          </w:tcPr>
          <w:p w:rsidR="00251285" w:rsidRPr="003735F9" w:rsidRDefault="00251285" w:rsidP="003735F9">
            <w:pPr>
              <w:rPr>
                <w:sz w:val="21"/>
                <w:szCs w:val="21"/>
              </w:rPr>
            </w:pPr>
            <w:r w:rsidRPr="003735F9">
              <w:rPr>
                <w:rFonts w:hint="eastAsia"/>
                <w:sz w:val="21"/>
                <w:szCs w:val="21"/>
              </w:rPr>
              <w:t>交通服务</w:t>
            </w:r>
          </w:p>
        </w:tc>
        <w:tc>
          <w:tcPr>
            <w:tcW w:w="874" w:type="pct"/>
            <w:tcBorders>
              <w:top w:val="nil"/>
              <w:left w:val="single" w:sz="4" w:space="0" w:color="auto"/>
              <w:bottom w:val="nil"/>
              <w:right w:val="single" w:sz="4" w:space="0" w:color="auto"/>
            </w:tcBorders>
          </w:tcPr>
          <w:p w:rsidR="00251285" w:rsidRPr="003735F9" w:rsidRDefault="00251285" w:rsidP="00170D78">
            <w:pPr>
              <w:ind w:right="460"/>
              <w:jc w:val="right"/>
              <w:rPr>
                <w:sz w:val="21"/>
                <w:szCs w:val="21"/>
              </w:rPr>
            </w:pPr>
            <w:r w:rsidRPr="003735F9">
              <w:rPr>
                <w:sz w:val="21"/>
                <w:szCs w:val="21"/>
              </w:rPr>
              <w:t>395</w:t>
            </w:r>
          </w:p>
        </w:tc>
        <w:tc>
          <w:tcPr>
            <w:tcW w:w="874" w:type="pct"/>
            <w:tcBorders>
              <w:top w:val="nil"/>
              <w:left w:val="single" w:sz="4" w:space="0" w:color="auto"/>
              <w:bottom w:val="nil"/>
              <w:right w:val="single" w:sz="4" w:space="0" w:color="auto"/>
            </w:tcBorders>
          </w:tcPr>
          <w:p w:rsidR="00251285" w:rsidRPr="003735F9" w:rsidRDefault="00251285" w:rsidP="00170D78">
            <w:pPr>
              <w:ind w:right="460"/>
              <w:jc w:val="right"/>
              <w:rPr>
                <w:sz w:val="21"/>
                <w:szCs w:val="21"/>
              </w:rPr>
            </w:pPr>
            <w:r w:rsidRPr="003735F9">
              <w:rPr>
                <w:sz w:val="21"/>
                <w:szCs w:val="21"/>
              </w:rPr>
              <w:t>604</w:t>
            </w:r>
          </w:p>
        </w:tc>
        <w:tc>
          <w:tcPr>
            <w:tcW w:w="975" w:type="pct"/>
            <w:tcBorders>
              <w:top w:val="nil"/>
              <w:left w:val="single" w:sz="4" w:space="0" w:color="auto"/>
              <w:bottom w:val="nil"/>
              <w:right w:val="single" w:sz="4" w:space="0" w:color="auto"/>
            </w:tcBorders>
          </w:tcPr>
          <w:p w:rsidR="00251285" w:rsidRPr="003735F9" w:rsidRDefault="00251285" w:rsidP="00490664">
            <w:pPr>
              <w:jc w:val="center"/>
              <w:rPr>
                <w:sz w:val="21"/>
                <w:szCs w:val="21"/>
              </w:rPr>
            </w:pPr>
            <w:r w:rsidRPr="003735F9">
              <w:rPr>
                <w:sz w:val="21"/>
                <w:szCs w:val="21"/>
              </w:rPr>
              <w:t>3.3</w:t>
            </w:r>
          </w:p>
        </w:tc>
      </w:tr>
      <w:tr w:rsidR="00251285" w:rsidRPr="003735F9" w:rsidTr="003735F9">
        <w:trPr>
          <w:jc w:val="center"/>
        </w:trPr>
        <w:tc>
          <w:tcPr>
            <w:tcW w:w="2277" w:type="pct"/>
            <w:tcBorders>
              <w:top w:val="nil"/>
              <w:left w:val="single" w:sz="4" w:space="0" w:color="auto"/>
              <w:bottom w:val="nil"/>
              <w:right w:val="single" w:sz="4" w:space="0" w:color="auto"/>
            </w:tcBorders>
          </w:tcPr>
          <w:p w:rsidR="00251285" w:rsidRPr="003735F9" w:rsidRDefault="00251285" w:rsidP="003735F9">
            <w:pPr>
              <w:rPr>
                <w:sz w:val="21"/>
                <w:szCs w:val="21"/>
              </w:rPr>
            </w:pPr>
            <w:r w:rsidRPr="003735F9">
              <w:rPr>
                <w:rFonts w:hint="eastAsia"/>
                <w:sz w:val="21"/>
                <w:szCs w:val="21"/>
              </w:rPr>
              <w:t>通信</w:t>
            </w:r>
          </w:p>
        </w:tc>
        <w:tc>
          <w:tcPr>
            <w:tcW w:w="874" w:type="pct"/>
            <w:tcBorders>
              <w:top w:val="nil"/>
              <w:left w:val="single" w:sz="4" w:space="0" w:color="auto"/>
              <w:bottom w:val="nil"/>
              <w:right w:val="single" w:sz="4" w:space="0" w:color="auto"/>
            </w:tcBorders>
          </w:tcPr>
          <w:p w:rsidR="00251285" w:rsidRPr="003735F9" w:rsidRDefault="00251285" w:rsidP="00170D78">
            <w:pPr>
              <w:ind w:right="460"/>
              <w:jc w:val="right"/>
              <w:rPr>
                <w:sz w:val="21"/>
                <w:szCs w:val="21"/>
              </w:rPr>
            </w:pPr>
            <w:r w:rsidRPr="003735F9">
              <w:rPr>
                <w:sz w:val="21"/>
                <w:szCs w:val="21"/>
              </w:rPr>
              <w:t>265</w:t>
            </w:r>
          </w:p>
        </w:tc>
        <w:tc>
          <w:tcPr>
            <w:tcW w:w="874" w:type="pct"/>
            <w:tcBorders>
              <w:top w:val="nil"/>
              <w:left w:val="single" w:sz="4" w:space="0" w:color="auto"/>
              <w:bottom w:val="nil"/>
              <w:right w:val="single" w:sz="4" w:space="0" w:color="auto"/>
            </w:tcBorders>
          </w:tcPr>
          <w:p w:rsidR="00251285" w:rsidRPr="003735F9" w:rsidRDefault="00251285" w:rsidP="00170D78">
            <w:pPr>
              <w:ind w:right="460"/>
              <w:jc w:val="right"/>
              <w:rPr>
                <w:sz w:val="21"/>
                <w:szCs w:val="21"/>
              </w:rPr>
            </w:pPr>
            <w:r w:rsidRPr="003735F9">
              <w:rPr>
                <w:sz w:val="21"/>
                <w:szCs w:val="21"/>
              </w:rPr>
              <w:t>733</w:t>
            </w:r>
          </w:p>
        </w:tc>
        <w:tc>
          <w:tcPr>
            <w:tcW w:w="975" w:type="pct"/>
            <w:tcBorders>
              <w:top w:val="nil"/>
              <w:left w:val="single" w:sz="4" w:space="0" w:color="auto"/>
              <w:bottom w:val="nil"/>
              <w:right w:val="single" w:sz="4" w:space="0" w:color="auto"/>
            </w:tcBorders>
          </w:tcPr>
          <w:p w:rsidR="00251285" w:rsidRPr="003735F9" w:rsidRDefault="00251285" w:rsidP="00490664">
            <w:pPr>
              <w:jc w:val="center"/>
              <w:rPr>
                <w:sz w:val="21"/>
                <w:szCs w:val="21"/>
              </w:rPr>
            </w:pPr>
            <w:r w:rsidRPr="003735F9">
              <w:rPr>
                <w:sz w:val="21"/>
                <w:szCs w:val="21"/>
              </w:rPr>
              <w:t>8.1</w:t>
            </w:r>
          </w:p>
        </w:tc>
      </w:tr>
      <w:tr w:rsidR="00251285" w:rsidRPr="003735F9" w:rsidTr="003735F9">
        <w:trPr>
          <w:jc w:val="center"/>
        </w:trPr>
        <w:tc>
          <w:tcPr>
            <w:tcW w:w="2277" w:type="pct"/>
            <w:tcBorders>
              <w:top w:val="nil"/>
              <w:left w:val="single" w:sz="4" w:space="0" w:color="auto"/>
              <w:bottom w:val="nil"/>
              <w:right w:val="single" w:sz="4" w:space="0" w:color="auto"/>
            </w:tcBorders>
          </w:tcPr>
          <w:p w:rsidR="00251285" w:rsidRPr="003735F9" w:rsidRDefault="00251285" w:rsidP="003735F9">
            <w:pPr>
              <w:rPr>
                <w:sz w:val="21"/>
                <w:szCs w:val="21"/>
              </w:rPr>
            </w:pPr>
            <w:r w:rsidRPr="003735F9">
              <w:rPr>
                <w:rFonts w:hint="eastAsia"/>
                <w:sz w:val="21"/>
                <w:szCs w:val="21"/>
              </w:rPr>
              <w:t>娱乐和文化</w:t>
            </w:r>
          </w:p>
        </w:tc>
        <w:tc>
          <w:tcPr>
            <w:tcW w:w="874" w:type="pct"/>
            <w:tcBorders>
              <w:top w:val="nil"/>
              <w:left w:val="single" w:sz="4" w:space="0" w:color="auto"/>
              <w:bottom w:val="nil"/>
              <w:right w:val="single" w:sz="4" w:space="0" w:color="auto"/>
            </w:tcBorders>
          </w:tcPr>
          <w:p w:rsidR="00251285" w:rsidRPr="003735F9" w:rsidRDefault="00251285" w:rsidP="00170D78">
            <w:pPr>
              <w:ind w:right="460"/>
              <w:jc w:val="right"/>
              <w:rPr>
                <w:sz w:val="21"/>
                <w:szCs w:val="21"/>
              </w:rPr>
            </w:pPr>
            <w:r w:rsidRPr="003735F9">
              <w:rPr>
                <w:sz w:val="21"/>
                <w:szCs w:val="21"/>
              </w:rPr>
              <w:t>1 676</w:t>
            </w:r>
          </w:p>
        </w:tc>
        <w:tc>
          <w:tcPr>
            <w:tcW w:w="874" w:type="pct"/>
            <w:tcBorders>
              <w:top w:val="nil"/>
              <w:left w:val="single" w:sz="4" w:space="0" w:color="auto"/>
              <w:bottom w:val="nil"/>
              <w:right w:val="single" w:sz="4" w:space="0" w:color="auto"/>
            </w:tcBorders>
          </w:tcPr>
          <w:p w:rsidR="00251285" w:rsidRPr="003735F9" w:rsidRDefault="00251285" w:rsidP="00170D78">
            <w:pPr>
              <w:ind w:right="460"/>
              <w:jc w:val="right"/>
              <w:rPr>
                <w:sz w:val="21"/>
                <w:szCs w:val="21"/>
              </w:rPr>
            </w:pPr>
            <w:r w:rsidRPr="003735F9">
              <w:rPr>
                <w:sz w:val="21"/>
                <w:szCs w:val="21"/>
              </w:rPr>
              <w:t>3 084</w:t>
            </w:r>
          </w:p>
        </w:tc>
        <w:tc>
          <w:tcPr>
            <w:tcW w:w="975" w:type="pct"/>
            <w:tcBorders>
              <w:top w:val="nil"/>
              <w:left w:val="single" w:sz="4" w:space="0" w:color="auto"/>
              <w:bottom w:val="nil"/>
              <w:right w:val="single" w:sz="4" w:space="0" w:color="auto"/>
            </w:tcBorders>
          </w:tcPr>
          <w:p w:rsidR="00251285" w:rsidRPr="003735F9" w:rsidRDefault="00251285" w:rsidP="00490664">
            <w:pPr>
              <w:jc w:val="center"/>
              <w:rPr>
                <w:sz w:val="21"/>
                <w:szCs w:val="21"/>
              </w:rPr>
            </w:pPr>
            <w:r w:rsidRPr="003735F9">
              <w:rPr>
                <w:sz w:val="21"/>
                <w:szCs w:val="21"/>
              </w:rPr>
              <w:t>4.8</w:t>
            </w:r>
          </w:p>
        </w:tc>
      </w:tr>
      <w:tr w:rsidR="00251285" w:rsidRPr="003735F9" w:rsidTr="003735F9">
        <w:trPr>
          <w:jc w:val="center"/>
        </w:trPr>
        <w:tc>
          <w:tcPr>
            <w:tcW w:w="2277" w:type="pct"/>
            <w:tcBorders>
              <w:top w:val="nil"/>
              <w:left w:val="single" w:sz="4" w:space="0" w:color="auto"/>
              <w:bottom w:val="nil"/>
              <w:right w:val="single" w:sz="4" w:space="0" w:color="auto"/>
            </w:tcBorders>
          </w:tcPr>
          <w:p w:rsidR="00251285" w:rsidRPr="003735F9" w:rsidRDefault="00251285" w:rsidP="003735F9">
            <w:pPr>
              <w:rPr>
                <w:sz w:val="21"/>
                <w:szCs w:val="21"/>
              </w:rPr>
            </w:pPr>
            <w:r w:rsidRPr="003735F9">
              <w:rPr>
                <w:rFonts w:hint="eastAsia"/>
                <w:sz w:val="21"/>
                <w:szCs w:val="21"/>
              </w:rPr>
              <w:t>教育服务</w:t>
            </w:r>
          </w:p>
        </w:tc>
        <w:tc>
          <w:tcPr>
            <w:tcW w:w="874" w:type="pct"/>
            <w:tcBorders>
              <w:top w:val="nil"/>
              <w:left w:val="single" w:sz="4" w:space="0" w:color="auto"/>
              <w:bottom w:val="nil"/>
              <w:right w:val="single" w:sz="4" w:space="0" w:color="auto"/>
            </w:tcBorders>
          </w:tcPr>
          <w:p w:rsidR="00251285" w:rsidRPr="003735F9" w:rsidRDefault="00251285" w:rsidP="00170D78">
            <w:pPr>
              <w:ind w:right="460"/>
              <w:jc w:val="right"/>
              <w:rPr>
                <w:sz w:val="21"/>
                <w:szCs w:val="21"/>
              </w:rPr>
            </w:pPr>
            <w:r w:rsidRPr="003735F9">
              <w:rPr>
                <w:sz w:val="21"/>
                <w:szCs w:val="21"/>
              </w:rPr>
              <w:t>653</w:t>
            </w:r>
          </w:p>
        </w:tc>
        <w:tc>
          <w:tcPr>
            <w:tcW w:w="874" w:type="pct"/>
            <w:tcBorders>
              <w:top w:val="nil"/>
              <w:left w:val="single" w:sz="4" w:space="0" w:color="auto"/>
              <w:bottom w:val="nil"/>
              <w:right w:val="single" w:sz="4" w:space="0" w:color="auto"/>
            </w:tcBorders>
          </w:tcPr>
          <w:p w:rsidR="00251285" w:rsidRPr="003735F9" w:rsidRDefault="00251285" w:rsidP="00170D78">
            <w:pPr>
              <w:ind w:right="460"/>
              <w:jc w:val="right"/>
              <w:rPr>
                <w:sz w:val="21"/>
                <w:szCs w:val="21"/>
              </w:rPr>
            </w:pPr>
            <w:r w:rsidRPr="003735F9">
              <w:rPr>
                <w:sz w:val="21"/>
                <w:szCs w:val="21"/>
              </w:rPr>
              <w:t>840</w:t>
            </w:r>
          </w:p>
        </w:tc>
        <w:tc>
          <w:tcPr>
            <w:tcW w:w="975" w:type="pct"/>
            <w:tcBorders>
              <w:top w:val="nil"/>
              <w:left w:val="single" w:sz="4" w:space="0" w:color="auto"/>
              <w:bottom w:val="nil"/>
              <w:right w:val="single" w:sz="4" w:space="0" w:color="auto"/>
            </w:tcBorders>
          </w:tcPr>
          <w:p w:rsidR="00251285" w:rsidRPr="003735F9" w:rsidRDefault="00251285" w:rsidP="00490664">
            <w:pPr>
              <w:jc w:val="center"/>
              <w:rPr>
                <w:sz w:val="21"/>
                <w:szCs w:val="21"/>
              </w:rPr>
            </w:pPr>
            <w:r w:rsidRPr="003735F9">
              <w:rPr>
                <w:sz w:val="21"/>
                <w:szCs w:val="21"/>
              </w:rPr>
              <w:t>2.0</w:t>
            </w:r>
          </w:p>
        </w:tc>
      </w:tr>
      <w:tr w:rsidR="00251285" w:rsidRPr="003735F9" w:rsidTr="003735F9">
        <w:trPr>
          <w:jc w:val="center"/>
        </w:trPr>
        <w:tc>
          <w:tcPr>
            <w:tcW w:w="2277" w:type="pct"/>
            <w:tcBorders>
              <w:top w:val="nil"/>
              <w:left w:val="single" w:sz="4" w:space="0" w:color="auto"/>
              <w:bottom w:val="nil"/>
              <w:right w:val="single" w:sz="4" w:space="0" w:color="auto"/>
            </w:tcBorders>
          </w:tcPr>
          <w:p w:rsidR="00251285" w:rsidRPr="003735F9" w:rsidRDefault="00251285" w:rsidP="003735F9">
            <w:pPr>
              <w:rPr>
                <w:sz w:val="21"/>
                <w:szCs w:val="21"/>
              </w:rPr>
            </w:pPr>
            <w:r w:rsidRPr="003735F9">
              <w:rPr>
                <w:rFonts w:hint="eastAsia"/>
                <w:sz w:val="21"/>
                <w:szCs w:val="21"/>
              </w:rPr>
              <w:t>旅馆、咖啡馆和饭馆</w:t>
            </w:r>
          </w:p>
        </w:tc>
        <w:tc>
          <w:tcPr>
            <w:tcW w:w="874" w:type="pct"/>
            <w:tcBorders>
              <w:top w:val="nil"/>
              <w:left w:val="single" w:sz="4" w:space="0" w:color="auto"/>
              <w:bottom w:val="nil"/>
              <w:right w:val="single" w:sz="4" w:space="0" w:color="auto"/>
            </w:tcBorders>
          </w:tcPr>
          <w:p w:rsidR="00251285" w:rsidRPr="003735F9" w:rsidRDefault="00251285" w:rsidP="00170D78">
            <w:pPr>
              <w:ind w:right="460"/>
              <w:jc w:val="right"/>
              <w:rPr>
                <w:sz w:val="21"/>
                <w:szCs w:val="21"/>
              </w:rPr>
            </w:pPr>
            <w:r w:rsidRPr="003735F9">
              <w:rPr>
                <w:sz w:val="21"/>
                <w:szCs w:val="21"/>
              </w:rPr>
              <w:t>1 385</w:t>
            </w:r>
          </w:p>
        </w:tc>
        <w:tc>
          <w:tcPr>
            <w:tcW w:w="874" w:type="pct"/>
            <w:tcBorders>
              <w:top w:val="nil"/>
              <w:left w:val="single" w:sz="4" w:space="0" w:color="auto"/>
              <w:bottom w:val="nil"/>
              <w:right w:val="single" w:sz="4" w:space="0" w:color="auto"/>
            </w:tcBorders>
          </w:tcPr>
          <w:p w:rsidR="00251285" w:rsidRPr="003735F9" w:rsidRDefault="00251285" w:rsidP="00170D78">
            <w:pPr>
              <w:ind w:right="460"/>
              <w:jc w:val="right"/>
              <w:rPr>
                <w:sz w:val="21"/>
                <w:szCs w:val="21"/>
              </w:rPr>
            </w:pPr>
            <w:r w:rsidRPr="003735F9">
              <w:rPr>
                <w:sz w:val="21"/>
                <w:szCs w:val="21"/>
              </w:rPr>
              <w:t>1 905</w:t>
            </w:r>
          </w:p>
        </w:tc>
        <w:tc>
          <w:tcPr>
            <w:tcW w:w="975" w:type="pct"/>
            <w:tcBorders>
              <w:top w:val="nil"/>
              <w:left w:val="single" w:sz="4" w:space="0" w:color="auto"/>
              <w:bottom w:val="nil"/>
              <w:right w:val="single" w:sz="4" w:space="0" w:color="auto"/>
            </w:tcBorders>
          </w:tcPr>
          <w:p w:rsidR="00251285" w:rsidRPr="003735F9" w:rsidRDefault="00251285" w:rsidP="00490664">
            <w:pPr>
              <w:jc w:val="center"/>
              <w:rPr>
                <w:sz w:val="21"/>
                <w:szCs w:val="21"/>
              </w:rPr>
            </w:pPr>
            <w:r w:rsidRPr="003735F9">
              <w:rPr>
                <w:sz w:val="21"/>
                <w:szCs w:val="21"/>
              </w:rPr>
              <w:t>2.5</w:t>
            </w:r>
          </w:p>
        </w:tc>
      </w:tr>
      <w:tr w:rsidR="00251285" w:rsidRPr="003735F9" w:rsidTr="003735F9">
        <w:trPr>
          <w:jc w:val="center"/>
        </w:trPr>
        <w:tc>
          <w:tcPr>
            <w:tcW w:w="2277" w:type="pct"/>
            <w:tcBorders>
              <w:top w:val="nil"/>
              <w:left w:val="single" w:sz="4" w:space="0" w:color="auto"/>
              <w:bottom w:val="nil"/>
              <w:right w:val="single" w:sz="4" w:space="0" w:color="auto"/>
            </w:tcBorders>
          </w:tcPr>
          <w:p w:rsidR="00251285" w:rsidRPr="003735F9" w:rsidRDefault="00251285" w:rsidP="003735F9">
            <w:pPr>
              <w:rPr>
                <w:sz w:val="21"/>
                <w:szCs w:val="21"/>
              </w:rPr>
            </w:pPr>
            <w:r w:rsidRPr="003735F9">
              <w:rPr>
                <w:rFonts w:hint="eastAsia"/>
                <w:sz w:val="21"/>
                <w:szCs w:val="21"/>
              </w:rPr>
              <w:t>保险和其他金融服务</w:t>
            </w:r>
          </w:p>
        </w:tc>
        <w:tc>
          <w:tcPr>
            <w:tcW w:w="874" w:type="pct"/>
            <w:tcBorders>
              <w:top w:val="nil"/>
              <w:left w:val="single" w:sz="4" w:space="0" w:color="auto"/>
              <w:bottom w:val="nil"/>
              <w:right w:val="single" w:sz="4" w:space="0" w:color="auto"/>
            </w:tcBorders>
          </w:tcPr>
          <w:p w:rsidR="00251285" w:rsidRPr="003735F9" w:rsidRDefault="00251285" w:rsidP="00170D78">
            <w:pPr>
              <w:ind w:right="460"/>
              <w:jc w:val="right"/>
              <w:rPr>
                <w:sz w:val="21"/>
                <w:szCs w:val="21"/>
              </w:rPr>
            </w:pPr>
            <w:r w:rsidRPr="003735F9">
              <w:rPr>
                <w:sz w:val="21"/>
                <w:szCs w:val="21"/>
              </w:rPr>
              <w:t>1 163</w:t>
            </w:r>
          </w:p>
        </w:tc>
        <w:tc>
          <w:tcPr>
            <w:tcW w:w="874" w:type="pct"/>
            <w:tcBorders>
              <w:top w:val="nil"/>
              <w:left w:val="single" w:sz="4" w:space="0" w:color="auto"/>
              <w:bottom w:val="nil"/>
              <w:right w:val="single" w:sz="4" w:space="0" w:color="auto"/>
            </w:tcBorders>
          </w:tcPr>
          <w:p w:rsidR="00251285" w:rsidRPr="003735F9" w:rsidRDefault="00251285" w:rsidP="00170D78">
            <w:pPr>
              <w:ind w:right="460"/>
              <w:jc w:val="right"/>
              <w:rPr>
                <w:sz w:val="21"/>
                <w:szCs w:val="21"/>
              </w:rPr>
            </w:pPr>
            <w:r w:rsidRPr="003735F9">
              <w:rPr>
                <w:sz w:val="21"/>
                <w:szCs w:val="21"/>
              </w:rPr>
              <w:t>1 741</w:t>
            </w:r>
          </w:p>
        </w:tc>
        <w:tc>
          <w:tcPr>
            <w:tcW w:w="975" w:type="pct"/>
            <w:tcBorders>
              <w:top w:val="nil"/>
              <w:left w:val="single" w:sz="4" w:space="0" w:color="auto"/>
              <w:bottom w:val="nil"/>
              <w:right w:val="single" w:sz="4" w:space="0" w:color="auto"/>
            </w:tcBorders>
          </w:tcPr>
          <w:p w:rsidR="00251285" w:rsidRPr="003735F9" w:rsidRDefault="00251285" w:rsidP="00490664">
            <w:pPr>
              <w:jc w:val="center"/>
              <w:rPr>
                <w:sz w:val="21"/>
                <w:szCs w:val="21"/>
              </w:rPr>
            </w:pPr>
            <w:r w:rsidRPr="003735F9">
              <w:rPr>
                <w:sz w:val="21"/>
                <w:szCs w:val="21"/>
              </w:rPr>
              <w:t>3.2</w:t>
            </w:r>
          </w:p>
        </w:tc>
      </w:tr>
      <w:tr w:rsidR="00251285" w:rsidRPr="003735F9" w:rsidTr="003735F9">
        <w:trPr>
          <w:jc w:val="center"/>
        </w:trPr>
        <w:tc>
          <w:tcPr>
            <w:tcW w:w="2277" w:type="pct"/>
            <w:tcBorders>
              <w:top w:val="nil"/>
              <w:left w:val="single" w:sz="4" w:space="0" w:color="auto"/>
              <w:bottom w:val="single" w:sz="4" w:space="0" w:color="auto"/>
              <w:right w:val="single" w:sz="4" w:space="0" w:color="auto"/>
            </w:tcBorders>
          </w:tcPr>
          <w:p w:rsidR="00251285" w:rsidRPr="003735F9" w:rsidRDefault="00251285" w:rsidP="003735F9">
            <w:pPr>
              <w:rPr>
                <w:sz w:val="21"/>
                <w:szCs w:val="21"/>
              </w:rPr>
            </w:pPr>
            <w:r w:rsidRPr="003735F9">
              <w:rPr>
                <w:rFonts w:hint="eastAsia"/>
                <w:sz w:val="21"/>
                <w:szCs w:val="21"/>
              </w:rPr>
              <w:t>其他商品和服务</w:t>
            </w:r>
          </w:p>
        </w:tc>
        <w:tc>
          <w:tcPr>
            <w:tcW w:w="874" w:type="pct"/>
            <w:tcBorders>
              <w:top w:val="nil"/>
              <w:left w:val="single" w:sz="4" w:space="0" w:color="auto"/>
              <w:bottom w:val="single" w:sz="4" w:space="0" w:color="auto"/>
              <w:right w:val="single" w:sz="4" w:space="0" w:color="auto"/>
            </w:tcBorders>
          </w:tcPr>
          <w:p w:rsidR="00251285" w:rsidRPr="003735F9" w:rsidRDefault="00251285" w:rsidP="00170D78">
            <w:pPr>
              <w:ind w:right="460"/>
              <w:jc w:val="right"/>
              <w:rPr>
                <w:sz w:val="21"/>
                <w:szCs w:val="21"/>
              </w:rPr>
            </w:pPr>
            <w:r w:rsidRPr="003735F9">
              <w:rPr>
                <w:sz w:val="21"/>
                <w:szCs w:val="21"/>
              </w:rPr>
              <w:t>1 248</w:t>
            </w:r>
          </w:p>
        </w:tc>
        <w:tc>
          <w:tcPr>
            <w:tcW w:w="874" w:type="pct"/>
            <w:tcBorders>
              <w:top w:val="nil"/>
              <w:left w:val="single" w:sz="4" w:space="0" w:color="auto"/>
              <w:bottom w:val="single" w:sz="4" w:space="0" w:color="auto"/>
              <w:right w:val="single" w:sz="4" w:space="0" w:color="auto"/>
            </w:tcBorders>
          </w:tcPr>
          <w:p w:rsidR="00251285" w:rsidRPr="003735F9" w:rsidRDefault="00251285" w:rsidP="00170D78">
            <w:pPr>
              <w:ind w:right="460"/>
              <w:jc w:val="right"/>
              <w:rPr>
                <w:sz w:val="21"/>
                <w:szCs w:val="21"/>
              </w:rPr>
            </w:pPr>
            <w:r w:rsidRPr="003735F9">
              <w:rPr>
                <w:sz w:val="21"/>
                <w:szCs w:val="21"/>
              </w:rPr>
              <w:t>1 685</w:t>
            </w:r>
          </w:p>
        </w:tc>
        <w:tc>
          <w:tcPr>
            <w:tcW w:w="975" w:type="pct"/>
            <w:tcBorders>
              <w:top w:val="nil"/>
              <w:left w:val="single" w:sz="4" w:space="0" w:color="auto"/>
              <w:bottom w:val="single" w:sz="4" w:space="0" w:color="auto"/>
              <w:right w:val="single" w:sz="4" w:space="0" w:color="auto"/>
            </w:tcBorders>
          </w:tcPr>
          <w:p w:rsidR="00251285" w:rsidRPr="003735F9" w:rsidRDefault="00251285" w:rsidP="00490664">
            <w:pPr>
              <w:jc w:val="center"/>
              <w:rPr>
                <w:sz w:val="21"/>
                <w:szCs w:val="21"/>
              </w:rPr>
            </w:pPr>
            <w:r w:rsidRPr="003735F9">
              <w:rPr>
                <w:sz w:val="21"/>
                <w:szCs w:val="21"/>
              </w:rPr>
              <w:t>2.3</w:t>
            </w:r>
          </w:p>
        </w:tc>
      </w:tr>
      <w:tr w:rsidR="00251285" w:rsidRPr="003735F9" w:rsidTr="003735F9">
        <w:trPr>
          <w:jc w:val="center"/>
        </w:trPr>
        <w:tc>
          <w:tcPr>
            <w:tcW w:w="2277" w:type="pct"/>
            <w:tcBorders>
              <w:top w:val="single" w:sz="4" w:space="0" w:color="auto"/>
              <w:left w:val="single" w:sz="4" w:space="0" w:color="auto"/>
              <w:bottom w:val="single" w:sz="4" w:space="0" w:color="auto"/>
              <w:right w:val="single" w:sz="4" w:space="0" w:color="auto"/>
            </w:tcBorders>
          </w:tcPr>
          <w:p w:rsidR="00251285" w:rsidRPr="003735F9" w:rsidRDefault="00251285" w:rsidP="00F77451">
            <w:pPr>
              <w:ind w:firstLineChars="200" w:firstLine="31680"/>
              <w:rPr>
                <w:sz w:val="21"/>
                <w:szCs w:val="21"/>
              </w:rPr>
            </w:pPr>
            <w:r w:rsidRPr="003735F9">
              <w:rPr>
                <w:rFonts w:hint="eastAsia"/>
                <w:sz w:val="21"/>
                <w:szCs w:val="21"/>
              </w:rPr>
              <w:t>共计</w:t>
            </w:r>
          </w:p>
        </w:tc>
        <w:tc>
          <w:tcPr>
            <w:tcW w:w="874" w:type="pct"/>
            <w:tcBorders>
              <w:top w:val="single" w:sz="4" w:space="0" w:color="auto"/>
              <w:left w:val="single" w:sz="4" w:space="0" w:color="auto"/>
              <w:bottom w:val="single" w:sz="4" w:space="0" w:color="auto"/>
              <w:right w:val="single" w:sz="4" w:space="0" w:color="auto"/>
            </w:tcBorders>
          </w:tcPr>
          <w:p w:rsidR="00251285" w:rsidRPr="003735F9" w:rsidRDefault="00251285" w:rsidP="00170D78">
            <w:pPr>
              <w:ind w:right="460"/>
              <w:jc w:val="right"/>
              <w:rPr>
                <w:sz w:val="21"/>
                <w:szCs w:val="21"/>
              </w:rPr>
            </w:pPr>
            <w:r w:rsidRPr="003735F9">
              <w:rPr>
                <w:sz w:val="21"/>
                <w:szCs w:val="21"/>
              </w:rPr>
              <w:t>18 384</w:t>
            </w:r>
          </w:p>
        </w:tc>
        <w:tc>
          <w:tcPr>
            <w:tcW w:w="874" w:type="pct"/>
            <w:tcBorders>
              <w:top w:val="single" w:sz="4" w:space="0" w:color="auto"/>
              <w:left w:val="single" w:sz="4" w:space="0" w:color="auto"/>
              <w:bottom w:val="single" w:sz="4" w:space="0" w:color="auto"/>
              <w:right w:val="single" w:sz="4" w:space="0" w:color="auto"/>
            </w:tcBorders>
          </w:tcPr>
          <w:p w:rsidR="00251285" w:rsidRPr="003735F9" w:rsidRDefault="00251285" w:rsidP="00170D78">
            <w:pPr>
              <w:ind w:right="460"/>
              <w:jc w:val="right"/>
              <w:rPr>
                <w:sz w:val="21"/>
                <w:szCs w:val="21"/>
              </w:rPr>
            </w:pPr>
            <w:r w:rsidRPr="003735F9">
              <w:rPr>
                <w:sz w:val="21"/>
                <w:szCs w:val="21"/>
              </w:rPr>
              <w:t>25 411</w:t>
            </w:r>
          </w:p>
        </w:tc>
        <w:tc>
          <w:tcPr>
            <w:tcW w:w="975" w:type="pct"/>
            <w:tcBorders>
              <w:top w:val="single" w:sz="4" w:space="0" w:color="auto"/>
              <w:left w:val="single" w:sz="4" w:space="0" w:color="auto"/>
              <w:bottom w:val="single" w:sz="4" w:space="0" w:color="auto"/>
              <w:right w:val="single" w:sz="4" w:space="0" w:color="auto"/>
            </w:tcBorders>
          </w:tcPr>
          <w:p w:rsidR="00251285" w:rsidRPr="003735F9" w:rsidRDefault="00251285" w:rsidP="00490664">
            <w:pPr>
              <w:jc w:val="center"/>
              <w:rPr>
                <w:sz w:val="21"/>
                <w:szCs w:val="21"/>
              </w:rPr>
            </w:pPr>
            <w:r w:rsidRPr="003735F9">
              <w:rPr>
                <w:sz w:val="21"/>
                <w:szCs w:val="21"/>
              </w:rPr>
              <w:t>2.5</w:t>
            </w:r>
          </w:p>
        </w:tc>
      </w:tr>
    </w:tbl>
    <w:p w:rsidR="00490664" w:rsidRDefault="00490664" w:rsidP="00490664">
      <w:pPr>
        <w:ind w:firstLine="510"/>
        <w:rPr>
          <w:rFonts w:hint="eastAsia"/>
          <w:szCs w:val="24"/>
        </w:rPr>
      </w:pPr>
      <w:r w:rsidRPr="00251285">
        <w:rPr>
          <w:rFonts w:ascii="KaiTi_GB2312" w:eastAsia="KaiTi_GB2312" w:hint="eastAsia"/>
          <w:szCs w:val="24"/>
        </w:rPr>
        <w:t>资料来源：</w:t>
      </w:r>
      <w:r w:rsidRPr="00251285">
        <w:rPr>
          <w:rFonts w:hint="eastAsia"/>
          <w:szCs w:val="24"/>
        </w:rPr>
        <w:t>来源于澳大利亚国民核算。</w:t>
      </w:r>
    </w:p>
    <w:p w:rsidR="00251285" w:rsidRPr="00251285" w:rsidRDefault="00490664" w:rsidP="00490664">
      <w:pPr>
        <w:ind w:firstLine="315"/>
        <w:rPr>
          <w:szCs w:val="24"/>
        </w:rPr>
      </w:pPr>
      <w:r w:rsidRPr="00251285">
        <w:rPr>
          <w:szCs w:val="24"/>
        </w:rPr>
        <w:t xml:space="preserve"> </w:t>
      </w:r>
      <w:r w:rsidR="00251285" w:rsidRPr="00251285">
        <w:rPr>
          <w:szCs w:val="24"/>
        </w:rPr>
        <w:t xml:space="preserve">(a)  </w:t>
      </w:r>
      <w:r w:rsidR="00251285" w:rsidRPr="00251285">
        <w:rPr>
          <w:rFonts w:hint="eastAsia"/>
          <w:szCs w:val="24"/>
        </w:rPr>
        <w:t>环比物量计</w:t>
      </w:r>
      <w:r w:rsidR="00251285" w:rsidRPr="00251285">
        <w:rPr>
          <w:rFonts w:ascii="Arial" w:hAnsi="Arial" w:cs="Arial" w:hint="eastAsia"/>
          <w:color w:val="000000"/>
          <w:szCs w:val="24"/>
        </w:rPr>
        <w:t>算；</w:t>
      </w:r>
      <w:r w:rsidR="00251285" w:rsidRPr="00251285">
        <w:rPr>
          <w:rFonts w:hint="eastAsia"/>
          <w:szCs w:val="24"/>
        </w:rPr>
        <w:t>基础年度</w:t>
      </w:r>
      <w:r w:rsidR="00251285" w:rsidRPr="00251285">
        <w:rPr>
          <w:szCs w:val="24"/>
        </w:rPr>
        <w:t>2003-</w:t>
      </w:r>
      <w:r w:rsidR="00170D78">
        <w:rPr>
          <w:rFonts w:hint="eastAsia"/>
          <w:szCs w:val="24"/>
        </w:rPr>
        <w:t>20</w:t>
      </w:r>
      <w:r w:rsidR="00251285" w:rsidRPr="00251285">
        <w:rPr>
          <w:szCs w:val="24"/>
        </w:rPr>
        <w:t>04</w:t>
      </w:r>
      <w:r w:rsidR="00251285" w:rsidRPr="00251285">
        <w:rPr>
          <w:rFonts w:hint="eastAsia"/>
          <w:szCs w:val="24"/>
        </w:rPr>
        <w:t>年。</w:t>
      </w:r>
    </w:p>
    <w:p w:rsidR="00251285" w:rsidRPr="00102C7C" w:rsidRDefault="00251285" w:rsidP="00102C7C">
      <w:pPr>
        <w:pStyle w:val="Heading3"/>
        <w:spacing w:before="320"/>
        <w:jc w:val="both"/>
        <w:rPr>
          <w:szCs w:val="24"/>
          <w:u w:val="none"/>
        </w:rPr>
      </w:pPr>
      <w:bookmarkStart w:id="161" w:name="_Toc147120960"/>
      <w:bookmarkStart w:id="162" w:name="_Toc139803427"/>
      <w:bookmarkStart w:id="163" w:name="_Toc95034577"/>
      <w:bookmarkStart w:id="164" w:name="_Toc95034521"/>
      <w:bookmarkStart w:id="165" w:name="_Toc95034455"/>
      <w:bookmarkStart w:id="166" w:name="_Toc91073945"/>
      <w:bookmarkStart w:id="167" w:name="_Toc89588447"/>
      <w:r w:rsidRPr="00102C7C">
        <w:rPr>
          <w:rFonts w:hint="eastAsia"/>
          <w:szCs w:val="24"/>
          <w:u w:val="none"/>
        </w:rPr>
        <w:t>基尼系数</w:t>
      </w:r>
      <w:r w:rsidRPr="00102C7C">
        <w:rPr>
          <w:szCs w:val="24"/>
          <w:u w:val="none"/>
        </w:rPr>
        <w:t>(</w:t>
      </w:r>
      <w:r w:rsidRPr="00102C7C">
        <w:rPr>
          <w:rFonts w:hint="eastAsia"/>
          <w:szCs w:val="24"/>
          <w:u w:val="none"/>
        </w:rPr>
        <w:t>关于收入分配</w:t>
      </w:r>
      <w:r w:rsidRPr="00102C7C">
        <w:rPr>
          <w:szCs w:val="24"/>
          <w:u w:val="none"/>
        </w:rPr>
        <w:t>)</w:t>
      </w:r>
      <w:bookmarkEnd w:id="161"/>
      <w:bookmarkEnd w:id="162"/>
      <w:bookmarkEnd w:id="163"/>
      <w:bookmarkEnd w:id="164"/>
      <w:bookmarkEnd w:id="165"/>
      <w:bookmarkEnd w:id="166"/>
      <w:bookmarkEnd w:id="167"/>
    </w:p>
    <w:p w:rsidR="00251285" w:rsidRPr="00251285" w:rsidRDefault="00251285" w:rsidP="00FC532C">
      <w:pPr>
        <w:ind w:firstLine="510"/>
        <w:rPr>
          <w:szCs w:val="24"/>
        </w:rPr>
      </w:pPr>
      <w:r w:rsidRPr="00251285">
        <w:rPr>
          <w:szCs w:val="24"/>
        </w:rPr>
        <w:t>32.</w:t>
      </w:r>
      <w:r w:rsidRPr="00251285">
        <w:rPr>
          <w:szCs w:val="24"/>
        </w:rPr>
        <w:tab/>
        <w:t>2003-2004</w:t>
      </w:r>
      <w:r w:rsidRPr="00251285">
        <w:rPr>
          <w:rFonts w:hint="eastAsia"/>
          <w:szCs w:val="24"/>
        </w:rPr>
        <w:t>年的基尼系数为</w:t>
      </w:r>
      <w:r w:rsidRPr="00251285">
        <w:rPr>
          <w:szCs w:val="24"/>
        </w:rPr>
        <w:t>0.294(</w:t>
      </w:r>
      <w:r w:rsidRPr="00251285">
        <w:rPr>
          <w:rFonts w:hint="eastAsia"/>
          <w:szCs w:val="24"/>
        </w:rPr>
        <w:t>资料来源：</w:t>
      </w:r>
      <w:r w:rsidRPr="00251285">
        <w:rPr>
          <w:szCs w:val="24"/>
        </w:rPr>
        <w:t>6523.0</w:t>
      </w:r>
      <w:r w:rsidRPr="00251285">
        <w:rPr>
          <w:rFonts w:hint="eastAsia"/>
          <w:szCs w:val="24"/>
        </w:rPr>
        <w:t>——家庭收入和收入分配，澳大利亚，</w:t>
      </w:r>
      <w:r w:rsidRPr="00251285">
        <w:rPr>
          <w:szCs w:val="24"/>
        </w:rPr>
        <w:t>2003-</w:t>
      </w:r>
      <w:r w:rsidRPr="00251285">
        <w:rPr>
          <w:rFonts w:hint="eastAsia"/>
          <w:szCs w:val="24"/>
        </w:rPr>
        <w:t>20</w:t>
      </w:r>
      <w:r w:rsidRPr="00251285">
        <w:rPr>
          <w:szCs w:val="24"/>
        </w:rPr>
        <w:t>04</w:t>
      </w:r>
      <w:r w:rsidRPr="00251285">
        <w:rPr>
          <w:rFonts w:hint="eastAsia"/>
          <w:szCs w:val="24"/>
        </w:rPr>
        <w:t>年</w:t>
      </w:r>
      <w:r w:rsidRPr="00251285">
        <w:rPr>
          <w:szCs w:val="24"/>
        </w:rPr>
        <w:t>)</w:t>
      </w:r>
      <w:r w:rsidRPr="00251285">
        <w:rPr>
          <w:rFonts w:hint="eastAsia"/>
          <w:szCs w:val="24"/>
        </w:rPr>
        <w:t>。这个数字与前些年的数字没有重大差别。基尼系数是概括人口收入分配的单独统计值。</w:t>
      </w:r>
    </w:p>
    <w:p w:rsidR="00251285" w:rsidRPr="00251285" w:rsidRDefault="00251285" w:rsidP="00FC532C">
      <w:pPr>
        <w:ind w:firstLine="510"/>
        <w:rPr>
          <w:szCs w:val="24"/>
        </w:rPr>
      </w:pPr>
      <w:r w:rsidRPr="00251285">
        <w:rPr>
          <w:szCs w:val="24"/>
        </w:rPr>
        <w:t>33.</w:t>
      </w:r>
      <w:r w:rsidRPr="00251285">
        <w:rPr>
          <w:szCs w:val="24"/>
        </w:rPr>
        <w:tab/>
      </w:r>
      <w:r w:rsidRPr="00251285">
        <w:rPr>
          <w:rFonts w:hint="eastAsia"/>
          <w:szCs w:val="24"/>
        </w:rPr>
        <w:t>基尼系数的最佳表示方法是参考基尼系数洛伦兹曲线。洛伦兹曲线是水平轴表示家庭收入排名者的比例、垂直轴表示当量的可支配家庭收入的相应累计比例的曲线。曲线显示了任何选定比例人口的收入比例，如下图所示。</w:t>
      </w:r>
    </w:p>
    <w:p w:rsidR="00251285" w:rsidRPr="000E24E9" w:rsidRDefault="00251285" w:rsidP="000E24E9">
      <w:pPr>
        <w:pStyle w:val="Heading2"/>
        <w:spacing w:before="320" w:line="336" w:lineRule="auto"/>
        <w:rPr>
          <w:sz w:val="24"/>
          <w:szCs w:val="24"/>
        </w:rPr>
      </w:pPr>
      <w:r w:rsidRPr="00251285">
        <w:rPr>
          <w:b/>
          <w:szCs w:val="24"/>
        </w:rPr>
        <w:br w:type="page"/>
      </w:r>
      <w:r w:rsidRPr="000E24E9">
        <w:rPr>
          <w:rFonts w:hint="eastAsia"/>
          <w:sz w:val="24"/>
          <w:szCs w:val="24"/>
        </w:rPr>
        <w:t>图</w:t>
      </w:r>
      <w:r w:rsidRPr="000E24E9">
        <w:rPr>
          <w:sz w:val="24"/>
          <w:szCs w:val="24"/>
        </w:rPr>
        <w:t>8</w:t>
      </w:r>
    </w:p>
    <w:p w:rsidR="00251285" w:rsidRPr="00490664" w:rsidRDefault="00251285" w:rsidP="00490664">
      <w:pPr>
        <w:spacing w:after="320"/>
        <w:jc w:val="center"/>
        <w:rPr>
          <w:szCs w:val="24"/>
        </w:rPr>
      </w:pPr>
      <w:r w:rsidRPr="00490664">
        <w:rPr>
          <w:rFonts w:hint="eastAsia"/>
          <w:szCs w:val="24"/>
        </w:rPr>
        <w:t>洛伦兹曲线</w:t>
      </w:r>
    </w:p>
    <w:p w:rsidR="00251285" w:rsidRPr="00251285" w:rsidRDefault="00F903C5" w:rsidP="00E21934">
      <w:pPr>
        <w:jc w:val="center"/>
        <w:rPr>
          <w:szCs w:val="24"/>
          <w:lang w:val="en-AU"/>
        </w:rPr>
      </w:pPr>
      <w:r>
        <w:rPr>
          <w:noProof/>
          <w:snapToGrid/>
          <w:szCs w:val="24"/>
        </w:rPr>
        <w:pict>
          <v:shape id="_x0000_s1102" type="#_x0000_t202" style="position:absolute;left:0;text-align:left;margin-left:120.75pt;margin-top:319.7pt;width:262.5pt;height:54.6pt;z-index:19" stroked="f">
            <v:textbox>
              <w:txbxContent>
                <w:p w:rsidR="00A81909" w:rsidRPr="00F903C5" w:rsidRDefault="00A81909" w:rsidP="00F903C5">
                  <w:pPr>
                    <w:jc w:val="center"/>
                    <w:rPr>
                      <w:sz w:val="18"/>
                      <w:szCs w:val="18"/>
                      <w:lang w:val="en-AU"/>
                    </w:rPr>
                  </w:pPr>
                  <w:r w:rsidRPr="00F903C5">
                    <w:rPr>
                      <w:rFonts w:hint="eastAsia"/>
                      <w:sz w:val="18"/>
                      <w:szCs w:val="18"/>
                      <w:lang w:val="en-AU"/>
                    </w:rPr>
                    <w:t>根据收入排名的人口累计比例（百分比）</w:t>
                  </w:r>
                </w:p>
                <w:p w:rsidR="00A81909" w:rsidRPr="00F903C5" w:rsidRDefault="00A81909" w:rsidP="00F903C5">
                  <w:pPr>
                    <w:rPr>
                      <w:sz w:val="18"/>
                      <w:szCs w:val="18"/>
                    </w:rPr>
                  </w:pPr>
                  <w:r w:rsidRPr="00F903C5">
                    <w:rPr>
                      <w:sz w:val="18"/>
                      <w:szCs w:val="18"/>
                      <w:lang w:val="en-AU"/>
                    </w:rPr>
                    <w:t xml:space="preserve">(a) </w:t>
                  </w:r>
                  <w:r w:rsidRPr="00F903C5">
                    <w:rPr>
                      <w:rFonts w:hint="eastAsia"/>
                      <w:sz w:val="18"/>
                      <w:szCs w:val="18"/>
                      <w:lang w:val="en-AU"/>
                    </w:rPr>
                    <w:t>家庭里有一位家属（仅包括单亲和依赖性子女，不论其是否有经济上独立的子女）的人口。</w:t>
                  </w:r>
                </w:p>
              </w:txbxContent>
            </v:textbox>
          </v:shape>
        </w:pict>
      </w:r>
      <w:r>
        <w:rPr>
          <w:noProof/>
          <w:snapToGrid/>
          <w:szCs w:val="24"/>
        </w:rPr>
        <w:pict>
          <v:shape id="_x0000_s1099" type="#_x0000_t202" style="position:absolute;left:0;text-align:left;margin-left:42pt;margin-top:85.7pt;width:42pt;height:171.6pt;z-index:18" filled="f" stroked="f">
            <v:textbox style="layout-flow:vertical;mso-layout-flow-alt:bottom-to-top;mso-next-textbox:#_x0000_s1099">
              <w:txbxContent>
                <w:p w:rsidR="00A81909" w:rsidRPr="00F903C5" w:rsidRDefault="00A81909" w:rsidP="00F903C5">
                  <w:pPr>
                    <w:jc w:val="center"/>
                    <w:rPr>
                      <w:rFonts w:hint="eastAsia"/>
                      <w:sz w:val="21"/>
                      <w:szCs w:val="21"/>
                    </w:rPr>
                  </w:pPr>
                  <w:r w:rsidRPr="00F903C5">
                    <w:rPr>
                      <w:rFonts w:hint="eastAsia"/>
                      <w:sz w:val="21"/>
                      <w:szCs w:val="21"/>
                    </w:rPr>
                    <w:t>收入累计比例（百分比）</w:t>
                  </w:r>
                </w:p>
              </w:txbxContent>
            </v:textbox>
          </v:shape>
        </w:pict>
      </w:r>
      <w:r w:rsidR="00BF1799">
        <w:rPr>
          <w:noProof/>
          <w:snapToGrid/>
          <w:szCs w:val="24"/>
        </w:rPr>
        <w:pict>
          <v:shape id="_x0000_s1096" type="#_x0000_t202" style="position:absolute;left:0;text-align:left;margin-left:68.25pt;margin-top:85.7pt;width:15.75pt;height:148.2pt;z-index:17" stroked="f">
            <v:textbox style="mso-next-textbox:#_x0000_s1096">
              <w:txbxContent>
                <w:p w:rsidR="00A81909" w:rsidRDefault="00A81909"/>
              </w:txbxContent>
            </v:textbox>
          </v:shape>
        </w:pict>
      </w:r>
      <w:r w:rsidR="00BF1799">
        <w:rPr>
          <w:noProof/>
          <w:snapToGrid/>
          <w:szCs w:val="24"/>
        </w:rPr>
        <w:pict>
          <v:shape id="_x0000_s1093" type="#_x0000_t202" style="position:absolute;left:0;text-align:left;margin-left:140.25pt;margin-top:13.25pt;width:131.25pt;height:39pt;z-index:16" filled="f" stroked="f">
            <v:textbox style="mso-next-textbox:#_x0000_s1093">
              <w:txbxContent>
                <w:p w:rsidR="00A81909" w:rsidRPr="00BF1799" w:rsidRDefault="00A81909">
                  <w:pPr>
                    <w:rPr>
                      <w:rFonts w:hint="eastAsia"/>
                      <w:sz w:val="18"/>
                      <w:szCs w:val="18"/>
                    </w:rPr>
                  </w:pPr>
                  <w:r w:rsidRPr="00BF1799">
                    <w:rPr>
                      <w:rFonts w:hint="eastAsia"/>
                      <w:sz w:val="18"/>
                      <w:szCs w:val="18"/>
                    </w:rPr>
                    <w:t>所有人</w:t>
                  </w:r>
                </w:p>
                <w:p w:rsidR="00A81909" w:rsidRPr="00BF1799" w:rsidRDefault="00A81909">
                  <w:pPr>
                    <w:rPr>
                      <w:rFonts w:hint="eastAsia"/>
                      <w:sz w:val="18"/>
                      <w:szCs w:val="18"/>
                    </w:rPr>
                  </w:pPr>
                  <w:r w:rsidRPr="00BF1799">
                    <w:rPr>
                      <w:rFonts w:hint="eastAsia"/>
                      <w:sz w:val="18"/>
                      <w:szCs w:val="18"/>
                    </w:rPr>
                    <w:t>单亲家庭者</w:t>
                  </w:r>
                  <w:r>
                    <w:rPr>
                      <w:rFonts w:hint="eastAsia"/>
                      <w:sz w:val="18"/>
                      <w:szCs w:val="18"/>
                    </w:rPr>
                    <w:t>（</w:t>
                  </w:r>
                  <w:r>
                    <w:rPr>
                      <w:rFonts w:hint="eastAsia"/>
                      <w:sz w:val="18"/>
                      <w:szCs w:val="18"/>
                    </w:rPr>
                    <w:t>a</w:t>
                  </w:r>
                  <w:r>
                    <w:rPr>
                      <w:rFonts w:hint="eastAsia"/>
                      <w:sz w:val="18"/>
                      <w:szCs w:val="18"/>
                    </w:rPr>
                    <w:t>）</w:t>
                  </w:r>
                </w:p>
              </w:txbxContent>
            </v:textbox>
          </v:shape>
        </w:pict>
      </w:r>
      <w:r w:rsidR="00BF1799">
        <w:rPr>
          <w:noProof/>
          <w:snapToGrid/>
          <w:szCs w:val="24"/>
        </w:rPr>
        <w:pict>
          <v:shape id="_x0000_s1090" type="#_x0000_t202" style="position:absolute;left:0;text-align:left;margin-left:146.5pt;margin-top:7.7pt;width:147pt;height:39pt;z-index:15" stroked="f">
            <v:textbox style="mso-next-textbox:#_x0000_s1090">
              <w:txbxContent>
                <w:p w:rsidR="00A81909" w:rsidRDefault="00A81909"/>
              </w:txbxContent>
            </v:textbox>
          </v:shape>
        </w:pict>
      </w:r>
      <w:r w:rsidR="00251285" w:rsidRPr="00251285">
        <w:rPr>
          <w:szCs w:val="24"/>
          <w:lang w:val="en-AU"/>
        </w:rPr>
        <w:pict>
          <v:shape id="_x0000_i1074" type="#_x0000_t75" alt="GRAPH: LORENZ CURVES" style="width:349.5pt;height:360.75pt">
            <v:imagedata r:id="rId31" o:title=""/>
          </v:shape>
        </w:pict>
      </w:r>
    </w:p>
    <w:p w:rsidR="00251285" w:rsidRPr="00251285" w:rsidRDefault="00251285" w:rsidP="00251285">
      <w:pPr>
        <w:rPr>
          <w:color w:val="0000FF"/>
          <w:szCs w:val="24"/>
          <w:lang w:val="en-AU"/>
        </w:rPr>
      </w:pPr>
    </w:p>
    <w:p w:rsidR="00251285" w:rsidRPr="00251285" w:rsidRDefault="00251285" w:rsidP="00FC532C">
      <w:pPr>
        <w:ind w:firstLine="510"/>
        <w:rPr>
          <w:szCs w:val="24"/>
        </w:rPr>
      </w:pPr>
      <w:r w:rsidRPr="00251285">
        <w:rPr>
          <w:szCs w:val="24"/>
        </w:rPr>
        <w:t>34.</w:t>
      </w:r>
      <w:r w:rsidRPr="00251285">
        <w:rPr>
          <w:szCs w:val="24"/>
        </w:rPr>
        <w:tab/>
      </w:r>
      <w:r w:rsidRPr="00251285">
        <w:rPr>
          <w:rFonts w:hint="eastAsia"/>
          <w:szCs w:val="24"/>
        </w:rPr>
        <w:t>如果全体人口的收入分配平均，洛伦兹曲线是穿过原点的对角线。基尼系数的定义是实际洛伦兹曲线与对角线</w:t>
      </w:r>
      <w:r w:rsidRPr="00251285">
        <w:rPr>
          <w:szCs w:val="24"/>
        </w:rPr>
        <w:t>(</w:t>
      </w:r>
      <w:r w:rsidRPr="00251285">
        <w:rPr>
          <w:rFonts w:hint="eastAsia"/>
          <w:szCs w:val="24"/>
        </w:rPr>
        <w:t>或平等线</w:t>
      </w:r>
      <w:r w:rsidRPr="00251285">
        <w:rPr>
          <w:szCs w:val="24"/>
        </w:rPr>
        <w:t>)</w:t>
      </w:r>
      <w:r w:rsidRPr="00251285">
        <w:rPr>
          <w:rFonts w:hint="eastAsia"/>
          <w:szCs w:val="24"/>
        </w:rPr>
        <w:t>之间的面积与对角线以下总面积之比。基尼系数的范围是从</w:t>
      </w:r>
      <w:r w:rsidRPr="00251285">
        <w:rPr>
          <w:szCs w:val="24"/>
        </w:rPr>
        <w:t>0</w:t>
      </w:r>
      <w:r w:rsidRPr="00251285">
        <w:rPr>
          <w:rFonts w:hint="eastAsia"/>
          <w:szCs w:val="24"/>
        </w:rPr>
        <w:t>到</w:t>
      </w:r>
      <w:r w:rsidRPr="00251285">
        <w:rPr>
          <w:szCs w:val="24"/>
        </w:rPr>
        <w:t>1</w:t>
      </w:r>
      <w:r w:rsidRPr="00251285">
        <w:rPr>
          <w:rFonts w:hint="eastAsia"/>
          <w:szCs w:val="24"/>
        </w:rPr>
        <w:t>，当所有人收入相等时，基尼系数为</w:t>
      </w:r>
      <w:r w:rsidRPr="00251285">
        <w:rPr>
          <w:szCs w:val="24"/>
        </w:rPr>
        <w:t>0</w:t>
      </w:r>
      <w:r w:rsidRPr="00251285">
        <w:rPr>
          <w:rFonts w:hint="eastAsia"/>
          <w:szCs w:val="24"/>
        </w:rPr>
        <w:t>，当一个群体获得全部收入时，基尼系数为</w:t>
      </w:r>
      <w:r w:rsidRPr="00251285">
        <w:rPr>
          <w:szCs w:val="24"/>
        </w:rPr>
        <w:t>1</w:t>
      </w:r>
      <w:r w:rsidRPr="00251285">
        <w:rPr>
          <w:rFonts w:hint="eastAsia"/>
          <w:szCs w:val="24"/>
        </w:rPr>
        <w:t>，也就是说，基尼系数越小，收入分配越平均。</w:t>
      </w:r>
    </w:p>
    <w:p w:rsidR="00251285" w:rsidRPr="00251285" w:rsidRDefault="00251285" w:rsidP="00FC532C">
      <w:pPr>
        <w:ind w:firstLine="510"/>
        <w:rPr>
          <w:szCs w:val="24"/>
        </w:rPr>
      </w:pPr>
      <w:r w:rsidRPr="00251285">
        <w:rPr>
          <w:szCs w:val="24"/>
        </w:rPr>
        <w:t>35.</w:t>
      </w:r>
      <w:r w:rsidRPr="00251285">
        <w:rPr>
          <w:szCs w:val="24"/>
        </w:rPr>
        <w:tab/>
      </w:r>
      <w:r w:rsidRPr="00251285">
        <w:rPr>
          <w:rFonts w:hint="eastAsia"/>
          <w:szCs w:val="24"/>
        </w:rPr>
        <w:t>通常情况下，全体人口的不平等程度大于分组人口的不平等程度，因为分组人口通常比全体人口更加同质。上图就说明了这一点，它显示了来自</w:t>
      </w:r>
      <w:r w:rsidRPr="00251285">
        <w:rPr>
          <w:szCs w:val="24"/>
        </w:rPr>
        <w:t>2000-</w:t>
      </w:r>
      <w:r w:rsidRPr="00251285">
        <w:rPr>
          <w:rFonts w:hint="eastAsia"/>
          <w:szCs w:val="24"/>
        </w:rPr>
        <w:t>20</w:t>
      </w:r>
      <w:r w:rsidRPr="00251285">
        <w:rPr>
          <w:szCs w:val="24"/>
        </w:rPr>
        <w:t>01</w:t>
      </w:r>
      <w:r w:rsidRPr="00251285">
        <w:rPr>
          <w:rFonts w:hint="eastAsia"/>
          <w:szCs w:val="24"/>
        </w:rPr>
        <w:t>年收入和住房成本调查的两条洛伦兹曲线。比起生活在只包括一位家长和经济上不独立子女</w:t>
      </w:r>
      <w:r w:rsidRPr="00251285">
        <w:rPr>
          <w:szCs w:val="24"/>
        </w:rPr>
        <w:t>(</w:t>
      </w:r>
      <w:r w:rsidRPr="00251285">
        <w:rPr>
          <w:rFonts w:hint="eastAsia"/>
          <w:szCs w:val="24"/>
        </w:rPr>
        <w:t>也可以包括其他子女</w:t>
      </w:r>
      <w:r w:rsidRPr="00251285">
        <w:rPr>
          <w:szCs w:val="24"/>
        </w:rPr>
        <w:t>)</w:t>
      </w:r>
      <w:r w:rsidRPr="00251285">
        <w:rPr>
          <w:rFonts w:hint="eastAsia"/>
          <w:szCs w:val="24"/>
        </w:rPr>
        <w:t>家庭里的人口洛伦兹曲线来，调查全体人口的洛伦兹曲线与对象线的距离远。因此，计算的全体人口的基尼系数是</w:t>
      </w:r>
      <w:r w:rsidRPr="00251285">
        <w:rPr>
          <w:szCs w:val="24"/>
        </w:rPr>
        <w:t>0.311</w:t>
      </w:r>
      <w:r w:rsidRPr="00251285">
        <w:rPr>
          <w:rFonts w:hint="eastAsia"/>
          <w:szCs w:val="24"/>
        </w:rPr>
        <w:t>，而单亲家庭人口的基尼系数是</w:t>
      </w:r>
      <w:r w:rsidRPr="00251285">
        <w:rPr>
          <w:szCs w:val="24"/>
        </w:rPr>
        <w:t xml:space="preserve"> 0.259</w:t>
      </w:r>
      <w:r w:rsidRPr="00251285">
        <w:rPr>
          <w:rFonts w:hint="eastAsia"/>
          <w:szCs w:val="24"/>
        </w:rPr>
        <w:t>。</w:t>
      </w:r>
    </w:p>
    <w:p w:rsidR="00251285" w:rsidRPr="00102C7C" w:rsidRDefault="00251285" w:rsidP="00102C7C">
      <w:pPr>
        <w:pStyle w:val="Heading3"/>
        <w:spacing w:before="320"/>
        <w:jc w:val="both"/>
        <w:rPr>
          <w:szCs w:val="24"/>
          <w:u w:val="none"/>
        </w:rPr>
      </w:pPr>
      <w:r w:rsidRPr="00102C7C">
        <w:rPr>
          <w:rFonts w:hint="eastAsia"/>
          <w:szCs w:val="24"/>
          <w:u w:val="none"/>
        </w:rPr>
        <w:t>婴儿死亡率</w:t>
      </w:r>
    </w:p>
    <w:p w:rsidR="00490664" w:rsidRDefault="00251285" w:rsidP="00490664">
      <w:pPr>
        <w:ind w:firstLine="510"/>
        <w:rPr>
          <w:rFonts w:hint="eastAsia"/>
        </w:rPr>
      </w:pPr>
      <w:r w:rsidRPr="00251285">
        <w:t>36.</w:t>
      </w:r>
      <w:r w:rsidRPr="00251285">
        <w:tab/>
      </w:r>
      <w:r w:rsidRPr="00251285">
        <w:rPr>
          <w:rFonts w:hint="eastAsia"/>
        </w:rPr>
        <w:t>婴儿死亡率</w:t>
      </w:r>
      <w:r w:rsidRPr="00251285">
        <w:rPr>
          <w:rFonts w:ascii="Arial" w:hAnsi="Arial" w:cs="Arial" w:hint="eastAsia"/>
          <w:color w:val="221E1F"/>
        </w:rPr>
        <w:t>指婴儿自出生起到一周</w:t>
      </w:r>
      <w:r w:rsidRPr="00170D78">
        <w:rPr>
          <w:rFonts w:ascii="Arial" w:hAnsi="Arial" w:cs="Arial" w:hint="eastAsia"/>
        </w:rPr>
        <w:t>岁期间死亡的概率，以每</w:t>
      </w:r>
      <w:r w:rsidR="00170D78" w:rsidRPr="00170D78">
        <w:t>1 000</w:t>
      </w:r>
      <w:r w:rsidRPr="00170D78">
        <w:rPr>
          <w:rFonts w:ascii="Arial" w:hAnsi="Arial" w:cs="Arial" w:hint="eastAsia"/>
        </w:rPr>
        <w:t>例活产儿中死亡的婴儿数表示。</w:t>
      </w:r>
      <w:r w:rsidRPr="00170D78">
        <w:rPr>
          <w:rFonts w:hint="eastAsia"/>
        </w:rPr>
        <w:t>根据联合国的统计，</w:t>
      </w:r>
      <w:r w:rsidRPr="00170D78">
        <w:t>2000-</w:t>
      </w:r>
      <w:r w:rsidRPr="00170D78">
        <w:rPr>
          <w:rFonts w:hint="eastAsia"/>
        </w:rPr>
        <w:t>20</w:t>
      </w:r>
      <w:r w:rsidRPr="00170D78">
        <w:t>05</w:t>
      </w:r>
      <w:r w:rsidRPr="00170D78">
        <w:rPr>
          <w:rFonts w:hint="eastAsia"/>
        </w:rPr>
        <w:t>年全世界预计婴儿死亡率为每</w:t>
      </w:r>
      <w:r w:rsidR="00170D78" w:rsidRPr="00170D78">
        <w:t>1 000</w:t>
      </w:r>
      <w:r w:rsidRPr="00170D78">
        <w:rPr>
          <w:rFonts w:hint="eastAsia"/>
        </w:rPr>
        <w:t>例活产儿中有</w:t>
      </w:r>
      <w:r w:rsidRPr="00170D78">
        <w:t>55</w:t>
      </w:r>
      <w:r w:rsidRPr="00170D78">
        <w:rPr>
          <w:rFonts w:hint="eastAsia"/>
        </w:rPr>
        <w:t>例死亡。</w:t>
      </w:r>
      <w:r w:rsidRPr="00170D78">
        <w:t>2004</w:t>
      </w:r>
      <w:r w:rsidRPr="00170D78">
        <w:rPr>
          <w:rFonts w:hint="eastAsia"/>
        </w:rPr>
        <w:t>年，澳大利亚共登记有</w:t>
      </w:r>
      <w:r w:rsidRPr="00170D78">
        <w:t>1</w:t>
      </w:r>
      <w:r w:rsidR="00170D78">
        <w:rPr>
          <w:rFonts w:hint="eastAsia"/>
        </w:rPr>
        <w:t xml:space="preserve"> </w:t>
      </w:r>
      <w:r w:rsidRPr="00170D78">
        <w:t>200</w:t>
      </w:r>
      <w:r w:rsidRPr="00170D78">
        <w:rPr>
          <w:rFonts w:hint="eastAsia"/>
        </w:rPr>
        <w:t>例婴儿死亡。澳大利亚</w:t>
      </w:r>
      <w:r w:rsidRPr="00170D78">
        <w:t>2004</w:t>
      </w:r>
      <w:r w:rsidRPr="00170D78">
        <w:rPr>
          <w:rFonts w:hint="eastAsia"/>
        </w:rPr>
        <w:t>年的婴儿死亡率是每</w:t>
      </w:r>
      <w:r w:rsidRPr="00170D78">
        <w:t>1</w:t>
      </w:r>
      <w:r w:rsidR="00170D78">
        <w:rPr>
          <w:rFonts w:hint="eastAsia"/>
        </w:rPr>
        <w:t xml:space="preserve"> </w:t>
      </w:r>
      <w:r w:rsidRPr="00170D78">
        <w:t>000</w:t>
      </w:r>
      <w:r w:rsidRPr="00170D78">
        <w:rPr>
          <w:rFonts w:hint="eastAsia"/>
        </w:rPr>
        <w:t>例活产儿中有</w:t>
      </w:r>
      <w:r w:rsidRPr="00170D78">
        <w:t>4.7</w:t>
      </w:r>
      <w:r w:rsidRPr="00170D78">
        <w:rPr>
          <w:rFonts w:hint="eastAsia"/>
        </w:rPr>
        <w:t>例死亡。这个数字是</w:t>
      </w:r>
      <w:r w:rsidRPr="00170D78">
        <w:t>1984</w:t>
      </w:r>
      <w:r w:rsidRPr="00170D78">
        <w:rPr>
          <w:rFonts w:hint="eastAsia"/>
        </w:rPr>
        <w:t>年记录的一半</w:t>
      </w:r>
      <w:r w:rsidRPr="00170D78">
        <w:t>(</w:t>
      </w:r>
      <w:r w:rsidRPr="00170D78">
        <w:rPr>
          <w:rFonts w:hint="eastAsia"/>
        </w:rPr>
        <w:t>每</w:t>
      </w:r>
      <w:r w:rsidRPr="00170D78">
        <w:t>1</w:t>
      </w:r>
      <w:r w:rsidR="00170D78">
        <w:rPr>
          <w:rFonts w:hint="eastAsia"/>
        </w:rPr>
        <w:t xml:space="preserve"> </w:t>
      </w:r>
      <w:r w:rsidRPr="00170D78">
        <w:t>000</w:t>
      </w:r>
      <w:r w:rsidRPr="00170D78">
        <w:rPr>
          <w:rFonts w:hint="eastAsia"/>
        </w:rPr>
        <w:t>例活产儿中有</w:t>
      </w:r>
      <w:r w:rsidRPr="00170D78">
        <w:t>9.2</w:t>
      </w:r>
      <w:r w:rsidRPr="00170D78">
        <w:rPr>
          <w:rFonts w:hint="eastAsia"/>
        </w:rPr>
        <w:t>例死亡</w:t>
      </w:r>
      <w:r w:rsidRPr="00170D78">
        <w:t>)</w:t>
      </w:r>
      <w:r w:rsidRPr="00170D78">
        <w:rPr>
          <w:rFonts w:hint="eastAsia"/>
        </w:rPr>
        <w:t>。在过去</w:t>
      </w:r>
      <w:r w:rsidRPr="00170D78">
        <w:t>100</w:t>
      </w:r>
      <w:r w:rsidRPr="00170D78">
        <w:rPr>
          <w:rFonts w:hint="eastAsia"/>
        </w:rPr>
        <w:t>年里，澳大利亚的婴儿死亡率大幅下降。</w:t>
      </w:r>
      <w:r w:rsidRPr="00170D78">
        <w:t>1904</w:t>
      </w:r>
      <w:r w:rsidRPr="00170D78">
        <w:rPr>
          <w:rFonts w:hint="eastAsia"/>
        </w:rPr>
        <w:t>年，</w:t>
      </w:r>
      <w:r w:rsidRPr="00170D78">
        <w:t>1/12</w:t>
      </w:r>
      <w:r w:rsidRPr="00170D78">
        <w:rPr>
          <w:rFonts w:hint="eastAsia"/>
        </w:rPr>
        <w:t>的婴儿活不到一周岁</w:t>
      </w:r>
      <w:r w:rsidRPr="00170D78">
        <w:t>(</w:t>
      </w:r>
      <w:r w:rsidRPr="00170D78">
        <w:rPr>
          <w:rFonts w:hint="eastAsia"/>
        </w:rPr>
        <w:t>婴儿死亡率为</w:t>
      </w:r>
      <w:r w:rsidRPr="00170D78">
        <w:t>81.8)</w:t>
      </w:r>
      <w:r w:rsidRPr="00170D78">
        <w:rPr>
          <w:rFonts w:hint="eastAsia"/>
        </w:rPr>
        <w:t>。到</w:t>
      </w:r>
      <w:r w:rsidRPr="00170D78">
        <w:t>2004</w:t>
      </w:r>
      <w:r w:rsidRPr="00170D78">
        <w:rPr>
          <w:rFonts w:hint="eastAsia"/>
        </w:rPr>
        <w:t>年，只有不到</w:t>
      </w:r>
      <w:r w:rsidRPr="00170D78">
        <w:t>1/200</w:t>
      </w:r>
      <w:r w:rsidRPr="00170D78">
        <w:rPr>
          <w:rFonts w:hint="eastAsia"/>
        </w:rPr>
        <w:t>的婴儿活不到一周岁。</w:t>
      </w:r>
      <w:r w:rsidRPr="00170D78">
        <w:t>(</w:t>
      </w:r>
      <w:r w:rsidRPr="00170D78">
        <w:rPr>
          <w:rFonts w:hint="eastAsia"/>
        </w:rPr>
        <w:t>澳大利亚</w:t>
      </w:r>
      <w:r w:rsidRPr="00251285">
        <w:rPr>
          <w:rFonts w:hint="eastAsia"/>
        </w:rPr>
        <w:t>统计局</w:t>
      </w:r>
      <w:r w:rsidRPr="00251285">
        <w:t>(ABS)</w:t>
      </w:r>
      <w:r w:rsidRPr="00251285">
        <w:rPr>
          <w:rFonts w:hint="eastAsia"/>
        </w:rPr>
        <w:t>，《</w:t>
      </w:r>
      <w:r w:rsidRPr="00251285">
        <w:t>2004</w:t>
      </w:r>
      <w:r w:rsidRPr="00251285">
        <w:rPr>
          <w:rFonts w:hint="eastAsia"/>
        </w:rPr>
        <w:t>年澳大利亚死亡情况》</w:t>
      </w:r>
      <w:r w:rsidRPr="00251285">
        <w:t>(</w:t>
      </w:r>
      <w:r w:rsidRPr="00251285">
        <w:rPr>
          <w:rFonts w:hint="eastAsia"/>
        </w:rPr>
        <w:t>目录号</w:t>
      </w:r>
      <w:r w:rsidRPr="00251285">
        <w:t>3302.0))</w:t>
      </w:r>
      <w:r w:rsidRPr="00251285">
        <w:rPr>
          <w:rFonts w:hint="eastAsia"/>
        </w:rPr>
        <w:t>。</w:t>
      </w:r>
    </w:p>
    <w:p w:rsidR="00251285" w:rsidRPr="00490664" w:rsidRDefault="00251285" w:rsidP="00490664">
      <w:pPr>
        <w:spacing w:before="320" w:after="320"/>
        <w:ind w:firstLine="510"/>
        <w:jc w:val="center"/>
        <w:rPr>
          <w:szCs w:val="24"/>
        </w:rPr>
      </w:pPr>
      <w:r w:rsidRPr="00251285">
        <w:rPr>
          <w:rFonts w:hint="eastAsia"/>
        </w:rPr>
        <w:t>图</w:t>
      </w:r>
      <w:r w:rsidRPr="00251285">
        <w:t>9</w:t>
      </w:r>
    </w:p>
    <w:p w:rsidR="00251285" w:rsidRPr="00251285" w:rsidRDefault="003042D7" w:rsidP="00490664">
      <w:pPr>
        <w:pStyle w:val="Heading2"/>
        <w:spacing w:line="336" w:lineRule="auto"/>
        <w:rPr>
          <w:rFonts w:hint="eastAsia"/>
          <w:sz w:val="24"/>
          <w:szCs w:val="24"/>
        </w:rPr>
      </w:pPr>
      <w:r>
        <w:rPr>
          <w:noProof/>
          <w:sz w:val="24"/>
          <w:szCs w:val="24"/>
        </w:rPr>
        <w:pict>
          <v:shape id="_x0000_s1422" type="#_x0000_t202" style="position:absolute;left:0;text-align:left;margin-left:365.25pt;margin-top:28.55pt;width:52.5pt;height:23.4pt;z-index:57" stroked="f">
            <v:textbox>
              <w:txbxContent>
                <w:p w:rsidR="00A81909" w:rsidRPr="003042D7" w:rsidRDefault="00A81909">
                  <w:pPr>
                    <w:rPr>
                      <w:rFonts w:hint="eastAsia"/>
                      <w:sz w:val="18"/>
                      <w:szCs w:val="18"/>
                    </w:rPr>
                  </w:pPr>
                  <w:r w:rsidRPr="003042D7">
                    <w:rPr>
                      <w:rFonts w:hint="eastAsia"/>
                      <w:sz w:val="18"/>
                      <w:szCs w:val="18"/>
                    </w:rPr>
                    <w:t>死亡率</w:t>
                  </w:r>
                </w:p>
              </w:txbxContent>
            </v:textbox>
          </v:shape>
        </w:pict>
      </w:r>
      <w:r w:rsidR="00251285" w:rsidRPr="00251285">
        <w:rPr>
          <w:sz w:val="24"/>
          <w:szCs w:val="24"/>
        </w:rPr>
        <w:t>1904-2004</w:t>
      </w:r>
      <w:r w:rsidR="00251285" w:rsidRPr="00251285">
        <w:rPr>
          <w:rFonts w:hint="eastAsia"/>
          <w:sz w:val="24"/>
          <w:szCs w:val="24"/>
        </w:rPr>
        <w:t>年婴儿死亡率</w:t>
      </w:r>
    </w:p>
    <w:p w:rsidR="00251285" w:rsidRPr="00251285" w:rsidRDefault="00C52BEE" w:rsidP="00F903C5">
      <w:pPr>
        <w:jc w:val="center"/>
        <w:rPr>
          <w:szCs w:val="24"/>
        </w:rPr>
      </w:pPr>
      <w:r>
        <w:rPr>
          <w:noProof/>
          <w:snapToGrid/>
          <w:szCs w:val="24"/>
        </w:rPr>
        <w:pict>
          <v:shape id="_x0000_s1105" type="#_x0000_t202" style="position:absolute;left:0;text-align:left;margin-left:63pt;margin-top:181.65pt;width:136.5pt;height:15.6pt;z-index:20" stroked="f">
            <v:textbox>
              <w:txbxContent>
                <w:p w:rsidR="00A81909" w:rsidRDefault="00A81909"/>
              </w:txbxContent>
            </v:textbox>
          </v:shape>
        </w:pict>
      </w:r>
      <w:r w:rsidR="00251285" w:rsidRPr="00251285">
        <w:rPr>
          <w:szCs w:val="24"/>
        </w:rPr>
        <w:pict>
          <v:shape id="_x0000_i1075" type="#_x0000_t75" style="width:343.5pt;height:192.75pt">
            <v:imagedata r:id="rId32" o:title=""/>
          </v:shape>
        </w:pict>
      </w:r>
    </w:p>
    <w:p w:rsidR="00251285" w:rsidRPr="008A45BC" w:rsidRDefault="00251285" w:rsidP="003042D7">
      <w:pPr>
        <w:ind w:firstLine="480"/>
        <w:rPr>
          <w:szCs w:val="24"/>
          <w:lang w:val="pt-BR"/>
        </w:rPr>
      </w:pPr>
      <w:r w:rsidRPr="008A45BC">
        <w:rPr>
          <w:szCs w:val="24"/>
          <w:lang w:val="pt-BR"/>
        </w:rPr>
        <w:t xml:space="preserve">(a) </w:t>
      </w:r>
      <w:r w:rsidRPr="00251285">
        <w:rPr>
          <w:rFonts w:hint="eastAsia"/>
          <w:szCs w:val="24"/>
        </w:rPr>
        <w:t>每</w:t>
      </w:r>
      <w:r w:rsidRPr="008A45BC">
        <w:rPr>
          <w:szCs w:val="24"/>
          <w:lang w:val="pt-BR"/>
        </w:rPr>
        <w:t>1,000</w:t>
      </w:r>
      <w:r w:rsidRPr="00251285">
        <w:rPr>
          <w:rFonts w:hint="eastAsia"/>
          <w:szCs w:val="24"/>
        </w:rPr>
        <w:t>例活产儿中的死亡数量。</w:t>
      </w:r>
    </w:p>
    <w:p w:rsidR="00C52BEE" w:rsidRDefault="00C52BEE" w:rsidP="00FC532C">
      <w:pPr>
        <w:ind w:firstLine="510"/>
        <w:rPr>
          <w:rFonts w:hint="eastAsia"/>
          <w:szCs w:val="24"/>
          <w:lang w:val="pt-BR"/>
        </w:rPr>
      </w:pPr>
    </w:p>
    <w:p w:rsidR="00251285" w:rsidRPr="008A45BC" w:rsidRDefault="00251285" w:rsidP="00FC532C">
      <w:pPr>
        <w:ind w:firstLine="510"/>
        <w:rPr>
          <w:szCs w:val="24"/>
          <w:lang w:val="pt-BR"/>
        </w:rPr>
      </w:pPr>
      <w:r w:rsidRPr="008A45BC">
        <w:rPr>
          <w:szCs w:val="24"/>
          <w:lang w:val="pt-BR"/>
        </w:rPr>
        <w:t>37.</w:t>
      </w:r>
      <w:r w:rsidRPr="008A45BC">
        <w:rPr>
          <w:szCs w:val="24"/>
          <w:lang w:val="pt-BR"/>
        </w:rPr>
        <w:tab/>
        <w:t>2002</w:t>
      </w:r>
      <w:r w:rsidRPr="00251285">
        <w:rPr>
          <w:rFonts w:hint="eastAsia"/>
          <w:szCs w:val="24"/>
        </w:rPr>
        <w:t>年</w:t>
      </w:r>
      <w:r w:rsidRPr="008A45BC">
        <w:rPr>
          <w:rFonts w:hint="eastAsia"/>
          <w:szCs w:val="24"/>
          <w:lang w:val="pt-BR"/>
        </w:rPr>
        <w:t>，</w:t>
      </w:r>
      <w:r w:rsidRPr="00251285">
        <w:rPr>
          <w:rFonts w:hint="eastAsia"/>
          <w:szCs w:val="24"/>
        </w:rPr>
        <w:t>澳大利亚的总婴儿死亡率按从低到高的顺序在其他</w:t>
      </w:r>
      <w:r w:rsidRPr="008A45BC">
        <w:rPr>
          <w:szCs w:val="24"/>
          <w:lang w:val="pt-BR"/>
        </w:rPr>
        <w:t>30</w:t>
      </w:r>
      <w:r w:rsidRPr="00251285">
        <w:rPr>
          <w:rFonts w:hint="eastAsia"/>
          <w:szCs w:val="24"/>
        </w:rPr>
        <w:t>个经合组织国家中间排在第</w:t>
      </w:r>
      <w:r w:rsidRPr="008A45BC">
        <w:rPr>
          <w:szCs w:val="24"/>
          <w:lang w:val="pt-BR"/>
        </w:rPr>
        <w:t>14</w:t>
      </w:r>
      <w:r w:rsidRPr="00251285">
        <w:rPr>
          <w:rFonts w:hint="eastAsia"/>
          <w:szCs w:val="24"/>
        </w:rPr>
        <w:t>名</w:t>
      </w:r>
      <w:r w:rsidRPr="008A45BC">
        <w:rPr>
          <w:rFonts w:hint="eastAsia"/>
          <w:szCs w:val="24"/>
          <w:lang w:val="pt-BR"/>
        </w:rPr>
        <w:t>，</w:t>
      </w:r>
      <w:r w:rsidRPr="00251285">
        <w:rPr>
          <w:rFonts w:hint="eastAsia"/>
          <w:szCs w:val="24"/>
        </w:rPr>
        <w:t>处于中间位置</w:t>
      </w:r>
      <w:r w:rsidRPr="008A45BC">
        <w:rPr>
          <w:rFonts w:hint="eastAsia"/>
          <w:szCs w:val="24"/>
          <w:lang w:val="pt-BR"/>
        </w:rPr>
        <w:t>，</w:t>
      </w:r>
      <w:r w:rsidRPr="00251285">
        <w:rPr>
          <w:rFonts w:hint="eastAsia"/>
          <w:szCs w:val="24"/>
        </w:rPr>
        <w:t>落后于瑞典、法国、意大利、德国、西班牙和日本等国家</w:t>
      </w:r>
      <w:r w:rsidRPr="008A45BC">
        <w:rPr>
          <w:szCs w:val="24"/>
          <w:lang w:val="pt-BR"/>
        </w:rPr>
        <w:t>(</w:t>
      </w:r>
      <w:r w:rsidRPr="00251285">
        <w:rPr>
          <w:rFonts w:hint="eastAsia"/>
          <w:szCs w:val="24"/>
        </w:rPr>
        <w:t>经合组织</w:t>
      </w:r>
      <w:r w:rsidRPr="003042D7">
        <w:rPr>
          <w:rFonts w:hint="eastAsia"/>
          <w:szCs w:val="24"/>
        </w:rPr>
        <w:t>，《</w:t>
      </w:r>
      <w:r w:rsidRPr="003042D7">
        <w:rPr>
          <w:rFonts w:hint="eastAsia"/>
          <w:szCs w:val="24"/>
        </w:rPr>
        <w:t>2006</w:t>
      </w:r>
      <w:r w:rsidRPr="003042D7">
        <w:rPr>
          <w:rFonts w:hint="eastAsia"/>
          <w:szCs w:val="24"/>
        </w:rPr>
        <w:t>年经合组织健康数据》</w:t>
      </w:r>
      <w:r w:rsidRPr="008A45BC">
        <w:rPr>
          <w:szCs w:val="24"/>
          <w:lang w:val="pt-BR"/>
        </w:rPr>
        <w:t>&lt;</w:t>
      </w:r>
      <w:r w:rsidRPr="00C52BEE">
        <w:rPr>
          <w:szCs w:val="24"/>
          <w:lang w:val="pt-BR"/>
        </w:rPr>
        <w:t>http://www.oecd.org/</w:t>
      </w:r>
      <w:r w:rsidR="00C52BEE">
        <w:rPr>
          <w:rFonts w:hint="eastAsia"/>
          <w:szCs w:val="24"/>
          <w:lang w:val="pt-BR"/>
        </w:rPr>
        <w:t xml:space="preserve"> </w:t>
      </w:r>
      <w:r w:rsidRPr="00C52BEE">
        <w:rPr>
          <w:szCs w:val="24"/>
          <w:lang w:val="pt-BR"/>
        </w:rPr>
        <w:t>document/16/0,2340,en_2825_495642_2085200_1_1_1_1,00.html</w:t>
      </w:r>
      <w:r w:rsidRPr="008A45BC">
        <w:rPr>
          <w:szCs w:val="24"/>
          <w:lang w:val="pt-BR"/>
        </w:rPr>
        <w:t>&gt;)</w:t>
      </w:r>
      <w:r w:rsidRPr="00251285">
        <w:rPr>
          <w:rFonts w:hint="eastAsia"/>
          <w:szCs w:val="24"/>
        </w:rPr>
        <w:t>。</w:t>
      </w:r>
    </w:p>
    <w:p w:rsidR="00251285" w:rsidRPr="00251285" w:rsidRDefault="00251285" w:rsidP="00490664">
      <w:pPr>
        <w:ind w:firstLine="510"/>
        <w:rPr>
          <w:szCs w:val="24"/>
        </w:rPr>
      </w:pPr>
      <w:bookmarkStart w:id="168" w:name="_Toc89588449"/>
      <w:r w:rsidRPr="00251285">
        <w:rPr>
          <w:szCs w:val="24"/>
        </w:rPr>
        <w:t>38.</w:t>
      </w:r>
      <w:r w:rsidRPr="00251285">
        <w:rPr>
          <w:szCs w:val="24"/>
        </w:rPr>
        <w:tab/>
      </w:r>
      <w:r w:rsidRPr="00251285">
        <w:rPr>
          <w:rFonts w:hint="eastAsia"/>
          <w:szCs w:val="24"/>
        </w:rPr>
        <w:t>尽管澳大利亚的婴儿死亡率很低，并且呈下降趋势，并非所有人口群体的婴儿死亡率都很低。</w:t>
      </w:r>
      <w:r w:rsidRPr="00251285">
        <w:rPr>
          <w:szCs w:val="24"/>
        </w:rPr>
        <w:t>1999-2003</w:t>
      </w:r>
      <w:r w:rsidRPr="00251285">
        <w:rPr>
          <w:rFonts w:hint="eastAsia"/>
          <w:szCs w:val="24"/>
        </w:rPr>
        <w:t>年期间，昆士兰州、西澳大利亚州、南澳大利亚州和北部地区</w:t>
      </w:r>
      <w:r w:rsidRPr="00251285">
        <w:rPr>
          <w:szCs w:val="24"/>
        </w:rPr>
        <w:t>(</w:t>
      </w:r>
      <w:r w:rsidRPr="00251285">
        <w:rPr>
          <w:rFonts w:hint="eastAsia"/>
          <w:szCs w:val="24"/>
        </w:rPr>
        <w:t>这些司法管辖区域里的死亡数据涵盖的土著人口对于统计报告来说足够完整</w:t>
      </w:r>
      <w:r w:rsidRPr="00251285">
        <w:rPr>
          <w:szCs w:val="24"/>
        </w:rPr>
        <w:t>)</w:t>
      </w:r>
      <w:r w:rsidRPr="00251285">
        <w:rPr>
          <w:rFonts w:hint="eastAsia"/>
          <w:szCs w:val="24"/>
        </w:rPr>
        <w:t>土著婴儿死亡率大约是非土著婴儿死亡率的三倍</w:t>
      </w:r>
      <w:r w:rsidR="00FC329C">
        <w:rPr>
          <w:rFonts w:hint="eastAsia"/>
          <w:szCs w:val="24"/>
        </w:rPr>
        <w:t>（</w:t>
      </w:r>
      <w:r w:rsidRPr="00251285">
        <w:rPr>
          <w:rFonts w:hint="eastAsia"/>
          <w:szCs w:val="24"/>
        </w:rPr>
        <w:t>澳大利亚统计局</w:t>
      </w:r>
      <w:r w:rsidRPr="00251285">
        <w:rPr>
          <w:szCs w:val="24"/>
        </w:rPr>
        <w:t>/</w:t>
      </w:r>
      <w:r w:rsidRPr="00251285">
        <w:rPr>
          <w:rFonts w:hint="eastAsia"/>
          <w:szCs w:val="24"/>
        </w:rPr>
        <w:t>澳大利亚卫生与福利研究所，</w:t>
      </w:r>
      <w:r w:rsidRPr="003042D7">
        <w:rPr>
          <w:rFonts w:hint="eastAsia"/>
          <w:szCs w:val="24"/>
        </w:rPr>
        <w:t>《</w:t>
      </w:r>
      <w:r w:rsidRPr="003042D7">
        <w:rPr>
          <w:rFonts w:hint="eastAsia"/>
          <w:szCs w:val="24"/>
        </w:rPr>
        <w:t>2005</w:t>
      </w:r>
      <w:r w:rsidRPr="003042D7">
        <w:rPr>
          <w:rFonts w:hint="eastAsia"/>
          <w:szCs w:val="24"/>
        </w:rPr>
        <w:t>年澳大利亚土著和托雷斯海峡岛民的健康与福利》</w:t>
      </w:r>
      <w:r w:rsidRPr="00251285">
        <w:rPr>
          <w:rFonts w:hint="eastAsia"/>
          <w:szCs w:val="24"/>
        </w:rPr>
        <w:t>，目录编号</w:t>
      </w:r>
      <w:r w:rsidR="00FC329C">
        <w:rPr>
          <w:szCs w:val="24"/>
        </w:rPr>
        <w:t>4704.0</w:t>
      </w:r>
      <w:r w:rsidR="00FC329C">
        <w:rPr>
          <w:rFonts w:hint="eastAsia"/>
          <w:szCs w:val="24"/>
        </w:rPr>
        <w:t>）</w:t>
      </w:r>
      <w:r w:rsidRPr="00251285">
        <w:rPr>
          <w:rFonts w:hint="eastAsia"/>
          <w:szCs w:val="24"/>
        </w:rPr>
        <w:t>。但是，</w:t>
      </w:r>
      <w:r w:rsidRPr="00251285">
        <w:rPr>
          <w:szCs w:val="24"/>
        </w:rPr>
        <w:t>1993-2003</w:t>
      </w:r>
      <w:r w:rsidRPr="00251285">
        <w:rPr>
          <w:rFonts w:hint="eastAsia"/>
          <w:szCs w:val="24"/>
        </w:rPr>
        <w:t>年期间，昆士兰州、西澳大利亚州、南澳大利亚州和北部地区的土著婴儿死亡率大约每年减少</w:t>
      </w:r>
      <w:r w:rsidR="00FC329C">
        <w:rPr>
          <w:szCs w:val="24"/>
        </w:rPr>
        <w:t>3.3%</w:t>
      </w:r>
      <w:r w:rsidR="00FC329C">
        <w:rPr>
          <w:rFonts w:hint="eastAsia"/>
          <w:szCs w:val="24"/>
        </w:rPr>
        <w:t>（</w:t>
      </w:r>
      <w:r w:rsidRPr="00251285">
        <w:rPr>
          <w:rFonts w:hint="eastAsia"/>
          <w:szCs w:val="24"/>
        </w:rPr>
        <w:t>澳大利亚卫生与福利研究所，</w:t>
      </w:r>
      <w:r w:rsidRPr="003042D7">
        <w:rPr>
          <w:rFonts w:hint="eastAsia"/>
          <w:szCs w:val="24"/>
        </w:rPr>
        <w:t>《澳大利亚儿童概况》</w:t>
      </w:r>
      <w:r w:rsidRPr="00251285">
        <w:rPr>
          <w:rFonts w:hint="eastAsia"/>
          <w:szCs w:val="24"/>
        </w:rPr>
        <w:t>，</w:t>
      </w:r>
      <w:r w:rsidRPr="00251285">
        <w:rPr>
          <w:szCs w:val="24"/>
        </w:rPr>
        <w:t>2005</w:t>
      </w:r>
      <w:r w:rsidRPr="00251285">
        <w:rPr>
          <w:rFonts w:hint="eastAsia"/>
          <w:szCs w:val="24"/>
        </w:rPr>
        <w:t>年</w:t>
      </w:r>
      <w:r w:rsidR="00FC329C">
        <w:rPr>
          <w:rFonts w:hint="eastAsia"/>
          <w:szCs w:val="24"/>
        </w:rPr>
        <w:t>）</w:t>
      </w:r>
      <w:r w:rsidRPr="00251285">
        <w:rPr>
          <w:rFonts w:hint="eastAsia"/>
          <w:szCs w:val="24"/>
        </w:rPr>
        <w:t>。</w:t>
      </w:r>
    </w:p>
    <w:p w:rsidR="00251285" w:rsidRPr="00251285" w:rsidRDefault="00251285" w:rsidP="00FC532C">
      <w:pPr>
        <w:ind w:firstLine="510"/>
        <w:rPr>
          <w:szCs w:val="24"/>
        </w:rPr>
      </w:pPr>
      <w:r w:rsidRPr="00251285">
        <w:rPr>
          <w:szCs w:val="24"/>
        </w:rPr>
        <w:t>39.</w:t>
      </w:r>
      <w:r w:rsidRPr="00251285">
        <w:rPr>
          <w:szCs w:val="24"/>
        </w:rPr>
        <w:tab/>
      </w:r>
      <w:r w:rsidRPr="00251285">
        <w:rPr>
          <w:rFonts w:hint="eastAsia"/>
          <w:szCs w:val="24"/>
        </w:rPr>
        <w:t>由于在围产期数据收集中，确定妇女为土著的范围存在不确定的变化，无法对土著胎儿和婴儿死亡率的趋势进行可靠的评估。</w:t>
      </w:r>
    </w:p>
    <w:bookmarkEnd w:id="168"/>
    <w:p w:rsidR="00251285" w:rsidRPr="00102C7C" w:rsidRDefault="00251285" w:rsidP="00102C7C">
      <w:pPr>
        <w:pStyle w:val="Heading3"/>
        <w:spacing w:before="320"/>
        <w:jc w:val="both"/>
        <w:rPr>
          <w:szCs w:val="24"/>
          <w:u w:val="none"/>
        </w:rPr>
      </w:pPr>
      <w:r w:rsidRPr="00102C7C">
        <w:rPr>
          <w:rFonts w:hint="eastAsia"/>
          <w:szCs w:val="24"/>
          <w:u w:val="none"/>
        </w:rPr>
        <w:t>产妇死亡率</w:t>
      </w:r>
    </w:p>
    <w:p w:rsidR="00251285" w:rsidRPr="00251285" w:rsidRDefault="00251285" w:rsidP="00FC532C">
      <w:pPr>
        <w:ind w:firstLine="510"/>
        <w:rPr>
          <w:szCs w:val="24"/>
        </w:rPr>
      </w:pPr>
      <w:r w:rsidRPr="00251285">
        <w:rPr>
          <w:szCs w:val="24"/>
        </w:rPr>
        <w:t>40.</w:t>
      </w:r>
      <w:r w:rsidRPr="00251285">
        <w:rPr>
          <w:szCs w:val="24"/>
        </w:rPr>
        <w:tab/>
        <w:t>1997-1999</w:t>
      </w:r>
      <w:r w:rsidRPr="00251285">
        <w:rPr>
          <w:rFonts w:hint="eastAsia"/>
          <w:szCs w:val="24"/>
        </w:rPr>
        <w:t>年，澳大利亚产妇死亡率为每</w:t>
      </w:r>
      <w:r w:rsidRPr="00251285">
        <w:rPr>
          <w:szCs w:val="24"/>
        </w:rPr>
        <w:t>10</w:t>
      </w:r>
      <w:r w:rsidRPr="00251285">
        <w:rPr>
          <w:rFonts w:hint="eastAsia"/>
          <w:szCs w:val="24"/>
        </w:rPr>
        <w:t>万例活产中有</w:t>
      </w:r>
      <w:r w:rsidRPr="00251285">
        <w:rPr>
          <w:szCs w:val="24"/>
        </w:rPr>
        <w:t>8.2</w:t>
      </w:r>
      <w:r w:rsidRPr="00251285">
        <w:rPr>
          <w:rFonts w:hint="eastAsia"/>
          <w:szCs w:val="24"/>
        </w:rPr>
        <w:t>例死亡，相比之下，</w:t>
      </w:r>
      <w:r w:rsidRPr="00251285">
        <w:rPr>
          <w:szCs w:val="24"/>
        </w:rPr>
        <w:t>1994-1996</w:t>
      </w:r>
      <w:r w:rsidRPr="00251285">
        <w:rPr>
          <w:rFonts w:hint="eastAsia"/>
          <w:szCs w:val="24"/>
        </w:rPr>
        <w:t>年的比率为每</w:t>
      </w:r>
      <w:r w:rsidRPr="00251285">
        <w:rPr>
          <w:szCs w:val="24"/>
        </w:rPr>
        <w:t>10</w:t>
      </w:r>
      <w:r w:rsidRPr="00251285">
        <w:rPr>
          <w:rFonts w:hint="eastAsia"/>
          <w:szCs w:val="24"/>
        </w:rPr>
        <w:t>万例活产中有</w:t>
      </w:r>
      <w:r w:rsidRPr="00251285">
        <w:rPr>
          <w:szCs w:val="24"/>
        </w:rPr>
        <w:t>9.1</w:t>
      </w:r>
      <w:r w:rsidRPr="00251285">
        <w:rPr>
          <w:rFonts w:hint="eastAsia"/>
          <w:szCs w:val="24"/>
        </w:rPr>
        <w:t>例死亡</w:t>
      </w:r>
      <w:r w:rsidR="00FC329C">
        <w:rPr>
          <w:rFonts w:hint="eastAsia"/>
          <w:szCs w:val="24"/>
        </w:rPr>
        <w:t>（</w:t>
      </w:r>
      <w:r w:rsidRPr="00251285">
        <w:rPr>
          <w:rFonts w:hint="eastAsia"/>
          <w:szCs w:val="24"/>
        </w:rPr>
        <w:t>澳大利亚卫生与福利研究所，</w:t>
      </w:r>
      <w:r w:rsidRPr="003042D7">
        <w:rPr>
          <w:rFonts w:hint="eastAsia"/>
          <w:szCs w:val="24"/>
        </w:rPr>
        <w:t>《</w:t>
      </w:r>
      <w:r w:rsidRPr="003042D7">
        <w:rPr>
          <w:rFonts w:hint="eastAsia"/>
          <w:szCs w:val="24"/>
        </w:rPr>
        <w:t>1997-1999</w:t>
      </w:r>
      <w:r w:rsidRPr="003042D7">
        <w:rPr>
          <w:rFonts w:hint="eastAsia"/>
          <w:szCs w:val="24"/>
        </w:rPr>
        <w:t>年澳大利亚产妇死亡情况》</w:t>
      </w:r>
      <w:r w:rsidR="00FC329C">
        <w:rPr>
          <w:rFonts w:hint="eastAsia"/>
          <w:szCs w:val="24"/>
        </w:rPr>
        <w:t>）</w:t>
      </w:r>
      <w:r w:rsidRPr="00251285">
        <w:rPr>
          <w:rFonts w:hint="eastAsia"/>
          <w:szCs w:val="24"/>
        </w:rPr>
        <w:t>。</w:t>
      </w:r>
    </w:p>
    <w:p w:rsidR="00251285" w:rsidRPr="00251285" w:rsidRDefault="00251285" w:rsidP="00FC532C">
      <w:pPr>
        <w:ind w:firstLine="510"/>
        <w:rPr>
          <w:szCs w:val="24"/>
        </w:rPr>
      </w:pPr>
      <w:r w:rsidRPr="00251285">
        <w:rPr>
          <w:szCs w:val="24"/>
        </w:rPr>
        <w:t>41.</w:t>
      </w:r>
      <w:r w:rsidRPr="00251285">
        <w:rPr>
          <w:szCs w:val="24"/>
        </w:rPr>
        <w:tab/>
      </w:r>
      <w:r w:rsidRPr="00251285">
        <w:rPr>
          <w:rFonts w:hint="eastAsia"/>
          <w:szCs w:val="24"/>
        </w:rPr>
        <w:t>在</w:t>
      </w:r>
      <w:r w:rsidRPr="00251285">
        <w:rPr>
          <w:szCs w:val="24"/>
        </w:rPr>
        <w:t>1997-1999</w:t>
      </w:r>
      <w:r w:rsidRPr="00251285">
        <w:rPr>
          <w:rFonts w:hint="eastAsia"/>
          <w:szCs w:val="24"/>
        </w:rPr>
        <w:t>年的三年时间里，共有</w:t>
      </w:r>
      <w:r w:rsidRPr="00251285">
        <w:rPr>
          <w:szCs w:val="24"/>
        </w:rPr>
        <w:t>62</w:t>
      </w:r>
      <w:r w:rsidRPr="00251285">
        <w:rPr>
          <w:rFonts w:hint="eastAsia"/>
          <w:szCs w:val="24"/>
        </w:rPr>
        <w:t>例产妇死亡，其中</w:t>
      </w:r>
      <w:r w:rsidRPr="00251285">
        <w:rPr>
          <w:szCs w:val="24"/>
        </w:rPr>
        <w:t>34</w:t>
      </w:r>
      <w:r w:rsidRPr="00251285">
        <w:rPr>
          <w:rFonts w:hint="eastAsia"/>
          <w:szCs w:val="24"/>
        </w:rPr>
        <w:t>例</w:t>
      </w:r>
      <w:r w:rsidR="00FC329C">
        <w:rPr>
          <w:rFonts w:hint="eastAsia"/>
          <w:szCs w:val="24"/>
        </w:rPr>
        <w:t>（</w:t>
      </w:r>
      <w:r w:rsidRPr="00251285">
        <w:rPr>
          <w:szCs w:val="24"/>
        </w:rPr>
        <w:t>55%</w:t>
      </w:r>
      <w:r w:rsidR="00FC329C">
        <w:rPr>
          <w:rFonts w:hint="eastAsia"/>
          <w:szCs w:val="24"/>
        </w:rPr>
        <w:t>）</w:t>
      </w:r>
      <w:r w:rsidRPr="00251285">
        <w:rPr>
          <w:rFonts w:hint="eastAsia"/>
          <w:szCs w:val="24"/>
        </w:rPr>
        <w:t>是直接死亡，</w:t>
      </w:r>
      <w:r w:rsidRPr="00251285">
        <w:rPr>
          <w:szCs w:val="24"/>
        </w:rPr>
        <w:t>28</w:t>
      </w:r>
      <w:r w:rsidRPr="00251285">
        <w:rPr>
          <w:rFonts w:hint="eastAsia"/>
          <w:szCs w:val="24"/>
        </w:rPr>
        <w:t>例</w:t>
      </w:r>
      <w:r w:rsidR="00FC329C">
        <w:rPr>
          <w:rFonts w:hint="eastAsia"/>
          <w:szCs w:val="24"/>
        </w:rPr>
        <w:t>（</w:t>
      </w:r>
      <w:r w:rsidRPr="00251285">
        <w:rPr>
          <w:szCs w:val="24"/>
        </w:rPr>
        <w:t>45%</w:t>
      </w:r>
      <w:r w:rsidR="00FC329C">
        <w:rPr>
          <w:rFonts w:hint="eastAsia"/>
          <w:szCs w:val="24"/>
        </w:rPr>
        <w:t>）</w:t>
      </w:r>
      <w:r w:rsidRPr="00251285">
        <w:rPr>
          <w:rFonts w:hint="eastAsia"/>
          <w:szCs w:val="24"/>
        </w:rPr>
        <w:t>是间接死亡。还有</w:t>
      </w:r>
      <w:r w:rsidRPr="00251285">
        <w:rPr>
          <w:szCs w:val="24"/>
        </w:rPr>
        <w:t>28</w:t>
      </w:r>
      <w:r w:rsidRPr="00251285">
        <w:rPr>
          <w:rFonts w:hint="eastAsia"/>
          <w:szCs w:val="24"/>
        </w:rPr>
        <w:t>例</w:t>
      </w:r>
      <w:r w:rsidR="003042D7">
        <w:rPr>
          <w:rFonts w:hint="eastAsia"/>
          <w:szCs w:val="24"/>
        </w:rPr>
        <w:t>是</w:t>
      </w:r>
      <w:r w:rsidRPr="00251285">
        <w:rPr>
          <w:rFonts w:hint="eastAsia"/>
          <w:szCs w:val="24"/>
        </w:rPr>
        <w:t>意外死亡</w:t>
      </w:r>
      <w:r w:rsidR="00FC329C">
        <w:rPr>
          <w:rFonts w:hint="eastAsia"/>
          <w:szCs w:val="24"/>
        </w:rPr>
        <w:t>（</w:t>
      </w:r>
      <w:r w:rsidRPr="00251285">
        <w:rPr>
          <w:rFonts w:hint="eastAsia"/>
          <w:szCs w:val="24"/>
        </w:rPr>
        <w:t>世界卫生组织建议在定义产妇死亡率时不包括这种情况</w:t>
      </w:r>
      <w:r w:rsidR="00FC329C">
        <w:rPr>
          <w:rFonts w:hint="eastAsia"/>
          <w:szCs w:val="24"/>
        </w:rPr>
        <w:t>）</w:t>
      </w:r>
      <w:r w:rsidRPr="00251285">
        <w:rPr>
          <w:rFonts w:hint="eastAsia"/>
          <w:szCs w:val="24"/>
        </w:rPr>
        <w:t>。这表示与</w:t>
      </w:r>
      <w:r w:rsidRPr="00251285">
        <w:rPr>
          <w:szCs w:val="24"/>
        </w:rPr>
        <w:t>1994-1996</w:t>
      </w:r>
      <w:r w:rsidRPr="00251285">
        <w:rPr>
          <w:rFonts w:hint="eastAsia"/>
          <w:szCs w:val="24"/>
        </w:rPr>
        <w:t>年的三年时间</w:t>
      </w:r>
      <w:r w:rsidR="00FC329C">
        <w:rPr>
          <w:rFonts w:hint="eastAsia"/>
          <w:szCs w:val="24"/>
        </w:rPr>
        <w:t>（</w:t>
      </w:r>
      <w:r w:rsidRPr="00251285">
        <w:rPr>
          <w:rFonts w:hint="eastAsia"/>
          <w:szCs w:val="24"/>
        </w:rPr>
        <w:t>共有</w:t>
      </w:r>
      <w:r w:rsidRPr="00251285">
        <w:rPr>
          <w:szCs w:val="24"/>
        </w:rPr>
        <w:t>66</w:t>
      </w:r>
      <w:r w:rsidRPr="00251285">
        <w:rPr>
          <w:rFonts w:hint="eastAsia"/>
          <w:szCs w:val="24"/>
        </w:rPr>
        <w:t>例产妇死亡</w:t>
      </w:r>
      <w:r w:rsidR="00FC329C">
        <w:rPr>
          <w:rFonts w:hint="eastAsia"/>
          <w:szCs w:val="24"/>
        </w:rPr>
        <w:t>）</w:t>
      </w:r>
      <w:r w:rsidRPr="00251285">
        <w:rPr>
          <w:rFonts w:hint="eastAsia"/>
          <w:szCs w:val="24"/>
        </w:rPr>
        <w:t>相比，死亡数量减少了</w:t>
      </w:r>
      <w:r w:rsidRPr="00251285">
        <w:rPr>
          <w:szCs w:val="24"/>
        </w:rPr>
        <w:t>6%</w:t>
      </w:r>
      <w:r w:rsidRPr="00251285">
        <w:rPr>
          <w:rFonts w:hint="eastAsia"/>
          <w:szCs w:val="24"/>
        </w:rPr>
        <w:t>。</w:t>
      </w:r>
    </w:p>
    <w:p w:rsidR="00251285" w:rsidRPr="00251285" w:rsidRDefault="00251285" w:rsidP="00FC532C">
      <w:pPr>
        <w:ind w:firstLine="510"/>
        <w:rPr>
          <w:szCs w:val="24"/>
        </w:rPr>
      </w:pPr>
      <w:r w:rsidRPr="00251285">
        <w:rPr>
          <w:szCs w:val="24"/>
        </w:rPr>
        <w:t>42.</w:t>
      </w:r>
      <w:r w:rsidRPr="00251285">
        <w:rPr>
          <w:szCs w:val="24"/>
        </w:rPr>
        <w:tab/>
      </w:r>
      <w:r w:rsidR="003042D7" w:rsidRPr="00251285">
        <w:rPr>
          <w:rFonts w:hint="eastAsia"/>
          <w:szCs w:val="24"/>
        </w:rPr>
        <w:t>产妇</w:t>
      </w:r>
      <w:r w:rsidRPr="00251285">
        <w:rPr>
          <w:rFonts w:hint="eastAsia"/>
          <w:szCs w:val="24"/>
        </w:rPr>
        <w:t>直接死亡的主要原因是分娩时出血</w:t>
      </w:r>
      <w:r w:rsidR="00FC329C">
        <w:rPr>
          <w:rFonts w:hint="eastAsia"/>
          <w:szCs w:val="24"/>
        </w:rPr>
        <w:t>（</w:t>
      </w:r>
      <w:r w:rsidRPr="00251285">
        <w:rPr>
          <w:szCs w:val="24"/>
        </w:rPr>
        <w:t>8</w:t>
      </w:r>
      <w:r w:rsidRPr="00251285">
        <w:rPr>
          <w:rFonts w:hint="eastAsia"/>
          <w:szCs w:val="24"/>
        </w:rPr>
        <w:t>例死亡</w:t>
      </w:r>
      <w:r w:rsidRPr="00251285">
        <w:rPr>
          <w:szCs w:val="24"/>
        </w:rPr>
        <w:t>[24%]</w:t>
      </w:r>
      <w:r w:rsidR="00FC329C">
        <w:rPr>
          <w:rFonts w:hint="eastAsia"/>
          <w:szCs w:val="24"/>
        </w:rPr>
        <w:t>）</w:t>
      </w:r>
      <w:r w:rsidRPr="00251285">
        <w:rPr>
          <w:rFonts w:hint="eastAsia"/>
          <w:szCs w:val="24"/>
        </w:rPr>
        <w:t>、羊水栓塞</w:t>
      </w:r>
      <w:r w:rsidR="00FC329C">
        <w:rPr>
          <w:rFonts w:hint="eastAsia"/>
          <w:szCs w:val="24"/>
        </w:rPr>
        <w:t>（</w:t>
      </w:r>
      <w:r w:rsidRPr="00251285">
        <w:rPr>
          <w:szCs w:val="24"/>
        </w:rPr>
        <w:t>7</w:t>
      </w:r>
      <w:r w:rsidRPr="00251285">
        <w:rPr>
          <w:rFonts w:hint="eastAsia"/>
          <w:szCs w:val="24"/>
        </w:rPr>
        <w:t>例死亡</w:t>
      </w:r>
      <w:r w:rsidRPr="00251285">
        <w:rPr>
          <w:szCs w:val="24"/>
        </w:rPr>
        <w:t>[21%]</w:t>
      </w:r>
      <w:r w:rsidR="00FC329C">
        <w:rPr>
          <w:rFonts w:hint="eastAsia"/>
          <w:szCs w:val="24"/>
        </w:rPr>
        <w:t>）</w:t>
      </w:r>
      <w:r w:rsidRPr="00251285">
        <w:rPr>
          <w:rFonts w:hint="eastAsia"/>
          <w:szCs w:val="24"/>
        </w:rPr>
        <w:t>、肺血栓栓塞症</w:t>
      </w:r>
      <w:r w:rsidR="00FC329C">
        <w:rPr>
          <w:rFonts w:hint="eastAsia"/>
          <w:szCs w:val="24"/>
        </w:rPr>
        <w:t>（</w:t>
      </w:r>
      <w:r w:rsidRPr="00251285">
        <w:rPr>
          <w:szCs w:val="24"/>
        </w:rPr>
        <w:t>6</w:t>
      </w:r>
      <w:r w:rsidRPr="00251285">
        <w:rPr>
          <w:rFonts w:hint="eastAsia"/>
          <w:szCs w:val="24"/>
        </w:rPr>
        <w:t>例死亡</w:t>
      </w:r>
      <w:r w:rsidRPr="00251285">
        <w:rPr>
          <w:szCs w:val="24"/>
        </w:rPr>
        <w:t>[18%]</w:t>
      </w:r>
      <w:r w:rsidR="00FC329C">
        <w:rPr>
          <w:rFonts w:hint="eastAsia"/>
          <w:szCs w:val="24"/>
        </w:rPr>
        <w:t>）</w:t>
      </w:r>
      <w:r w:rsidRPr="00251285">
        <w:rPr>
          <w:rFonts w:hint="eastAsia"/>
          <w:szCs w:val="24"/>
        </w:rPr>
        <w:t>以及由于妊娠高血压症造成的死亡</w:t>
      </w:r>
      <w:r w:rsidR="00FC329C">
        <w:rPr>
          <w:rFonts w:hint="eastAsia"/>
          <w:szCs w:val="24"/>
        </w:rPr>
        <w:t>（</w:t>
      </w:r>
      <w:r w:rsidRPr="00251285">
        <w:rPr>
          <w:szCs w:val="24"/>
        </w:rPr>
        <w:t>6</w:t>
      </w:r>
      <w:r w:rsidRPr="00251285">
        <w:rPr>
          <w:rFonts w:hint="eastAsia"/>
          <w:szCs w:val="24"/>
        </w:rPr>
        <w:t>例死亡</w:t>
      </w:r>
      <w:r w:rsidRPr="00251285">
        <w:rPr>
          <w:szCs w:val="24"/>
        </w:rPr>
        <w:t>[18%]</w:t>
      </w:r>
      <w:r w:rsidR="00FC329C">
        <w:rPr>
          <w:rFonts w:hint="eastAsia"/>
          <w:szCs w:val="24"/>
        </w:rPr>
        <w:t>）</w:t>
      </w:r>
      <w:r w:rsidRPr="00251285">
        <w:rPr>
          <w:rFonts w:hint="eastAsia"/>
          <w:szCs w:val="24"/>
        </w:rPr>
        <w:t>。间接死亡的主要原因是由于精神病原因造成死亡</w:t>
      </w:r>
      <w:r w:rsidR="00FC329C">
        <w:rPr>
          <w:rFonts w:hint="eastAsia"/>
          <w:szCs w:val="24"/>
        </w:rPr>
        <w:t>（</w:t>
      </w:r>
      <w:r w:rsidRPr="00251285">
        <w:rPr>
          <w:szCs w:val="24"/>
        </w:rPr>
        <w:t>8</w:t>
      </w:r>
      <w:r w:rsidRPr="00251285">
        <w:rPr>
          <w:rFonts w:hint="eastAsia"/>
          <w:szCs w:val="24"/>
        </w:rPr>
        <w:t>例死亡</w:t>
      </w:r>
      <w:r w:rsidRPr="00251285">
        <w:rPr>
          <w:szCs w:val="24"/>
        </w:rPr>
        <w:t>[29%]</w:t>
      </w:r>
      <w:r w:rsidR="00FC329C">
        <w:rPr>
          <w:rFonts w:hint="eastAsia"/>
          <w:szCs w:val="24"/>
        </w:rPr>
        <w:t>）</w:t>
      </w:r>
      <w:r w:rsidRPr="00251285">
        <w:rPr>
          <w:rFonts w:hint="eastAsia"/>
          <w:szCs w:val="24"/>
        </w:rPr>
        <w:t>和由于心脏病造成死亡</w:t>
      </w:r>
      <w:r w:rsidR="00FC329C">
        <w:rPr>
          <w:rFonts w:hint="eastAsia"/>
          <w:szCs w:val="24"/>
        </w:rPr>
        <w:t>（</w:t>
      </w:r>
      <w:r w:rsidRPr="00251285">
        <w:rPr>
          <w:szCs w:val="24"/>
        </w:rPr>
        <w:t>7</w:t>
      </w:r>
      <w:r w:rsidRPr="00251285">
        <w:rPr>
          <w:rFonts w:hint="eastAsia"/>
          <w:szCs w:val="24"/>
        </w:rPr>
        <w:t>例死亡</w:t>
      </w:r>
      <w:r w:rsidRPr="00251285">
        <w:rPr>
          <w:szCs w:val="24"/>
        </w:rPr>
        <w:t>[25%]</w:t>
      </w:r>
      <w:r w:rsidR="00FC329C">
        <w:rPr>
          <w:rFonts w:hint="eastAsia"/>
          <w:szCs w:val="24"/>
        </w:rPr>
        <w:t>）</w:t>
      </w:r>
      <w:r w:rsidRPr="00251285">
        <w:rPr>
          <w:rFonts w:hint="eastAsia"/>
          <w:szCs w:val="24"/>
        </w:rPr>
        <w:t>。</w:t>
      </w:r>
    </w:p>
    <w:p w:rsidR="00251285" w:rsidRPr="00251285" w:rsidRDefault="00251285" w:rsidP="00FC532C">
      <w:pPr>
        <w:ind w:firstLine="510"/>
        <w:rPr>
          <w:szCs w:val="24"/>
        </w:rPr>
      </w:pPr>
      <w:r w:rsidRPr="00251285">
        <w:rPr>
          <w:szCs w:val="24"/>
        </w:rPr>
        <w:t>43.</w:t>
      </w:r>
      <w:r w:rsidRPr="00251285">
        <w:rPr>
          <w:szCs w:val="24"/>
        </w:rPr>
        <w:tab/>
        <w:t>1997-1999</w:t>
      </w:r>
      <w:r w:rsidRPr="00251285">
        <w:rPr>
          <w:rFonts w:hint="eastAsia"/>
          <w:szCs w:val="24"/>
        </w:rPr>
        <w:t>期间，土著产妇死亡率</w:t>
      </w:r>
      <w:r w:rsidR="00FC329C">
        <w:rPr>
          <w:rFonts w:hint="eastAsia"/>
          <w:szCs w:val="24"/>
        </w:rPr>
        <w:t>（</w:t>
      </w:r>
      <w:r w:rsidRPr="00251285">
        <w:rPr>
          <w:rFonts w:hint="eastAsia"/>
          <w:szCs w:val="24"/>
        </w:rPr>
        <w:t>每</w:t>
      </w:r>
      <w:r w:rsidRPr="00251285">
        <w:rPr>
          <w:szCs w:val="24"/>
        </w:rPr>
        <w:t>10</w:t>
      </w:r>
      <w:r w:rsidRPr="00251285">
        <w:rPr>
          <w:rFonts w:hint="eastAsia"/>
          <w:szCs w:val="24"/>
        </w:rPr>
        <w:t>万例活产中有</w:t>
      </w:r>
      <w:r w:rsidRPr="00251285">
        <w:rPr>
          <w:szCs w:val="24"/>
        </w:rPr>
        <w:t>23.5</w:t>
      </w:r>
      <w:r w:rsidRPr="00251285">
        <w:rPr>
          <w:rFonts w:hint="eastAsia"/>
          <w:szCs w:val="24"/>
        </w:rPr>
        <w:t>例死亡，不包括意外产妇死亡</w:t>
      </w:r>
      <w:r w:rsidR="00FC329C">
        <w:rPr>
          <w:rFonts w:hint="eastAsia"/>
          <w:szCs w:val="24"/>
        </w:rPr>
        <w:t>）</w:t>
      </w:r>
      <w:r w:rsidRPr="00251285">
        <w:rPr>
          <w:rFonts w:hint="eastAsia"/>
          <w:szCs w:val="24"/>
        </w:rPr>
        <w:t>仍然大约是非土著产妇死亡率</w:t>
      </w:r>
      <w:r w:rsidR="00FC329C">
        <w:rPr>
          <w:rFonts w:hint="eastAsia"/>
          <w:szCs w:val="24"/>
        </w:rPr>
        <w:t>（</w:t>
      </w:r>
      <w:r w:rsidRPr="00251285">
        <w:rPr>
          <w:rFonts w:hint="eastAsia"/>
          <w:szCs w:val="24"/>
        </w:rPr>
        <w:t>每</w:t>
      </w:r>
      <w:r w:rsidRPr="00251285">
        <w:rPr>
          <w:szCs w:val="24"/>
        </w:rPr>
        <w:t>10</w:t>
      </w:r>
      <w:r w:rsidRPr="00251285">
        <w:rPr>
          <w:rFonts w:hint="eastAsia"/>
          <w:szCs w:val="24"/>
        </w:rPr>
        <w:t>万例活产中有</w:t>
      </w:r>
      <w:r w:rsidRPr="00251285">
        <w:rPr>
          <w:szCs w:val="24"/>
        </w:rPr>
        <w:t>6.7</w:t>
      </w:r>
      <w:r w:rsidRPr="00251285">
        <w:rPr>
          <w:rFonts w:hint="eastAsia"/>
          <w:szCs w:val="24"/>
        </w:rPr>
        <w:t>例死亡</w:t>
      </w:r>
      <w:r w:rsidR="00FC329C">
        <w:rPr>
          <w:rFonts w:hint="eastAsia"/>
          <w:szCs w:val="24"/>
        </w:rPr>
        <w:t>）</w:t>
      </w:r>
      <w:r w:rsidRPr="00251285">
        <w:rPr>
          <w:rFonts w:hint="eastAsia"/>
          <w:szCs w:val="24"/>
        </w:rPr>
        <w:t>的三倍。</w:t>
      </w:r>
    </w:p>
    <w:p w:rsidR="00251285" w:rsidRPr="00102C7C" w:rsidRDefault="00251285" w:rsidP="00102C7C">
      <w:pPr>
        <w:pStyle w:val="Heading3"/>
        <w:spacing w:before="320"/>
        <w:jc w:val="both"/>
        <w:rPr>
          <w:szCs w:val="24"/>
          <w:u w:val="none"/>
        </w:rPr>
      </w:pPr>
      <w:r w:rsidRPr="00102C7C">
        <w:rPr>
          <w:rFonts w:hint="eastAsia"/>
          <w:szCs w:val="24"/>
          <w:u w:val="none"/>
        </w:rPr>
        <w:t>死亡原因——一般人口</w:t>
      </w:r>
    </w:p>
    <w:p w:rsidR="00251285" w:rsidRPr="00251285" w:rsidRDefault="00251285" w:rsidP="00FC532C">
      <w:pPr>
        <w:ind w:firstLine="510"/>
        <w:rPr>
          <w:szCs w:val="24"/>
        </w:rPr>
      </w:pPr>
      <w:r w:rsidRPr="00251285">
        <w:rPr>
          <w:szCs w:val="24"/>
        </w:rPr>
        <w:t>44.</w:t>
      </w:r>
      <w:r w:rsidRPr="00251285">
        <w:rPr>
          <w:szCs w:val="24"/>
        </w:rPr>
        <w:tab/>
        <w:t>2004</w:t>
      </w:r>
      <w:r w:rsidRPr="00251285">
        <w:rPr>
          <w:rFonts w:hint="eastAsia"/>
          <w:szCs w:val="24"/>
        </w:rPr>
        <w:t>年，恶性肿瘤</w:t>
      </w:r>
      <w:r w:rsidRPr="00251285">
        <w:rPr>
          <w:szCs w:val="24"/>
        </w:rPr>
        <w:t>(</w:t>
      </w:r>
      <w:r w:rsidRPr="00251285">
        <w:rPr>
          <w:rFonts w:hint="eastAsia"/>
          <w:szCs w:val="24"/>
        </w:rPr>
        <w:t>癌症</w:t>
      </w:r>
      <w:r w:rsidRPr="00251285">
        <w:rPr>
          <w:szCs w:val="24"/>
        </w:rPr>
        <w:t>)</w:t>
      </w:r>
      <w:r w:rsidRPr="00251285">
        <w:rPr>
          <w:rFonts w:hint="eastAsia"/>
          <w:szCs w:val="24"/>
        </w:rPr>
        <w:t>和缺血性心脏病是导致死亡的主要原因，分别</w:t>
      </w:r>
      <w:r w:rsidR="003042D7">
        <w:rPr>
          <w:rFonts w:hint="eastAsia"/>
          <w:szCs w:val="24"/>
        </w:rPr>
        <w:t>是</w:t>
      </w:r>
      <w:r w:rsidRPr="00251285">
        <w:rPr>
          <w:rFonts w:hint="eastAsia"/>
          <w:szCs w:val="24"/>
        </w:rPr>
        <w:t>登记的死亡总数的</w:t>
      </w:r>
      <w:r w:rsidRPr="00251285">
        <w:rPr>
          <w:szCs w:val="24"/>
        </w:rPr>
        <w:t>29%</w:t>
      </w:r>
      <w:r w:rsidRPr="00251285">
        <w:rPr>
          <w:rFonts w:hint="eastAsia"/>
          <w:szCs w:val="24"/>
        </w:rPr>
        <w:t>和</w:t>
      </w:r>
      <w:r w:rsidRPr="00251285">
        <w:rPr>
          <w:szCs w:val="24"/>
        </w:rPr>
        <w:t>19%</w:t>
      </w:r>
      <w:r w:rsidRPr="00251285">
        <w:rPr>
          <w:rFonts w:hint="eastAsia"/>
          <w:szCs w:val="24"/>
        </w:rPr>
        <w:t>。</w:t>
      </w:r>
    </w:p>
    <w:p w:rsidR="00251285" w:rsidRPr="00251285" w:rsidRDefault="00251285" w:rsidP="000E24E9">
      <w:pPr>
        <w:pStyle w:val="Heading2"/>
        <w:spacing w:before="320" w:line="336" w:lineRule="auto"/>
        <w:rPr>
          <w:sz w:val="24"/>
          <w:szCs w:val="24"/>
        </w:rPr>
      </w:pPr>
      <w:r w:rsidRPr="00251285">
        <w:rPr>
          <w:rFonts w:hint="eastAsia"/>
          <w:sz w:val="24"/>
          <w:szCs w:val="24"/>
        </w:rPr>
        <w:t>表</w:t>
      </w:r>
      <w:r w:rsidRPr="00251285">
        <w:rPr>
          <w:sz w:val="24"/>
          <w:szCs w:val="24"/>
        </w:rPr>
        <w:t>7</w:t>
      </w:r>
    </w:p>
    <w:p w:rsidR="00251285" w:rsidRPr="00251285" w:rsidRDefault="00251285" w:rsidP="00490664">
      <w:pPr>
        <w:pStyle w:val="Heading2"/>
        <w:spacing w:line="336" w:lineRule="auto"/>
        <w:rPr>
          <w:sz w:val="24"/>
          <w:szCs w:val="24"/>
        </w:rPr>
      </w:pPr>
      <w:r w:rsidRPr="00251285">
        <w:rPr>
          <w:rFonts w:hint="eastAsia"/>
          <w:sz w:val="24"/>
          <w:szCs w:val="24"/>
        </w:rPr>
        <w:t>主要死亡原因——</w:t>
      </w:r>
      <w:r w:rsidRPr="00251285">
        <w:rPr>
          <w:sz w:val="24"/>
          <w:szCs w:val="24"/>
        </w:rPr>
        <w:t>2004</w:t>
      </w:r>
      <w:r w:rsidRPr="00251285">
        <w:rPr>
          <w:rFonts w:hint="eastAsia"/>
          <w:sz w:val="24"/>
          <w:szCs w:val="24"/>
        </w:rPr>
        <w:t>年</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680"/>
        <w:gridCol w:w="1352"/>
        <w:gridCol w:w="1351"/>
        <w:gridCol w:w="1353"/>
        <w:gridCol w:w="1834"/>
      </w:tblGrid>
      <w:tr w:rsidR="00251285" w:rsidRPr="00490664" w:rsidTr="008008A8">
        <w:trPr>
          <w:tblHeader/>
          <w:jc w:val="center"/>
        </w:trPr>
        <w:tc>
          <w:tcPr>
            <w:tcW w:w="1922" w:type="pct"/>
            <w:vMerge w:val="restart"/>
            <w:tcBorders>
              <w:top w:val="single" w:sz="4" w:space="0" w:color="auto"/>
              <w:left w:val="single" w:sz="4" w:space="0" w:color="auto"/>
              <w:bottom w:val="single" w:sz="4" w:space="0" w:color="auto"/>
              <w:right w:val="single" w:sz="4" w:space="0" w:color="auto"/>
            </w:tcBorders>
          </w:tcPr>
          <w:p w:rsidR="00251285" w:rsidRPr="00490664" w:rsidRDefault="00251285" w:rsidP="00490664">
            <w:pPr>
              <w:jc w:val="center"/>
              <w:rPr>
                <w:sz w:val="21"/>
                <w:szCs w:val="21"/>
              </w:rPr>
            </w:pPr>
            <w:r w:rsidRPr="00490664">
              <w:rPr>
                <w:sz w:val="21"/>
                <w:szCs w:val="21"/>
              </w:rPr>
              <w:pict>
                <v:shape id="_x0000_i1076" type="#_x0000_t75" alt="" style="width:.75pt;height:.75pt">
                  <v:imagedata r:id="rId23" o:title=""/>
                </v:shape>
              </w:pict>
            </w:r>
            <w:r w:rsidRPr="00490664">
              <w:rPr>
                <w:sz w:val="21"/>
                <w:szCs w:val="21"/>
              </w:rPr>
              <w:pict>
                <v:shape id="_x0000_i1077" type="#_x0000_t75" alt="" style="width:.75pt;height:.75pt">
                  <v:imagedata r:id="rId23" o:title=""/>
                </v:shape>
              </w:pict>
            </w:r>
            <w:r w:rsidRPr="00490664">
              <w:rPr>
                <w:rFonts w:hint="eastAsia"/>
                <w:sz w:val="21"/>
                <w:szCs w:val="21"/>
              </w:rPr>
              <w:t>死亡原因</w:t>
            </w:r>
            <w:r w:rsidRPr="00490664">
              <w:rPr>
                <w:sz w:val="21"/>
                <w:szCs w:val="21"/>
              </w:rPr>
              <w:t xml:space="preserve"> (ICD-10 </w:t>
            </w:r>
            <w:r w:rsidRPr="00490664">
              <w:rPr>
                <w:rFonts w:hint="eastAsia"/>
                <w:sz w:val="21"/>
                <w:szCs w:val="21"/>
              </w:rPr>
              <w:t>代码</w:t>
            </w:r>
            <w:r w:rsidRPr="00490664">
              <w:rPr>
                <w:sz w:val="21"/>
                <w:szCs w:val="21"/>
              </w:rPr>
              <w:t>)</w:t>
            </w:r>
          </w:p>
        </w:tc>
        <w:tc>
          <w:tcPr>
            <w:tcW w:w="706" w:type="pct"/>
            <w:tcBorders>
              <w:top w:val="single" w:sz="4" w:space="0" w:color="auto"/>
              <w:left w:val="single" w:sz="4" w:space="0" w:color="auto"/>
              <w:bottom w:val="single" w:sz="4" w:space="0" w:color="auto"/>
              <w:right w:val="single" w:sz="4" w:space="0" w:color="auto"/>
            </w:tcBorders>
          </w:tcPr>
          <w:p w:rsidR="00251285" w:rsidRPr="00490664" w:rsidRDefault="00251285" w:rsidP="00490664">
            <w:pPr>
              <w:jc w:val="center"/>
              <w:rPr>
                <w:sz w:val="21"/>
                <w:szCs w:val="21"/>
              </w:rPr>
            </w:pPr>
            <w:r w:rsidRPr="00490664">
              <w:rPr>
                <w:rFonts w:hint="eastAsia"/>
                <w:sz w:val="21"/>
                <w:szCs w:val="21"/>
              </w:rPr>
              <w:t>男性</w:t>
            </w:r>
          </w:p>
        </w:tc>
        <w:tc>
          <w:tcPr>
            <w:tcW w:w="706" w:type="pct"/>
            <w:tcBorders>
              <w:top w:val="single" w:sz="4" w:space="0" w:color="auto"/>
              <w:left w:val="single" w:sz="4" w:space="0" w:color="auto"/>
              <w:bottom w:val="single" w:sz="4" w:space="0" w:color="auto"/>
              <w:right w:val="single" w:sz="4" w:space="0" w:color="auto"/>
            </w:tcBorders>
          </w:tcPr>
          <w:p w:rsidR="00251285" w:rsidRPr="00490664" w:rsidRDefault="00251285" w:rsidP="00490664">
            <w:pPr>
              <w:jc w:val="center"/>
              <w:rPr>
                <w:sz w:val="21"/>
                <w:szCs w:val="21"/>
              </w:rPr>
            </w:pPr>
            <w:r w:rsidRPr="00490664">
              <w:rPr>
                <w:rFonts w:hint="eastAsia"/>
                <w:sz w:val="21"/>
                <w:szCs w:val="21"/>
              </w:rPr>
              <w:t>女性</w:t>
            </w:r>
          </w:p>
        </w:tc>
        <w:tc>
          <w:tcPr>
            <w:tcW w:w="707" w:type="pct"/>
            <w:tcBorders>
              <w:top w:val="single" w:sz="4" w:space="0" w:color="auto"/>
              <w:left w:val="single" w:sz="4" w:space="0" w:color="auto"/>
              <w:bottom w:val="single" w:sz="4" w:space="0" w:color="auto"/>
              <w:right w:val="single" w:sz="4" w:space="0" w:color="auto"/>
            </w:tcBorders>
          </w:tcPr>
          <w:p w:rsidR="00251285" w:rsidRPr="00490664" w:rsidRDefault="00251285" w:rsidP="00490664">
            <w:pPr>
              <w:jc w:val="center"/>
              <w:rPr>
                <w:sz w:val="21"/>
                <w:szCs w:val="21"/>
              </w:rPr>
            </w:pPr>
            <w:r w:rsidRPr="00490664">
              <w:rPr>
                <w:rFonts w:hint="eastAsia"/>
                <w:sz w:val="21"/>
                <w:szCs w:val="21"/>
              </w:rPr>
              <w:t>总人数</w:t>
            </w:r>
          </w:p>
        </w:tc>
        <w:tc>
          <w:tcPr>
            <w:tcW w:w="958" w:type="pct"/>
            <w:tcBorders>
              <w:top w:val="single" w:sz="4" w:space="0" w:color="auto"/>
              <w:left w:val="single" w:sz="4" w:space="0" w:color="auto"/>
              <w:bottom w:val="single" w:sz="4" w:space="0" w:color="auto"/>
              <w:right w:val="single" w:sz="4" w:space="0" w:color="auto"/>
            </w:tcBorders>
          </w:tcPr>
          <w:p w:rsidR="00251285" w:rsidRPr="00490664" w:rsidRDefault="00251285" w:rsidP="00490664">
            <w:pPr>
              <w:jc w:val="center"/>
              <w:rPr>
                <w:sz w:val="21"/>
                <w:szCs w:val="21"/>
              </w:rPr>
            </w:pPr>
            <w:r w:rsidRPr="00490664">
              <w:rPr>
                <w:rFonts w:hint="eastAsia"/>
                <w:sz w:val="21"/>
                <w:szCs w:val="21"/>
              </w:rPr>
              <w:t>占死亡总数的比例</w:t>
            </w:r>
          </w:p>
        </w:tc>
      </w:tr>
      <w:tr w:rsidR="00251285" w:rsidRPr="00490664" w:rsidTr="008008A8">
        <w:trPr>
          <w:tblHeader/>
          <w:jc w:val="center"/>
        </w:trPr>
        <w:tc>
          <w:tcPr>
            <w:tcW w:w="1922" w:type="pct"/>
            <w:vMerge/>
            <w:tcBorders>
              <w:top w:val="single" w:sz="4" w:space="0" w:color="auto"/>
              <w:left w:val="single" w:sz="4" w:space="0" w:color="auto"/>
              <w:bottom w:val="single" w:sz="4" w:space="0" w:color="auto"/>
              <w:right w:val="single" w:sz="4" w:space="0" w:color="auto"/>
            </w:tcBorders>
            <w:vAlign w:val="center"/>
          </w:tcPr>
          <w:p w:rsidR="00251285" w:rsidRPr="00490664" w:rsidRDefault="00251285" w:rsidP="00490664">
            <w:pPr>
              <w:jc w:val="center"/>
              <w:rPr>
                <w:sz w:val="21"/>
                <w:szCs w:val="21"/>
              </w:rPr>
            </w:pPr>
          </w:p>
        </w:tc>
        <w:tc>
          <w:tcPr>
            <w:tcW w:w="706" w:type="pct"/>
            <w:tcBorders>
              <w:top w:val="single" w:sz="4" w:space="0" w:color="auto"/>
              <w:left w:val="single" w:sz="4" w:space="0" w:color="auto"/>
              <w:bottom w:val="single" w:sz="4" w:space="0" w:color="auto"/>
              <w:right w:val="single" w:sz="4" w:space="0" w:color="auto"/>
            </w:tcBorders>
          </w:tcPr>
          <w:p w:rsidR="00251285" w:rsidRPr="00490664" w:rsidRDefault="00251285" w:rsidP="00490664">
            <w:pPr>
              <w:jc w:val="center"/>
              <w:rPr>
                <w:sz w:val="21"/>
                <w:szCs w:val="21"/>
              </w:rPr>
            </w:pPr>
            <w:r w:rsidRPr="00490664">
              <w:rPr>
                <w:rFonts w:hint="eastAsia"/>
                <w:sz w:val="21"/>
                <w:szCs w:val="21"/>
              </w:rPr>
              <w:t>数量</w:t>
            </w:r>
          </w:p>
        </w:tc>
        <w:tc>
          <w:tcPr>
            <w:tcW w:w="706" w:type="pct"/>
            <w:tcBorders>
              <w:top w:val="single" w:sz="4" w:space="0" w:color="auto"/>
              <w:left w:val="single" w:sz="4" w:space="0" w:color="auto"/>
              <w:bottom w:val="single" w:sz="4" w:space="0" w:color="auto"/>
              <w:right w:val="single" w:sz="4" w:space="0" w:color="auto"/>
            </w:tcBorders>
          </w:tcPr>
          <w:p w:rsidR="00251285" w:rsidRPr="00490664" w:rsidRDefault="00251285" w:rsidP="00490664">
            <w:pPr>
              <w:jc w:val="center"/>
              <w:rPr>
                <w:sz w:val="21"/>
                <w:szCs w:val="21"/>
              </w:rPr>
            </w:pPr>
            <w:r w:rsidRPr="00490664">
              <w:rPr>
                <w:rFonts w:hint="eastAsia"/>
                <w:sz w:val="21"/>
                <w:szCs w:val="21"/>
              </w:rPr>
              <w:t>数量</w:t>
            </w:r>
          </w:p>
        </w:tc>
        <w:tc>
          <w:tcPr>
            <w:tcW w:w="707" w:type="pct"/>
            <w:tcBorders>
              <w:top w:val="single" w:sz="4" w:space="0" w:color="auto"/>
              <w:left w:val="single" w:sz="4" w:space="0" w:color="auto"/>
              <w:bottom w:val="single" w:sz="4" w:space="0" w:color="auto"/>
              <w:right w:val="single" w:sz="4" w:space="0" w:color="auto"/>
            </w:tcBorders>
          </w:tcPr>
          <w:p w:rsidR="00251285" w:rsidRPr="00490664" w:rsidRDefault="00251285" w:rsidP="00490664">
            <w:pPr>
              <w:jc w:val="center"/>
              <w:rPr>
                <w:sz w:val="21"/>
                <w:szCs w:val="21"/>
              </w:rPr>
            </w:pPr>
            <w:r w:rsidRPr="00490664">
              <w:rPr>
                <w:rFonts w:hint="eastAsia"/>
                <w:sz w:val="21"/>
                <w:szCs w:val="21"/>
              </w:rPr>
              <w:t>数量</w:t>
            </w:r>
          </w:p>
        </w:tc>
        <w:tc>
          <w:tcPr>
            <w:tcW w:w="958" w:type="pct"/>
            <w:tcBorders>
              <w:top w:val="single" w:sz="4" w:space="0" w:color="auto"/>
              <w:left w:val="single" w:sz="4" w:space="0" w:color="auto"/>
              <w:bottom w:val="single" w:sz="4" w:space="0" w:color="auto"/>
              <w:right w:val="single" w:sz="4" w:space="0" w:color="auto"/>
            </w:tcBorders>
          </w:tcPr>
          <w:p w:rsidR="00251285" w:rsidRPr="00490664" w:rsidRDefault="00251285" w:rsidP="00490664">
            <w:pPr>
              <w:jc w:val="center"/>
              <w:rPr>
                <w:sz w:val="21"/>
                <w:szCs w:val="21"/>
              </w:rPr>
            </w:pPr>
            <w:r w:rsidRPr="00490664">
              <w:rPr>
                <w:sz w:val="21"/>
                <w:szCs w:val="21"/>
              </w:rPr>
              <w:t>%</w:t>
            </w:r>
          </w:p>
        </w:tc>
      </w:tr>
      <w:tr w:rsidR="00251285" w:rsidRPr="00490664" w:rsidTr="008008A8">
        <w:trPr>
          <w:jc w:val="center"/>
        </w:trPr>
        <w:tc>
          <w:tcPr>
            <w:tcW w:w="1922" w:type="pct"/>
            <w:tcBorders>
              <w:top w:val="single" w:sz="4" w:space="0" w:color="auto"/>
              <w:left w:val="single" w:sz="4" w:space="0" w:color="auto"/>
              <w:bottom w:val="single" w:sz="4" w:space="0" w:color="auto"/>
              <w:right w:val="single" w:sz="4" w:space="0" w:color="auto"/>
            </w:tcBorders>
          </w:tcPr>
          <w:p w:rsidR="00251285" w:rsidRPr="00490664" w:rsidRDefault="00251285" w:rsidP="00490664">
            <w:pPr>
              <w:rPr>
                <w:sz w:val="21"/>
                <w:szCs w:val="21"/>
              </w:rPr>
            </w:pPr>
            <w:r w:rsidRPr="00490664">
              <w:rPr>
                <w:rFonts w:hint="eastAsia"/>
                <w:sz w:val="21"/>
                <w:szCs w:val="21"/>
              </w:rPr>
              <w:t>全部原因</w:t>
            </w:r>
          </w:p>
        </w:tc>
        <w:tc>
          <w:tcPr>
            <w:tcW w:w="706" w:type="pct"/>
            <w:tcBorders>
              <w:top w:val="single" w:sz="4" w:space="0" w:color="auto"/>
              <w:left w:val="single" w:sz="4" w:space="0" w:color="auto"/>
              <w:bottom w:val="single" w:sz="4" w:space="0" w:color="auto"/>
              <w:right w:val="single" w:sz="4" w:space="0" w:color="auto"/>
            </w:tcBorders>
          </w:tcPr>
          <w:p w:rsidR="00251285" w:rsidRPr="00490664" w:rsidRDefault="00251285" w:rsidP="003042D7">
            <w:pPr>
              <w:ind w:right="301"/>
              <w:jc w:val="right"/>
              <w:rPr>
                <w:sz w:val="21"/>
                <w:szCs w:val="21"/>
              </w:rPr>
            </w:pPr>
            <w:r w:rsidRPr="00490664">
              <w:rPr>
                <w:sz w:val="21"/>
                <w:szCs w:val="21"/>
              </w:rPr>
              <w:t>68 395</w:t>
            </w:r>
          </w:p>
        </w:tc>
        <w:tc>
          <w:tcPr>
            <w:tcW w:w="706" w:type="pct"/>
            <w:tcBorders>
              <w:top w:val="single" w:sz="4" w:space="0" w:color="auto"/>
              <w:left w:val="single" w:sz="4" w:space="0" w:color="auto"/>
              <w:bottom w:val="single" w:sz="4" w:space="0" w:color="auto"/>
              <w:right w:val="single" w:sz="4" w:space="0" w:color="auto"/>
            </w:tcBorders>
          </w:tcPr>
          <w:p w:rsidR="00251285" w:rsidRPr="00490664" w:rsidRDefault="00251285" w:rsidP="003042D7">
            <w:pPr>
              <w:ind w:right="301"/>
              <w:jc w:val="right"/>
              <w:rPr>
                <w:sz w:val="21"/>
                <w:szCs w:val="21"/>
              </w:rPr>
            </w:pPr>
            <w:r w:rsidRPr="00490664">
              <w:rPr>
                <w:sz w:val="21"/>
                <w:szCs w:val="21"/>
              </w:rPr>
              <w:t>64 113</w:t>
            </w:r>
          </w:p>
        </w:tc>
        <w:tc>
          <w:tcPr>
            <w:tcW w:w="707" w:type="pct"/>
            <w:tcBorders>
              <w:top w:val="single" w:sz="4" w:space="0" w:color="auto"/>
              <w:left w:val="single" w:sz="4" w:space="0" w:color="auto"/>
              <w:bottom w:val="single" w:sz="4" w:space="0" w:color="auto"/>
              <w:right w:val="single" w:sz="4" w:space="0" w:color="auto"/>
            </w:tcBorders>
          </w:tcPr>
          <w:p w:rsidR="00251285" w:rsidRPr="00490664" w:rsidRDefault="00251285" w:rsidP="003042D7">
            <w:pPr>
              <w:ind w:right="301"/>
              <w:jc w:val="right"/>
              <w:rPr>
                <w:sz w:val="21"/>
                <w:szCs w:val="21"/>
              </w:rPr>
            </w:pPr>
            <w:r w:rsidRPr="00490664">
              <w:rPr>
                <w:sz w:val="21"/>
                <w:szCs w:val="21"/>
              </w:rPr>
              <w:t>132 508</w:t>
            </w:r>
          </w:p>
        </w:tc>
        <w:tc>
          <w:tcPr>
            <w:tcW w:w="958" w:type="pct"/>
            <w:tcBorders>
              <w:top w:val="single" w:sz="4" w:space="0" w:color="auto"/>
              <w:left w:val="single" w:sz="4" w:space="0" w:color="auto"/>
              <w:bottom w:val="single" w:sz="4" w:space="0" w:color="auto"/>
              <w:right w:val="single" w:sz="4" w:space="0" w:color="auto"/>
            </w:tcBorders>
          </w:tcPr>
          <w:p w:rsidR="00251285" w:rsidRPr="00490664" w:rsidRDefault="00251285" w:rsidP="00490664">
            <w:pPr>
              <w:jc w:val="center"/>
              <w:rPr>
                <w:sz w:val="21"/>
                <w:szCs w:val="21"/>
              </w:rPr>
            </w:pPr>
            <w:r w:rsidRPr="00490664">
              <w:rPr>
                <w:sz w:val="21"/>
                <w:szCs w:val="21"/>
              </w:rPr>
              <w:t>100.0</w:t>
            </w:r>
          </w:p>
        </w:tc>
      </w:tr>
      <w:tr w:rsidR="00251285" w:rsidRPr="00490664" w:rsidTr="008008A8">
        <w:trPr>
          <w:jc w:val="center"/>
        </w:trPr>
        <w:tc>
          <w:tcPr>
            <w:tcW w:w="1922" w:type="pct"/>
            <w:tcBorders>
              <w:top w:val="single" w:sz="4" w:space="0" w:color="auto"/>
              <w:left w:val="single" w:sz="4" w:space="0" w:color="auto"/>
              <w:bottom w:val="nil"/>
              <w:right w:val="single" w:sz="4" w:space="0" w:color="auto"/>
            </w:tcBorders>
          </w:tcPr>
          <w:p w:rsidR="00251285" w:rsidRPr="00490664" w:rsidRDefault="00251285" w:rsidP="00490664">
            <w:pPr>
              <w:rPr>
                <w:sz w:val="21"/>
                <w:szCs w:val="21"/>
              </w:rPr>
            </w:pPr>
            <w:r w:rsidRPr="00490664">
              <w:rPr>
                <w:rFonts w:hint="eastAsia"/>
                <w:sz w:val="21"/>
                <w:szCs w:val="21"/>
              </w:rPr>
              <w:t>恶性肿瘤</w:t>
            </w:r>
            <w:r w:rsidRPr="00490664">
              <w:rPr>
                <w:sz w:val="21"/>
                <w:szCs w:val="21"/>
              </w:rPr>
              <w:t>(</w:t>
            </w:r>
            <w:r w:rsidRPr="00490664">
              <w:rPr>
                <w:rFonts w:hint="eastAsia"/>
                <w:sz w:val="21"/>
                <w:szCs w:val="21"/>
              </w:rPr>
              <w:t>癌症</w:t>
            </w:r>
            <w:r w:rsidRPr="00490664">
              <w:rPr>
                <w:sz w:val="21"/>
                <w:szCs w:val="21"/>
              </w:rPr>
              <w:t>)</w:t>
            </w:r>
            <w:r w:rsidRPr="00490664">
              <w:rPr>
                <w:sz w:val="21"/>
                <w:szCs w:val="21"/>
              </w:rPr>
              <w:br/>
              <w:t xml:space="preserve">  (C00</w:t>
            </w:r>
            <w:r w:rsidRPr="00490664">
              <w:rPr>
                <w:sz w:val="21"/>
                <w:szCs w:val="21"/>
              </w:rPr>
              <w:noBreakHyphen/>
              <w:t>C97) (a)</w:t>
            </w:r>
          </w:p>
        </w:tc>
        <w:tc>
          <w:tcPr>
            <w:tcW w:w="706" w:type="pct"/>
            <w:tcBorders>
              <w:top w:val="single" w:sz="4" w:space="0" w:color="auto"/>
              <w:left w:val="single" w:sz="4" w:space="0" w:color="auto"/>
              <w:bottom w:val="nil"/>
              <w:right w:val="single" w:sz="4" w:space="0" w:color="auto"/>
            </w:tcBorders>
          </w:tcPr>
          <w:p w:rsidR="00251285" w:rsidRPr="00490664" w:rsidRDefault="00251285" w:rsidP="003042D7">
            <w:pPr>
              <w:ind w:right="301"/>
              <w:jc w:val="right"/>
              <w:rPr>
                <w:sz w:val="21"/>
                <w:szCs w:val="21"/>
              </w:rPr>
            </w:pPr>
            <w:r w:rsidRPr="00490664">
              <w:rPr>
                <w:sz w:val="21"/>
                <w:szCs w:val="21"/>
              </w:rPr>
              <w:t>21 383</w:t>
            </w:r>
          </w:p>
        </w:tc>
        <w:tc>
          <w:tcPr>
            <w:tcW w:w="706" w:type="pct"/>
            <w:tcBorders>
              <w:top w:val="single" w:sz="4" w:space="0" w:color="auto"/>
              <w:left w:val="single" w:sz="4" w:space="0" w:color="auto"/>
              <w:bottom w:val="nil"/>
              <w:right w:val="single" w:sz="4" w:space="0" w:color="auto"/>
            </w:tcBorders>
          </w:tcPr>
          <w:p w:rsidR="00251285" w:rsidRPr="00490664" w:rsidRDefault="00251285" w:rsidP="003042D7">
            <w:pPr>
              <w:ind w:right="301"/>
              <w:jc w:val="right"/>
              <w:rPr>
                <w:sz w:val="21"/>
                <w:szCs w:val="21"/>
              </w:rPr>
            </w:pPr>
            <w:r w:rsidRPr="00490664">
              <w:rPr>
                <w:sz w:val="21"/>
                <w:szCs w:val="21"/>
              </w:rPr>
              <w:t>16 606</w:t>
            </w:r>
          </w:p>
        </w:tc>
        <w:tc>
          <w:tcPr>
            <w:tcW w:w="707" w:type="pct"/>
            <w:tcBorders>
              <w:top w:val="single" w:sz="4" w:space="0" w:color="auto"/>
              <w:left w:val="single" w:sz="4" w:space="0" w:color="auto"/>
              <w:bottom w:val="nil"/>
              <w:right w:val="single" w:sz="4" w:space="0" w:color="auto"/>
            </w:tcBorders>
          </w:tcPr>
          <w:p w:rsidR="00251285" w:rsidRPr="00490664" w:rsidRDefault="00251285" w:rsidP="003042D7">
            <w:pPr>
              <w:ind w:right="301"/>
              <w:jc w:val="right"/>
              <w:rPr>
                <w:sz w:val="21"/>
                <w:szCs w:val="21"/>
              </w:rPr>
            </w:pPr>
            <w:r w:rsidRPr="00490664">
              <w:rPr>
                <w:sz w:val="21"/>
                <w:szCs w:val="21"/>
              </w:rPr>
              <w:t>37 989</w:t>
            </w:r>
          </w:p>
        </w:tc>
        <w:tc>
          <w:tcPr>
            <w:tcW w:w="958" w:type="pct"/>
            <w:tcBorders>
              <w:top w:val="single" w:sz="4" w:space="0" w:color="auto"/>
              <w:left w:val="single" w:sz="4" w:space="0" w:color="auto"/>
              <w:bottom w:val="nil"/>
              <w:right w:val="single" w:sz="4" w:space="0" w:color="auto"/>
            </w:tcBorders>
          </w:tcPr>
          <w:p w:rsidR="00251285" w:rsidRPr="00490664" w:rsidRDefault="00251285" w:rsidP="00490664">
            <w:pPr>
              <w:jc w:val="center"/>
              <w:rPr>
                <w:sz w:val="21"/>
                <w:szCs w:val="21"/>
              </w:rPr>
            </w:pPr>
            <w:r w:rsidRPr="00490664">
              <w:rPr>
                <w:sz w:val="21"/>
                <w:szCs w:val="21"/>
              </w:rPr>
              <w:t>28.7</w:t>
            </w:r>
          </w:p>
        </w:tc>
      </w:tr>
      <w:tr w:rsidR="00251285" w:rsidRPr="00490664" w:rsidTr="008008A8">
        <w:trPr>
          <w:jc w:val="center"/>
        </w:trPr>
        <w:tc>
          <w:tcPr>
            <w:tcW w:w="1922" w:type="pct"/>
            <w:tcBorders>
              <w:top w:val="nil"/>
              <w:left w:val="single" w:sz="4" w:space="0" w:color="auto"/>
              <w:bottom w:val="nil"/>
              <w:right w:val="single" w:sz="4" w:space="0" w:color="auto"/>
            </w:tcBorders>
          </w:tcPr>
          <w:p w:rsidR="00251285" w:rsidRPr="00490664" w:rsidRDefault="00251285" w:rsidP="00490664">
            <w:pPr>
              <w:rPr>
                <w:sz w:val="21"/>
                <w:szCs w:val="21"/>
              </w:rPr>
            </w:pPr>
            <w:r w:rsidRPr="00490664">
              <w:rPr>
                <w:sz w:val="21"/>
                <w:szCs w:val="21"/>
              </w:rPr>
              <w:pict>
                <v:shape id="_x0000_i1078" type="#_x0000_t75" alt="" style="width:.75pt;height:.75pt">
                  <v:imagedata r:id="rId23" o:title=""/>
                </v:shape>
              </w:pict>
            </w:r>
            <w:r w:rsidRPr="00490664">
              <w:rPr>
                <w:sz w:val="21"/>
                <w:szCs w:val="21"/>
              </w:rPr>
              <w:t xml:space="preserve">  </w:t>
            </w:r>
            <w:r w:rsidRPr="00490664">
              <w:rPr>
                <w:rFonts w:hint="eastAsia"/>
                <w:sz w:val="21"/>
                <w:szCs w:val="21"/>
              </w:rPr>
              <w:t>气管、支气管和肺</w:t>
            </w:r>
            <w:r w:rsidR="00490664">
              <w:rPr>
                <w:sz w:val="21"/>
                <w:szCs w:val="21"/>
              </w:rPr>
              <w:br/>
              <w:t xml:space="preserve">  </w:t>
            </w:r>
            <w:r w:rsidRPr="00490664">
              <w:rPr>
                <w:sz w:val="21"/>
                <w:szCs w:val="21"/>
              </w:rPr>
              <w:t>(C33, C34)</w:t>
            </w:r>
          </w:p>
        </w:tc>
        <w:tc>
          <w:tcPr>
            <w:tcW w:w="706" w:type="pct"/>
            <w:tcBorders>
              <w:top w:val="nil"/>
              <w:left w:val="single" w:sz="4" w:space="0" w:color="auto"/>
              <w:bottom w:val="nil"/>
              <w:right w:val="single" w:sz="4" w:space="0" w:color="auto"/>
            </w:tcBorders>
          </w:tcPr>
          <w:p w:rsidR="00251285" w:rsidRPr="00490664" w:rsidRDefault="00251285" w:rsidP="003042D7">
            <w:pPr>
              <w:ind w:right="301"/>
              <w:jc w:val="right"/>
              <w:rPr>
                <w:sz w:val="21"/>
                <w:szCs w:val="21"/>
              </w:rPr>
            </w:pPr>
            <w:r w:rsidRPr="00490664">
              <w:rPr>
                <w:sz w:val="21"/>
                <w:szCs w:val="21"/>
              </w:rPr>
              <w:t>4 733</w:t>
            </w:r>
          </w:p>
        </w:tc>
        <w:tc>
          <w:tcPr>
            <w:tcW w:w="706" w:type="pct"/>
            <w:tcBorders>
              <w:top w:val="nil"/>
              <w:left w:val="single" w:sz="4" w:space="0" w:color="auto"/>
              <w:bottom w:val="nil"/>
              <w:right w:val="single" w:sz="4" w:space="0" w:color="auto"/>
            </w:tcBorders>
          </w:tcPr>
          <w:p w:rsidR="00251285" w:rsidRPr="00490664" w:rsidRDefault="00251285" w:rsidP="003042D7">
            <w:pPr>
              <w:ind w:right="301"/>
              <w:jc w:val="right"/>
              <w:rPr>
                <w:sz w:val="21"/>
                <w:szCs w:val="21"/>
              </w:rPr>
            </w:pPr>
            <w:r w:rsidRPr="00490664">
              <w:rPr>
                <w:sz w:val="21"/>
                <w:szCs w:val="21"/>
              </w:rPr>
              <w:t>2 531</w:t>
            </w:r>
          </w:p>
        </w:tc>
        <w:tc>
          <w:tcPr>
            <w:tcW w:w="707" w:type="pct"/>
            <w:tcBorders>
              <w:top w:val="nil"/>
              <w:left w:val="single" w:sz="4" w:space="0" w:color="auto"/>
              <w:bottom w:val="nil"/>
              <w:right w:val="single" w:sz="4" w:space="0" w:color="auto"/>
            </w:tcBorders>
          </w:tcPr>
          <w:p w:rsidR="00251285" w:rsidRPr="00490664" w:rsidRDefault="00251285" w:rsidP="003042D7">
            <w:pPr>
              <w:ind w:right="301"/>
              <w:jc w:val="right"/>
              <w:rPr>
                <w:sz w:val="21"/>
                <w:szCs w:val="21"/>
              </w:rPr>
            </w:pPr>
            <w:r w:rsidRPr="00490664">
              <w:rPr>
                <w:sz w:val="21"/>
                <w:szCs w:val="21"/>
              </w:rPr>
              <w:t>7 264</w:t>
            </w:r>
          </w:p>
        </w:tc>
        <w:tc>
          <w:tcPr>
            <w:tcW w:w="958" w:type="pct"/>
            <w:tcBorders>
              <w:top w:val="nil"/>
              <w:left w:val="single" w:sz="4" w:space="0" w:color="auto"/>
              <w:bottom w:val="nil"/>
              <w:right w:val="single" w:sz="4" w:space="0" w:color="auto"/>
            </w:tcBorders>
          </w:tcPr>
          <w:p w:rsidR="00251285" w:rsidRPr="00490664" w:rsidRDefault="00251285" w:rsidP="00490664">
            <w:pPr>
              <w:jc w:val="center"/>
              <w:rPr>
                <w:sz w:val="21"/>
                <w:szCs w:val="21"/>
              </w:rPr>
            </w:pPr>
            <w:r w:rsidRPr="00490664">
              <w:rPr>
                <w:sz w:val="21"/>
                <w:szCs w:val="21"/>
              </w:rPr>
              <w:pict>
                <v:shape id="_x0000_i1079" type="#_x0000_t75" alt="" style="width:.75pt;height:.75pt">
                  <v:imagedata r:id="rId23" o:title=""/>
                </v:shape>
              </w:pict>
            </w:r>
          </w:p>
        </w:tc>
      </w:tr>
      <w:tr w:rsidR="00251285" w:rsidRPr="00490664" w:rsidTr="008008A8">
        <w:trPr>
          <w:jc w:val="center"/>
        </w:trPr>
        <w:tc>
          <w:tcPr>
            <w:tcW w:w="1922" w:type="pct"/>
            <w:tcBorders>
              <w:top w:val="nil"/>
              <w:left w:val="single" w:sz="4" w:space="0" w:color="auto"/>
              <w:bottom w:val="nil"/>
              <w:right w:val="single" w:sz="4" w:space="0" w:color="auto"/>
            </w:tcBorders>
          </w:tcPr>
          <w:p w:rsidR="00251285" w:rsidRPr="00490664" w:rsidRDefault="00251285" w:rsidP="00490664">
            <w:pPr>
              <w:rPr>
                <w:sz w:val="21"/>
                <w:szCs w:val="21"/>
              </w:rPr>
            </w:pPr>
            <w:r w:rsidRPr="00490664">
              <w:rPr>
                <w:rFonts w:hint="eastAsia"/>
                <w:sz w:val="21"/>
                <w:szCs w:val="21"/>
              </w:rPr>
              <w:t>缺血性心脏病</w:t>
            </w:r>
            <w:r w:rsidRPr="00490664">
              <w:rPr>
                <w:sz w:val="21"/>
                <w:szCs w:val="21"/>
              </w:rPr>
              <w:br/>
              <w:t xml:space="preserve">  (I20</w:t>
            </w:r>
            <w:r w:rsidRPr="00490664">
              <w:rPr>
                <w:sz w:val="21"/>
                <w:szCs w:val="21"/>
              </w:rPr>
              <w:noBreakHyphen/>
              <w:t>I25)</w:t>
            </w:r>
          </w:p>
        </w:tc>
        <w:tc>
          <w:tcPr>
            <w:tcW w:w="706" w:type="pct"/>
            <w:tcBorders>
              <w:top w:val="nil"/>
              <w:left w:val="single" w:sz="4" w:space="0" w:color="auto"/>
              <w:bottom w:val="nil"/>
              <w:right w:val="single" w:sz="4" w:space="0" w:color="auto"/>
            </w:tcBorders>
          </w:tcPr>
          <w:p w:rsidR="00251285" w:rsidRPr="00490664" w:rsidRDefault="00251285" w:rsidP="003042D7">
            <w:pPr>
              <w:ind w:right="301"/>
              <w:jc w:val="right"/>
              <w:rPr>
                <w:sz w:val="21"/>
                <w:szCs w:val="21"/>
              </w:rPr>
            </w:pPr>
            <w:r w:rsidRPr="00490664">
              <w:rPr>
                <w:sz w:val="21"/>
                <w:szCs w:val="21"/>
              </w:rPr>
              <w:t>13 152</w:t>
            </w:r>
          </w:p>
        </w:tc>
        <w:tc>
          <w:tcPr>
            <w:tcW w:w="706" w:type="pct"/>
            <w:tcBorders>
              <w:top w:val="nil"/>
              <w:left w:val="single" w:sz="4" w:space="0" w:color="auto"/>
              <w:bottom w:val="nil"/>
              <w:right w:val="single" w:sz="4" w:space="0" w:color="auto"/>
            </w:tcBorders>
          </w:tcPr>
          <w:p w:rsidR="00251285" w:rsidRPr="00490664" w:rsidRDefault="00251285" w:rsidP="003042D7">
            <w:pPr>
              <w:ind w:right="301"/>
              <w:jc w:val="right"/>
              <w:rPr>
                <w:sz w:val="21"/>
                <w:szCs w:val="21"/>
              </w:rPr>
            </w:pPr>
            <w:r w:rsidRPr="00490664">
              <w:rPr>
                <w:sz w:val="21"/>
                <w:szCs w:val="21"/>
              </w:rPr>
              <w:t>11 424</w:t>
            </w:r>
          </w:p>
        </w:tc>
        <w:tc>
          <w:tcPr>
            <w:tcW w:w="707" w:type="pct"/>
            <w:tcBorders>
              <w:top w:val="nil"/>
              <w:left w:val="single" w:sz="4" w:space="0" w:color="auto"/>
              <w:bottom w:val="nil"/>
              <w:right w:val="single" w:sz="4" w:space="0" w:color="auto"/>
            </w:tcBorders>
          </w:tcPr>
          <w:p w:rsidR="00251285" w:rsidRPr="00490664" w:rsidRDefault="00251285" w:rsidP="003042D7">
            <w:pPr>
              <w:ind w:right="301"/>
              <w:jc w:val="right"/>
              <w:rPr>
                <w:sz w:val="21"/>
                <w:szCs w:val="21"/>
              </w:rPr>
            </w:pPr>
            <w:r w:rsidRPr="00490664">
              <w:rPr>
                <w:sz w:val="21"/>
                <w:szCs w:val="21"/>
              </w:rPr>
              <w:t>24 576</w:t>
            </w:r>
          </w:p>
        </w:tc>
        <w:tc>
          <w:tcPr>
            <w:tcW w:w="958" w:type="pct"/>
            <w:tcBorders>
              <w:top w:val="nil"/>
              <w:left w:val="single" w:sz="4" w:space="0" w:color="auto"/>
              <w:bottom w:val="nil"/>
              <w:right w:val="single" w:sz="4" w:space="0" w:color="auto"/>
            </w:tcBorders>
          </w:tcPr>
          <w:p w:rsidR="00251285" w:rsidRPr="00490664" w:rsidRDefault="00251285" w:rsidP="00490664">
            <w:pPr>
              <w:jc w:val="center"/>
              <w:rPr>
                <w:sz w:val="21"/>
                <w:szCs w:val="21"/>
              </w:rPr>
            </w:pPr>
            <w:r w:rsidRPr="00490664">
              <w:rPr>
                <w:sz w:val="21"/>
                <w:szCs w:val="21"/>
              </w:rPr>
              <w:t>18.5</w:t>
            </w:r>
          </w:p>
        </w:tc>
      </w:tr>
      <w:tr w:rsidR="00251285" w:rsidRPr="00490664" w:rsidTr="008008A8">
        <w:trPr>
          <w:jc w:val="center"/>
        </w:trPr>
        <w:tc>
          <w:tcPr>
            <w:tcW w:w="1922" w:type="pct"/>
            <w:tcBorders>
              <w:top w:val="nil"/>
              <w:left w:val="single" w:sz="4" w:space="0" w:color="auto"/>
              <w:bottom w:val="nil"/>
              <w:right w:val="single" w:sz="4" w:space="0" w:color="auto"/>
            </w:tcBorders>
          </w:tcPr>
          <w:p w:rsidR="00251285" w:rsidRPr="00490664" w:rsidRDefault="00251285" w:rsidP="00490664">
            <w:pPr>
              <w:rPr>
                <w:sz w:val="21"/>
                <w:szCs w:val="21"/>
              </w:rPr>
            </w:pPr>
            <w:r w:rsidRPr="00490664">
              <w:rPr>
                <w:rFonts w:hint="eastAsia"/>
                <w:sz w:val="21"/>
                <w:szCs w:val="21"/>
              </w:rPr>
              <w:t>脑血管疾病</w:t>
            </w:r>
            <w:r w:rsidRPr="00490664">
              <w:rPr>
                <w:sz w:val="21"/>
                <w:szCs w:val="21"/>
              </w:rPr>
              <w:br/>
              <w:t xml:space="preserve">  (</w:t>
            </w:r>
            <w:r w:rsidRPr="00490664">
              <w:rPr>
                <w:rFonts w:hint="eastAsia"/>
                <w:sz w:val="21"/>
                <w:szCs w:val="21"/>
              </w:rPr>
              <w:t>中风</w:t>
            </w:r>
            <w:r w:rsidRPr="00490664">
              <w:rPr>
                <w:sz w:val="21"/>
                <w:szCs w:val="21"/>
              </w:rPr>
              <w:t>) (I60</w:t>
            </w:r>
            <w:r w:rsidRPr="00490664">
              <w:rPr>
                <w:sz w:val="21"/>
                <w:szCs w:val="21"/>
              </w:rPr>
              <w:noBreakHyphen/>
              <w:t>I69)</w:t>
            </w:r>
          </w:p>
        </w:tc>
        <w:tc>
          <w:tcPr>
            <w:tcW w:w="706" w:type="pct"/>
            <w:tcBorders>
              <w:top w:val="nil"/>
              <w:left w:val="single" w:sz="4" w:space="0" w:color="auto"/>
              <w:bottom w:val="nil"/>
              <w:right w:val="single" w:sz="4" w:space="0" w:color="auto"/>
            </w:tcBorders>
          </w:tcPr>
          <w:p w:rsidR="00251285" w:rsidRPr="00490664" w:rsidRDefault="00251285" w:rsidP="003042D7">
            <w:pPr>
              <w:ind w:right="301"/>
              <w:jc w:val="right"/>
              <w:rPr>
                <w:sz w:val="21"/>
                <w:szCs w:val="21"/>
              </w:rPr>
            </w:pPr>
            <w:r w:rsidRPr="00490664">
              <w:rPr>
                <w:sz w:val="21"/>
                <w:szCs w:val="21"/>
              </w:rPr>
              <w:t>4 826</w:t>
            </w:r>
          </w:p>
        </w:tc>
        <w:tc>
          <w:tcPr>
            <w:tcW w:w="706" w:type="pct"/>
            <w:tcBorders>
              <w:top w:val="nil"/>
              <w:left w:val="single" w:sz="4" w:space="0" w:color="auto"/>
              <w:bottom w:val="nil"/>
              <w:right w:val="single" w:sz="4" w:space="0" w:color="auto"/>
            </w:tcBorders>
          </w:tcPr>
          <w:p w:rsidR="00251285" w:rsidRPr="00490664" w:rsidRDefault="00251285" w:rsidP="003042D7">
            <w:pPr>
              <w:ind w:right="301"/>
              <w:jc w:val="right"/>
              <w:rPr>
                <w:sz w:val="21"/>
                <w:szCs w:val="21"/>
              </w:rPr>
            </w:pPr>
            <w:r w:rsidRPr="00490664">
              <w:rPr>
                <w:sz w:val="21"/>
                <w:szCs w:val="21"/>
              </w:rPr>
              <w:t>7 215</w:t>
            </w:r>
          </w:p>
        </w:tc>
        <w:tc>
          <w:tcPr>
            <w:tcW w:w="707" w:type="pct"/>
            <w:tcBorders>
              <w:top w:val="nil"/>
              <w:left w:val="single" w:sz="4" w:space="0" w:color="auto"/>
              <w:bottom w:val="nil"/>
              <w:right w:val="single" w:sz="4" w:space="0" w:color="auto"/>
            </w:tcBorders>
          </w:tcPr>
          <w:p w:rsidR="00251285" w:rsidRPr="00490664" w:rsidRDefault="00251285" w:rsidP="003042D7">
            <w:pPr>
              <w:ind w:right="301"/>
              <w:jc w:val="right"/>
              <w:rPr>
                <w:sz w:val="21"/>
                <w:szCs w:val="21"/>
              </w:rPr>
            </w:pPr>
            <w:r w:rsidRPr="00490664">
              <w:rPr>
                <w:sz w:val="21"/>
                <w:szCs w:val="21"/>
              </w:rPr>
              <w:t>12 041</w:t>
            </w:r>
          </w:p>
        </w:tc>
        <w:tc>
          <w:tcPr>
            <w:tcW w:w="958" w:type="pct"/>
            <w:tcBorders>
              <w:top w:val="nil"/>
              <w:left w:val="single" w:sz="4" w:space="0" w:color="auto"/>
              <w:bottom w:val="nil"/>
              <w:right w:val="single" w:sz="4" w:space="0" w:color="auto"/>
            </w:tcBorders>
          </w:tcPr>
          <w:p w:rsidR="00251285" w:rsidRPr="00490664" w:rsidRDefault="00251285" w:rsidP="00490664">
            <w:pPr>
              <w:jc w:val="center"/>
              <w:rPr>
                <w:sz w:val="21"/>
                <w:szCs w:val="21"/>
              </w:rPr>
            </w:pPr>
            <w:r w:rsidRPr="00490664">
              <w:rPr>
                <w:sz w:val="21"/>
                <w:szCs w:val="21"/>
              </w:rPr>
              <w:t>9.1</w:t>
            </w:r>
          </w:p>
        </w:tc>
      </w:tr>
      <w:tr w:rsidR="00251285" w:rsidRPr="00490664" w:rsidTr="008008A8">
        <w:trPr>
          <w:jc w:val="center"/>
        </w:trPr>
        <w:tc>
          <w:tcPr>
            <w:tcW w:w="1922" w:type="pct"/>
            <w:tcBorders>
              <w:top w:val="nil"/>
              <w:left w:val="single" w:sz="4" w:space="0" w:color="auto"/>
              <w:bottom w:val="nil"/>
              <w:right w:val="single" w:sz="4" w:space="0" w:color="auto"/>
            </w:tcBorders>
          </w:tcPr>
          <w:p w:rsidR="00251285" w:rsidRPr="00490664" w:rsidRDefault="00251285" w:rsidP="00490664">
            <w:pPr>
              <w:rPr>
                <w:sz w:val="21"/>
                <w:szCs w:val="21"/>
              </w:rPr>
            </w:pPr>
            <w:r w:rsidRPr="00490664">
              <w:rPr>
                <w:rFonts w:hint="eastAsia"/>
                <w:sz w:val="21"/>
                <w:szCs w:val="21"/>
              </w:rPr>
              <w:t>慢性下呼吸道疾病</w:t>
            </w:r>
            <w:r w:rsidRPr="00490664">
              <w:rPr>
                <w:sz w:val="21"/>
                <w:szCs w:val="21"/>
              </w:rPr>
              <w:t xml:space="preserve"> (</w:t>
            </w:r>
            <w:r w:rsidRPr="00490664">
              <w:rPr>
                <w:rFonts w:hint="eastAsia"/>
                <w:sz w:val="21"/>
                <w:szCs w:val="21"/>
              </w:rPr>
              <w:t>包括哮喘、肺气肿和支气管炎</w:t>
            </w:r>
            <w:r w:rsidRPr="00490664">
              <w:rPr>
                <w:sz w:val="21"/>
                <w:szCs w:val="21"/>
              </w:rPr>
              <w:t>)</w:t>
            </w:r>
            <w:r w:rsidRPr="00490664">
              <w:rPr>
                <w:sz w:val="21"/>
                <w:szCs w:val="21"/>
              </w:rPr>
              <w:br/>
              <w:t xml:space="preserve">  (J40-J47)</w:t>
            </w:r>
          </w:p>
        </w:tc>
        <w:tc>
          <w:tcPr>
            <w:tcW w:w="706" w:type="pct"/>
            <w:tcBorders>
              <w:top w:val="nil"/>
              <w:left w:val="single" w:sz="4" w:space="0" w:color="auto"/>
              <w:bottom w:val="nil"/>
              <w:right w:val="single" w:sz="4" w:space="0" w:color="auto"/>
            </w:tcBorders>
          </w:tcPr>
          <w:p w:rsidR="00251285" w:rsidRPr="00490664" w:rsidRDefault="00251285" w:rsidP="003042D7">
            <w:pPr>
              <w:ind w:right="301"/>
              <w:jc w:val="right"/>
              <w:rPr>
                <w:sz w:val="21"/>
                <w:szCs w:val="21"/>
              </w:rPr>
            </w:pPr>
            <w:r w:rsidRPr="00490664">
              <w:rPr>
                <w:sz w:val="21"/>
                <w:szCs w:val="21"/>
              </w:rPr>
              <w:t>3 187</w:t>
            </w:r>
          </w:p>
        </w:tc>
        <w:tc>
          <w:tcPr>
            <w:tcW w:w="706" w:type="pct"/>
            <w:tcBorders>
              <w:top w:val="nil"/>
              <w:left w:val="single" w:sz="4" w:space="0" w:color="auto"/>
              <w:bottom w:val="nil"/>
              <w:right w:val="single" w:sz="4" w:space="0" w:color="auto"/>
            </w:tcBorders>
          </w:tcPr>
          <w:p w:rsidR="00251285" w:rsidRPr="00490664" w:rsidRDefault="00251285" w:rsidP="003042D7">
            <w:pPr>
              <w:ind w:right="301"/>
              <w:jc w:val="right"/>
              <w:rPr>
                <w:sz w:val="21"/>
                <w:szCs w:val="21"/>
              </w:rPr>
            </w:pPr>
            <w:r w:rsidRPr="00490664">
              <w:rPr>
                <w:sz w:val="21"/>
                <w:szCs w:val="21"/>
              </w:rPr>
              <w:t>2 598</w:t>
            </w:r>
          </w:p>
        </w:tc>
        <w:tc>
          <w:tcPr>
            <w:tcW w:w="707" w:type="pct"/>
            <w:tcBorders>
              <w:top w:val="nil"/>
              <w:left w:val="single" w:sz="4" w:space="0" w:color="auto"/>
              <w:bottom w:val="nil"/>
              <w:right w:val="single" w:sz="4" w:space="0" w:color="auto"/>
            </w:tcBorders>
          </w:tcPr>
          <w:p w:rsidR="00251285" w:rsidRPr="00490664" w:rsidRDefault="00251285" w:rsidP="003042D7">
            <w:pPr>
              <w:ind w:right="301"/>
              <w:jc w:val="right"/>
              <w:rPr>
                <w:sz w:val="21"/>
                <w:szCs w:val="21"/>
              </w:rPr>
            </w:pPr>
            <w:r w:rsidRPr="00490664">
              <w:rPr>
                <w:sz w:val="21"/>
                <w:szCs w:val="21"/>
              </w:rPr>
              <w:t>5 785</w:t>
            </w:r>
          </w:p>
        </w:tc>
        <w:tc>
          <w:tcPr>
            <w:tcW w:w="958" w:type="pct"/>
            <w:tcBorders>
              <w:top w:val="nil"/>
              <w:left w:val="single" w:sz="4" w:space="0" w:color="auto"/>
              <w:bottom w:val="nil"/>
              <w:right w:val="single" w:sz="4" w:space="0" w:color="auto"/>
            </w:tcBorders>
          </w:tcPr>
          <w:p w:rsidR="00251285" w:rsidRPr="00490664" w:rsidRDefault="00251285" w:rsidP="00490664">
            <w:pPr>
              <w:jc w:val="center"/>
              <w:rPr>
                <w:sz w:val="21"/>
                <w:szCs w:val="21"/>
              </w:rPr>
            </w:pPr>
            <w:r w:rsidRPr="00490664">
              <w:rPr>
                <w:sz w:val="21"/>
                <w:szCs w:val="21"/>
              </w:rPr>
              <w:t>4.4</w:t>
            </w:r>
          </w:p>
        </w:tc>
      </w:tr>
      <w:tr w:rsidR="00251285" w:rsidRPr="00490664" w:rsidTr="008008A8">
        <w:trPr>
          <w:jc w:val="center"/>
        </w:trPr>
        <w:tc>
          <w:tcPr>
            <w:tcW w:w="1922" w:type="pct"/>
            <w:tcBorders>
              <w:top w:val="nil"/>
              <w:left w:val="single" w:sz="4" w:space="0" w:color="auto"/>
              <w:bottom w:val="nil"/>
              <w:right w:val="single" w:sz="4" w:space="0" w:color="auto"/>
            </w:tcBorders>
          </w:tcPr>
          <w:p w:rsidR="00251285" w:rsidRPr="00490664" w:rsidRDefault="00251285" w:rsidP="00490664">
            <w:pPr>
              <w:rPr>
                <w:sz w:val="21"/>
                <w:szCs w:val="21"/>
              </w:rPr>
            </w:pPr>
            <w:r w:rsidRPr="00490664">
              <w:rPr>
                <w:rFonts w:hint="eastAsia"/>
                <w:sz w:val="21"/>
                <w:szCs w:val="21"/>
              </w:rPr>
              <w:t>意外事故</w:t>
            </w:r>
            <w:r w:rsidRPr="00490664">
              <w:rPr>
                <w:sz w:val="21"/>
                <w:szCs w:val="21"/>
              </w:rPr>
              <w:t xml:space="preserve"> (V01-X59)</w:t>
            </w:r>
          </w:p>
        </w:tc>
        <w:tc>
          <w:tcPr>
            <w:tcW w:w="706" w:type="pct"/>
            <w:tcBorders>
              <w:top w:val="nil"/>
              <w:left w:val="single" w:sz="4" w:space="0" w:color="auto"/>
              <w:bottom w:val="nil"/>
              <w:right w:val="single" w:sz="4" w:space="0" w:color="auto"/>
            </w:tcBorders>
          </w:tcPr>
          <w:p w:rsidR="00251285" w:rsidRPr="00490664" w:rsidRDefault="00251285" w:rsidP="003042D7">
            <w:pPr>
              <w:ind w:right="301"/>
              <w:jc w:val="right"/>
              <w:rPr>
                <w:sz w:val="21"/>
                <w:szCs w:val="21"/>
              </w:rPr>
            </w:pPr>
            <w:r w:rsidRPr="00490664">
              <w:rPr>
                <w:sz w:val="21"/>
                <w:szCs w:val="21"/>
              </w:rPr>
              <w:t>3 245</w:t>
            </w:r>
          </w:p>
        </w:tc>
        <w:tc>
          <w:tcPr>
            <w:tcW w:w="706" w:type="pct"/>
            <w:tcBorders>
              <w:top w:val="nil"/>
              <w:left w:val="single" w:sz="4" w:space="0" w:color="auto"/>
              <w:bottom w:val="nil"/>
              <w:right w:val="single" w:sz="4" w:space="0" w:color="auto"/>
            </w:tcBorders>
          </w:tcPr>
          <w:p w:rsidR="00251285" w:rsidRPr="00490664" w:rsidRDefault="00251285" w:rsidP="003042D7">
            <w:pPr>
              <w:ind w:right="301"/>
              <w:jc w:val="right"/>
              <w:rPr>
                <w:sz w:val="21"/>
                <w:szCs w:val="21"/>
              </w:rPr>
            </w:pPr>
            <w:r w:rsidRPr="00490664">
              <w:rPr>
                <w:sz w:val="21"/>
                <w:szCs w:val="21"/>
              </w:rPr>
              <w:t>1 964</w:t>
            </w:r>
          </w:p>
        </w:tc>
        <w:tc>
          <w:tcPr>
            <w:tcW w:w="707" w:type="pct"/>
            <w:tcBorders>
              <w:top w:val="nil"/>
              <w:left w:val="single" w:sz="4" w:space="0" w:color="auto"/>
              <w:bottom w:val="nil"/>
              <w:right w:val="single" w:sz="4" w:space="0" w:color="auto"/>
            </w:tcBorders>
          </w:tcPr>
          <w:p w:rsidR="00251285" w:rsidRPr="00490664" w:rsidRDefault="00251285" w:rsidP="003042D7">
            <w:pPr>
              <w:ind w:right="301"/>
              <w:jc w:val="right"/>
              <w:rPr>
                <w:sz w:val="21"/>
                <w:szCs w:val="21"/>
              </w:rPr>
            </w:pPr>
            <w:r w:rsidRPr="00490664">
              <w:rPr>
                <w:sz w:val="21"/>
                <w:szCs w:val="21"/>
              </w:rPr>
              <w:t>5 209</w:t>
            </w:r>
          </w:p>
        </w:tc>
        <w:tc>
          <w:tcPr>
            <w:tcW w:w="958" w:type="pct"/>
            <w:tcBorders>
              <w:top w:val="nil"/>
              <w:left w:val="single" w:sz="4" w:space="0" w:color="auto"/>
              <w:bottom w:val="nil"/>
              <w:right w:val="single" w:sz="4" w:space="0" w:color="auto"/>
            </w:tcBorders>
          </w:tcPr>
          <w:p w:rsidR="00251285" w:rsidRPr="00490664" w:rsidRDefault="00251285" w:rsidP="00490664">
            <w:pPr>
              <w:jc w:val="center"/>
              <w:rPr>
                <w:sz w:val="21"/>
                <w:szCs w:val="21"/>
              </w:rPr>
            </w:pPr>
            <w:r w:rsidRPr="00490664">
              <w:rPr>
                <w:sz w:val="21"/>
                <w:szCs w:val="21"/>
              </w:rPr>
              <w:t>3.9</w:t>
            </w:r>
          </w:p>
        </w:tc>
      </w:tr>
      <w:tr w:rsidR="00251285" w:rsidRPr="00490664" w:rsidTr="008008A8">
        <w:trPr>
          <w:jc w:val="center"/>
        </w:trPr>
        <w:tc>
          <w:tcPr>
            <w:tcW w:w="1922" w:type="pct"/>
            <w:tcBorders>
              <w:top w:val="nil"/>
              <w:left w:val="single" w:sz="4" w:space="0" w:color="auto"/>
              <w:bottom w:val="nil"/>
              <w:right w:val="single" w:sz="4" w:space="0" w:color="auto"/>
            </w:tcBorders>
          </w:tcPr>
          <w:p w:rsidR="00251285" w:rsidRPr="00490664" w:rsidRDefault="00251285" w:rsidP="00490664">
            <w:pPr>
              <w:rPr>
                <w:sz w:val="21"/>
                <w:szCs w:val="21"/>
              </w:rPr>
            </w:pPr>
            <w:r w:rsidRPr="00490664">
              <w:rPr>
                <w:sz w:val="21"/>
                <w:szCs w:val="21"/>
              </w:rPr>
              <w:t xml:space="preserve">  </w:t>
            </w:r>
            <w:r w:rsidRPr="00490664">
              <w:rPr>
                <w:rFonts w:hint="eastAsia"/>
                <w:sz w:val="21"/>
                <w:szCs w:val="21"/>
              </w:rPr>
              <w:t>交通意外事故</w:t>
            </w:r>
            <w:r w:rsidR="00490664">
              <w:rPr>
                <w:sz w:val="21"/>
                <w:szCs w:val="21"/>
              </w:rPr>
              <w:br/>
              <w:t xml:space="preserve">  </w:t>
            </w:r>
            <w:r w:rsidRPr="00490664">
              <w:rPr>
                <w:sz w:val="21"/>
                <w:szCs w:val="21"/>
              </w:rPr>
              <w:t>(V01</w:t>
            </w:r>
            <w:r w:rsidRPr="00490664">
              <w:rPr>
                <w:sz w:val="21"/>
                <w:szCs w:val="21"/>
              </w:rPr>
              <w:noBreakHyphen/>
              <w:t>V99)</w:t>
            </w:r>
          </w:p>
        </w:tc>
        <w:tc>
          <w:tcPr>
            <w:tcW w:w="706" w:type="pct"/>
            <w:tcBorders>
              <w:top w:val="nil"/>
              <w:left w:val="single" w:sz="4" w:space="0" w:color="auto"/>
              <w:bottom w:val="nil"/>
              <w:right w:val="single" w:sz="4" w:space="0" w:color="auto"/>
            </w:tcBorders>
          </w:tcPr>
          <w:p w:rsidR="00251285" w:rsidRPr="00490664" w:rsidRDefault="00251285" w:rsidP="003042D7">
            <w:pPr>
              <w:ind w:right="301"/>
              <w:jc w:val="right"/>
              <w:rPr>
                <w:sz w:val="21"/>
                <w:szCs w:val="21"/>
              </w:rPr>
            </w:pPr>
            <w:r w:rsidRPr="00490664">
              <w:rPr>
                <w:sz w:val="21"/>
                <w:szCs w:val="21"/>
              </w:rPr>
              <w:t>1 236</w:t>
            </w:r>
          </w:p>
        </w:tc>
        <w:tc>
          <w:tcPr>
            <w:tcW w:w="706" w:type="pct"/>
            <w:tcBorders>
              <w:top w:val="nil"/>
              <w:left w:val="single" w:sz="4" w:space="0" w:color="auto"/>
              <w:bottom w:val="nil"/>
              <w:right w:val="single" w:sz="4" w:space="0" w:color="auto"/>
            </w:tcBorders>
          </w:tcPr>
          <w:p w:rsidR="00251285" w:rsidRPr="00490664" w:rsidRDefault="00251285" w:rsidP="003042D7">
            <w:pPr>
              <w:ind w:right="301"/>
              <w:jc w:val="right"/>
              <w:rPr>
                <w:sz w:val="21"/>
                <w:szCs w:val="21"/>
              </w:rPr>
            </w:pPr>
            <w:r w:rsidRPr="00490664">
              <w:rPr>
                <w:sz w:val="21"/>
                <w:szCs w:val="21"/>
              </w:rPr>
              <w:t>453</w:t>
            </w:r>
          </w:p>
        </w:tc>
        <w:tc>
          <w:tcPr>
            <w:tcW w:w="707" w:type="pct"/>
            <w:tcBorders>
              <w:top w:val="nil"/>
              <w:left w:val="single" w:sz="4" w:space="0" w:color="auto"/>
              <w:bottom w:val="nil"/>
              <w:right w:val="single" w:sz="4" w:space="0" w:color="auto"/>
            </w:tcBorders>
          </w:tcPr>
          <w:p w:rsidR="00251285" w:rsidRPr="00490664" w:rsidRDefault="00251285" w:rsidP="003042D7">
            <w:pPr>
              <w:ind w:right="301"/>
              <w:jc w:val="right"/>
              <w:rPr>
                <w:sz w:val="21"/>
                <w:szCs w:val="21"/>
              </w:rPr>
            </w:pPr>
            <w:r w:rsidRPr="00490664">
              <w:rPr>
                <w:sz w:val="21"/>
                <w:szCs w:val="21"/>
              </w:rPr>
              <w:t>1 689</w:t>
            </w:r>
          </w:p>
        </w:tc>
        <w:tc>
          <w:tcPr>
            <w:tcW w:w="958" w:type="pct"/>
            <w:tcBorders>
              <w:top w:val="nil"/>
              <w:left w:val="single" w:sz="4" w:space="0" w:color="auto"/>
              <w:bottom w:val="nil"/>
              <w:right w:val="single" w:sz="4" w:space="0" w:color="auto"/>
            </w:tcBorders>
          </w:tcPr>
          <w:p w:rsidR="00251285" w:rsidRPr="00490664" w:rsidRDefault="00251285" w:rsidP="00490664">
            <w:pPr>
              <w:jc w:val="center"/>
              <w:rPr>
                <w:sz w:val="21"/>
                <w:szCs w:val="21"/>
              </w:rPr>
            </w:pPr>
            <w:r w:rsidRPr="00490664">
              <w:rPr>
                <w:sz w:val="21"/>
                <w:szCs w:val="21"/>
              </w:rPr>
              <w:pict>
                <v:shape id="_x0000_i1080" type="#_x0000_t75" alt="" style="width:.75pt;height:.75pt">
                  <v:imagedata r:id="rId23" o:title=""/>
                </v:shape>
              </w:pict>
            </w:r>
          </w:p>
        </w:tc>
      </w:tr>
      <w:tr w:rsidR="00251285" w:rsidRPr="00490664" w:rsidTr="008008A8">
        <w:trPr>
          <w:jc w:val="center"/>
        </w:trPr>
        <w:tc>
          <w:tcPr>
            <w:tcW w:w="1922" w:type="pct"/>
            <w:tcBorders>
              <w:top w:val="nil"/>
              <w:left w:val="single" w:sz="4" w:space="0" w:color="auto"/>
              <w:bottom w:val="nil"/>
              <w:right w:val="single" w:sz="4" w:space="0" w:color="auto"/>
            </w:tcBorders>
          </w:tcPr>
          <w:p w:rsidR="00251285" w:rsidRPr="00490664" w:rsidRDefault="00251285" w:rsidP="00490664">
            <w:pPr>
              <w:rPr>
                <w:sz w:val="21"/>
                <w:szCs w:val="21"/>
              </w:rPr>
            </w:pPr>
            <w:r w:rsidRPr="00490664">
              <w:rPr>
                <w:rFonts w:hint="eastAsia"/>
                <w:sz w:val="21"/>
                <w:szCs w:val="21"/>
              </w:rPr>
              <w:t>糖尿病</w:t>
            </w:r>
            <w:r w:rsidRPr="00490664">
              <w:rPr>
                <w:sz w:val="21"/>
                <w:szCs w:val="21"/>
              </w:rPr>
              <w:t>(E10-E14)</w:t>
            </w:r>
          </w:p>
        </w:tc>
        <w:tc>
          <w:tcPr>
            <w:tcW w:w="706" w:type="pct"/>
            <w:tcBorders>
              <w:top w:val="nil"/>
              <w:left w:val="single" w:sz="4" w:space="0" w:color="auto"/>
              <w:bottom w:val="nil"/>
              <w:right w:val="single" w:sz="4" w:space="0" w:color="auto"/>
            </w:tcBorders>
          </w:tcPr>
          <w:p w:rsidR="00251285" w:rsidRPr="00490664" w:rsidRDefault="00251285" w:rsidP="003042D7">
            <w:pPr>
              <w:ind w:right="301"/>
              <w:jc w:val="right"/>
              <w:rPr>
                <w:sz w:val="21"/>
                <w:szCs w:val="21"/>
              </w:rPr>
            </w:pPr>
            <w:r w:rsidRPr="00490664">
              <w:rPr>
                <w:sz w:val="21"/>
                <w:szCs w:val="21"/>
              </w:rPr>
              <w:t>1 869</w:t>
            </w:r>
          </w:p>
        </w:tc>
        <w:tc>
          <w:tcPr>
            <w:tcW w:w="706" w:type="pct"/>
            <w:tcBorders>
              <w:top w:val="nil"/>
              <w:left w:val="single" w:sz="4" w:space="0" w:color="auto"/>
              <w:bottom w:val="nil"/>
              <w:right w:val="single" w:sz="4" w:space="0" w:color="auto"/>
            </w:tcBorders>
          </w:tcPr>
          <w:p w:rsidR="00251285" w:rsidRPr="00490664" w:rsidRDefault="00251285" w:rsidP="003042D7">
            <w:pPr>
              <w:ind w:right="301"/>
              <w:jc w:val="right"/>
              <w:rPr>
                <w:sz w:val="21"/>
                <w:szCs w:val="21"/>
              </w:rPr>
            </w:pPr>
            <w:r w:rsidRPr="00490664">
              <w:rPr>
                <w:sz w:val="21"/>
                <w:szCs w:val="21"/>
              </w:rPr>
              <w:t>1 730</w:t>
            </w:r>
          </w:p>
        </w:tc>
        <w:tc>
          <w:tcPr>
            <w:tcW w:w="707" w:type="pct"/>
            <w:tcBorders>
              <w:top w:val="nil"/>
              <w:left w:val="single" w:sz="4" w:space="0" w:color="auto"/>
              <w:bottom w:val="nil"/>
              <w:right w:val="single" w:sz="4" w:space="0" w:color="auto"/>
            </w:tcBorders>
          </w:tcPr>
          <w:p w:rsidR="00251285" w:rsidRPr="00490664" w:rsidRDefault="00251285" w:rsidP="003042D7">
            <w:pPr>
              <w:ind w:right="301"/>
              <w:jc w:val="right"/>
              <w:rPr>
                <w:sz w:val="21"/>
                <w:szCs w:val="21"/>
              </w:rPr>
            </w:pPr>
            <w:r w:rsidRPr="00490664">
              <w:rPr>
                <w:sz w:val="21"/>
                <w:szCs w:val="21"/>
              </w:rPr>
              <w:t>3 599</w:t>
            </w:r>
          </w:p>
        </w:tc>
        <w:tc>
          <w:tcPr>
            <w:tcW w:w="958" w:type="pct"/>
            <w:tcBorders>
              <w:top w:val="nil"/>
              <w:left w:val="single" w:sz="4" w:space="0" w:color="auto"/>
              <w:bottom w:val="nil"/>
              <w:right w:val="single" w:sz="4" w:space="0" w:color="auto"/>
            </w:tcBorders>
          </w:tcPr>
          <w:p w:rsidR="00251285" w:rsidRPr="00490664" w:rsidRDefault="00251285" w:rsidP="00490664">
            <w:pPr>
              <w:jc w:val="center"/>
              <w:rPr>
                <w:sz w:val="21"/>
                <w:szCs w:val="21"/>
              </w:rPr>
            </w:pPr>
            <w:r w:rsidRPr="00490664">
              <w:rPr>
                <w:sz w:val="21"/>
                <w:szCs w:val="21"/>
              </w:rPr>
              <w:t>2.7</w:t>
            </w:r>
          </w:p>
        </w:tc>
      </w:tr>
      <w:tr w:rsidR="00251285" w:rsidRPr="00490664" w:rsidTr="008008A8">
        <w:trPr>
          <w:jc w:val="center"/>
        </w:trPr>
        <w:tc>
          <w:tcPr>
            <w:tcW w:w="1922" w:type="pct"/>
            <w:tcBorders>
              <w:top w:val="nil"/>
              <w:left w:val="single" w:sz="4" w:space="0" w:color="auto"/>
              <w:bottom w:val="nil"/>
              <w:right w:val="single" w:sz="4" w:space="0" w:color="auto"/>
            </w:tcBorders>
          </w:tcPr>
          <w:p w:rsidR="00251285" w:rsidRPr="00490664" w:rsidRDefault="00251285" w:rsidP="00490664">
            <w:pPr>
              <w:rPr>
                <w:sz w:val="21"/>
                <w:szCs w:val="21"/>
              </w:rPr>
            </w:pPr>
            <w:r w:rsidRPr="00490664">
              <w:rPr>
                <w:rFonts w:hint="eastAsia"/>
                <w:sz w:val="21"/>
                <w:szCs w:val="21"/>
              </w:rPr>
              <w:t>动脉、小动脉和毛细管疾病</w:t>
            </w:r>
            <w:r w:rsidRPr="00490664">
              <w:rPr>
                <w:sz w:val="21"/>
                <w:szCs w:val="21"/>
              </w:rPr>
              <w:t>(</w:t>
            </w:r>
            <w:r w:rsidRPr="00490664">
              <w:rPr>
                <w:rFonts w:hint="eastAsia"/>
                <w:sz w:val="21"/>
                <w:szCs w:val="21"/>
              </w:rPr>
              <w:t>包括动脉硬化症和主动脉瘤</w:t>
            </w:r>
            <w:r w:rsidRPr="00490664">
              <w:rPr>
                <w:sz w:val="21"/>
                <w:szCs w:val="21"/>
              </w:rPr>
              <w:t>) (I70-I79)</w:t>
            </w:r>
          </w:p>
        </w:tc>
        <w:tc>
          <w:tcPr>
            <w:tcW w:w="706" w:type="pct"/>
            <w:tcBorders>
              <w:top w:val="nil"/>
              <w:left w:val="single" w:sz="4" w:space="0" w:color="auto"/>
              <w:bottom w:val="nil"/>
              <w:right w:val="single" w:sz="4" w:space="0" w:color="auto"/>
            </w:tcBorders>
          </w:tcPr>
          <w:p w:rsidR="00251285" w:rsidRPr="00490664" w:rsidRDefault="00251285" w:rsidP="003042D7">
            <w:pPr>
              <w:ind w:right="301"/>
              <w:jc w:val="right"/>
              <w:rPr>
                <w:sz w:val="21"/>
                <w:szCs w:val="21"/>
              </w:rPr>
            </w:pPr>
            <w:r w:rsidRPr="00490664">
              <w:rPr>
                <w:sz w:val="21"/>
                <w:szCs w:val="21"/>
              </w:rPr>
              <w:t>1 263</w:t>
            </w:r>
          </w:p>
        </w:tc>
        <w:tc>
          <w:tcPr>
            <w:tcW w:w="706" w:type="pct"/>
            <w:tcBorders>
              <w:top w:val="nil"/>
              <w:left w:val="single" w:sz="4" w:space="0" w:color="auto"/>
              <w:bottom w:val="nil"/>
              <w:right w:val="single" w:sz="4" w:space="0" w:color="auto"/>
            </w:tcBorders>
          </w:tcPr>
          <w:p w:rsidR="00251285" w:rsidRPr="00490664" w:rsidRDefault="00251285" w:rsidP="003042D7">
            <w:pPr>
              <w:ind w:right="301"/>
              <w:jc w:val="right"/>
              <w:rPr>
                <w:sz w:val="21"/>
                <w:szCs w:val="21"/>
              </w:rPr>
            </w:pPr>
            <w:r w:rsidRPr="00490664">
              <w:rPr>
                <w:sz w:val="21"/>
                <w:szCs w:val="21"/>
              </w:rPr>
              <w:t>1 214</w:t>
            </w:r>
          </w:p>
        </w:tc>
        <w:tc>
          <w:tcPr>
            <w:tcW w:w="707" w:type="pct"/>
            <w:tcBorders>
              <w:top w:val="nil"/>
              <w:left w:val="single" w:sz="4" w:space="0" w:color="auto"/>
              <w:bottom w:val="nil"/>
              <w:right w:val="single" w:sz="4" w:space="0" w:color="auto"/>
            </w:tcBorders>
          </w:tcPr>
          <w:p w:rsidR="00251285" w:rsidRPr="00490664" w:rsidRDefault="00251285" w:rsidP="003042D7">
            <w:pPr>
              <w:ind w:right="301"/>
              <w:jc w:val="right"/>
              <w:rPr>
                <w:sz w:val="21"/>
                <w:szCs w:val="21"/>
              </w:rPr>
            </w:pPr>
            <w:r w:rsidRPr="00490664">
              <w:rPr>
                <w:sz w:val="21"/>
                <w:szCs w:val="21"/>
              </w:rPr>
              <w:t>2 477</w:t>
            </w:r>
          </w:p>
        </w:tc>
        <w:tc>
          <w:tcPr>
            <w:tcW w:w="958" w:type="pct"/>
            <w:tcBorders>
              <w:top w:val="nil"/>
              <w:left w:val="single" w:sz="4" w:space="0" w:color="auto"/>
              <w:bottom w:val="nil"/>
              <w:right w:val="single" w:sz="4" w:space="0" w:color="auto"/>
            </w:tcBorders>
          </w:tcPr>
          <w:p w:rsidR="00251285" w:rsidRPr="00490664" w:rsidRDefault="00251285" w:rsidP="00490664">
            <w:pPr>
              <w:jc w:val="center"/>
              <w:rPr>
                <w:sz w:val="21"/>
                <w:szCs w:val="21"/>
              </w:rPr>
            </w:pPr>
            <w:r w:rsidRPr="00490664">
              <w:rPr>
                <w:sz w:val="21"/>
                <w:szCs w:val="21"/>
              </w:rPr>
              <w:t>1.9</w:t>
            </w:r>
          </w:p>
        </w:tc>
      </w:tr>
      <w:tr w:rsidR="00251285" w:rsidRPr="00490664" w:rsidTr="008008A8">
        <w:trPr>
          <w:jc w:val="center"/>
        </w:trPr>
        <w:tc>
          <w:tcPr>
            <w:tcW w:w="1922" w:type="pct"/>
            <w:tcBorders>
              <w:top w:val="nil"/>
              <w:left w:val="single" w:sz="4" w:space="0" w:color="auto"/>
              <w:bottom w:val="nil"/>
              <w:right w:val="single" w:sz="4" w:space="0" w:color="auto"/>
            </w:tcBorders>
          </w:tcPr>
          <w:p w:rsidR="00251285" w:rsidRPr="00490664" w:rsidRDefault="00251285" w:rsidP="00F77451">
            <w:pPr>
              <w:ind w:left="31680" w:hangingChars="100" w:firstLine="31680"/>
              <w:rPr>
                <w:sz w:val="21"/>
                <w:szCs w:val="21"/>
              </w:rPr>
            </w:pPr>
            <w:r w:rsidRPr="00490664">
              <w:rPr>
                <w:rFonts w:hint="eastAsia"/>
                <w:sz w:val="21"/>
                <w:szCs w:val="21"/>
              </w:rPr>
              <w:t>故意自我伤害</w:t>
            </w:r>
            <w:r w:rsidR="00490664">
              <w:rPr>
                <w:sz w:val="21"/>
                <w:szCs w:val="21"/>
              </w:rPr>
              <w:br/>
            </w:r>
            <w:r w:rsidRPr="00490664">
              <w:rPr>
                <w:sz w:val="21"/>
                <w:szCs w:val="21"/>
              </w:rPr>
              <w:t>(X60</w:t>
            </w:r>
            <w:r w:rsidRPr="00490664">
              <w:rPr>
                <w:sz w:val="21"/>
                <w:szCs w:val="21"/>
              </w:rPr>
              <w:noBreakHyphen/>
              <w:t>X84)</w:t>
            </w:r>
          </w:p>
        </w:tc>
        <w:tc>
          <w:tcPr>
            <w:tcW w:w="706" w:type="pct"/>
            <w:tcBorders>
              <w:top w:val="nil"/>
              <w:left w:val="single" w:sz="4" w:space="0" w:color="auto"/>
              <w:bottom w:val="nil"/>
              <w:right w:val="single" w:sz="4" w:space="0" w:color="auto"/>
            </w:tcBorders>
          </w:tcPr>
          <w:p w:rsidR="00251285" w:rsidRPr="00490664" w:rsidRDefault="00251285" w:rsidP="003042D7">
            <w:pPr>
              <w:ind w:right="301"/>
              <w:jc w:val="right"/>
              <w:rPr>
                <w:sz w:val="21"/>
                <w:szCs w:val="21"/>
              </w:rPr>
            </w:pPr>
            <w:r w:rsidRPr="00490664">
              <w:rPr>
                <w:sz w:val="21"/>
                <w:szCs w:val="21"/>
              </w:rPr>
              <w:t>1 661</w:t>
            </w:r>
          </w:p>
        </w:tc>
        <w:tc>
          <w:tcPr>
            <w:tcW w:w="706" w:type="pct"/>
            <w:tcBorders>
              <w:top w:val="nil"/>
              <w:left w:val="single" w:sz="4" w:space="0" w:color="auto"/>
              <w:bottom w:val="nil"/>
              <w:right w:val="single" w:sz="4" w:space="0" w:color="auto"/>
            </w:tcBorders>
          </w:tcPr>
          <w:p w:rsidR="00251285" w:rsidRPr="00490664" w:rsidRDefault="00251285" w:rsidP="003042D7">
            <w:pPr>
              <w:ind w:right="301"/>
              <w:jc w:val="right"/>
              <w:rPr>
                <w:sz w:val="21"/>
                <w:szCs w:val="21"/>
              </w:rPr>
            </w:pPr>
            <w:r w:rsidRPr="00490664">
              <w:rPr>
                <w:sz w:val="21"/>
                <w:szCs w:val="21"/>
              </w:rPr>
              <w:t>437</w:t>
            </w:r>
          </w:p>
        </w:tc>
        <w:tc>
          <w:tcPr>
            <w:tcW w:w="707" w:type="pct"/>
            <w:tcBorders>
              <w:top w:val="nil"/>
              <w:left w:val="single" w:sz="4" w:space="0" w:color="auto"/>
              <w:bottom w:val="nil"/>
              <w:right w:val="single" w:sz="4" w:space="0" w:color="auto"/>
            </w:tcBorders>
          </w:tcPr>
          <w:p w:rsidR="00251285" w:rsidRPr="00490664" w:rsidRDefault="00251285" w:rsidP="003042D7">
            <w:pPr>
              <w:ind w:right="301"/>
              <w:jc w:val="right"/>
              <w:rPr>
                <w:sz w:val="21"/>
                <w:szCs w:val="21"/>
              </w:rPr>
            </w:pPr>
            <w:r w:rsidRPr="00490664">
              <w:rPr>
                <w:sz w:val="21"/>
                <w:szCs w:val="21"/>
              </w:rPr>
              <w:t>2 098</w:t>
            </w:r>
          </w:p>
        </w:tc>
        <w:tc>
          <w:tcPr>
            <w:tcW w:w="958" w:type="pct"/>
            <w:tcBorders>
              <w:top w:val="nil"/>
              <w:left w:val="single" w:sz="4" w:space="0" w:color="auto"/>
              <w:bottom w:val="nil"/>
              <w:right w:val="single" w:sz="4" w:space="0" w:color="auto"/>
            </w:tcBorders>
          </w:tcPr>
          <w:p w:rsidR="00251285" w:rsidRPr="00490664" w:rsidRDefault="00251285" w:rsidP="00490664">
            <w:pPr>
              <w:jc w:val="center"/>
              <w:rPr>
                <w:sz w:val="21"/>
                <w:szCs w:val="21"/>
              </w:rPr>
            </w:pPr>
            <w:r w:rsidRPr="00490664">
              <w:rPr>
                <w:sz w:val="21"/>
                <w:szCs w:val="21"/>
              </w:rPr>
              <w:t>1.6</w:t>
            </w:r>
          </w:p>
        </w:tc>
      </w:tr>
      <w:tr w:rsidR="00251285" w:rsidRPr="00490664" w:rsidTr="008008A8">
        <w:trPr>
          <w:jc w:val="center"/>
        </w:trPr>
        <w:tc>
          <w:tcPr>
            <w:tcW w:w="1922" w:type="pct"/>
            <w:tcBorders>
              <w:top w:val="nil"/>
              <w:left w:val="single" w:sz="4" w:space="0" w:color="auto"/>
              <w:bottom w:val="nil"/>
              <w:right w:val="single" w:sz="4" w:space="0" w:color="auto"/>
            </w:tcBorders>
          </w:tcPr>
          <w:p w:rsidR="00251285" w:rsidRPr="00490664" w:rsidRDefault="00251285" w:rsidP="00490664">
            <w:pPr>
              <w:rPr>
                <w:sz w:val="21"/>
                <w:szCs w:val="21"/>
                <w:highlight w:val="red"/>
              </w:rPr>
            </w:pPr>
            <w:r w:rsidRPr="00490664">
              <w:rPr>
                <w:rFonts w:hint="eastAsia"/>
                <w:sz w:val="21"/>
                <w:szCs w:val="21"/>
              </w:rPr>
              <w:t>器官的，包括症状的、心理疾病</w:t>
            </w:r>
            <w:r w:rsidRPr="00490664">
              <w:rPr>
                <w:sz w:val="21"/>
                <w:szCs w:val="21"/>
              </w:rPr>
              <w:t>(F00-F09)</w:t>
            </w:r>
          </w:p>
        </w:tc>
        <w:tc>
          <w:tcPr>
            <w:tcW w:w="706" w:type="pct"/>
            <w:tcBorders>
              <w:top w:val="nil"/>
              <w:left w:val="single" w:sz="4" w:space="0" w:color="auto"/>
              <w:bottom w:val="nil"/>
              <w:right w:val="single" w:sz="4" w:space="0" w:color="auto"/>
            </w:tcBorders>
          </w:tcPr>
          <w:p w:rsidR="00251285" w:rsidRPr="00490664" w:rsidRDefault="00251285" w:rsidP="003042D7">
            <w:pPr>
              <w:ind w:right="301"/>
              <w:jc w:val="right"/>
              <w:rPr>
                <w:sz w:val="21"/>
                <w:szCs w:val="21"/>
              </w:rPr>
            </w:pPr>
            <w:r w:rsidRPr="00490664">
              <w:rPr>
                <w:sz w:val="21"/>
                <w:szCs w:val="21"/>
              </w:rPr>
              <w:t>904</w:t>
            </w:r>
          </w:p>
        </w:tc>
        <w:tc>
          <w:tcPr>
            <w:tcW w:w="706" w:type="pct"/>
            <w:tcBorders>
              <w:top w:val="nil"/>
              <w:left w:val="single" w:sz="4" w:space="0" w:color="auto"/>
              <w:bottom w:val="nil"/>
              <w:right w:val="single" w:sz="4" w:space="0" w:color="auto"/>
            </w:tcBorders>
          </w:tcPr>
          <w:p w:rsidR="00251285" w:rsidRPr="00490664" w:rsidRDefault="00251285" w:rsidP="003042D7">
            <w:pPr>
              <w:ind w:right="301"/>
              <w:jc w:val="right"/>
              <w:rPr>
                <w:sz w:val="21"/>
                <w:szCs w:val="21"/>
              </w:rPr>
            </w:pPr>
            <w:r w:rsidRPr="00490664">
              <w:rPr>
                <w:sz w:val="21"/>
                <w:szCs w:val="21"/>
              </w:rPr>
              <w:t>1 975</w:t>
            </w:r>
          </w:p>
        </w:tc>
        <w:tc>
          <w:tcPr>
            <w:tcW w:w="707" w:type="pct"/>
            <w:tcBorders>
              <w:top w:val="nil"/>
              <w:left w:val="single" w:sz="4" w:space="0" w:color="auto"/>
              <w:bottom w:val="nil"/>
              <w:right w:val="single" w:sz="4" w:space="0" w:color="auto"/>
            </w:tcBorders>
          </w:tcPr>
          <w:p w:rsidR="00251285" w:rsidRPr="00490664" w:rsidRDefault="00251285" w:rsidP="003042D7">
            <w:pPr>
              <w:ind w:right="301"/>
              <w:jc w:val="right"/>
              <w:rPr>
                <w:sz w:val="21"/>
                <w:szCs w:val="21"/>
              </w:rPr>
            </w:pPr>
            <w:r w:rsidRPr="00490664">
              <w:rPr>
                <w:sz w:val="21"/>
                <w:szCs w:val="21"/>
              </w:rPr>
              <w:t>2 879</w:t>
            </w:r>
          </w:p>
        </w:tc>
        <w:tc>
          <w:tcPr>
            <w:tcW w:w="958" w:type="pct"/>
            <w:tcBorders>
              <w:top w:val="nil"/>
              <w:left w:val="single" w:sz="4" w:space="0" w:color="auto"/>
              <w:bottom w:val="nil"/>
              <w:right w:val="single" w:sz="4" w:space="0" w:color="auto"/>
            </w:tcBorders>
          </w:tcPr>
          <w:p w:rsidR="00251285" w:rsidRPr="00490664" w:rsidRDefault="00251285" w:rsidP="00490664">
            <w:pPr>
              <w:jc w:val="center"/>
              <w:rPr>
                <w:sz w:val="21"/>
                <w:szCs w:val="21"/>
              </w:rPr>
            </w:pPr>
            <w:r w:rsidRPr="00490664">
              <w:rPr>
                <w:sz w:val="21"/>
                <w:szCs w:val="21"/>
              </w:rPr>
              <w:t>2.2</w:t>
            </w:r>
          </w:p>
        </w:tc>
      </w:tr>
      <w:tr w:rsidR="00251285" w:rsidRPr="00490664" w:rsidTr="008008A8">
        <w:trPr>
          <w:jc w:val="center"/>
        </w:trPr>
        <w:tc>
          <w:tcPr>
            <w:tcW w:w="1922" w:type="pct"/>
            <w:tcBorders>
              <w:top w:val="nil"/>
              <w:left w:val="single" w:sz="4" w:space="0" w:color="auto"/>
              <w:bottom w:val="nil"/>
              <w:right w:val="single" w:sz="4" w:space="0" w:color="auto"/>
            </w:tcBorders>
          </w:tcPr>
          <w:p w:rsidR="00251285" w:rsidRPr="00490664" w:rsidRDefault="00251285" w:rsidP="00F77451">
            <w:pPr>
              <w:ind w:left="31680" w:hangingChars="100" w:firstLine="31680"/>
              <w:rPr>
                <w:sz w:val="21"/>
                <w:szCs w:val="21"/>
              </w:rPr>
            </w:pPr>
            <w:r w:rsidRPr="00490664">
              <w:rPr>
                <w:rFonts w:hint="eastAsia"/>
                <w:sz w:val="21"/>
                <w:szCs w:val="21"/>
              </w:rPr>
              <w:t>流行性感冒和肺炎</w:t>
            </w:r>
            <w:r w:rsidR="00490664">
              <w:rPr>
                <w:sz w:val="21"/>
                <w:szCs w:val="21"/>
              </w:rPr>
              <w:br/>
            </w:r>
            <w:r w:rsidRPr="00490664">
              <w:rPr>
                <w:sz w:val="21"/>
                <w:szCs w:val="21"/>
              </w:rPr>
              <w:t>(J10</w:t>
            </w:r>
            <w:r w:rsidRPr="00490664">
              <w:rPr>
                <w:sz w:val="21"/>
                <w:szCs w:val="21"/>
              </w:rPr>
              <w:noBreakHyphen/>
              <w:t>J18)</w:t>
            </w:r>
          </w:p>
        </w:tc>
        <w:tc>
          <w:tcPr>
            <w:tcW w:w="706" w:type="pct"/>
            <w:tcBorders>
              <w:top w:val="nil"/>
              <w:left w:val="single" w:sz="4" w:space="0" w:color="auto"/>
              <w:bottom w:val="nil"/>
              <w:right w:val="single" w:sz="4" w:space="0" w:color="auto"/>
            </w:tcBorders>
          </w:tcPr>
          <w:p w:rsidR="00251285" w:rsidRPr="00490664" w:rsidRDefault="00251285" w:rsidP="003042D7">
            <w:pPr>
              <w:ind w:right="301"/>
              <w:jc w:val="right"/>
              <w:rPr>
                <w:sz w:val="21"/>
                <w:szCs w:val="21"/>
              </w:rPr>
            </w:pPr>
            <w:r w:rsidRPr="00490664">
              <w:rPr>
                <w:sz w:val="21"/>
                <w:szCs w:val="21"/>
              </w:rPr>
              <w:t>1 498</w:t>
            </w:r>
          </w:p>
        </w:tc>
        <w:tc>
          <w:tcPr>
            <w:tcW w:w="706" w:type="pct"/>
            <w:tcBorders>
              <w:top w:val="nil"/>
              <w:left w:val="single" w:sz="4" w:space="0" w:color="auto"/>
              <w:bottom w:val="nil"/>
              <w:right w:val="single" w:sz="4" w:space="0" w:color="auto"/>
            </w:tcBorders>
          </w:tcPr>
          <w:p w:rsidR="00251285" w:rsidRPr="00490664" w:rsidRDefault="00251285" w:rsidP="003042D7">
            <w:pPr>
              <w:ind w:right="301"/>
              <w:jc w:val="right"/>
              <w:rPr>
                <w:sz w:val="21"/>
                <w:szCs w:val="21"/>
              </w:rPr>
            </w:pPr>
            <w:r w:rsidRPr="00490664">
              <w:rPr>
                <w:sz w:val="21"/>
                <w:szCs w:val="21"/>
              </w:rPr>
              <w:t>1 883</w:t>
            </w:r>
          </w:p>
        </w:tc>
        <w:tc>
          <w:tcPr>
            <w:tcW w:w="707" w:type="pct"/>
            <w:tcBorders>
              <w:top w:val="nil"/>
              <w:left w:val="single" w:sz="4" w:space="0" w:color="auto"/>
              <w:bottom w:val="nil"/>
              <w:right w:val="single" w:sz="4" w:space="0" w:color="auto"/>
            </w:tcBorders>
          </w:tcPr>
          <w:p w:rsidR="00251285" w:rsidRPr="00490664" w:rsidRDefault="00251285" w:rsidP="003042D7">
            <w:pPr>
              <w:ind w:right="301"/>
              <w:jc w:val="right"/>
              <w:rPr>
                <w:sz w:val="21"/>
                <w:szCs w:val="21"/>
              </w:rPr>
            </w:pPr>
            <w:r w:rsidRPr="00490664">
              <w:rPr>
                <w:sz w:val="21"/>
                <w:szCs w:val="21"/>
              </w:rPr>
              <w:t>33 816</w:t>
            </w:r>
          </w:p>
        </w:tc>
        <w:tc>
          <w:tcPr>
            <w:tcW w:w="958" w:type="pct"/>
            <w:tcBorders>
              <w:top w:val="nil"/>
              <w:left w:val="single" w:sz="4" w:space="0" w:color="auto"/>
              <w:bottom w:val="nil"/>
              <w:right w:val="single" w:sz="4" w:space="0" w:color="auto"/>
            </w:tcBorders>
          </w:tcPr>
          <w:p w:rsidR="00251285" w:rsidRPr="00490664" w:rsidRDefault="00251285" w:rsidP="00490664">
            <w:pPr>
              <w:jc w:val="center"/>
              <w:rPr>
                <w:sz w:val="21"/>
                <w:szCs w:val="21"/>
              </w:rPr>
            </w:pPr>
            <w:r w:rsidRPr="00490664">
              <w:rPr>
                <w:sz w:val="21"/>
                <w:szCs w:val="21"/>
              </w:rPr>
              <w:t>2.6</w:t>
            </w:r>
          </w:p>
        </w:tc>
      </w:tr>
      <w:tr w:rsidR="00251285" w:rsidRPr="00490664" w:rsidTr="008008A8">
        <w:trPr>
          <w:jc w:val="center"/>
        </w:trPr>
        <w:tc>
          <w:tcPr>
            <w:tcW w:w="1922" w:type="pct"/>
            <w:tcBorders>
              <w:top w:val="nil"/>
              <w:left w:val="single" w:sz="4" w:space="0" w:color="auto"/>
              <w:bottom w:val="single" w:sz="4" w:space="0" w:color="auto"/>
              <w:right w:val="single" w:sz="4" w:space="0" w:color="auto"/>
            </w:tcBorders>
          </w:tcPr>
          <w:p w:rsidR="00251285" w:rsidRPr="00490664" w:rsidRDefault="00251285" w:rsidP="00490664">
            <w:pPr>
              <w:rPr>
                <w:sz w:val="21"/>
                <w:szCs w:val="21"/>
              </w:rPr>
            </w:pPr>
            <w:r w:rsidRPr="00490664">
              <w:rPr>
                <w:rFonts w:hint="eastAsia"/>
                <w:sz w:val="21"/>
                <w:szCs w:val="21"/>
              </w:rPr>
              <w:t>所有其他原因</w:t>
            </w:r>
          </w:p>
        </w:tc>
        <w:tc>
          <w:tcPr>
            <w:tcW w:w="706" w:type="pct"/>
            <w:tcBorders>
              <w:top w:val="nil"/>
              <w:left w:val="single" w:sz="4" w:space="0" w:color="auto"/>
              <w:bottom w:val="single" w:sz="4" w:space="0" w:color="auto"/>
              <w:right w:val="single" w:sz="4" w:space="0" w:color="auto"/>
            </w:tcBorders>
          </w:tcPr>
          <w:p w:rsidR="00251285" w:rsidRPr="00490664" w:rsidRDefault="00251285" w:rsidP="003042D7">
            <w:pPr>
              <w:ind w:right="301"/>
              <w:jc w:val="right"/>
              <w:rPr>
                <w:sz w:val="21"/>
                <w:szCs w:val="21"/>
              </w:rPr>
            </w:pPr>
            <w:r w:rsidRPr="00490664">
              <w:rPr>
                <w:sz w:val="21"/>
                <w:szCs w:val="21"/>
              </w:rPr>
              <w:t>15 407</w:t>
            </w:r>
          </w:p>
        </w:tc>
        <w:tc>
          <w:tcPr>
            <w:tcW w:w="706" w:type="pct"/>
            <w:tcBorders>
              <w:top w:val="nil"/>
              <w:left w:val="single" w:sz="4" w:space="0" w:color="auto"/>
              <w:bottom w:val="single" w:sz="4" w:space="0" w:color="auto"/>
              <w:right w:val="single" w:sz="4" w:space="0" w:color="auto"/>
            </w:tcBorders>
          </w:tcPr>
          <w:p w:rsidR="00251285" w:rsidRPr="00490664" w:rsidRDefault="00251285" w:rsidP="003042D7">
            <w:pPr>
              <w:ind w:right="301"/>
              <w:jc w:val="right"/>
              <w:rPr>
                <w:sz w:val="21"/>
                <w:szCs w:val="21"/>
              </w:rPr>
            </w:pPr>
            <w:r w:rsidRPr="00490664">
              <w:rPr>
                <w:sz w:val="21"/>
                <w:szCs w:val="21"/>
              </w:rPr>
              <w:t>17 067</w:t>
            </w:r>
          </w:p>
        </w:tc>
        <w:tc>
          <w:tcPr>
            <w:tcW w:w="707" w:type="pct"/>
            <w:tcBorders>
              <w:top w:val="nil"/>
              <w:left w:val="single" w:sz="4" w:space="0" w:color="auto"/>
              <w:bottom w:val="single" w:sz="4" w:space="0" w:color="auto"/>
              <w:right w:val="single" w:sz="4" w:space="0" w:color="auto"/>
            </w:tcBorders>
          </w:tcPr>
          <w:p w:rsidR="00251285" w:rsidRPr="00490664" w:rsidRDefault="00251285" w:rsidP="003042D7">
            <w:pPr>
              <w:ind w:right="301"/>
              <w:jc w:val="right"/>
              <w:rPr>
                <w:sz w:val="21"/>
                <w:szCs w:val="21"/>
              </w:rPr>
            </w:pPr>
            <w:r w:rsidRPr="00490664">
              <w:rPr>
                <w:sz w:val="21"/>
                <w:szCs w:val="21"/>
              </w:rPr>
              <w:t>32 474</w:t>
            </w:r>
          </w:p>
        </w:tc>
        <w:tc>
          <w:tcPr>
            <w:tcW w:w="958" w:type="pct"/>
            <w:tcBorders>
              <w:top w:val="nil"/>
              <w:left w:val="single" w:sz="4" w:space="0" w:color="auto"/>
              <w:bottom w:val="single" w:sz="4" w:space="0" w:color="auto"/>
              <w:right w:val="single" w:sz="4" w:space="0" w:color="auto"/>
            </w:tcBorders>
          </w:tcPr>
          <w:p w:rsidR="00251285" w:rsidRPr="00490664" w:rsidRDefault="00251285" w:rsidP="00490664">
            <w:pPr>
              <w:jc w:val="center"/>
              <w:rPr>
                <w:sz w:val="21"/>
                <w:szCs w:val="21"/>
              </w:rPr>
            </w:pPr>
            <w:r w:rsidRPr="00490664">
              <w:rPr>
                <w:sz w:val="21"/>
                <w:szCs w:val="21"/>
              </w:rPr>
              <w:t>24.5</w:t>
            </w:r>
          </w:p>
        </w:tc>
      </w:tr>
    </w:tbl>
    <w:p w:rsidR="00490664" w:rsidRDefault="00251285" w:rsidP="00251285">
      <w:pPr>
        <w:rPr>
          <w:rFonts w:hint="eastAsia"/>
          <w:szCs w:val="24"/>
        </w:rPr>
      </w:pPr>
      <w:r w:rsidRPr="00490664">
        <w:rPr>
          <w:szCs w:val="24"/>
        </w:rPr>
        <w:tab/>
      </w:r>
    </w:p>
    <w:p w:rsidR="00490664" w:rsidRPr="00251285" w:rsidRDefault="00490664" w:rsidP="00490664">
      <w:pPr>
        <w:ind w:firstLine="510"/>
        <w:rPr>
          <w:szCs w:val="24"/>
        </w:rPr>
      </w:pPr>
      <w:r w:rsidRPr="00251285">
        <w:rPr>
          <w:rFonts w:ascii="KaiTi_GB2312" w:eastAsia="KaiTi_GB2312" w:hint="eastAsia"/>
          <w:szCs w:val="24"/>
        </w:rPr>
        <w:t>资料来源：</w:t>
      </w:r>
      <w:r w:rsidRPr="00251285">
        <w:rPr>
          <w:rFonts w:hint="eastAsia"/>
          <w:szCs w:val="24"/>
        </w:rPr>
        <w:t>澳大利亚统计局</w:t>
      </w:r>
      <w:r w:rsidRPr="00251285">
        <w:rPr>
          <w:szCs w:val="24"/>
        </w:rPr>
        <w:t>2004</w:t>
      </w:r>
      <w:r w:rsidRPr="00251285">
        <w:rPr>
          <w:rFonts w:hint="eastAsia"/>
          <w:szCs w:val="24"/>
        </w:rPr>
        <w:t>年死亡原因统计</w:t>
      </w:r>
      <w:r w:rsidRPr="00251285">
        <w:rPr>
          <w:szCs w:val="24"/>
        </w:rPr>
        <w:t xml:space="preserve"> (</w:t>
      </w:r>
      <w:r w:rsidRPr="00251285">
        <w:rPr>
          <w:rFonts w:hint="eastAsia"/>
          <w:szCs w:val="24"/>
        </w:rPr>
        <w:t>目录编号</w:t>
      </w:r>
      <w:r w:rsidRPr="00251285">
        <w:rPr>
          <w:szCs w:val="24"/>
        </w:rPr>
        <w:t>3303.0)</w:t>
      </w:r>
      <w:r w:rsidRPr="00251285">
        <w:rPr>
          <w:rFonts w:hint="eastAsia"/>
          <w:szCs w:val="24"/>
        </w:rPr>
        <w:t>。</w:t>
      </w:r>
    </w:p>
    <w:p w:rsidR="00251285" w:rsidRPr="00251285" w:rsidRDefault="00490664" w:rsidP="00251285">
      <w:pPr>
        <w:rPr>
          <w:rFonts w:hint="eastAsia"/>
          <w:i/>
          <w:szCs w:val="24"/>
        </w:rPr>
      </w:pPr>
      <w:r w:rsidRPr="00251285">
        <w:rPr>
          <w:szCs w:val="24"/>
        </w:rPr>
        <w:t xml:space="preserve"> </w:t>
      </w:r>
      <w:r>
        <w:rPr>
          <w:rFonts w:hint="eastAsia"/>
          <w:szCs w:val="24"/>
        </w:rPr>
        <w:tab/>
      </w:r>
      <w:r w:rsidR="00251285" w:rsidRPr="00251285">
        <w:rPr>
          <w:szCs w:val="24"/>
        </w:rPr>
        <w:t xml:space="preserve">(a)  </w:t>
      </w:r>
      <w:r w:rsidR="00251285" w:rsidRPr="00251285">
        <w:rPr>
          <w:rFonts w:hint="eastAsia"/>
          <w:szCs w:val="24"/>
        </w:rPr>
        <w:t>包括非黑素细胞皮肤癌造成的死亡。</w:t>
      </w:r>
    </w:p>
    <w:p w:rsidR="00251285" w:rsidRPr="00251285" w:rsidRDefault="00251285" w:rsidP="00AC7381">
      <w:pPr>
        <w:spacing w:before="320" w:after="320"/>
        <w:jc w:val="center"/>
      </w:pPr>
      <w:r w:rsidRPr="00251285">
        <w:rPr>
          <w:rFonts w:hint="eastAsia"/>
        </w:rPr>
        <w:t>表</w:t>
      </w:r>
      <w:r w:rsidRPr="00251285">
        <w:t>8</w:t>
      </w:r>
    </w:p>
    <w:p w:rsidR="00251285" w:rsidRPr="00251285" w:rsidRDefault="00251285" w:rsidP="00AC7381">
      <w:pPr>
        <w:pStyle w:val="Heading2"/>
        <w:spacing w:line="336" w:lineRule="auto"/>
        <w:rPr>
          <w:sz w:val="24"/>
          <w:szCs w:val="24"/>
        </w:rPr>
      </w:pPr>
      <w:r w:rsidRPr="00251285">
        <w:rPr>
          <w:sz w:val="24"/>
          <w:szCs w:val="24"/>
        </w:rPr>
        <w:t>1999 – 2003</w:t>
      </w:r>
      <w:r w:rsidRPr="00251285">
        <w:rPr>
          <w:rFonts w:hint="eastAsia"/>
          <w:sz w:val="24"/>
          <w:szCs w:val="24"/>
        </w:rPr>
        <w:t>年昆士兰州、南澳大利亚州、</w:t>
      </w:r>
      <w:r w:rsidR="003042D7">
        <w:rPr>
          <w:sz w:val="24"/>
          <w:szCs w:val="24"/>
        </w:rPr>
        <w:br/>
      </w:r>
      <w:r w:rsidRPr="00251285">
        <w:rPr>
          <w:rFonts w:hint="eastAsia"/>
          <w:sz w:val="24"/>
          <w:szCs w:val="24"/>
        </w:rPr>
        <w:t>西澳大利亚州和北部地区土著人口死亡人数</w:t>
      </w:r>
      <w:r w:rsidRPr="00251285">
        <w:rPr>
          <w:sz w:val="24"/>
          <w:szCs w:val="24"/>
        </w:rPr>
        <w:t>(a)</w:t>
      </w:r>
    </w:p>
    <w:tbl>
      <w:tblPr>
        <w:tblW w:w="5000" w:type="pct"/>
        <w:jc w:val="center"/>
        <w:tblLook w:val="0000" w:firstRow="0" w:lastRow="0" w:firstColumn="0" w:lastColumn="0" w:noHBand="0" w:noVBand="0"/>
      </w:tblPr>
      <w:tblGrid>
        <w:gridCol w:w="1788"/>
        <w:gridCol w:w="1097"/>
        <w:gridCol w:w="1313"/>
        <w:gridCol w:w="1313"/>
        <w:gridCol w:w="1313"/>
        <w:gridCol w:w="1372"/>
        <w:gridCol w:w="1374"/>
      </w:tblGrid>
      <w:tr w:rsidR="00251285" w:rsidRPr="00AC7381" w:rsidTr="00C52BEE">
        <w:trPr>
          <w:tblHeader/>
          <w:jc w:val="center"/>
        </w:trPr>
        <w:tc>
          <w:tcPr>
            <w:tcW w:w="934" w:type="pct"/>
            <w:tcBorders>
              <w:top w:val="single" w:sz="4" w:space="0" w:color="auto"/>
              <w:left w:val="single" w:sz="4" w:space="0" w:color="auto"/>
              <w:bottom w:val="single" w:sz="4" w:space="0" w:color="auto"/>
              <w:right w:val="single" w:sz="4" w:space="0" w:color="auto"/>
            </w:tcBorders>
            <w:noWrap/>
            <w:vAlign w:val="bottom"/>
          </w:tcPr>
          <w:p w:rsidR="00251285" w:rsidRPr="00AC7381" w:rsidRDefault="00251285" w:rsidP="00AC7381">
            <w:pPr>
              <w:rPr>
                <w:sz w:val="21"/>
                <w:szCs w:val="21"/>
              </w:rPr>
            </w:pPr>
            <w:r w:rsidRPr="00AC7381">
              <w:rPr>
                <w:sz w:val="21"/>
                <w:szCs w:val="21"/>
              </w:rPr>
              <w:t> </w:t>
            </w:r>
          </w:p>
        </w:tc>
        <w:tc>
          <w:tcPr>
            <w:tcW w:w="1259" w:type="pct"/>
            <w:gridSpan w:val="2"/>
            <w:tcBorders>
              <w:top w:val="single" w:sz="4" w:space="0" w:color="auto"/>
              <w:left w:val="single" w:sz="4" w:space="0" w:color="auto"/>
              <w:bottom w:val="single" w:sz="4" w:space="0" w:color="auto"/>
              <w:right w:val="single" w:sz="4" w:space="0" w:color="auto"/>
            </w:tcBorders>
            <w:vAlign w:val="bottom"/>
          </w:tcPr>
          <w:p w:rsidR="00251285" w:rsidRPr="00AC7381" w:rsidRDefault="00251285" w:rsidP="00AC7381">
            <w:pPr>
              <w:rPr>
                <w:bCs/>
                <w:sz w:val="21"/>
                <w:szCs w:val="21"/>
              </w:rPr>
            </w:pPr>
            <w:r w:rsidRPr="00AC7381">
              <w:rPr>
                <w:rFonts w:hint="eastAsia"/>
                <w:bCs/>
                <w:sz w:val="21"/>
                <w:szCs w:val="21"/>
              </w:rPr>
              <w:t>土著死亡人数</w:t>
            </w:r>
            <w:r w:rsidR="00AC7381" w:rsidRPr="00AC7381">
              <w:rPr>
                <w:bCs/>
                <w:sz w:val="21"/>
                <w:szCs w:val="21"/>
              </w:rPr>
              <w:t xml:space="preserve"> </w:t>
            </w:r>
            <w:r w:rsidRPr="00AC7381">
              <w:rPr>
                <w:bCs/>
                <w:sz w:val="21"/>
                <w:szCs w:val="21"/>
              </w:rPr>
              <w:t>(</w:t>
            </w:r>
            <w:r w:rsidRPr="00AC7381">
              <w:rPr>
                <w:rFonts w:hint="eastAsia"/>
                <w:bCs/>
                <w:sz w:val="21"/>
                <w:szCs w:val="21"/>
              </w:rPr>
              <w:t>数量</w:t>
            </w:r>
            <w:r w:rsidRPr="00AC7381">
              <w:rPr>
                <w:bCs/>
                <w:sz w:val="21"/>
                <w:szCs w:val="21"/>
              </w:rPr>
              <w:t>)</w:t>
            </w:r>
          </w:p>
        </w:tc>
        <w:tc>
          <w:tcPr>
            <w:tcW w:w="1372" w:type="pct"/>
            <w:gridSpan w:val="2"/>
            <w:tcBorders>
              <w:top w:val="single" w:sz="4" w:space="0" w:color="auto"/>
              <w:left w:val="single" w:sz="4" w:space="0" w:color="auto"/>
              <w:bottom w:val="single" w:sz="4" w:space="0" w:color="auto"/>
              <w:right w:val="single" w:sz="4" w:space="0" w:color="auto"/>
            </w:tcBorders>
            <w:vAlign w:val="bottom"/>
          </w:tcPr>
          <w:p w:rsidR="00251285" w:rsidRPr="00AC7381" w:rsidRDefault="00251285" w:rsidP="00AC7381">
            <w:pPr>
              <w:jc w:val="center"/>
              <w:rPr>
                <w:b/>
                <w:sz w:val="21"/>
                <w:szCs w:val="21"/>
              </w:rPr>
            </w:pPr>
            <w:r w:rsidRPr="00AC7381">
              <w:rPr>
                <w:rFonts w:hint="eastAsia"/>
                <w:bCs/>
                <w:sz w:val="21"/>
                <w:szCs w:val="21"/>
              </w:rPr>
              <w:t>土著死亡人数占死亡总人口的比例</w:t>
            </w:r>
            <w:r w:rsidR="00AC7381" w:rsidRPr="00AC7381">
              <w:rPr>
                <w:sz w:val="21"/>
                <w:szCs w:val="21"/>
              </w:rPr>
              <w:t xml:space="preserve"> </w:t>
            </w:r>
            <w:r w:rsidRPr="00AC7381">
              <w:rPr>
                <w:sz w:val="21"/>
                <w:szCs w:val="21"/>
              </w:rPr>
              <w:t>(%)</w:t>
            </w:r>
          </w:p>
        </w:tc>
        <w:tc>
          <w:tcPr>
            <w:tcW w:w="1435" w:type="pct"/>
            <w:gridSpan w:val="2"/>
            <w:tcBorders>
              <w:top w:val="single" w:sz="4" w:space="0" w:color="auto"/>
              <w:left w:val="nil"/>
              <w:bottom w:val="single" w:sz="4" w:space="0" w:color="auto"/>
              <w:right w:val="single" w:sz="4" w:space="0" w:color="auto"/>
            </w:tcBorders>
            <w:noWrap/>
            <w:vAlign w:val="bottom"/>
          </w:tcPr>
          <w:p w:rsidR="00251285" w:rsidRPr="00AC7381" w:rsidRDefault="00251285" w:rsidP="00AC7381">
            <w:pPr>
              <w:jc w:val="center"/>
              <w:rPr>
                <w:b/>
                <w:bCs/>
                <w:sz w:val="21"/>
                <w:szCs w:val="21"/>
              </w:rPr>
            </w:pPr>
            <w:r w:rsidRPr="00AC7381">
              <w:rPr>
                <w:rFonts w:hint="eastAsia"/>
                <w:bCs/>
                <w:sz w:val="21"/>
                <w:szCs w:val="21"/>
              </w:rPr>
              <w:t>土著人口占总人口的比例</w:t>
            </w:r>
            <w:r w:rsidRPr="00AC7381">
              <w:rPr>
                <w:bCs/>
                <w:sz w:val="21"/>
                <w:szCs w:val="21"/>
              </w:rPr>
              <w:br/>
              <w:t>(%) (b)</w:t>
            </w:r>
          </w:p>
        </w:tc>
      </w:tr>
      <w:tr w:rsidR="00251285" w:rsidRPr="00AC7381" w:rsidTr="00C52BEE">
        <w:trPr>
          <w:tblHeader/>
          <w:jc w:val="center"/>
        </w:trPr>
        <w:tc>
          <w:tcPr>
            <w:tcW w:w="934" w:type="pct"/>
            <w:tcBorders>
              <w:top w:val="single" w:sz="4" w:space="0" w:color="auto"/>
              <w:left w:val="single" w:sz="4" w:space="0" w:color="auto"/>
              <w:bottom w:val="single" w:sz="4" w:space="0" w:color="auto"/>
              <w:right w:val="single" w:sz="4" w:space="0" w:color="auto"/>
            </w:tcBorders>
          </w:tcPr>
          <w:p w:rsidR="00251285" w:rsidRPr="00AC7381" w:rsidRDefault="00251285" w:rsidP="00AC7381">
            <w:pPr>
              <w:jc w:val="center"/>
              <w:rPr>
                <w:sz w:val="21"/>
                <w:szCs w:val="21"/>
              </w:rPr>
            </w:pPr>
            <w:r w:rsidRPr="00AC7381">
              <w:rPr>
                <w:rFonts w:hint="eastAsia"/>
                <w:sz w:val="21"/>
                <w:szCs w:val="21"/>
              </w:rPr>
              <w:t>死亡年龄</w:t>
            </w:r>
            <w:r w:rsidRPr="00AC7381">
              <w:rPr>
                <w:sz w:val="21"/>
                <w:szCs w:val="21"/>
              </w:rPr>
              <w:t>(</w:t>
            </w:r>
            <w:r w:rsidRPr="00AC7381">
              <w:rPr>
                <w:rFonts w:hint="eastAsia"/>
                <w:sz w:val="21"/>
                <w:szCs w:val="21"/>
              </w:rPr>
              <w:t>年龄</w:t>
            </w:r>
            <w:r w:rsidRPr="00AC7381">
              <w:rPr>
                <w:sz w:val="21"/>
                <w:szCs w:val="21"/>
              </w:rPr>
              <w:t>)</w:t>
            </w:r>
          </w:p>
        </w:tc>
        <w:tc>
          <w:tcPr>
            <w:tcW w:w="573" w:type="pct"/>
            <w:tcBorders>
              <w:top w:val="single" w:sz="4" w:space="0" w:color="auto"/>
              <w:left w:val="single" w:sz="4" w:space="0" w:color="auto"/>
              <w:bottom w:val="single" w:sz="4" w:space="0" w:color="auto"/>
              <w:right w:val="single" w:sz="4" w:space="0" w:color="auto"/>
            </w:tcBorders>
          </w:tcPr>
          <w:p w:rsidR="00251285" w:rsidRPr="00AC7381" w:rsidRDefault="00251285" w:rsidP="00AC7381">
            <w:pPr>
              <w:jc w:val="center"/>
              <w:rPr>
                <w:sz w:val="21"/>
                <w:szCs w:val="21"/>
              </w:rPr>
            </w:pPr>
            <w:r w:rsidRPr="00AC7381">
              <w:rPr>
                <w:rFonts w:hint="eastAsia"/>
                <w:sz w:val="21"/>
                <w:szCs w:val="21"/>
              </w:rPr>
              <w:t>男性</w:t>
            </w:r>
          </w:p>
        </w:tc>
        <w:tc>
          <w:tcPr>
            <w:tcW w:w="686" w:type="pct"/>
            <w:tcBorders>
              <w:top w:val="single" w:sz="4" w:space="0" w:color="auto"/>
              <w:left w:val="single" w:sz="4" w:space="0" w:color="auto"/>
              <w:bottom w:val="single" w:sz="4" w:space="0" w:color="auto"/>
              <w:right w:val="single" w:sz="4" w:space="0" w:color="auto"/>
            </w:tcBorders>
          </w:tcPr>
          <w:p w:rsidR="00251285" w:rsidRPr="00AC7381" w:rsidRDefault="00251285" w:rsidP="00AC7381">
            <w:pPr>
              <w:jc w:val="center"/>
              <w:rPr>
                <w:sz w:val="21"/>
                <w:szCs w:val="21"/>
              </w:rPr>
            </w:pPr>
            <w:r w:rsidRPr="00AC7381">
              <w:rPr>
                <w:rFonts w:hint="eastAsia"/>
                <w:sz w:val="21"/>
                <w:szCs w:val="21"/>
              </w:rPr>
              <w:t>女性</w:t>
            </w:r>
          </w:p>
        </w:tc>
        <w:tc>
          <w:tcPr>
            <w:tcW w:w="686" w:type="pct"/>
            <w:tcBorders>
              <w:top w:val="single" w:sz="4" w:space="0" w:color="auto"/>
              <w:left w:val="single" w:sz="4" w:space="0" w:color="auto"/>
              <w:bottom w:val="single" w:sz="4" w:space="0" w:color="auto"/>
              <w:right w:val="single" w:sz="4" w:space="0" w:color="auto"/>
            </w:tcBorders>
          </w:tcPr>
          <w:p w:rsidR="00251285" w:rsidRPr="00AC7381" w:rsidRDefault="00251285" w:rsidP="00AC7381">
            <w:pPr>
              <w:jc w:val="center"/>
              <w:rPr>
                <w:sz w:val="21"/>
                <w:szCs w:val="21"/>
              </w:rPr>
            </w:pPr>
            <w:r w:rsidRPr="00AC7381">
              <w:rPr>
                <w:rFonts w:hint="eastAsia"/>
                <w:sz w:val="21"/>
                <w:szCs w:val="21"/>
              </w:rPr>
              <w:t>男性</w:t>
            </w:r>
          </w:p>
        </w:tc>
        <w:tc>
          <w:tcPr>
            <w:tcW w:w="686" w:type="pct"/>
            <w:tcBorders>
              <w:top w:val="single" w:sz="4" w:space="0" w:color="auto"/>
              <w:left w:val="single" w:sz="4" w:space="0" w:color="auto"/>
              <w:bottom w:val="single" w:sz="4" w:space="0" w:color="auto"/>
              <w:right w:val="single" w:sz="4" w:space="0" w:color="auto"/>
            </w:tcBorders>
          </w:tcPr>
          <w:p w:rsidR="00251285" w:rsidRPr="00AC7381" w:rsidRDefault="00251285" w:rsidP="00AC7381">
            <w:pPr>
              <w:jc w:val="center"/>
              <w:rPr>
                <w:sz w:val="21"/>
                <w:szCs w:val="21"/>
              </w:rPr>
            </w:pPr>
            <w:r w:rsidRPr="00AC7381">
              <w:rPr>
                <w:rFonts w:hint="eastAsia"/>
                <w:sz w:val="21"/>
                <w:szCs w:val="21"/>
              </w:rPr>
              <w:t>女性</w:t>
            </w:r>
          </w:p>
        </w:tc>
        <w:tc>
          <w:tcPr>
            <w:tcW w:w="717" w:type="pct"/>
            <w:tcBorders>
              <w:top w:val="single" w:sz="4" w:space="0" w:color="auto"/>
              <w:left w:val="single" w:sz="4" w:space="0" w:color="auto"/>
              <w:bottom w:val="single" w:sz="4" w:space="0" w:color="auto"/>
              <w:right w:val="single" w:sz="4" w:space="0" w:color="auto"/>
            </w:tcBorders>
          </w:tcPr>
          <w:p w:rsidR="00251285" w:rsidRPr="00AC7381" w:rsidRDefault="00251285" w:rsidP="00AC7381">
            <w:pPr>
              <w:jc w:val="center"/>
              <w:rPr>
                <w:sz w:val="21"/>
                <w:szCs w:val="21"/>
              </w:rPr>
            </w:pPr>
            <w:r w:rsidRPr="00AC7381">
              <w:rPr>
                <w:rFonts w:hint="eastAsia"/>
                <w:sz w:val="21"/>
                <w:szCs w:val="21"/>
              </w:rPr>
              <w:t>男性</w:t>
            </w:r>
          </w:p>
        </w:tc>
        <w:tc>
          <w:tcPr>
            <w:tcW w:w="718" w:type="pct"/>
            <w:tcBorders>
              <w:top w:val="single" w:sz="4" w:space="0" w:color="auto"/>
              <w:left w:val="single" w:sz="4" w:space="0" w:color="auto"/>
              <w:bottom w:val="single" w:sz="4" w:space="0" w:color="auto"/>
              <w:right w:val="single" w:sz="4" w:space="0" w:color="auto"/>
            </w:tcBorders>
          </w:tcPr>
          <w:p w:rsidR="00251285" w:rsidRPr="00AC7381" w:rsidRDefault="00251285" w:rsidP="00AC7381">
            <w:pPr>
              <w:jc w:val="center"/>
              <w:rPr>
                <w:sz w:val="21"/>
                <w:szCs w:val="21"/>
              </w:rPr>
            </w:pPr>
            <w:r w:rsidRPr="00AC7381">
              <w:rPr>
                <w:rFonts w:hint="eastAsia"/>
                <w:sz w:val="21"/>
                <w:szCs w:val="21"/>
              </w:rPr>
              <w:t>女性</w:t>
            </w:r>
          </w:p>
        </w:tc>
      </w:tr>
      <w:tr w:rsidR="00251285" w:rsidRPr="00AC7381" w:rsidTr="00C52BEE">
        <w:trPr>
          <w:jc w:val="center"/>
        </w:trPr>
        <w:tc>
          <w:tcPr>
            <w:tcW w:w="934" w:type="pct"/>
            <w:tcBorders>
              <w:top w:val="single" w:sz="4" w:space="0" w:color="auto"/>
              <w:left w:val="single" w:sz="4" w:space="0" w:color="auto"/>
              <w:bottom w:val="nil"/>
              <w:right w:val="single" w:sz="4" w:space="0" w:color="auto"/>
            </w:tcBorders>
            <w:noWrap/>
            <w:vAlign w:val="bottom"/>
          </w:tcPr>
          <w:p w:rsidR="00251285" w:rsidRPr="00AC7381" w:rsidRDefault="00251285" w:rsidP="00AC7381">
            <w:pPr>
              <w:rPr>
                <w:rFonts w:hint="eastAsia"/>
                <w:sz w:val="21"/>
                <w:szCs w:val="21"/>
              </w:rPr>
            </w:pPr>
            <w:r w:rsidRPr="00AC7381">
              <w:rPr>
                <w:sz w:val="21"/>
                <w:szCs w:val="21"/>
              </w:rPr>
              <w:t>0</w:t>
            </w:r>
            <w:r w:rsidR="00C52BEE">
              <w:rPr>
                <w:rFonts w:hint="eastAsia"/>
                <w:sz w:val="21"/>
                <w:szCs w:val="21"/>
              </w:rPr>
              <w:t>岁</w:t>
            </w:r>
          </w:p>
        </w:tc>
        <w:tc>
          <w:tcPr>
            <w:tcW w:w="573" w:type="pct"/>
            <w:tcBorders>
              <w:top w:val="single" w:sz="4" w:space="0" w:color="auto"/>
              <w:left w:val="nil"/>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263</w:t>
            </w:r>
          </w:p>
        </w:tc>
        <w:tc>
          <w:tcPr>
            <w:tcW w:w="686" w:type="pct"/>
            <w:tcBorders>
              <w:top w:val="single" w:sz="4" w:space="0" w:color="auto"/>
              <w:left w:val="single" w:sz="4" w:space="0" w:color="auto"/>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206</w:t>
            </w:r>
          </w:p>
        </w:tc>
        <w:tc>
          <w:tcPr>
            <w:tcW w:w="686" w:type="pct"/>
            <w:tcBorders>
              <w:top w:val="single" w:sz="4" w:space="0" w:color="auto"/>
              <w:left w:val="single" w:sz="4" w:space="0" w:color="auto"/>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19.0</w:t>
            </w:r>
          </w:p>
        </w:tc>
        <w:tc>
          <w:tcPr>
            <w:tcW w:w="686" w:type="pct"/>
            <w:tcBorders>
              <w:top w:val="single" w:sz="4" w:space="0" w:color="auto"/>
              <w:left w:val="single" w:sz="4" w:space="0" w:color="auto"/>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19.3</w:t>
            </w:r>
          </w:p>
        </w:tc>
        <w:tc>
          <w:tcPr>
            <w:tcW w:w="717" w:type="pct"/>
            <w:tcBorders>
              <w:top w:val="single" w:sz="4" w:space="0" w:color="auto"/>
              <w:left w:val="single" w:sz="4" w:space="0" w:color="auto"/>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7.6</w:t>
            </w:r>
          </w:p>
        </w:tc>
        <w:tc>
          <w:tcPr>
            <w:tcW w:w="718" w:type="pct"/>
            <w:tcBorders>
              <w:top w:val="single" w:sz="4" w:space="0" w:color="auto"/>
              <w:left w:val="single" w:sz="4" w:space="0" w:color="auto"/>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7.7</w:t>
            </w:r>
          </w:p>
        </w:tc>
      </w:tr>
      <w:tr w:rsidR="00251285" w:rsidRPr="00AC7381" w:rsidTr="00C52BEE">
        <w:trPr>
          <w:jc w:val="center"/>
        </w:trPr>
        <w:tc>
          <w:tcPr>
            <w:tcW w:w="934" w:type="pct"/>
            <w:tcBorders>
              <w:top w:val="nil"/>
              <w:left w:val="single" w:sz="4" w:space="0" w:color="auto"/>
              <w:bottom w:val="nil"/>
              <w:right w:val="single" w:sz="4" w:space="0" w:color="auto"/>
            </w:tcBorders>
            <w:noWrap/>
            <w:vAlign w:val="bottom"/>
          </w:tcPr>
          <w:p w:rsidR="00251285" w:rsidRPr="00AC7381" w:rsidRDefault="00251285" w:rsidP="00AC7381">
            <w:pPr>
              <w:rPr>
                <w:sz w:val="21"/>
                <w:szCs w:val="21"/>
              </w:rPr>
            </w:pPr>
            <w:r w:rsidRPr="00AC7381">
              <w:rPr>
                <w:sz w:val="21"/>
                <w:szCs w:val="21"/>
              </w:rPr>
              <w:t>1-4</w:t>
            </w:r>
            <w:r w:rsidR="00C52BEE">
              <w:rPr>
                <w:rFonts w:hint="eastAsia"/>
                <w:sz w:val="21"/>
                <w:szCs w:val="21"/>
              </w:rPr>
              <w:t>岁</w:t>
            </w:r>
          </w:p>
        </w:tc>
        <w:tc>
          <w:tcPr>
            <w:tcW w:w="573" w:type="pct"/>
            <w:tcBorders>
              <w:top w:val="nil"/>
              <w:left w:val="nil"/>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48</w:t>
            </w:r>
          </w:p>
        </w:tc>
        <w:tc>
          <w:tcPr>
            <w:tcW w:w="686" w:type="pct"/>
            <w:tcBorders>
              <w:top w:val="nil"/>
              <w:left w:val="single" w:sz="4" w:space="0" w:color="auto"/>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45</w:t>
            </w:r>
          </w:p>
        </w:tc>
        <w:tc>
          <w:tcPr>
            <w:tcW w:w="686" w:type="pct"/>
            <w:tcBorders>
              <w:top w:val="nil"/>
              <w:left w:val="single" w:sz="4" w:space="0" w:color="auto"/>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13.7</w:t>
            </w:r>
          </w:p>
        </w:tc>
        <w:tc>
          <w:tcPr>
            <w:tcW w:w="686" w:type="pct"/>
            <w:tcBorders>
              <w:top w:val="nil"/>
              <w:left w:val="single" w:sz="4" w:space="0" w:color="auto"/>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19.6</w:t>
            </w:r>
          </w:p>
        </w:tc>
        <w:tc>
          <w:tcPr>
            <w:tcW w:w="717" w:type="pct"/>
            <w:tcBorders>
              <w:top w:val="nil"/>
              <w:left w:val="single" w:sz="4" w:space="0" w:color="auto"/>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7.3</w:t>
            </w:r>
          </w:p>
        </w:tc>
        <w:tc>
          <w:tcPr>
            <w:tcW w:w="718" w:type="pct"/>
            <w:tcBorders>
              <w:top w:val="nil"/>
              <w:left w:val="single" w:sz="4" w:space="0" w:color="auto"/>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7.5</w:t>
            </w:r>
          </w:p>
        </w:tc>
      </w:tr>
      <w:tr w:rsidR="00251285" w:rsidRPr="00AC7381" w:rsidTr="00C52BEE">
        <w:trPr>
          <w:jc w:val="center"/>
        </w:trPr>
        <w:tc>
          <w:tcPr>
            <w:tcW w:w="934" w:type="pct"/>
            <w:tcBorders>
              <w:top w:val="nil"/>
              <w:left w:val="single" w:sz="4" w:space="0" w:color="auto"/>
              <w:bottom w:val="nil"/>
              <w:right w:val="single" w:sz="4" w:space="0" w:color="auto"/>
            </w:tcBorders>
            <w:noWrap/>
            <w:vAlign w:val="bottom"/>
          </w:tcPr>
          <w:p w:rsidR="00251285" w:rsidRPr="00AC7381" w:rsidRDefault="00251285" w:rsidP="00AC7381">
            <w:pPr>
              <w:rPr>
                <w:sz w:val="21"/>
                <w:szCs w:val="21"/>
              </w:rPr>
            </w:pPr>
            <w:r w:rsidRPr="00AC7381">
              <w:rPr>
                <w:sz w:val="21"/>
                <w:szCs w:val="21"/>
              </w:rPr>
              <w:t>5-14</w:t>
            </w:r>
            <w:r w:rsidR="00C52BEE">
              <w:rPr>
                <w:rFonts w:hint="eastAsia"/>
                <w:sz w:val="21"/>
                <w:szCs w:val="21"/>
              </w:rPr>
              <w:t>岁</w:t>
            </w:r>
          </w:p>
        </w:tc>
        <w:tc>
          <w:tcPr>
            <w:tcW w:w="573" w:type="pct"/>
            <w:tcBorders>
              <w:top w:val="nil"/>
              <w:left w:val="nil"/>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56</w:t>
            </w:r>
          </w:p>
        </w:tc>
        <w:tc>
          <w:tcPr>
            <w:tcW w:w="686" w:type="pct"/>
            <w:tcBorders>
              <w:top w:val="nil"/>
              <w:left w:val="single" w:sz="4" w:space="0" w:color="auto"/>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43</w:t>
            </w:r>
          </w:p>
        </w:tc>
        <w:tc>
          <w:tcPr>
            <w:tcW w:w="686" w:type="pct"/>
            <w:tcBorders>
              <w:top w:val="nil"/>
              <w:left w:val="single" w:sz="4" w:space="0" w:color="auto"/>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13.8</w:t>
            </w:r>
          </w:p>
        </w:tc>
        <w:tc>
          <w:tcPr>
            <w:tcW w:w="686" w:type="pct"/>
            <w:tcBorders>
              <w:top w:val="nil"/>
              <w:left w:val="single" w:sz="4" w:space="0" w:color="auto"/>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14.2</w:t>
            </w:r>
          </w:p>
        </w:tc>
        <w:tc>
          <w:tcPr>
            <w:tcW w:w="717" w:type="pct"/>
            <w:tcBorders>
              <w:top w:val="nil"/>
              <w:left w:val="single" w:sz="4" w:space="0" w:color="auto"/>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6.8</w:t>
            </w:r>
          </w:p>
        </w:tc>
        <w:tc>
          <w:tcPr>
            <w:tcW w:w="718" w:type="pct"/>
            <w:tcBorders>
              <w:top w:val="nil"/>
              <w:left w:val="single" w:sz="4" w:space="0" w:color="auto"/>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6.7</w:t>
            </w:r>
          </w:p>
        </w:tc>
      </w:tr>
      <w:tr w:rsidR="00251285" w:rsidRPr="00AC7381" w:rsidTr="00C52BEE">
        <w:trPr>
          <w:jc w:val="center"/>
        </w:trPr>
        <w:tc>
          <w:tcPr>
            <w:tcW w:w="934" w:type="pct"/>
            <w:tcBorders>
              <w:top w:val="nil"/>
              <w:left w:val="single" w:sz="4" w:space="0" w:color="auto"/>
              <w:bottom w:val="nil"/>
              <w:right w:val="single" w:sz="4" w:space="0" w:color="auto"/>
            </w:tcBorders>
            <w:noWrap/>
            <w:vAlign w:val="bottom"/>
          </w:tcPr>
          <w:p w:rsidR="00251285" w:rsidRPr="00AC7381" w:rsidRDefault="00251285" w:rsidP="00AC7381">
            <w:pPr>
              <w:rPr>
                <w:sz w:val="21"/>
                <w:szCs w:val="21"/>
              </w:rPr>
            </w:pPr>
            <w:r w:rsidRPr="00AC7381">
              <w:rPr>
                <w:sz w:val="21"/>
                <w:szCs w:val="21"/>
              </w:rPr>
              <w:t>15-24</w:t>
            </w:r>
            <w:r w:rsidR="00C52BEE">
              <w:rPr>
                <w:rFonts w:hint="eastAsia"/>
                <w:sz w:val="21"/>
                <w:szCs w:val="21"/>
              </w:rPr>
              <w:t>岁</w:t>
            </w:r>
          </w:p>
        </w:tc>
        <w:tc>
          <w:tcPr>
            <w:tcW w:w="573" w:type="pct"/>
            <w:tcBorders>
              <w:top w:val="nil"/>
              <w:left w:val="nil"/>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306</w:t>
            </w:r>
          </w:p>
        </w:tc>
        <w:tc>
          <w:tcPr>
            <w:tcW w:w="686" w:type="pct"/>
            <w:tcBorders>
              <w:top w:val="nil"/>
              <w:left w:val="single" w:sz="4" w:space="0" w:color="auto"/>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133</w:t>
            </w:r>
          </w:p>
        </w:tc>
        <w:tc>
          <w:tcPr>
            <w:tcW w:w="686" w:type="pct"/>
            <w:tcBorders>
              <w:top w:val="nil"/>
              <w:left w:val="single" w:sz="4" w:space="0" w:color="auto"/>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12.1</w:t>
            </w:r>
          </w:p>
        </w:tc>
        <w:tc>
          <w:tcPr>
            <w:tcW w:w="686" w:type="pct"/>
            <w:tcBorders>
              <w:top w:val="nil"/>
              <w:left w:val="single" w:sz="4" w:space="0" w:color="auto"/>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14.9</w:t>
            </w:r>
          </w:p>
        </w:tc>
        <w:tc>
          <w:tcPr>
            <w:tcW w:w="717" w:type="pct"/>
            <w:tcBorders>
              <w:top w:val="nil"/>
              <w:left w:val="single" w:sz="4" w:space="0" w:color="auto"/>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4.9</w:t>
            </w:r>
          </w:p>
        </w:tc>
        <w:tc>
          <w:tcPr>
            <w:tcW w:w="718" w:type="pct"/>
            <w:tcBorders>
              <w:top w:val="nil"/>
              <w:left w:val="single" w:sz="4" w:space="0" w:color="auto"/>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5.2</w:t>
            </w:r>
          </w:p>
        </w:tc>
      </w:tr>
      <w:tr w:rsidR="00251285" w:rsidRPr="00AC7381" w:rsidTr="00C52BEE">
        <w:trPr>
          <w:jc w:val="center"/>
        </w:trPr>
        <w:tc>
          <w:tcPr>
            <w:tcW w:w="934" w:type="pct"/>
            <w:tcBorders>
              <w:top w:val="nil"/>
              <w:left w:val="single" w:sz="4" w:space="0" w:color="auto"/>
              <w:bottom w:val="nil"/>
              <w:right w:val="single" w:sz="4" w:space="0" w:color="auto"/>
            </w:tcBorders>
            <w:noWrap/>
            <w:vAlign w:val="bottom"/>
          </w:tcPr>
          <w:p w:rsidR="00251285" w:rsidRPr="00AC7381" w:rsidRDefault="00251285" w:rsidP="00AC7381">
            <w:pPr>
              <w:rPr>
                <w:sz w:val="21"/>
                <w:szCs w:val="21"/>
              </w:rPr>
            </w:pPr>
            <w:r w:rsidRPr="00AC7381">
              <w:rPr>
                <w:sz w:val="21"/>
                <w:szCs w:val="21"/>
              </w:rPr>
              <w:t>25-34</w:t>
            </w:r>
            <w:r w:rsidR="00C52BEE">
              <w:rPr>
                <w:rFonts w:hint="eastAsia"/>
                <w:sz w:val="21"/>
                <w:szCs w:val="21"/>
              </w:rPr>
              <w:t>岁</w:t>
            </w:r>
          </w:p>
        </w:tc>
        <w:tc>
          <w:tcPr>
            <w:tcW w:w="573" w:type="pct"/>
            <w:tcBorders>
              <w:top w:val="nil"/>
              <w:left w:val="nil"/>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462</w:t>
            </w:r>
          </w:p>
        </w:tc>
        <w:tc>
          <w:tcPr>
            <w:tcW w:w="686" w:type="pct"/>
            <w:tcBorders>
              <w:top w:val="nil"/>
              <w:left w:val="single" w:sz="4" w:space="0" w:color="auto"/>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226</w:t>
            </w:r>
          </w:p>
        </w:tc>
        <w:tc>
          <w:tcPr>
            <w:tcW w:w="686" w:type="pct"/>
            <w:tcBorders>
              <w:top w:val="nil"/>
              <w:left w:val="single" w:sz="4" w:space="0" w:color="auto"/>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13.2</w:t>
            </w:r>
          </w:p>
        </w:tc>
        <w:tc>
          <w:tcPr>
            <w:tcW w:w="686" w:type="pct"/>
            <w:tcBorders>
              <w:top w:val="nil"/>
              <w:left w:val="single" w:sz="4" w:space="0" w:color="auto"/>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16.6</w:t>
            </w:r>
          </w:p>
        </w:tc>
        <w:tc>
          <w:tcPr>
            <w:tcW w:w="717" w:type="pct"/>
            <w:tcBorders>
              <w:top w:val="nil"/>
              <w:left w:val="single" w:sz="4" w:space="0" w:color="auto"/>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4.0</w:t>
            </w:r>
          </w:p>
        </w:tc>
        <w:tc>
          <w:tcPr>
            <w:tcW w:w="718" w:type="pct"/>
            <w:tcBorders>
              <w:top w:val="nil"/>
              <w:left w:val="single" w:sz="4" w:space="0" w:color="auto"/>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4.4</w:t>
            </w:r>
          </w:p>
        </w:tc>
      </w:tr>
      <w:tr w:rsidR="00251285" w:rsidRPr="00AC7381" w:rsidTr="00C52BEE">
        <w:trPr>
          <w:jc w:val="center"/>
        </w:trPr>
        <w:tc>
          <w:tcPr>
            <w:tcW w:w="934" w:type="pct"/>
            <w:tcBorders>
              <w:top w:val="nil"/>
              <w:left w:val="single" w:sz="4" w:space="0" w:color="auto"/>
              <w:bottom w:val="nil"/>
              <w:right w:val="single" w:sz="4" w:space="0" w:color="auto"/>
            </w:tcBorders>
            <w:noWrap/>
            <w:vAlign w:val="bottom"/>
          </w:tcPr>
          <w:p w:rsidR="00251285" w:rsidRPr="00AC7381" w:rsidRDefault="00251285" w:rsidP="00AC7381">
            <w:pPr>
              <w:rPr>
                <w:sz w:val="21"/>
                <w:szCs w:val="21"/>
              </w:rPr>
            </w:pPr>
            <w:r w:rsidRPr="00AC7381">
              <w:rPr>
                <w:sz w:val="21"/>
                <w:szCs w:val="21"/>
              </w:rPr>
              <w:t>35-44</w:t>
            </w:r>
            <w:r w:rsidR="00C52BEE">
              <w:rPr>
                <w:rFonts w:hint="eastAsia"/>
                <w:sz w:val="21"/>
                <w:szCs w:val="21"/>
              </w:rPr>
              <w:t>岁</w:t>
            </w:r>
          </w:p>
        </w:tc>
        <w:tc>
          <w:tcPr>
            <w:tcW w:w="573" w:type="pct"/>
            <w:tcBorders>
              <w:top w:val="nil"/>
              <w:left w:val="nil"/>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636</w:t>
            </w:r>
          </w:p>
        </w:tc>
        <w:tc>
          <w:tcPr>
            <w:tcW w:w="686" w:type="pct"/>
            <w:tcBorders>
              <w:top w:val="nil"/>
              <w:left w:val="single" w:sz="4" w:space="0" w:color="auto"/>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380</w:t>
            </w:r>
          </w:p>
        </w:tc>
        <w:tc>
          <w:tcPr>
            <w:tcW w:w="686" w:type="pct"/>
            <w:tcBorders>
              <w:top w:val="nil"/>
              <w:left w:val="single" w:sz="4" w:space="0" w:color="auto"/>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13.7</w:t>
            </w:r>
          </w:p>
        </w:tc>
        <w:tc>
          <w:tcPr>
            <w:tcW w:w="686" w:type="pct"/>
            <w:tcBorders>
              <w:top w:val="nil"/>
              <w:left w:val="single" w:sz="4" w:space="0" w:color="auto"/>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14.3</w:t>
            </w:r>
          </w:p>
        </w:tc>
        <w:tc>
          <w:tcPr>
            <w:tcW w:w="717" w:type="pct"/>
            <w:tcBorders>
              <w:top w:val="nil"/>
              <w:left w:val="single" w:sz="4" w:space="0" w:color="auto"/>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2.9</w:t>
            </w:r>
          </w:p>
        </w:tc>
        <w:tc>
          <w:tcPr>
            <w:tcW w:w="718" w:type="pct"/>
            <w:tcBorders>
              <w:top w:val="nil"/>
              <w:left w:val="single" w:sz="4" w:space="0" w:color="auto"/>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3.1</w:t>
            </w:r>
          </w:p>
        </w:tc>
      </w:tr>
      <w:tr w:rsidR="00251285" w:rsidRPr="00AC7381" w:rsidTr="00C52BEE">
        <w:trPr>
          <w:jc w:val="center"/>
        </w:trPr>
        <w:tc>
          <w:tcPr>
            <w:tcW w:w="934" w:type="pct"/>
            <w:tcBorders>
              <w:top w:val="nil"/>
              <w:left w:val="single" w:sz="4" w:space="0" w:color="auto"/>
              <w:bottom w:val="nil"/>
              <w:right w:val="single" w:sz="4" w:space="0" w:color="auto"/>
            </w:tcBorders>
            <w:noWrap/>
            <w:vAlign w:val="bottom"/>
          </w:tcPr>
          <w:p w:rsidR="00251285" w:rsidRPr="00AC7381" w:rsidRDefault="00251285" w:rsidP="00AC7381">
            <w:pPr>
              <w:rPr>
                <w:sz w:val="21"/>
                <w:szCs w:val="21"/>
              </w:rPr>
            </w:pPr>
            <w:r w:rsidRPr="00AC7381">
              <w:rPr>
                <w:sz w:val="21"/>
                <w:szCs w:val="21"/>
              </w:rPr>
              <w:t>45-54</w:t>
            </w:r>
            <w:r w:rsidR="00C52BEE">
              <w:rPr>
                <w:rFonts w:hint="eastAsia"/>
                <w:sz w:val="21"/>
                <w:szCs w:val="21"/>
              </w:rPr>
              <w:t>岁</w:t>
            </w:r>
          </w:p>
        </w:tc>
        <w:tc>
          <w:tcPr>
            <w:tcW w:w="573" w:type="pct"/>
            <w:tcBorders>
              <w:top w:val="nil"/>
              <w:left w:val="nil"/>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723</w:t>
            </w:r>
          </w:p>
        </w:tc>
        <w:tc>
          <w:tcPr>
            <w:tcW w:w="686" w:type="pct"/>
            <w:tcBorders>
              <w:top w:val="nil"/>
              <w:left w:val="single" w:sz="4" w:space="0" w:color="auto"/>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490</w:t>
            </w:r>
          </w:p>
        </w:tc>
        <w:tc>
          <w:tcPr>
            <w:tcW w:w="686" w:type="pct"/>
            <w:tcBorders>
              <w:top w:val="nil"/>
              <w:left w:val="single" w:sz="4" w:space="0" w:color="auto"/>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9.1</w:t>
            </w:r>
          </w:p>
        </w:tc>
        <w:tc>
          <w:tcPr>
            <w:tcW w:w="686" w:type="pct"/>
            <w:tcBorders>
              <w:top w:val="nil"/>
              <w:left w:val="single" w:sz="4" w:space="0" w:color="auto"/>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9.9</w:t>
            </w:r>
          </w:p>
        </w:tc>
        <w:tc>
          <w:tcPr>
            <w:tcW w:w="717" w:type="pct"/>
            <w:tcBorders>
              <w:top w:val="nil"/>
              <w:left w:val="single" w:sz="4" w:space="0" w:color="auto"/>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2.0</w:t>
            </w:r>
          </w:p>
        </w:tc>
        <w:tc>
          <w:tcPr>
            <w:tcW w:w="718" w:type="pct"/>
            <w:tcBorders>
              <w:top w:val="nil"/>
              <w:left w:val="single" w:sz="4" w:space="0" w:color="auto"/>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2.2</w:t>
            </w:r>
          </w:p>
        </w:tc>
      </w:tr>
      <w:tr w:rsidR="00251285" w:rsidRPr="00AC7381" w:rsidTr="00C52BEE">
        <w:trPr>
          <w:jc w:val="center"/>
        </w:trPr>
        <w:tc>
          <w:tcPr>
            <w:tcW w:w="934" w:type="pct"/>
            <w:tcBorders>
              <w:top w:val="nil"/>
              <w:left w:val="single" w:sz="4" w:space="0" w:color="auto"/>
              <w:bottom w:val="nil"/>
              <w:right w:val="single" w:sz="4" w:space="0" w:color="auto"/>
            </w:tcBorders>
            <w:noWrap/>
            <w:vAlign w:val="bottom"/>
          </w:tcPr>
          <w:p w:rsidR="00251285" w:rsidRPr="00AC7381" w:rsidRDefault="00251285" w:rsidP="00AC7381">
            <w:pPr>
              <w:rPr>
                <w:sz w:val="21"/>
                <w:szCs w:val="21"/>
              </w:rPr>
            </w:pPr>
            <w:r w:rsidRPr="00AC7381">
              <w:rPr>
                <w:sz w:val="21"/>
                <w:szCs w:val="21"/>
              </w:rPr>
              <w:t>55-64</w:t>
            </w:r>
            <w:r w:rsidR="00C52BEE">
              <w:rPr>
                <w:rFonts w:hint="eastAsia"/>
                <w:sz w:val="21"/>
                <w:szCs w:val="21"/>
              </w:rPr>
              <w:t>岁</w:t>
            </w:r>
          </w:p>
        </w:tc>
        <w:tc>
          <w:tcPr>
            <w:tcW w:w="573" w:type="pct"/>
            <w:tcBorders>
              <w:top w:val="nil"/>
              <w:left w:val="nil"/>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651</w:t>
            </w:r>
          </w:p>
        </w:tc>
        <w:tc>
          <w:tcPr>
            <w:tcW w:w="686" w:type="pct"/>
            <w:tcBorders>
              <w:top w:val="nil"/>
              <w:left w:val="single" w:sz="4" w:space="0" w:color="auto"/>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509</w:t>
            </w:r>
          </w:p>
        </w:tc>
        <w:tc>
          <w:tcPr>
            <w:tcW w:w="686" w:type="pct"/>
            <w:tcBorders>
              <w:top w:val="nil"/>
              <w:left w:val="single" w:sz="4" w:space="0" w:color="auto"/>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4.7</w:t>
            </w:r>
          </w:p>
        </w:tc>
        <w:tc>
          <w:tcPr>
            <w:tcW w:w="686" w:type="pct"/>
            <w:tcBorders>
              <w:top w:val="nil"/>
              <w:left w:val="single" w:sz="4" w:space="0" w:color="auto"/>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6.5</w:t>
            </w:r>
          </w:p>
        </w:tc>
        <w:tc>
          <w:tcPr>
            <w:tcW w:w="717" w:type="pct"/>
            <w:tcBorders>
              <w:top w:val="nil"/>
              <w:left w:val="single" w:sz="4" w:space="0" w:color="auto"/>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1.4</w:t>
            </w:r>
          </w:p>
        </w:tc>
        <w:tc>
          <w:tcPr>
            <w:tcW w:w="718" w:type="pct"/>
            <w:tcBorders>
              <w:top w:val="nil"/>
              <w:left w:val="single" w:sz="4" w:space="0" w:color="auto"/>
              <w:bottom w:val="nil"/>
              <w:right w:val="single" w:sz="4" w:space="0" w:color="auto"/>
            </w:tcBorders>
            <w:noWrap/>
            <w:vAlign w:val="bottom"/>
          </w:tcPr>
          <w:p w:rsidR="00251285" w:rsidRPr="00AC7381" w:rsidRDefault="00251285" w:rsidP="00AC7381">
            <w:pPr>
              <w:jc w:val="center"/>
              <w:rPr>
                <w:sz w:val="21"/>
                <w:szCs w:val="21"/>
              </w:rPr>
            </w:pPr>
            <w:r w:rsidRPr="00AC7381">
              <w:rPr>
                <w:sz w:val="21"/>
                <w:szCs w:val="21"/>
              </w:rPr>
              <w:t>1.7</w:t>
            </w:r>
          </w:p>
        </w:tc>
      </w:tr>
      <w:tr w:rsidR="00251285" w:rsidRPr="00AC7381" w:rsidTr="00C52BEE">
        <w:trPr>
          <w:jc w:val="center"/>
        </w:trPr>
        <w:tc>
          <w:tcPr>
            <w:tcW w:w="934" w:type="pct"/>
            <w:tcBorders>
              <w:top w:val="nil"/>
              <w:left w:val="single" w:sz="4" w:space="0" w:color="auto"/>
              <w:bottom w:val="single" w:sz="4" w:space="0" w:color="auto"/>
              <w:right w:val="single" w:sz="4" w:space="0" w:color="auto"/>
            </w:tcBorders>
            <w:noWrap/>
            <w:vAlign w:val="bottom"/>
          </w:tcPr>
          <w:p w:rsidR="00251285" w:rsidRPr="00AC7381" w:rsidRDefault="00251285" w:rsidP="00AC7381">
            <w:pPr>
              <w:rPr>
                <w:rFonts w:hint="eastAsia"/>
                <w:sz w:val="21"/>
                <w:szCs w:val="21"/>
              </w:rPr>
            </w:pPr>
            <w:r w:rsidRPr="00AC7381">
              <w:rPr>
                <w:sz w:val="21"/>
                <w:szCs w:val="21"/>
              </w:rPr>
              <w:t>65</w:t>
            </w:r>
            <w:r w:rsidR="00C52BEE">
              <w:rPr>
                <w:rFonts w:hint="eastAsia"/>
                <w:sz w:val="21"/>
                <w:szCs w:val="21"/>
              </w:rPr>
              <w:t>岁或以上</w:t>
            </w:r>
          </w:p>
        </w:tc>
        <w:tc>
          <w:tcPr>
            <w:tcW w:w="573" w:type="pct"/>
            <w:tcBorders>
              <w:top w:val="nil"/>
              <w:left w:val="nil"/>
              <w:bottom w:val="single" w:sz="4" w:space="0" w:color="auto"/>
              <w:right w:val="single" w:sz="4" w:space="0" w:color="auto"/>
            </w:tcBorders>
            <w:noWrap/>
            <w:vAlign w:val="bottom"/>
          </w:tcPr>
          <w:p w:rsidR="00251285" w:rsidRPr="00AC7381" w:rsidRDefault="00251285" w:rsidP="00AC7381">
            <w:pPr>
              <w:jc w:val="center"/>
              <w:rPr>
                <w:sz w:val="21"/>
                <w:szCs w:val="21"/>
              </w:rPr>
            </w:pPr>
            <w:r w:rsidRPr="00AC7381">
              <w:rPr>
                <w:sz w:val="21"/>
                <w:szCs w:val="21"/>
              </w:rPr>
              <w:t>1 058</w:t>
            </w:r>
          </w:p>
        </w:tc>
        <w:tc>
          <w:tcPr>
            <w:tcW w:w="686" w:type="pct"/>
            <w:tcBorders>
              <w:top w:val="nil"/>
              <w:left w:val="single" w:sz="4" w:space="0" w:color="auto"/>
              <w:bottom w:val="single" w:sz="4" w:space="0" w:color="auto"/>
              <w:right w:val="single" w:sz="4" w:space="0" w:color="auto"/>
            </w:tcBorders>
            <w:noWrap/>
            <w:vAlign w:val="bottom"/>
          </w:tcPr>
          <w:p w:rsidR="00251285" w:rsidRPr="00AC7381" w:rsidRDefault="00251285" w:rsidP="00AC7381">
            <w:pPr>
              <w:jc w:val="center"/>
              <w:rPr>
                <w:sz w:val="21"/>
                <w:szCs w:val="21"/>
              </w:rPr>
            </w:pPr>
            <w:r w:rsidRPr="00AC7381">
              <w:rPr>
                <w:sz w:val="21"/>
                <w:szCs w:val="21"/>
              </w:rPr>
              <w:t>1 118</w:t>
            </w:r>
          </w:p>
        </w:tc>
        <w:tc>
          <w:tcPr>
            <w:tcW w:w="686" w:type="pct"/>
            <w:tcBorders>
              <w:top w:val="nil"/>
              <w:left w:val="single" w:sz="4" w:space="0" w:color="auto"/>
              <w:bottom w:val="single" w:sz="4" w:space="0" w:color="auto"/>
              <w:right w:val="single" w:sz="4" w:space="0" w:color="auto"/>
            </w:tcBorders>
            <w:noWrap/>
            <w:vAlign w:val="bottom"/>
          </w:tcPr>
          <w:p w:rsidR="00251285" w:rsidRPr="00AC7381" w:rsidRDefault="00251285" w:rsidP="00AC7381">
            <w:pPr>
              <w:jc w:val="center"/>
              <w:rPr>
                <w:sz w:val="21"/>
                <w:szCs w:val="21"/>
              </w:rPr>
            </w:pPr>
            <w:r w:rsidRPr="00AC7381">
              <w:rPr>
                <w:sz w:val="21"/>
                <w:szCs w:val="21"/>
              </w:rPr>
              <w:t>1.2</w:t>
            </w:r>
          </w:p>
        </w:tc>
        <w:tc>
          <w:tcPr>
            <w:tcW w:w="686" w:type="pct"/>
            <w:tcBorders>
              <w:top w:val="nil"/>
              <w:left w:val="single" w:sz="4" w:space="0" w:color="auto"/>
              <w:bottom w:val="single" w:sz="4" w:space="0" w:color="auto"/>
              <w:right w:val="single" w:sz="4" w:space="0" w:color="auto"/>
            </w:tcBorders>
            <w:noWrap/>
            <w:vAlign w:val="bottom"/>
          </w:tcPr>
          <w:p w:rsidR="00251285" w:rsidRPr="00AC7381" w:rsidRDefault="00251285" w:rsidP="00AC7381">
            <w:pPr>
              <w:jc w:val="center"/>
              <w:rPr>
                <w:sz w:val="21"/>
                <w:szCs w:val="21"/>
              </w:rPr>
            </w:pPr>
            <w:r w:rsidRPr="00AC7381">
              <w:rPr>
                <w:sz w:val="21"/>
                <w:szCs w:val="21"/>
              </w:rPr>
              <w:t>1.4</w:t>
            </w:r>
          </w:p>
        </w:tc>
        <w:tc>
          <w:tcPr>
            <w:tcW w:w="717" w:type="pct"/>
            <w:tcBorders>
              <w:top w:val="nil"/>
              <w:left w:val="single" w:sz="4" w:space="0" w:color="auto"/>
              <w:bottom w:val="single" w:sz="4" w:space="0" w:color="auto"/>
              <w:right w:val="single" w:sz="4" w:space="0" w:color="auto"/>
            </w:tcBorders>
            <w:noWrap/>
            <w:vAlign w:val="bottom"/>
          </w:tcPr>
          <w:p w:rsidR="00251285" w:rsidRPr="00AC7381" w:rsidRDefault="00251285" w:rsidP="00AC7381">
            <w:pPr>
              <w:jc w:val="center"/>
              <w:rPr>
                <w:sz w:val="21"/>
                <w:szCs w:val="21"/>
              </w:rPr>
            </w:pPr>
            <w:r w:rsidRPr="00AC7381">
              <w:rPr>
                <w:sz w:val="21"/>
                <w:szCs w:val="21"/>
              </w:rPr>
              <w:t>0.9</w:t>
            </w:r>
          </w:p>
        </w:tc>
        <w:tc>
          <w:tcPr>
            <w:tcW w:w="718" w:type="pct"/>
            <w:tcBorders>
              <w:top w:val="nil"/>
              <w:left w:val="single" w:sz="4" w:space="0" w:color="auto"/>
              <w:bottom w:val="single" w:sz="4" w:space="0" w:color="auto"/>
              <w:right w:val="single" w:sz="4" w:space="0" w:color="auto"/>
            </w:tcBorders>
            <w:noWrap/>
            <w:vAlign w:val="bottom"/>
          </w:tcPr>
          <w:p w:rsidR="00251285" w:rsidRPr="00AC7381" w:rsidRDefault="00251285" w:rsidP="00AC7381">
            <w:pPr>
              <w:jc w:val="center"/>
              <w:rPr>
                <w:sz w:val="21"/>
                <w:szCs w:val="21"/>
              </w:rPr>
            </w:pPr>
            <w:r w:rsidRPr="00AC7381">
              <w:rPr>
                <w:sz w:val="21"/>
                <w:szCs w:val="21"/>
              </w:rPr>
              <w:t>0.9</w:t>
            </w:r>
          </w:p>
        </w:tc>
      </w:tr>
      <w:tr w:rsidR="00251285" w:rsidRPr="00AC7381" w:rsidTr="00C52BEE">
        <w:trPr>
          <w:jc w:val="center"/>
        </w:trPr>
        <w:tc>
          <w:tcPr>
            <w:tcW w:w="934" w:type="pct"/>
            <w:tcBorders>
              <w:top w:val="nil"/>
              <w:left w:val="single" w:sz="4" w:space="0" w:color="auto"/>
              <w:bottom w:val="single" w:sz="4" w:space="0" w:color="auto"/>
              <w:right w:val="single" w:sz="4" w:space="0" w:color="auto"/>
            </w:tcBorders>
            <w:noWrap/>
            <w:vAlign w:val="bottom"/>
          </w:tcPr>
          <w:p w:rsidR="00251285" w:rsidRPr="00AC7381" w:rsidRDefault="00251285" w:rsidP="00AC7381">
            <w:pPr>
              <w:rPr>
                <w:sz w:val="21"/>
                <w:szCs w:val="21"/>
              </w:rPr>
            </w:pPr>
            <w:r w:rsidRPr="00AC7381">
              <w:rPr>
                <w:sz w:val="21"/>
                <w:szCs w:val="21"/>
              </w:rPr>
              <w:t>     </w:t>
            </w:r>
            <w:r w:rsidRPr="00AC7381">
              <w:rPr>
                <w:rFonts w:hint="eastAsia"/>
                <w:sz w:val="21"/>
                <w:szCs w:val="21"/>
              </w:rPr>
              <w:t>总计</w:t>
            </w:r>
            <w:r w:rsidRPr="00AC7381">
              <w:rPr>
                <w:sz w:val="21"/>
                <w:szCs w:val="21"/>
              </w:rPr>
              <w:t xml:space="preserve"> (c)</w:t>
            </w:r>
          </w:p>
        </w:tc>
        <w:tc>
          <w:tcPr>
            <w:tcW w:w="573" w:type="pct"/>
            <w:tcBorders>
              <w:top w:val="nil"/>
              <w:left w:val="nil"/>
              <w:bottom w:val="single" w:sz="4" w:space="0" w:color="auto"/>
              <w:right w:val="single" w:sz="4" w:space="0" w:color="auto"/>
            </w:tcBorders>
            <w:noWrap/>
            <w:vAlign w:val="bottom"/>
          </w:tcPr>
          <w:p w:rsidR="00251285" w:rsidRPr="00AC7381" w:rsidRDefault="00251285" w:rsidP="00AC7381">
            <w:pPr>
              <w:jc w:val="center"/>
              <w:rPr>
                <w:sz w:val="21"/>
                <w:szCs w:val="21"/>
              </w:rPr>
            </w:pPr>
            <w:r w:rsidRPr="00AC7381">
              <w:rPr>
                <w:sz w:val="21"/>
                <w:szCs w:val="21"/>
              </w:rPr>
              <w:t>4 222</w:t>
            </w:r>
          </w:p>
        </w:tc>
        <w:tc>
          <w:tcPr>
            <w:tcW w:w="686" w:type="pct"/>
            <w:tcBorders>
              <w:top w:val="nil"/>
              <w:left w:val="single" w:sz="4" w:space="0" w:color="auto"/>
              <w:bottom w:val="single" w:sz="4" w:space="0" w:color="auto"/>
              <w:right w:val="single" w:sz="4" w:space="0" w:color="auto"/>
            </w:tcBorders>
            <w:noWrap/>
            <w:vAlign w:val="bottom"/>
          </w:tcPr>
          <w:p w:rsidR="00251285" w:rsidRPr="00AC7381" w:rsidRDefault="00251285" w:rsidP="00AC7381">
            <w:pPr>
              <w:jc w:val="center"/>
              <w:rPr>
                <w:sz w:val="21"/>
                <w:szCs w:val="21"/>
              </w:rPr>
            </w:pPr>
            <w:r w:rsidRPr="00AC7381">
              <w:rPr>
                <w:sz w:val="21"/>
                <w:szCs w:val="21"/>
              </w:rPr>
              <w:t>3 165</w:t>
            </w:r>
          </w:p>
        </w:tc>
        <w:tc>
          <w:tcPr>
            <w:tcW w:w="686" w:type="pct"/>
            <w:tcBorders>
              <w:top w:val="nil"/>
              <w:left w:val="single" w:sz="4" w:space="0" w:color="auto"/>
              <w:bottom w:val="single" w:sz="4" w:space="0" w:color="auto"/>
              <w:right w:val="single" w:sz="4" w:space="0" w:color="auto"/>
            </w:tcBorders>
            <w:noWrap/>
            <w:vAlign w:val="bottom"/>
          </w:tcPr>
          <w:p w:rsidR="00251285" w:rsidRPr="00AC7381" w:rsidRDefault="00251285" w:rsidP="00AC7381">
            <w:pPr>
              <w:jc w:val="center"/>
              <w:rPr>
                <w:sz w:val="21"/>
                <w:szCs w:val="21"/>
              </w:rPr>
            </w:pPr>
            <w:r w:rsidRPr="00AC7381">
              <w:rPr>
                <w:sz w:val="21"/>
                <w:szCs w:val="21"/>
              </w:rPr>
              <w:t>4.3</w:t>
            </w:r>
          </w:p>
        </w:tc>
        <w:tc>
          <w:tcPr>
            <w:tcW w:w="686" w:type="pct"/>
            <w:tcBorders>
              <w:top w:val="nil"/>
              <w:left w:val="single" w:sz="4" w:space="0" w:color="auto"/>
              <w:bottom w:val="single" w:sz="4" w:space="0" w:color="auto"/>
              <w:right w:val="single" w:sz="4" w:space="0" w:color="auto"/>
            </w:tcBorders>
            <w:noWrap/>
            <w:vAlign w:val="bottom"/>
          </w:tcPr>
          <w:p w:rsidR="00251285" w:rsidRPr="00AC7381" w:rsidRDefault="00251285" w:rsidP="00AC7381">
            <w:pPr>
              <w:jc w:val="center"/>
              <w:rPr>
                <w:sz w:val="21"/>
                <w:szCs w:val="21"/>
              </w:rPr>
            </w:pPr>
            <w:r w:rsidRPr="00AC7381">
              <w:rPr>
                <w:sz w:val="21"/>
                <w:szCs w:val="21"/>
              </w:rPr>
              <w:t>3.6</w:t>
            </w:r>
          </w:p>
        </w:tc>
        <w:tc>
          <w:tcPr>
            <w:tcW w:w="717" w:type="pct"/>
            <w:tcBorders>
              <w:top w:val="nil"/>
              <w:left w:val="single" w:sz="4" w:space="0" w:color="auto"/>
              <w:bottom w:val="single" w:sz="4" w:space="0" w:color="auto"/>
              <w:right w:val="single" w:sz="4" w:space="0" w:color="auto"/>
            </w:tcBorders>
            <w:noWrap/>
            <w:vAlign w:val="bottom"/>
          </w:tcPr>
          <w:p w:rsidR="00251285" w:rsidRPr="00AC7381" w:rsidRDefault="00251285" w:rsidP="00AC7381">
            <w:pPr>
              <w:jc w:val="center"/>
              <w:rPr>
                <w:sz w:val="21"/>
                <w:szCs w:val="21"/>
              </w:rPr>
            </w:pPr>
            <w:r w:rsidRPr="00AC7381">
              <w:rPr>
                <w:sz w:val="21"/>
                <w:szCs w:val="21"/>
              </w:rPr>
              <w:t>3.7</w:t>
            </w:r>
          </w:p>
        </w:tc>
        <w:tc>
          <w:tcPr>
            <w:tcW w:w="718" w:type="pct"/>
            <w:tcBorders>
              <w:top w:val="nil"/>
              <w:left w:val="single" w:sz="4" w:space="0" w:color="auto"/>
              <w:bottom w:val="single" w:sz="4" w:space="0" w:color="auto"/>
              <w:right w:val="single" w:sz="4" w:space="0" w:color="auto"/>
            </w:tcBorders>
            <w:noWrap/>
            <w:vAlign w:val="bottom"/>
          </w:tcPr>
          <w:p w:rsidR="00251285" w:rsidRPr="00AC7381" w:rsidRDefault="00251285" w:rsidP="00AC7381">
            <w:pPr>
              <w:jc w:val="center"/>
              <w:rPr>
                <w:sz w:val="21"/>
                <w:szCs w:val="21"/>
              </w:rPr>
            </w:pPr>
            <w:r w:rsidRPr="00AC7381">
              <w:rPr>
                <w:sz w:val="21"/>
                <w:szCs w:val="21"/>
              </w:rPr>
              <w:t>3.8</w:t>
            </w:r>
          </w:p>
        </w:tc>
      </w:tr>
    </w:tbl>
    <w:p w:rsidR="00251285" w:rsidRPr="00251285" w:rsidRDefault="00251285" w:rsidP="00251285">
      <w:pPr>
        <w:rPr>
          <w:i/>
          <w:szCs w:val="24"/>
        </w:rPr>
      </w:pPr>
      <w:r w:rsidRPr="00251285">
        <w:rPr>
          <w:i/>
          <w:szCs w:val="24"/>
        </w:rPr>
        <w:tab/>
      </w:r>
      <w:r w:rsidRPr="00251285">
        <w:rPr>
          <w:rFonts w:ascii="KaiTi_GB2312" w:eastAsia="KaiTi_GB2312" w:hint="eastAsia"/>
          <w:szCs w:val="24"/>
        </w:rPr>
        <w:t>资料来源：</w:t>
      </w:r>
      <w:r w:rsidRPr="00251285">
        <w:rPr>
          <w:rFonts w:hint="eastAsia"/>
          <w:szCs w:val="24"/>
        </w:rPr>
        <w:t>澳大利亚统计局</w:t>
      </w:r>
      <w:r w:rsidRPr="00251285">
        <w:rPr>
          <w:szCs w:val="24"/>
        </w:rPr>
        <w:t>/</w:t>
      </w:r>
      <w:r w:rsidRPr="00251285">
        <w:rPr>
          <w:rFonts w:hint="eastAsia"/>
          <w:szCs w:val="24"/>
        </w:rPr>
        <w:t>澳大利亚卫生与福利研究所，</w:t>
      </w:r>
      <w:r w:rsidRPr="003042D7">
        <w:rPr>
          <w:rFonts w:hint="eastAsia"/>
          <w:szCs w:val="24"/>
        </w:rPr>
        <w:t>《澳大利亚土著和托雷斯海峡岛民</w:t>
      </w:r>
      <w:r w:rsidRPr="003042D7">
        <w:rPr>
          <w:szCs w:val="24"/>
        </w:rPr>
        <w:t>2005</w:t>
      </w:r>
      <w:r w:rsidRPr="003042D7">
        <w:rPr>
          <w:rFonts w:hint="eastAsia"/>
          <w:szCs w:val="24"/>
        </w:rPr>
        <w:t>年健康和福利统计》</w:t>
      </w:r>
      <w:r w:rsidRPr="00251285">
        <w:rPr>
          <w:szCs w:val="24"/>
        </w:rPr>
        <w:t xml:space="preserve"> (</w:t>
      </w:r>
      <w:r w:rsidRPr="00251285">
        <w:rPr>
          <w:rFonts w:hint="eastAsia"/>
          <w:szCs w:val="24"/>
        </w:rPr>
        <w:t>目录编号</w:t>
      </w:r>
      <w:r w:rsidRPr="00251285">
        <w:rPr>
          <w:szCs w:val="24"/>
        </w:rPr>
        <w:t>4704.0)</w:t>
      </w:r>
    </w:p>
    <w:p w:rsidR="00251285" w:rsidRPr="00251285" w:rsidRDefault="00251285" w:rsidP="00251285">
      <w:pPr>
        <w:rPr>
          <w:szCs w:val="24"/>
        </w:rPr>
      </w:pPr>
      <w:r w:rsidRPr="00251285">
        <w:rPr>
          <w:i/>
          <w:szCs w:val="24"/>
        </w:rPr>
        <w:tab/>
      </w:r>
      <w:r w:rsidRPr="00251285">
        <w:rPr>
          <w:rFonts w:ascii="KaiTi_GB2312" w:eastAsia="KaiTi_GB2312" w:hint="eastAsia"/>
          <w:szCs w:val="24"/>
        </w:rPr>
        <w:t>注：</w:t>
      </w:r>
      <w:r w:rsidRPr="00251285">
        <w:rPr>
          <w:szCs w:val="24"/>
        </w:rPr>
        <w:t xml:space="preserve"> (a)  </w:t>
      </w:r>
      <w:r w:rsidRPr="00251285">
        <w:rPr>
          <w:rFonts w:hint="eastAsia"/>
          <w:szCs w:val="24"/>
        </w:rPr>
        <w:t>昆士兰州、南澳大利亚州、西澳大利亚州和北部地区的数据合在了一起。死亡人数是基于</w:t>
      </w:r>
      <w:r w:rsidRPr="00251285">
        <w:rPr>
          <w:szCs w:val="24"/>
        </w:rPr>
        <w:t>1999-2002</w:t>
      </w:r>
      <w:r w:rsidRPr="00251285">
        <w:rPr>
          <w:rFonts w:hint="eastAsia"/>
          <w:szCs w:val="24"/>
        </w:rPr>
        <w:t>年发生死亡的年度和</w:t>
      </w:r>
      <w:r w:rsidRPr="00251285">
        <w:rPr>
          <w:szCs w:val="24"/>
        </w:rPr>
        <w:t>2003</w:t>
      </w:r>
      <w:r w:rsidRPr="00251285">
        <w:rPr>
          <w:rFonts w:hint="eastAsia"/>
          <w:szCs w:val="24"/>
        </w:rPr>
        <w:t>年登记死亡的年度；</w:t>
      </w:r>
    </w:p>
    <w:p w:rsidR="00251285" w:rsidRPr="00251285" w:rsidRDefault="00251285" w:rsidP="00251285">
      <w:pPr>
        <w:rPr>
          <w:szCs w:val="24"/>
        </w:rPr>
      </w:pPr>
      <w:r w:rsidRPr="00251285">
        <w:rPr>
          <w:szCs w:val="24"/>
        </w:rPr>
        <w:tab/>
        <w:t>(b)  1999-2003</w:t>
      </w:r>
      <w:r w:rsidRPr="00251285">
        <w:rPr>
          <w:rFonts w:hint="eastAsia"/>
          <w:szCs w:val="24"/>
        </w:rPr>
        <w:t>年土著人口估计数字是基于</w:t>
      </w:r>
      <w:r w:rsidRPr="00251285">
        <w:rPr>
          <w:szCs w:val="24"/>
        </w:rPr>
        <w:t>2001</w:t>
      </w:r>
      <w:r w:rsidRPr="00251285">
        <w:rPr>
          <w:rFonts w:hint="eastAsia"/>
          <w:szCs w:val="24"/>
        </w:rPr>
        <w:t>年人口普查；</w:t>
      </w:r>
    </w:p>
    <w:p w:rsidR="00251285" w:rsidRPr="00251285" w:rsidRDefault="00251285" w:rsidP="00251285">
      <w:pPr>
        <w:rPr>
          <w:szCs w:val="24"/>
        </w:rPr>
      </w:pPr>
      <w:r w:rsidRPr="00251285">
        <w:rPr>
          <w:szCs w:val="24"/>
        </w:rPr>
        <w:tab/>
        <w:t xml:space="preserve">(c)  </w:t>
      </w:r>
      <w:r w:rsidRPr="00251285">
        <w:rPr>
          <w:rFonts w:hint="eastAsia"/>
          <w:szCs w:val="24"/>
        </w:rPr>
        <w:t>包括未说明死亡年龄的情况。</w:t>
      </w:r>
    </w:p>
    <w:p w:rsidR="00251285" w:rsidRPr="00251285" w:rsidRDefault="00251285" w:rsidP="00C84542">
      <w:pPr>
        <w:spacing w:before="240"/>
        <w:ind w:firstLine="510"/>
        <w:rPr>
          <w:szCs w:val="24"/>
        </w:rPr>
      </w:pPr>
      <w:r w:rsidRPr="00251285">
        <w:rPr>
          <w:szCs w:val="24"/>
        </w:rPr>
        <w:t>45.</w:t>
      </w:r>
      <w:r w:rsidRPr="00251285">
        <w:rPr>
          <w:szCs w:val="24"/>
        </w:rPr>
        <w:tab/>
      </w:r>
      <w:r w:rsidRPr="00251285">
        <w:rPr>
          <w:rFonts w:hint="eastAsia"/>
          <w:szCs w:val="24"/>
        </w:rPr>
        <w:t>在截至</w:t>
      </w:r>
      <w:r w:rsidRPr="00251285">
        <w:rPr>
          <w:szCs w:val="24"/>
        </w:rPr>
        <w:t>2004</w:t>
      </w:r>
      <w:r w:rsidRPr="00251285">
        <w:rPr>
          <w:rFonts w:hint="eastAsia"/>
          <w:szCs w:val="24"/>
        </w:rPr>
        <w:t>年的</w:t>
      </w:r>
      <w:r w:rsidRPr="00251285">
        <w:rPr>
          <w:szCs w:val="24"/>
        </w:rPr>
        <w:t>10</w:t>
      </w:r>
      <w:r w:rsidRPr="00251285">
        <w:rPr>
          <w:rFonts w:hint="eastAsia"/>
          <w:szCs w:val="24"/>
        </w:rPr>
        <w:t>年里，恶性肿瘤和缺血性心脏病是造成死亡的两大主要原因，两者共占全部死亡总数的将近一半，但它们表现出非常不同的模式。</w:t>
      </w:r>
      <w:r w:rsidRPr="00251285">
        <w:rPr>
          <w:szCs w:val="24"/>
        </w:rPr>
        <w:t>1994-2004</w:t>
      </w:r>
      <w:r w:rsidRPr="00251285">
        <w:rPr>
          <w:rFonts w:hint="eastAsia"/>
          <w:szCs w:val="24"/>
        </w:rPr>
        <w:t>年期间，恶性肿瘤的标准化死亡率减少了</w:t>
      </w:r>
      <w:r w:rsidRPr="00251285">
        <w:rPr>
          <w:szCs w:val="24"/>
        </w:rPr>
        <w:t>14%</w:t>
      </w:r>
      <w:r w:rsidRPr="00251285">
        <w:rPr>
          <w:rFonts w:hint="eastAsia"/>
          <w:szCs w:val="24"/>
        </w:rPr>
        <w:t>，而缺血性心脏病的比率则减少了</w:t>
      </w:r>
      <w:r w:rsidRPr="00251285">
        <w:rPr>
          <w:szCs w:val="24"/>
        </w:rPr>
        <w:t>42%</w:t>
      </w:r>
      <w:r w:rsidRPr="00251285">
        <w:rPr>
          <w:rFonts w:hint="eastAsia"/>
          <w:szCs w:val="24"/>
        </w:rPr>
        <w:t>。在占全部死亡总数的比例方面，缺血性心脏病从</w:t>
      </w:r>
      <w:r w:rsidRPr="00251285">
        <w:rPr>
          <w:szCs w:val="24"/>
        </w:rPr>
        <w:t>1994</w:t>
      </w:r>
      <w:r w:rsidRPr="00251285">
        <w:rPr>
          <w:rFonts w:hint="eastAsia"/>
          <w:szCs w:val="24"/>
        </w:rPr>
        <w:t>年的</w:t>
      </w:r>
      <w:r w:rsidRPr="00251285">
        <w:rPr>
          <w:szCs w:val="24"/>
        </w:rPr>
        <w:t>24.1%</w:t>
      </w:r>
      <w:r w:rsidRPr="00251285">
        <w:rPr>
          <w:rFonts w:hint="eastAsia"/>
          <w:szCs w:val="24"/>
        </w:rPr>
        <w:t>减少到了</w:t>
      </w:r>
      <w:r w:rsidRPr="00251285">
        <w:rPr>
          <w:szCs w:val="24"/>
        </w:rPr>
        <w:t>2004</w:t>
      </w:r>
      <w:r w:rsidRPr="00251285">
        <w:rPr>
          <w:rFonts w:hint="eastAsia"/>
          <w:szCs w:val="24"/>
        </w:rPr>
        <w:t>年的</w:t>
      </w:r>
      <w:r w:rsidRPr="00251285">
        <w:rPr>
          <w:szCs w:val="24"/>
        </w:rPr>
        <w:t>18.5%</w:t>
      </w:r>
      <w:r w:rsidRPr="00251285">
        <w:rPr>
          <w:rFonts w:hint="eastAsia"/>
          <w:szCs w:val="24"/>
        </w:rPr>
        <w:t>，而恶性肿瘤则从</w:t>
      </w:r>
      <w:r w:rsidRPr="00251285">
        <w:rPr>
          <w:szCs w:val="24"/>
        </w:rPr>
        <w:t>26.6%</w:t>
      </w:r>
      <w:r w:rsidRPr="00251285">
        <w:rPr>
          <w:rFonts w:hint="eastAsia"/>
          <w:szCs w:val="24"/>
        </w:rPr>
        <w:t>增加到了</w:t>
      </w:r>
      <w:r w:rsidRPr="00251285">
        <w:rPr>
          <w:szCs w:val="24"/>
        </w:rPr>
        <w:t>28.7%</w:t>
      </w:r>
      <w:r w:rsidRPr="00251285">
        <w:rPr>
          <w:rFonts w:hint="eastAsia"/>
          <w:szCs w:val="24"/>
        </w:rPr>
        <w:t>。</w:t>
      </w:r>
    </w:p>
    <w:p w:rsidR="00251285" w:rsidRPr="00251285" w:rsidRDefault="00251285" w:rsidP="000E24E9">
      <w:pPr>
        <w:pStyle w:val="Heading2"/>
        <w:spacing w:before="320" w:line="336" w:lineRule="auto"/>
        <w:rPr>
          <w:sz w:val="24"/>
          <w:szCs w:val="24"/>
        </w:rPr>
      </w:pPr>
      <w:r w:rsidRPr="00251285">
        <w:rPr>
          <w:rFonts w:hint="eastAsia"/>
          <w:sz w:val="24"/>
          <w:szCs w:val="24"/>
        </w:rPr>
        <w:t>图</w:t>
      </w:r>
      <w:r w:rsidRPr="00251285">
        <w:rPr>
          <w:sz w:val="24"/>
          <w:szCs w:val="24"/>
        </w:rPr>
        <w:t>10</w:t>
      </w:r>
    </w:p>
    <w:p w:rsidR="00251285" w:rsidRPr="00251285" w:rsidRDefault="00C84542" w:rsidP="00AC7381">
      <w:pPr>
        <w:pStyle w:val="Heading2"/>
        <w:spacing w:line="336" w:lineRule="auto"/>
        <w:rPr>
          <w:sz w:val="24"/>
          <w:szCs w:val="24"/>
        </w:rPr>
      </w:pPr>
      <w:r>
        <w:rPr>
          <w:noProof/>
          <w:sz w:val="24"/>
          <w:szCs w:val="24"/>
        </w:rPr>
        <w:pict>
          <v:shape id="_x0000_s1108" type="#_x0000_t202" style="position:absolute;left:0;text-align:left;margin-left:57.75pt;margin-top:30.35pt;width:320.25pt;height:39pt;z-index:21" stroked="f">
            <v:textbox style="mso-next-textbox:#_x0000_s1108">
              <w:txbxContent>
                <w:p w:rsidR="00A81909" w:rsidRPr="00C84542" w:rsidRDefault="00A81909">
                  <w:pPr>
                    <w:rPr>
                      <w:sz w:val="18"/>
                      <w:szCs w:val="18"/>
                    </w:rPr>
                  </w:pPr>
                  <w:r w:rsidRPr="00C84542">
                    <w:rPr>
                      <w:rFonts w:hint="eastAsia"/>
                      <w:sz w:val="18"/>
                      <w:szCs w:val="18"/>
                      <w:lang w:val="en-AU"/>
                    </w:rPr>
                    <w:t>因某些原因死亡的人数占死亡总数的比例——澳大利亚</w:t>
                  </w:r>
                </w:p>
              </w:txbxContent>
            </v:textbox>
          </v:shape>
        </w:pict>
      </w:r>
      <w:r w:rsidR="00251285" w:rsidRPr="00251285">
        <w:rPr>
          <w:sz w:val="24"/>
          <w:szCs w:val="24"/>
        </w:rPr>
        <w:t>1994-2004</w:t>
      </w:r>
      <w:r w:rsidR="00251285" w:rsidRPr="00251285">
        <w:rPr>
          <w:rFonts w:hint="eastAsia"/>
          <w:sz w:val="24"/>
          <w:szCs w:val="24"/>
        </w:rPr>
        <w:t>年缺血性心脏病和恶性肿瘤占死亡总数的比例</w:t>
      </w:r>
    </w:p>
    <w:p w:rsidR="00251285" w:rsidRPr="00251285" w:rsidRDefault="008008A8" w:rsidP="00C84542">
      <w:pPr>
        <w:jc w:val="center"/>
        <w:rPr>
          <w:szCs w:val="24"/>
          <w:lang w:val="en-AU"/>
        </w:rPr>
      </w:pPr>
      <w:r>
        <w:rPr>
          <w:noProof/>
          <w:snapToGrid/>
          <w:szCs w:val="24"/>
        </w:rPr>
        <w:pict>
          <v:shape id="_x0000_s1117" type="#_x0000_t202" style="position:absolute;left:0;text-align:left;margin-left:210pt;margin-top:210.9pt;width:42pt;height:31.2pt;z-index:24" stroked="f">
            <v:textbox>
              <w:txbxContent>
                <w:p w:rsidR="00A81909" w:rsidRPr="008008A8" w:rsidRDefault="00A81909">
                  <w:pPr>
                    <w:rPr>
                      <w:rFonts w:hint="eastAsia"/>
                      <w:sz w:val="18"/>
                      <w:szCs w:val="18"/>
                    </w:rPr>
                  </w:pPr>
                  <w:r w:rsidRPr="008008A8">
                    <w:rPr>
                      <w:rFonts w:hint="eastAsia"/>
                      <w:sz w:val="18"/>
                      <w:szCs w:val="18"/>
                    </w:rPr>
                    <w:t>年份</w:t>
                  </w:r>
                </w:p>
              </w:txbxContent>
            </v:textbox>
          </v:shape>
        </w:pict>
      </w:r>
      <w:r>
        <w:rPr>
          <w:noProof/>
          <w:snapToGrid/>
          <w:szCs w:val="24"/>
        </w:rPr>
        <w:pict>
          <v:shape id="_x0000_s1114" type="#_x0000_t202" style="position:absolute;left:0;text-align:left;margin-left:183.75pt;margin-top:29.25pt;width:94.5pt;height:39pt;z-index:23" filled="f" stroked="f">
            <v:textbox style="mso-next-textbox:#_x0000_s1114">
              <w:txbxContent>
                <w:p w:rsidR="00A81909" w:rsidRPr="008008A8" w:rsidRDefault="00A81909" w:rsidP="008008A8">
                  <w:pPr>
                    <w:spacing w:line="240" w:lineRule="auto"/>
                    <w:rPr>
                      <w:rFonts w:hint="eastAsia"/>
                      <w:sz w:val="18"/>
                      <w:szCs w:val="18"/>
                    </w:rPr>
                  </w:pPr>
                  <w:r w:rsidRPr="008008A8">
                    <w:rPr>
                      <w:rFonts w:hint="eastAsia"/>
                      <w:sz w:val="18"/>
                      <w:szCs w:val="18"/>
                    </w:rPr>
                    <w:t>恶性肿瘤</w:t>
                  </w:r>
                </w:p>
                <w:p w:rsidR="00A81909" w:rsidRPr="008008A8" w:rsidRDefault="00A81909" w:rsidP="008008A8">
                  <w:pPr>
                    <w:spacing w:line="240" w:lineRule="auto"/>
                    <w:rPr>
                      <w:rFonts w:hint="eastAsia"/>
                      <w:sz w:val="18"/>
                      <w:szCs w:val="18"/>
                    </w:rPr>
                  </w:pPr>
                  <w:r w:rsidRPr="008008A8">
                    <w:rPr>
                      <w:rFonts w:hint="eastAsia"/>
                      <w:sz w:val="18"/>
                      <w:szCs w:val="18"/>
                    </w:rPr>
                    <w:t>缺血性心脏病</w:t>
                  </w:r>
                </w:p>
              </w:txbxContent>
            </v:textbox>
          </v:shape>
        </w:pict>
      </w:r>
      <w:r w:rsidR="00C84542">
        <w:rPr>
          <w:noProof/>
          <w:snapToGrid/>
          <w:szCs w:val="24"/>
        </w:rPr>
        <w:pict>
          <v:shape id="_x0000_s1111" type="#_x0000_t202" style="position:absolute;left:0;text-align:left;margin-left:187.5pt;margin-top:31.5pt;width:94.5pt;height:23.4pt;z-index:22" stroked="f">
            <v:textbox style="mso-next-textbox:#_x0000_s1111">
              <w:txbxContent>
                <w:p w:rsidR="00A81909" w:rsidRDefault="00A81909"/>
              </w:txbxContent>
            </v:textbox>
          </v:shape>
        </w:pict>
      </w:r>
      <w:r w:rsidR="00251285" w:rsidRPr="00251285">
        <w:rPr>
          <w:szCs w:val="24"/>
          <w:lang w:val="en-AU"/>
        </w:rPr>
        <w:pict>
          <v:shape id="_x0000_i1081" type="#_x0000_t75" style="width:348.75pt;height:225pt">
            <v:imagedata r:id="rId33" o:title=""/>
          </v:shape>
        </w:pict>
      </w:r>
    </w:p>
    <w:p w:rsidR="008008A8" w:rsidRDefault="008008A8" w:rsidP="00251285">
      <w:pPr>
        <w:rPr>
          <w:rFonts w:ascii="KaiTi_GB2312" w:eastAsia="KaiTi_GB2312" w:hint="eastAsia"/>
          <w:szCs w:val="24"/>
        </w:rPr>
      </w:pPr>
    </w:p>
    <w:p w:rsidR="00251285" w:rsidRPr="00251285" w:rsidRDefault="00251285" w:rsidP="00A81909">
      <w:pPr>
        <w:ind w:firstLine="480"/>
        <w:rPr>
          <w:color w:val="0000FF"/>
          <w:szCs w:val="24"/>
          <w:lang w:val="en-AU"/>
        </w:rPr>
      </w:pPr>
      <w:r w:rsidRPr="00251285">
        <w:rPr>
          <w:rFonts w:ascii="KaiTi_GB2312" w:eastAsia="KaiTi_GB2312" w:hint="eastAsia"/>
          <w:szCs w:val="24"/>
        </w:rPr>
        <w:t>资料来源：</w:t>
      </w:r>
      <w:r w:rsidRPr="00251285">
        <w:rPr>
          <w:rFonts w:hint="eastAsia"/>
          <w:szCs w:val="24"/>
        </w:rPr>
        <w:t>澳大利亚统计局</w:t>
      </w:r>
      <w:r w:rsidRPr="00251285">
        <w:rPr>
          <w:szCs w:val="24"/>
        </w:rPr>
        <w:t xml:space="preserve"> 2004</w:t>
      </w:r>
      <w:r w:rsidRPr="00251285">
        <w:rPr>
          <w:rFonts w:hint="eastAsia"/>
          <w:szCs w:val="24"/>
        </w:rPr>
        <w:t>年澳大利亚死亡原因统计</w:t>
      </w:r>
      <w:r w:rsidRPr="00251285">
        <w:rPr>
          <w:szCs w:val="24"/>
        </w:rPr>
        <w:t xml:space="preserve"> (</w:t>
      </w:r>
      <w:r w:rsidRPr="00251285">
        <w:rPr>
          <w:rFonts w:hint="eastAsia"/>
          <w:szCs w:val="24"/>
        </w:rPr>
        <w:t>目录编号</w:t>
      </w:r>
      <w:r w:rsidRPr="00251285">
        <w:rPr>
          <w:szCs w:val="24"/>
        </w:rPr>
        <w:t>3303.0)</w:t>
      </w:r>
      <w:r w:rsidRPr="00251285">
        <w:rPr>
          <w:rFonts w:hint="eastAsia"/>
          <w:szCs w:val="24"/>
        </w:rPr>
        <w:t>。</w:t>
      </w:r>
    </w:p>
    <w:p w:rsidR="00251285" w:rsidRPr="00102C7C" w:rsidRDefault="00251285" w:rsidP="00102C7C">
      <w:pPr>
        <w:pStyle w:val="Heading3"/>
        <w:spacing w:before="320"/>
        <w:jc w:val="both"/>
        <w:rPr>
          <w:szCs w:val="24"/>
          <w:u w:val="none"/>
        </w:rPr>
      </w:pPr>
      <w:r w:rsidRPr="00102C7C">
        <w:rPr>
          <w:rFonts w:hint="eastAsia"/>
          <w:szCs w:val="24"/>
          <w:u w:val="none"/>
        </w:rPr>
        <w:t>免疫状况</w:t>
      </w:r>
    </w:p>
    <w:p w:rsidR="00251285" w:rsidRPr="00251285" w:rsidRDefault="00251285" w:rsidP="00FC532C">
      <w:pPr>
        <w:ind w:firstLine="510"/>
        <w:rPr>
          <w:szCs w:val="24"/>
        </w:rPr>
      </w:pPr>
      <w:r w:rsidRPr="00251285">
        <w:rPr>
          <w:szCs w:val="24"/>
        </w:rPr>
        <w:t>46.</w:t>
      </w:r>
      <w:r w:rsidRPr="00251285">
        <w:rPr>
          <w:szCs w:val="24"/>
        </w:rPr>
        <w:tab/>
      </w:r>
      <w:r w:rsidRPr="00251285">
        <w:rPr>
          <w:rFonts w:hint="eastAsia"/>
          <w:szCs w:val="24"/>
        </w:rPr>
        <w:t>由于流行性感冒和肺炎以及肺炎球菌疾病的发病率较高，土著和托雷斯海峡岛民</w:t>
      </w:r>
      <w:r w:rsidRPr="00251285">
        <w:rPr>
          <w:szCs w:val="24"/>
        </w:rPr>
        <w:t xml:space="preserve"> (50</w:t>
      </w:r>
      <w:r w:rsidRPr="00251285">
        <w:rPr>
          <w:rFonts w:hint="eastAsia"/>
          <w:szCs w:val="24"/>
        </w:rPr>
        <w:t>岁和</w:t>
      </w:r>
      <w:r w:rsidRPr="00251285">
        <w:rPr>
          <w:szCs w:val="24"/>
        </w:rPr>
        <w:t>15-49</w:t>
      </w:r>
      <w:r w:rsidRPr="00251285">
        <w:rPr>
          <w:rFonts w:hint="eastAsia"/>
          <w:szCs w:val="24"/>
        </w:rPr>
        <w:t>岁年龄组里存在心脏病、肾或肺的疾病、哮喘或糖尿病等健康危险因素、艾滋病毒感染或癌症等不利于接种的疾病和</w:t>
      </w:r>
      <w:r w:rsidRPr="00251285">
        <w:rPr>
          <w:szCs w:val="24"/>
        </w:rPr>
        <w:t>/</w:t>
      </w:r>
      <w:r w:rsidRPr="00251285">
        <w:rPr>
          <w:rFonts w:hint="eastAsia"/>
          <w:szCs w:val="24"/>
        </w:rPr>
        <w:t>或严重嗜酒者或吸烟者等人口</w:t>
      </w:r>
      <w:r w:rsidRPr="00251285">
        <w:rPr>
          <w:szCs w:val="24"/>
        </w:rPr>
        <w:t xml:space="preserve">) </w:t>
      </w:r>
      <w:r w:rsidRPr="00251285">
        <w:rPr>
          <w:rFonts w:hint="eastAsia"/>
          <w:szCs w:val="24"/>
        </w:rPr>
        <w:t>应比非土著澳大利亚人</w:t>
      </w:r>
      <w:r w:rsidRPr="00251285">
        <w:rPr>
          <w:szCs w:val="24"/>
        </w:rPr>
        <w:t>(65</w:t>
      </w:r>
      <w:r w:rsidRPr="00251285">
        <w:rPr>
          <w:rFonts w:hint="eastAsia"/>
          <w:szCs w:val="24"/>
        </w:rPr>
        <w:t>岁</w:t>
      </w:r>
      <w:r w:rsidRPr="00251285">
        <w:rPr>
          <w:szCs w:val="24"/>
        </w:rPr>
        <w:t>)</w:t>
      </w:r>
      <w:r w:rsidRPr="00251285">
        <w:rPr>
          <w:rFonts w:hint="eastAsia"/>
          <w:szCs w:val="24"/>
        </w:rPr>
        <w:t>更早开始接种流行性感冒和肺炎球菌疾病的疫苗。全国土著肺炎球菌和流行性感冒免疫计划每五年向全体</w:t>
      </w:r>
      <w:r w:rsidRPr="00251285">
        <w:rPr>
          <w:szCs w:val="24"/>
        </w:rPr>
        <w:t>50</w:t>
      </w:r>
      <w:r w:rsidRPr="00251285">
        <w:rPr>
          <w:rFonts w:hint="eastAsia"/>
          <w:szCs w:val="24"/>
        </w:rPr>
        <w:t>岁及</w:t>
      </w:r>
      <w:r w:rsidRPr="00251285">
        <w:rPr>
          <w:szCs w:val="24"/>
        </w:rPr>
        <w:t>50</w:t>
      </w:r>
      <w:r w:rsidRPr="00251285">
        <w:rPr>
          <w:rFonts w:hint="eastAsia"/>
          <w:szCs w:val="24"/>
        </w:rPr>
        <w:t>岁以上的土著人口和</w:t>
      </w:r>
      <w:r w:rsidRPr="00251285">
        <w:rPr>
          <w:szCs w:val="24"/>
        </w:rPr>
        <w:t>15-49</w:t>
      </w:r>
      <w:r w:rsidRPr="00251285">
        <w:rPr>
          <w:rFonts w:hint="eastAsia"/>
          <w:szCs w:val="24"/>
        </w:rPr>
        <w:t>岁年龄组里存在健康危险因素的人口提供一次肺炎球菌疫苗的免费接种，每年提供一次流行性感冒疫苗的免费接种。</w:t>
      </w:r>
    </w:p>
    <w:p w:rsidR="00251285" w:rsidRPr="00251285" w:rsidRDefault="00251285" w:rsidP="00FC532C">
      <w:pPr>
        <w:ind w:firstLine="510"/>
        <w:rPr>
          <w:szCs w:val="24"/>
        </w:rPr>
      </w:pPr>
      <w:r w:rsidRPr="00251285">
        <w:rPr>
          <w:szCs w:val="24"/>
        </w:rPr>
        <w:t>47.</w:t>
      </w:r>
      <w:r w:rsidRPr="00251285">
        <w:rPr>
          <w:szCs w:val="24"/>
        </w:rPr>
        <w:tab/>
      </w:r>
      <w:r w:rsidRPr="00251285">
        <w:rPr>
          <w:rFonts w:hint="eastAsia"/>
          <w:szCs w:val="24"/>
        </w:rPr>
        <w:t>表</w:t>
      </w:r>
      <w:smartTag w:uri="urn:schemas-microsoft-com:office:smarttags" w:element="chmetcnv">
        <w:smartTagPr>
          <w:attr w:name="TCSC" w:val="0"/>
          <w:attr w:name="NumberType" w:val="1"/>
          <w:attr w:name="Negative" w:val="False"/>
          <w:attr w:name="HasSpace" w:val="False"/>
          <w:attr w:name="SourceValue" w:val="9"/>
          <w:attr w:name="UnitName" w:val="a"/>
        </w:smartTagPr>
        <w:r w:rsidRPr="00251285">
          <w:rPr>
            <w:szCs w:val="24"/>
          </w:rPr>
          <w:t>9</w:t>
        </w:r>
        <w:r w:rsidRPr="00251285">
          <w:rPr>
            <w:rFonts w:hint="eastAsia"/>
            <w:szCs w:val="24"/>
          </w:rPr>
          <w:t>A</w:t>
        </w:r>
      </w:smartTag>
      <w:r w:rsidRPr="00251285">
        <w:rPr>
          <w:rFonts w:hint="eastAsia"/>
          <w:szCs w:val="24"/>
        </w:rPr>
        <w:t>显示了</w:t>
      </w:r>
      <w:r w:rsidRPr="00251285">
        <w:rPr>
          <w:szCs w:val="24"/>
        </w:rPr>
        <w:t>2004-</w:t>
      </w:r>
      <w:r w:rsidR="00A81909">
        <w:rPr>
          <w:rFonts w:hint="eastAsia"/>
          <w:szCs w:val="24"/>
        </w:rPr>
        <w:t>20</w:t>
      </w:r>
      <w:r w:rsidRPr="00251285">
        <w:rPr>
          <w:szCs w:val="24"/>
        </w:rPr>
        <w:t>05</w:t>
      </w:r>
      <w:r w:rsidRPr="00251285">
        <w:rPr>
          <w:rFonts w:hint="eastAsia"/>
          <w:szCs w:val="24"/>
        </w:rPr>
        <w:t>年非偏远地区土著儿童对某些疾病的免疫状况。</w:t>
      </w:r>
    </w:p>
    <w:p w:rsidR="00251285" w:rsidRPr="00251285" w:rsidRDefault="00251285" w:rsidP="000E24E9">
      <w:pPr>
        <w:pStyle w:val="Heading2"/>
        <w:spacing w:before="320" w:line="336" w:lineRule="auto"/>
        <w:rPr>
          <w:sz w:val="24"/>
          <w:szCs w:val="24"/>
        </w:rPr>
      </w:pPr>
      <w:r w:rsidRPr="00251285">
        <w:rPr>
          <w:rFonts w:hint="eastAsia"/>
          <w:sz w:val="24"/>
          <w:szCs w:val="24"/>
        </w:rPr>
        <w:t>表</w:t>
      </w:r>
      <w:smartTag w:uri="urn:schemas-microsoft-com:office:smarttags" w:element="chmetcnv">
        <w:smartTagPr>
          <w:attr w:name="TCSC" w:val="0"/>
          <w:attr w:name="NumberType" w:val="1"/>
          <w:attr w:name="Negative" w:val="False"/>
          <w:attr w:name="HasSpace" w:val="False"/>
          <w:attr w:name="SourceValue" w:val="9"/>
          <w:attr w:name="UnitName" w:val="a"/>
        </w:smartTagPr>
        <w:r w:rsidRPr="00251285">
          <w:rPr>
            <w:sz w:val="24"/>
            <w:szCs w:val="24"/>
          </w:rPr>
          <w:t>9A</w:t>
        </w:r>
      </w:smartTag>
    </w:p>
    <w:p w:rsidR="00251285" w:rsidRPr="00251285" w:rsidRDefault="00251285" w:rsidP="00AC7381">
      <w:pPr>
        <w:pStyle w:val="Heading2"/>
        <w:spacing w:line="336" w:lineRule="auto"/>
        <w:rPr>
          <w:sz w:val="24"/>
          <w:szCs w:val="24"/>
        </w:rPr>
      </w:pPr>
      <w:r w:rsidRPr="00251285">
        <w:rPr>
          <w:sz w:val="24"/>
          <w:szCs w:val="24"/>
        </w:rPr>
        <w:t>2004-</w:t>
      </w:r>
      <w:r w:rsidRPr="00251285">
        <w:rPr>
          <w:rFonts w:hint="eastAsia"/>
          <w:sz w:val="24"/>
          <w:szCs w:val="24"/>
        </w:rPr>
        <w:t>20</w:t>
      </w:r>
      <w:r w:rsidRPr="00251285">
        <w:rPr>
          <w:sz w:val="24"/>
          <w:szCs w:val="24"/>
        </w:rPr>
        <w:t>05</w:t>
      </w:r>
      <w:r w:rsidRPr="00251285">
        <w:rPr>
          <w:rFonts w:hint="eastAsia"/>
          <w:sz w:val="24"/>
          <w:szCs w:val="24"/>
        </w:rPr>
        <w:t>年非偏远地区</w:t>
      </w:r>
      <w:r w:rsidRPr="00251285">
        <w:rPr>
          <w:sz w:val="24"/>
          <w:szCs w:val="24"/>
        </w:rPr>
        <w:t>0-6</w:t>
      </w:r>
      <w:r w:rsidRPr="00251285">
        <w:rPr>
          <w:rFonts w:hint="eastAsia"/>
          <w:sz w:val="24"/>
          <w:szCs w:val="24"/>
        </w:rPr>
        <w:t>岁土著儿童的免疫状况</w:t>
      </w:r>
      <w:r w:rsidRPr="00251285">
        <w:rPr>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181"/>
        <w:gridCol w:w="2389"/>
      </w:tblGrid>
      <w:tr w:rsidR="00251285" w:rsidRPr="00EC785C" w:rsidTr="008008A8">
        <w:trPr>
          <w:tblHeader/>
          <w:jc w:val="center"/>
        </w:trPr>
        <w:tc>
          <w:tcPr>
            <w:tcW w:w="3752" w:type="pct"/>
            <w:tcBorders>
              <w:top w:val="single" w:sz="4" w:space="0" w:color="auto"/>
              <w:left w:val="single" w:sz="4" w:space="0" w:color="auto"/>
              <w:bottom w:val="single" w:sz="4" w:space="0" w:color="auto"/>
              <w:right w:val="single" w:sz="4" w:space="0" w:color="auto"/>
            </w:tcBorders>
          </w:tcPr>
          <w:p w:rsidR="00251285" w:rsidRPr="00EC785C" w:rsidRDefault="00251285" w:rsidP="00EC785C">
            <w:pPr>
              <w:jc w:val="center"/>
              <w:rPr>
                <w:sz w:val="21"/>
                <w:szCs w:val="21"/>
              </w:rPr>
            </w:pPr>
            <w:r w:rsidRPr="00EC785C">
              <w:rPr>
                <w:rFonts w:hint="eastAsia"/>
                <w:sz w:val="21"/>
                <w:szCs w:val="21"/>
              </w:rPr>
              <w:t>选定疫苗接种的免疫状况</w:t>
            </w:r>
            <w:r w:rsidRPr="00EC785C">
              <w:rPr>
                <w:sz w:val="21"/>
                <w:szCs w:val="21"/>
              </w:rPr>
              <w:t xml:space="preserve"> (a) (b)</w:t>
            </w:r>
          </w:p>
        </w:tc>
        <w:tc>
          <w:tcPr>
            <w:tcW w:w="1248" w:type="pct"/>
            <w:tcBorders>
              <w:top w:val="single" w:sz="4" w:space="0" w:color="auto"/>
              <w:left w:val="single" w:sz="4" w:space="0" w:color="auto"/>
              <w:bottom w:val="single" w:sz="4" w:space="0" w:color="auto"/>
              <w:right w:val="single" w:sz="4" w:space="0" w:color="auto"/>
            </w:tcBorders>
          </w:tcPr>
          <w:p w:rsidR="00251285" w:rsidRPr="00EC785C" w:rsidRDefault="00251285" w:rsidP="00EC785C">
            <w:pPr>
              <w:jc w:val="center"/>
              <w:rPr>
                <w:rFonts w:hint="eastAsia"/>
                <w:sz w:val="21"/>
                <w:szCs w:val="21"/>
              </w:rPr>
            </w:pPr>
            <w:r w:rsidRPr="00EC785C">
              <w:rPr>
                <w:rFonts w:hint="eastAsia"/>
                <w:sz w:val="21"/>
                <w:szCs w:val="21"/>
              </w:rPr>
              <w:t>土著儿童</w:t>
            </w:r>
            <w:r w:rsidRPr="00EC785C">
              <w:rPr>
                <w:rFonts w:hint="eastAsia"/>
                <w:sz w:val="21"/>
                <w:szCs w:val="21"/>
              </w:rPr>
              <w:t>(</w:t>
            </w:r>
            <w:r w:rsidRPr="00EC785C">
              <w:rPr>
                <w:rFonts w:hint="eastAsia"/>
                <w:sz w:val="21"/>
                <w:szCs w:val="21"/>
              </w:rPr>
              <w:t>百分比</w:t>
            </w:r>
            <w:r w:rsidRPr="00EC785C">
              <w:rPr>
                <w:rFonts w:hint="eastAsia"/>
                <w:sz w:val="21"/>
                <w:szCs w:val="21"/>
              </w:rPr>
              <w:t>)</w:t>
            </w:r>
          </w:p>
        </w:tc>
      </w:tr>
      <w:tr w:rsidR="00251285" w:rsidRPr="00EC785C" w:rsidTr="00EC785C">
        <w:trPr>
          <w:jc w:val="center"/>
        </w:trPr>
        <w:tc>
          <w:tcPr>
            <w:tcW w:w="3752" w:type="pct"/>
            <w:tcBorders>
              <w:top w:val="single" w:sz="4" w:space="0" w:color="auto"/>
              <w:left w:val="single" w:sz="4" w:space="0" w:color="auto"/>
              <w:bottom w:val="nil"/>
              <w:right w:val="single" w:sz="4" w:space="0" w:color="auto"/>
            </w:tcBorders>
          </w:tcPr>
          <w:p w:rsidR="00251285" w:rsidRPr="00EC785C" w:rsidRDefault="00251285" w:rsidP="00EC785C">
            <w:pPr>
              <w:rPr>
                <w:sz w:val="21"/>
                <w:szCs w:val="21"/>
              </w:rPr>
            </w:pPr>
            <w:r w:rsidRPr="00EC785C">
              <w:rPr>
                <w:rFonts w:hint="eastAsia"/>
                <w:sz w:val="21"/>
                <w:szCs w:val="21"/>
              </w:rPr>
              <w:t>白喉，破伤风</w:t>
            </w:r>
          </w:p>
        </w:tc>
        <w:tc>
          <w:tcPr>
            <w:tcW w:w="1248" w:type="pct"/>
            <w:tcBorders>
              <w:top w:val="single" w:sz="4" w:space="0" w:color="auto"/>
              <w:left w:val="single" w:sz="4" w:space="0" w:color="auto"/>
              <w:bottom w:val="nil"/>
              <w:right w:val="single" w:sz="4" w:space="0" w:color="auto"/>
            </w:tcBorders>
          </w:tcPr>
          <w:p w:rsidR="00251285" w:rsidRPr="00EC785C" w:rsidRDefault="00251285" w:rsidP="00EC785C">
            <w:pPr>
              <w:jc w:val="center"/>
              <w:rPr>
                <w:sz w:val="21"/>
                <w:szCs w:val="21"/>
              </w:rPr>
            </w:pPr>
          </w:p>
        </w:tc>
      </w:tr>
      <w:tr w:rsidR="00251285" w:rsidRPr="00EC785C" w:rsidTr="00EC785C">
        <w:trPr>
          <w:jc w:val="center"/>
        </w:trPr>
        <w:tc>
          <w:tcPr>
            <w:tcW w:w="3752" w:type="pct"/>
            <w:tcBorders>
              <w:top w:val="nil"/>
              <w:left w:val="single" w:sz="4" w:space="0" w:color="auto"/>
              <w:bottom w:val="nil"/>
              <w:right w:val="single" w:sz="4" w:space="0" w:color="auto"/>
            </w:tcBorders>
          </w:tcPr>
          <w:p w:rsidR="00251285" w:rsidRPr="00EC785C" w:rsidRDefault="00251285" w:rsidP="00EC785C">
            <w:pPr>
              <w:rPr>
                <w:sz w:val="21"/>
                <w:szCs w:val="21"/>
              </w:rPr>
            </w:pPr>
            <w:r w:rsidRPr="00EC785C">
              <w:rPr>
                <w:sz w:val="21"/>
                <w:szCs w:val="21"/>
              </w:rPr>
              <w:t xml:space="preserve">  </w:t>
            </w:r>
            <w:r w:rsidRPr="00EC785C">
              <w:rPr>
                <w:rFonts w:hint="eastAsia"/>
                <w:sz w:val="21"/>
                <w:szCs w:val="21"/>
              </w:rPr>
              <w:t>完全免疫</w:t>
            </w:r>
          </w:p>
        </w:tc>
        <w:tc>
          <w:tcPr>
            <w:tcW w:w="1248" w:type="pct"/>
            <w:tcBorders>
              <w:top w:val="nil"/>
              <w:left w:val="single" w:sz="4" w:space="0" w:color="auto"/>
              <w:bottom w:val="nil"/>
              <w:right w:val="single" w:sz="4" w:space="0" w:color="auto"/>
            </w:tcBorders>
          </w:tcPr>
          <w:p w:rsidR="00251285" w:rsidRPr="00EC785C" w:rsidRDefault="00251285" w:rsidP="00EC785C">
            <w:pPr>
              <w:jc w:val="center"/>
              <w:rPr>
                <w:sz w:val="21"/>
                <w:szCs w:val="21"/>
              </w:rPr>
            </w:pPr>
            <w:r w:rsidRPr="00EC785C">
              <w:rPr>
                <w:sz w:val="21"/>
                <w:szCs w:val="21"/>
              </w:rPr>
              <w:t>79</w:t>
            </w:r>
          </w:p>
        </w:tc>
      </w:tr>
      <w:tr w:rsidR="00251285" w:rsidRPr="00EC785C" w:rsidTr="00EC785C">
        <w:trPr>
          <w:jc w:val="center"/>
        </w:trPr>
        <w:tc>
          <w:tcPr>
            <w:tcW w:w="3752" w:type="pct"/>
            <w:tcBorders>
              <w:top w:val="nil"/>
              <w:left w:val="single" w:sz="4" w:space="0" w:color="auto"/>
              <w:bottom w:val="nil"/>
              <w:right w:val="single" w:sz="4" w:space="0" w:color="auto"/>
            </w:tcBorders>
          </w:tcPr>
          <w:p w:rsidR="00251285" w:rsidRPr="00EC785C" w:rsidRDefault="00251285" w:rsidP="00EC785C">
            <w:pPr>
              <w:rPr>
                <w:sz w:val="21"/>
                <w:szCs w:val="21"/>
              </w:rPr>
            </w:pPr>
            <w:r w:rsidRPr="00EC785C">
              <w:rPr>
                <w:sz w:val="21"/>
                <w:szCs w:val="21"/>
              </w:rPr>
              <w:t xml:space="preserve">  </w:t>
            </w:r>
            <w:r w:rsidRPr="00EC785C">
              <w:rPr>
                <w:rFonts w:hint="eastAsia"/>
                <w:sz w:val="21"/>
                <w:szCs w:val="21"/>
              </w:rPr>
              <w:t>部分免疫</w:t>
            </w:r>
          </w:p>
        </w:tc>
        <w:tc>
          <w:tcPr>
            <w:tcW w:w="1248" w:type="pct"/>
            <w:tcBorders>
              <w:top w:val="nil"/>
              <w:left w:val="single" w:sz="4" w:space="0" w:color="auto"/>
              <w:bottom w:val="nil"/>
              <w:right w:val="single" w:sz="4" w:space="0" w:color="auto"/>
            </w:tcBorders>
          </w:tcPr>
          <w:p w:rsidR="00251285" w:rsidRPr="00EC785C" w:rsidRDefault="00251285" w:rsidP="00EC785C">
            <w:pPr>
              <w:jc w:val="center"/>
              <w:rPr>
                <w:sz w:val="21"/>
                <w:szCs w:val="21"/>
              </w:rPr>
            </w:pPr>
            <w:r w:rsidRPr="00EC785C">
              <w:rPr>
                <w:sz w:val="21"/>
                <w:szCs w:val="21"/>
              </w:rPr>
              <w:t>16</w:t>
            </w:r>
          </w:p>
        </w:tc>
      </w:tr>
      <w:tr w:rsidR="00251285" w:rsidRPr="00EC785C" w:rsidTr="00EC785C">
        <w:trPr>
          <w:jc w:val="center"/>
        </w:trPr>
        <w:tc>
          <w:tcPr>
            <w:tcW w:w="3752" w:type="pct"/>
            <w:tcBorders>
              <w:top w:val="nil"/>
              <w:left w:val="single" w:sz="4" w:space="0" w:color="auto"/>
              <w:bottom w:val="single" w:sz="4" w:space="0" w:color="auto"/>
              <w:right w:val="single" w:sz="4" w:space="0" w:color="auto"/>
            </w:tcBorders>
          </w:tcPr>
          <w:p w:rsidR="00251285" w:rsidRPr="00EC785C" w:rsidRDefault="00251285" w:rsidP="00EC785C">
            <w:pPr>
              <w:rPr>
                <w:sz w:val="21"/>
                <w:szCs w:val="21"/>
              </w:rPr>
            </w:pPr>
            <w:r w:rsidRPr="00EC785C">
              <w:rPr>
                <w:sz w:val="21"/>
                <w:szCs w:val="21"/>
              </w:rPr>
              <w:t xml:space="preserve"> </w:t>
            </w:r>
            <w:r w:rsidR="00A81909">
              <w:rPr>
                <w:rFonts w:hint="eastAsia"/>
                <w:sz w:val="21"/>
                <w:szCs w:val="21"/>
              </w:rPr>
              <w:t xml:space="preserve"> </w:t>
            </w:r>
            <w:r w:rsidRPr="00EC785C">
              <w:rPr>
                <w:rFonts w:hint="eastAsia"/>
                <w:sz w:val="21"/>
                <w:szCs w:val="21"/>
              </w:rPr>
              <w:t>未免疫</w:t>
            </w:r>
          </w:p>
        </w:tc>
        <w:tc>
          <w:tcPr>
            <w:tcW w:w="1248" w:type="pct"/>
            <w:tcBorders>
              <w:top w:val="nil"/>
              <w:left w:val="single" w:sz="4" w:space="0" w:color="auto"/>
              <w:bottom w:val="single" w:sz="4" w:space="0" w:color="auto"/>
              <w:right w:val="single" w:sz="4" w:space="0" w:color="auto"/>
            </w:tcBorders>
          </w:tcPr>
          <w:p w:rsidR="00251285" w:rsidRPr="00EC785C" w:rsidRDefault="00251285" w:rsidP="00EC785C">
            <w:pPr>
              <w:jc w:val="center"/>
              <w:rPr>
                <w:sz w:val="21"/>
                <w:szCs w:val="21"/>
              </w:rPr>
            </w:pPr>
            <w:r w:rsidRPr="00EC785C">
              <w:rPr>
                <w:sz w:val="21"/>
                <w:szCs w:val="21"/>
              </w:rPr>
              <w:t>--</w:t>
            </w:r>
          </w:p>
        </w:tc>
      </w:tr>
      <w:tr w:rsidR="00251285" w:rsidRPr="00EC785C" w:rsidTr="00EC785C">
        <w:trPr>
          <w:jc w:val="center"/>
        </w:trPr>
        <w:tc>
          <w:tcPr>
            <w:tcW w:w="3752" w:type="pct"/>
            <w:tcBorders>
              <w:top w:val="single" w:sz="4" w:space="0" w:color="auto"/>
              <w:left w:val="single" w:sz="4" w:space="0" w:color="auto"/>
              <w:bottom w:val="single" w:sz="4" w:space="0" w:color="auto"/>
              <w:right w:val="single" w:sz="4" w:space="0" w:color="auto"/>
            </w:tcBorders>
          </w:tcPr>
          <w:p w:rsidR="00251285" w:rsidRPr="00EC785C" w:rsidRDefault="00251285" w:rsidP="00EC785C">
            <w:pPr>
              <w:rPr>
                <w:sz w:val="21"/>
                <w:szCs w:val="21"/>
              </w:rPr>
            </w:pPr>
            <w:r w:rsidRPr="00EC785C">
              <w:rPr>
                <w:sz w:val="21"/>
                <w:szCs w:val="21"/>
              </w:rPr>
              <w:t xml:space="preserve">     </w:t>
            </w:r>
            <w:r w:rsidRPr="00EC785C">
              <w:rPr>
                <w:rFonts w:hint="eastAsia"/>
                <w:sz w:val="21"/>
                <w:szCs w:val="21"/>
              </w:rPr>
              <w:t>共计</w:t>
            </w:r>
            <w:r w:rsidRPr="00EC785C">
              <w:rPr>
                <w:sz w:val="21"/>
                <w:szCs w:val="21"/>
              </w:rPr>
              <w:t xml:space="preserve"> (c)</w:t>
            </w:r>
          </w:p>
        </w:tc>
        <w:tc>
          <w:tcPr>
            <w:tcW w:w="1248" w:type="pct"/>
            <w:tcBorders>
              <w:top w:val="single" w:sz="4" w:space="0" w:color="auto"/>
              <w:left w:val="single" w:sz="4" w:space="0" w:color="auto"/>
              <w:bottom w:val="single" w:sz="4" w:space="0" w:color="auto"/>
              <w:right w:val="single" w:sz="4" w:space="0" w:color="auto"/>
            </w:tcBorders>
          </w:tcPr>
          <w:p w:rsidR="00251285" w:rsidRPr="00EC785C" w:rsidRDefault="00251285" w:rsidP="00EC785C">
            <w:pPr>
              <w:jc w:val="center"/>
              <w:rPr>
                <w:sz w:val="21"/>
                <w:szCs w:val="21"/>
              </w:rPr>
            </w:pPr>
            <w:r w:rsidRPr="00EC785C">
              <w:rPr>
                <w:sz w:val="21"/>
                <w:szCs w:val="21"/>
              </w:rPr>
              <w:t>100</w:t>
            </w:r>
          </w:p>
        </w:tc>
      </w:tr>
      <w:tr w:rsidR="00251285" w:rsidRPr="00EC785C" w:rsidTr="00EC785C">
        <w:trPr>
          <w:jc w:val="center"/>
        </w:trPr>
        <w:tc>
          <w:tcPr>
            <w:tcW w:w="3752" w:type="pct"/>
            <w:tcBorders>
              <w:top w:val="single" w:sz="4" w:space="0" w:color="auto"/>
              <w:left w:val="single" w:sz="4" w:space="0" w:color="auto"/>
              <w:bottom w:val="nil"/>
              <w:right w:val="single" w:sz="4" w:space="0" w:color="auto"/>
            </w:tcBorders>
          </w:tcPr>
          <w:p w:rsidR="00251285" w:rsidRPr="00EC785C" w:rsidRDefault="00251285" w:rsidP="00EC785C">
            <w:pPr>
              <w:rPr>
                <w:sz w:val="21"/>
                <w:szCs w:val="21"/>
              </w:rPr>
            </w:pPr>
            <w:r w:rsidRPr="00EC785C">
              <w:rPr>
                <w:rFonts w:hint="eastAsia"/>
                <w:sz w:val="21"/>
                <w:szCs w:val="21"/>
              </w:rPr>
              <w:t>百日咳</w:t>
            </w:r>
          </w:p>
        </w:tc>
        <w:tc>
          <w:tcPr>
            <w:tcW w:w="1248" w:type="pct"/>
            <w:tcBorders>
              <w:top w:val="single" w:sz="4" w:space="0" w:color="auto"/>
              <w:left w:val="single" w:sz="4" w:space="0" w:color="auto"/>
              <w:bottom w:val="nil"/>
              <w:right w:val="single" w:sz="4" w:space="0" w:color="auto"/>
            </w:tcBorders>
          </w:tcPr>
          <w:p w:rsidR="00251285" w:rsidRPr="00EC785C" w:rsidRDefault="00251285" w:rsidP="00EC785C">
            <w:pPr>
              <w:jc w:val="center"/>
              <w:rPr>
                <w:sz w:val="21"/>
                <w:szCs w:val="21"/>
              </w:rPr>
            </w:pPr>
          </w:p>
        </w:tc>
      </w:tr>
      <w:tr w:rsidR="00251285" w:rsidRPr="00EC785C" w:rsidTr="00EC785C">
        <w:trPr>
          <w:jc w:val="center"/>
        </w:trPr>
        <w:tc>
          <w:tcPr>
            <w:tcW w:w="3752" w:type="pct"/>
            <w:tcBorders>
              <w:top w:val="nil"/>
              <w:left w:val="single" w:sz="4" w:space="0" w:color="auto"/>
              <w:bottom w:val="nil"/>
              <w:right w:val="single" w:sz="4" w:space="0" w:color="auto"/>
            </w:tcBorders>
          </w:tcPr>
          <w:p w:rsidR="00251285" w:rsidRPr="00EC785C" w:rsidRDefault="00251285" w:rsidP="00EC785C">
            <w:pPr>
              <w:rPr>
                <w:sz w:val="21"/>
                <w:szCs w:val="21"/>
              </w:rPr>
            </w:pPr>
            <w:r w:rsidRPr="00EC785C">
              <w:rPr>
                <w:sz w:val="21"/>
                <w:szCs w:val="21"/>
              </w:rPr>
              <w:t xml:space="preserve">  </w:t>
            </w:r>
            <w:r w:rsidRPr="00EC785C">
              <w:rPr>
                <w:rFonts w:hint="eastAsia"/>
                <w:sz w:val="21"/>
                <w:szCs w:val="21"/>
              </w:rPr>
              <w:t>完全免疫</w:t>
            </w:r>
          </w:p>
        </w:tc>
        <w:tc>
          <w:tcPr>
            <w:tcW w:w="1248" w:type="pct"/>
            <w:tcBorders>
              <w:top w:val="nil"/>
              <w:left w:val="single" w:sz="4" w:space="0" w:color="auto"/>
              <w:bottom w:val="nil"/>
              <w:right w:val="single" w:sz="4" w:space="0" w:color="auto"/>
            </w:tcBorders>
          </w:tcPr>
          <w:p w:rsidR="00251285" w:rsidRPr="00EC785C" w:rsidRDefault="00251285" w:rsidP="00EC785C">
            <w:pPr>
              <w:jc w:val="center"/>
              <w:rPr>
                <w:sz w:val="21"/>
                <w:szCs w:val="21"/>
              </w:rPr>
            </w:pPr>
            <w:r w:rsidRPr="00EC785C">
              <w:rPr>
                <w:sz w:val="21"/>
                <w:szCs w:val="21"/>
              </w:rPr>
              <w:t>74</w:t>
            </w:r>
          </w:p>
        </w:tc>
      </w:tr>
      <w:tr w:rsidR="00251285" w:rsidRPr="00EC785C" w:rsidTr="00EC785C">
        <w:trPr>
          <w:jc w:val="center"/>
        </w:trPr>
        <w:tc>
          <w:tcPr>
            <w:tcW w:w="3752" w:type="pct"/>
            <w:tcBorders>
              <w:top w:val="nil"/>
              <w:left w:val="single" w:sz="4" w:space="0" w:color="auto"/>
              <w:bottom w:val="nil"/>
              <w:right w:val="single" w:sz="4" w:space="0" w:color="auto"/>
            </w:tcBorders>
          </w:tcPr>
          <w:p w:rsidR="00251285" w:rsidRPr="00EC785C" w:rsidRDefault="00251285" w:rsidP="00EC785C">
            <w:pPr>
              <w:rPr>
                <w:sz w:val="21"/>
                <w:szCs w:val="21"/>
              </w:rPr>
            </w:pPr>
            <w:r w:rsidRPr="00EC785C">
              <w:rPr>
                <w:sz w:val="21"/>
                <w:szCs w:val="21"/>
              </w:rPr>
              <w:t xml:space="preserve">  </w:t>
            </w:r>
            <w:r w:rsidRPr="00EC785C">
              <w:rPr>
                <w:rFonts w:hint="eastAsia"/>
                <w:sz w:val="21"/>
                <w:szCs w:val="21"/>
              </w:rPr>
              <w:t>部分免疫</w:t>
            </w:r>
          </w:p>
        </w:tc>
        <w:tc>
          <w:tcPr>
            <w:tcW w:w="1248" w:type="pct"/>
            <w:tcBorders>
              <w:top w:val="nil"/>
              <w:left w:val="single" w:sz="4" w:space="0" w:color="auto"/>
              <w:bottom w:val="nil"/>
              <w:right w:val="single" w:sz="4" w:space="0" w:color="auto"/>
            </w:tcBorders>
          </w:tcPr>
          <w:p w:rsidR="00251285" w:rsidRPr="00EC785C" w:rsidRDefault="00251285" w:rsidP="00EC785C">
            <w:pPr>
              <w:jc w:val="center"/>
              <w:rPr>
                <w:sz w:val="21"/>
                <w:szCs w:val="21"/>
              </w:rPr>
            </w:pPr>
            <w:r w:rsidRPr="00EC785C">
              <w:rPr>
                <w:sz w:val="21"/>
                <w:szCs w:val="21"/>
              </w:rPr>
              <w:t>23</w:t>
            </w:r>
          </w:p>
        </w:tc>
      </w:tr>
      <w:tr w:rsidR="00251285" w:rsidRPr="00EC785C" w:rsidTr="00EC785C">
        <w:trPr>
          <w:jc w:val="center"/>
        </w:trPr>
        <w:tc>
          <w:tcPr>
            <w:tcW w:w="3752" w:type="pct"/>
            <w:tcBorders>
              <w:top w:val="nil"/>
              <w:left w:val="single" w:sz="4" w:space="0" w:color="auto"/>
              <w:bottom w:val="single" w:sz="4" w:space="0" w:color="auto"/>
              <w:right w:val="single" w:sz="4" w:space="0" w:color="auto"/>
            </w:tcBorders>
          </w:tcPr>
          <w:p w:rsidR="00251285" w:rsidRPr="00EC785C" w:rsidRDefault="00251285" w:rsidP="00EC785C">
            <w:pPr>
              <w:rPr>
                <w:sz w:val="21"/>
                <w:szCs w:val="21"/>
              </w:rPr>
            </w:pPr>
            <w:r w:rsidRPr="00EC785C">
              <w:rPr>
                <w:sz w:val="21"/>
                <w:szCs w:val="21"/>
              </w:rPr>
              <w:t xml:space="preserve"> </w:t>
            </w:r>
            <w:r w:rsidR="00A81909">
              <w:rPr>
                <w:rFonts w:hint="eastAsia"/>
                <w:sz w:val="21"/>
                <w:szCs w:val="21"/>
              </w:rPr>
              <w:t xml:space="preserve"> </w:t>
            </w:r>
            <w:r w:rsidRPr="00EC785C">
              <w:rPr>
                <w:rFonts w:hint="eastAsia"/>
                <w:sz w:val="21"/>
                <w:szCs w:val="21"/>
              </w:rPr>
              <w:t>未免疫</w:t>
            </w:r>
          </w:p>
        </w:tc>
        <w:tc>
          <w:tcPr>
            <w:tcW w:w="1248" w:type="pct"/>
            <w:tcBorders>
              <w:top w:val="nil"/>
              <w:left w:val="single" w:sz="4" w:space="0" w:color="auto"/>
              <w:bottom w:val="single" w:sz="4" w:space="0" w:color="auto"/>
              <w:right w:val="single" w:sz="4" w:space="0" w:color="auto"/>
            </w:tcBorders>
          </w:tcPr>
          <w:p w:rsidR="00251285" w:rsidRPr="00EC785C" w:rsidRDefault="00251285" w:rsidP="00EC785C">
            <w:pPr>
              <w:jc w:val="center"/>
              <w:rPr>
                <w:sz w:val="21"/>
                <w:szCs w:val="21"/>
              </w:rPr>
            </w:pPr>
            <w:r w:rsidRPr="00EC785C">
              <w:rPr>
                <w:sz w:val="21"/>
                <w:szCs w:val="21"/>
              </w:rPr>
              <w:t>*1</w:t>
            </w:r>
          </w:p>
        </w:tc>
      </w:tr>
      <w:tr w:rsidR="00251285" w:rsidRPr="00EC785C" w:rsidTr="00EC785C">
        <w:trPr>
          <w:jc w:val="center"/>
        </w:trPr>
        <w:tc>
          <w:tcPr>
            <w:tcW w:w="3752" w:type="pct"/>
            <w:tcBorders>
              <w:top w:val="single" w:sz="4" w:space="0" w:color="auto"/>
              <w:left w:val="single" w:sz="4" w:space="0" w:color="auto"/>
              <w:bottom w:val="single" w:sz="4" w:space="0" w:color="auto"/>
              <w:right w:val="single" w:sz="4" w:space="0" w:color="auto"/>
            </w:tcBorders>
          </w:tcPr>
          <w:p w:rsidR="00251285" w:rsidRPr="00EC785C" w:rsidRDefault="00251285" w:rsidP="00EC785C">
            <w:pPr>
              <w:rPr>
                <w:sz w:val="21"/>
                <w:szCs w:val="21"/>
              </w:rPr>
            </w:pPr>
            <w:r w:rsidRPr="00EC785C">
              <w:rPr>
                <w:sz w:val="21"/>
                <w:szCs w:val="21"/>
              </w:rPr>
              <w:t xml:space="preserve">     </w:t>
            </w:r>
            <w:r w:rsidRPr="00EC785C">
              <w:rPr>
                <w:rFonts w:hint="eastAsia"/>
                <w:sz w:val="21"/>
                <w:szCs w:val="21"/>
              </w:rPr>
              <w:t>共计</w:t>
            </w:r>
            <w:r w:rsidRPr="00EC785C">
              <w:rPr>
                <w:sz w:val="21"/>
                <w:szCs w:val="21"/>
              </w:rPr>
              <w:t xml:space="preserve"> (c)</w:t>
            </w:r>
          </w:p>
        </w:tc>
        <w:tc>
          <w:tcPr>
            <w:tcW w:w="1248" w:type="pct"/>
            <w:tcBorders>
              <w:top w:val="single" w:sz="4" w:space="0" w:color="auto"/>
              <w:left w:val="single" w:sz="4" w:space="0" w:color="auto"/>
              <w:bottom w:val="single" w:sz="4" w:space="0" w:color="auto"/>
              <w:right w:val="single" w:sz="4" w:space="0" w:color="auto"/>
            </w:tcBorders>
          </w:tcPr>
          <w:p w:rsidR="00251285" w:rsidRPr="00EC785C" w:rsidRDefault="00251285" w:rsidP="00EC785C">
            <w:pPr>
              <w:jc w:val="center"/>
              <w:rPr>
                <w:sz w:val="21"/>
                <w:szCs w:val="21"/>
              </w:rPr>
            </w:pPr>
            <w:r w:rsidRPr="00EC785C">
              <w:rPr>
                <w:sz w:val="21"/>
                <w:szCs w:val="21"/>
              </w:rPr>
              <w:t>100</w:t>
            </w:r>
          </w:p>
        </w:tc>
      </w:tr>
      <w:tr w:rsidR="00251285" w:rsidRPr="00EC785C" w:rsidTr="00EC785C">
        <w:trPr>
          <w:jc w:val="center"/>
        </w:trPr>
        <w:tc>
          <w:tcPr>
            <w:tcW w:w="3752" w:type="pct"/>
            <w:tcBorders>
              <w:top w:val="single" w:sz="4" w:space="0" w:color="auto"/>
              <w:left w:val="single" w:sz="4" w:space="0" w:color="auto"/>
              <w:bottom w:val="nil"/>
              <w:right w:val="single" w:sz="4" w:space="0" w:color="auto"/>
            </w:tcBorders>
          </w:tcPr>
          <w:p w:rsidR="00251285" w:rsidRPr="00EC785C" w:rsidRDefault="00251285" w:rsidP="00EC785C">
            <w:pPr>
              <w:rPr>
                <w:sz w:val="21"/>
                <w:szCs w:val="21"/>
              </w:rPr>
            </w:pPr>
            <w:r w:rsidRPr="00EC785C">
              <w:rPr>
                <w:rFonts w:hint="eastAsia"/>
                <w:sz w:val="21"/>
                <w:szCs w:val="21"/>
              </w:rPr>
              <w:t>乙肝</w:t>
            </w:r>
            <w:r w:rsidRPr="00EC785C">
              <w:rPr>
                <w:sz w:val="21"/>
                <w:szCs w:val="21"/>
              </w:rPr>
              <w:t xml:space="preserve"> (d)</w:t>
            </w:r>
          </w:p>
        </w:tc>
        <w:tc>
          <w:tcPr>
            <w:tcW w:w="1248" w:type="pct"/>
            <w:tcBorders>
              <w:top w:val="single" w:sz="4" w:space="0" w:color="auto"/>
              <w:left w:val="single" w:sz="4" w:space="0" w:color="auto"/>
              <w:bottom w:val="nil"/>
              <w:right w:val="single" w:sz="4" w:space="0" w:color="auto"/>
            </w:tcBorders>
          </w:tcPr>
          <w:p w:rsidR="00251285" w:rsidRPr="00EC785C" w:rsidRDefault="00251285" w:rsidP="00EC785C">
            <w:pPr>
              <w:jc w:val="center"/>
              <w:rPr>
                <w:sz w:val="21"/>
                <w:szCs w:val="21"/>
              </w:rPr>
            </w:pPr>
          </w:p>
        </w:tc>
      </w:tr>
      <w:tr w:rsidR="00251285" w:rsidRPr="00EC785C" w:rsidTr="00EC785C">
        <w:trPr>
          <w:jc w:val="center"/>
        </w:trPr>
        <w:tc>
          <w:tcPr>
            <w:tcW w:w="3752" w:type="pct"/>
            <w:tcBorders>
              <w:top w:val="nil"/>
              <w:left w:val="single" w:sz="4" w:space="0" w:color="auto"/>
              <w:bottom w:val="nil"/>
              <w:right w:val="single" w:sz="4" w:space="0" w:color="auto"/>
            </w:tcBorders>
          </w:tcPr>
          <w:p w:rsidR="00251285" w:rsidRPr="00EC785C" w:rsidRDefault="00251285" w:rsidP="00EC785C">
            <w:pPr>
              <w:rPr>
                <w:sz w:val="21"/>
                <w:szCs w:val="21"/>
              </w:rPr>
            </w:pPr>
            <w:r w:rsidRPr="00EC785C">
              <w:rPr>
                <w:sz w:val="21"/>
                <w:szCs w:val="21"/>
              </w:rPr>
              <w:t xml:space="preserve">  </w:t>
            </w:r>
            <w:r w:rsidRPr="00EC785C">
              <w:rPr>
                <w:rFonts w:hint="eastAsia"/>
                <w:sz w:val="21"/>
                <w:szCs w:val="21"/>
              </w:rPr>
              <w:t>完全免疫</w:t>
            </w:r>
          </w:p>
        </w:tc>
        <w:tc>
          <w:tcPr>
            <w:tcW w:w="1248" w:type="pct"/>
            <w:tcBorders>
              <w:top w:val="nil"/>
              <w:left w:val="single" w:sz="4" w:space="0" w:color="auto"/>
              <w:bottom w:val="nil"/>
              <w:right w:val="single" w:sz="4" w:space="0" w:color="auto"/>
            </w:tcBorders>
          </w:tcPr>
          <w:p w:rsidR="00251285" w:rsidRPr="00EC785C" w:rsidRDefault="00251285" w:rsidP="00EC785C">
            <w:pPr>
              <w:jc w:val="center"/>
              <w:rPr>
                <w:sz w:val="21"/>
                <w:szCs w:val="21"/>
              </w:rPr>
            </w:pPr>
            <w:r w:rsidRPr="00EC785C">
              <w:rPr>
                <w:sz w:val="21"/>
                <w:szCs w:val="21"/>
              </w:rPr>
              <w:t>83</w:t>
            </w:r>
          </w:p>
        </w:tc>
      </w:tr>
      <w:tr w:rsidR="00251285" w:rsidRPr="00EC785C" w:rsidTr="00EC785C">
        <w:trPr>
          <w:jc w:val="center"/>
        </w:trPr>
        <w:tc>
          <w:tcPr>
            <w:tcW w:w="3752" w:type="pct"/>
            <w:tcBorders>
              <w:top w:val="nil"/>
              <w:left w:val="single" w:sz="4" w:space="0" w:color="auto"/>
              <w:bottom w:val="nil"/>
              <w:right w:val="single" w:sz="4" w:space="0" w:color="auto"/>
            </w:tcBorders>
          </w:tcPr>
          <w:p w:rsidR="00251285" w:rsidRPr="00EC785C" w:rsidRDefault="00251285" w:rsidP="00EC785C">
            <w:pPr>
              <w:rPr>
                <w:sz w:val="21"/>
                <w:szCs w:val="21"/>
              </w:rPr>
            </w:pPr>
            <w:r w:rsidRPr="00EC785C">
              <w:rPr>
                <w:sz w:val="21"/>
                <w:szCs w:val="21"/>
              </w:rPr>
              <w:t xml:space="preserve">  </w:t>
            </w:r>
            <w:r w:rsidRPr="00EC785C">
              <w:rPr>
                <w:rFonts w:hint="eastAsia"/>
                <w:sz w:val="21"/>
                <w:szCs w:val="21"/>
              </w:rPr>
              <w:t>部分免疫</w:t>
            </w:r>
          </w:p>
        </w:tc>
        <w:tc>
          <w:tcPr>
            <w:tcW w:w="1248" w:type="pct"/>
            <w:tcBorders>
              <w:top w:val="nil"/>
              <w:left w:val="single" w:sz="4" w:space="0" w:color="auto"/>
              <w:bottom w:val="nil"/>
              <w:right w:val="single" w:sz="4" w:space="0" w:color="auto"/>
            </w:tcBorders>
          </w:tcPr>
          <w:p w:rsidR="00251285" w:rsidRPr="00EC785C" w:rsidRDefault="00251285" w:rsidP="00EC785C">
            <w:pPr>
              <w:jc w:val="center"/>
              <w:rPr>
                <w:sz w:val="21"/>
                <w:szCs w:val="21"/>
              </w:rPr>
            </w:pPr>
            <w:r w:rsidRPr="00EC785C">
              <w:rPr>
                <w:sz w:val="21"/>
                <w:szCs w:val="21"/>
              </w:rPr>
              <w:t>12</w:t>
            </w:r>
          </w:p>
        </w:tc>
      </w:tr>
      <w:tr w:rsidR="00251285" w:rsidRPr="00EC785C" w:rsidTr="00EC785C">
        <w:trPr>
          <w:jc w:val="center"/>
        </w:trPr>
        <w:tc>
          <w:tcPr>
            <w:tcW w:w="3752" w:type="pct"/>
            <w:tcBorders>
              <w:top w:val="nil"/>
              <w:left w:val="single" w:sz="4" w:space="0" w:color="auto"/>
              <w:bottom w:val="single" w:sz="4" w:space="0" w:color="auto"/>
              <w:right w:val="single" w:sz="4" w:space="0" w:color="auto"/>
            </w:tcBorders>
          </w:tcPr>
          <w:p w:rsidR="00251285" w:rsidRPr="00EC785C" w:rsidRDefault="00251285" w:rsidP="00EC785C">
            <w:pPr>
              <w:rPr>
                <w:sz w:val="21"/>
                <w:szCs w:val="21"/>
              </w:rPr>
            </w:pPr>
            <w:r w:rsidRPr="00EC785C">
              <w:rPr>
                <w:sz w:val="21"/>
                <w:szCs w:val="21"/>
              </w:rPr>
              <w:t xml:space="preserve"> </w:t>
            </w:r>
            <w:r w:rsidR="00A81909">
              <w:rPr>
                <w:rFonts w:hint="eastAsia"/>
                <w:sz w:val="21"/>
                <w:szCs w:val="21"/>
              </w:rPr>
              <w:t xml:space="preserve"> </w:t>
            </w:r>
            <w:r w:rsidRPr="00EC785C">
              <w:rPr>
                <w:rFonts w:hint="eastAsia"/>
                <w:sz w:val="21"/>
                <w:szCs w:val="21"/>
              </w:rPr>
              <w:t>未免疫</w:t>
            </w:r>
          </w:p>
        </w:tc>
        <w:tc>
          <w:tcPr>
            <w:tcW w:w="1248" w:type="pct"/>
            <w:tcBorders>
              <w:top w:val="nil"/>
              <w:left w:val="single" w:sz="4" w:space="0" w:color="auto"/>
              <w:bottom w:val="single" w:sz="4" w:space="0" w:color="auto"/>
              <w:right w:val="single" w:sz="4" w:space="0" w:color="auto"/>
            </w:tcBorders>
          </w:tcPr>
          <w:p w:rsidR="00251285" w:rsidRPr="00EC785C" w:rsidRDefault="00251285" w:rsidP="00EC785C">
            <w:pPr>
              <w:jc w:val="center"/>
              <w:rPr>
                <w:sz w:val="21"/>
                <w:szCs w:val="21"/>
              </w:rPr>
            </w:pPr>
            <w:r w:rsidRPr="00EC785C">
              <w:rPr>
                <w:sz w:val="21"/>
                <w:szCs w:val="21"/>
              </w:rPr>
              <w:t>**1</w:t>
            </w:r>
          </w:p>
        </w:tc>
      </w:tr>
      <w:tr w:rsidR="00251285" w:rsidRPr="00EC785C" w:rsidTr="00EC785C">
        <w:trPr>
          <w:jc w:val="center"/>
        </w:trPr>
        <w:tc>
          <w:tcPr>
            <w:tcW w:w="3752" w:type="pct"/>
            <w:tcBorders>
              <w:top w:val="single" w:sz="4" w:space="0" w:color="auto"/>
              <w:left w:val="single" w:sz="4" w:space="0" w:color="auto"/>
              <w:bottom w:val="single" w:sz="4" w:space="0" w:color="auto"/>
              <w:right w:val="single" w:sz="4" w:space="0" w:color="auto"/>
            </w:tcBorders>
          </w:tcPr>
          <w:p w:rsidR="00251285" w:rsidRPr="00EC785C" w:rsidRDefault="00251285" w:rsidP="00EC785C">
            <w:pPr>
              <w:rPr>
                <w:sz w:val="21"/>
                <w:szCs w:val="21"/>
              </w:rPr>
            </w:pPr>
            <w:r w:rsidRPr="00EC785C">
              <w:rPr>
                <w:sz w:val="21"/>
                <w:szCs w:val="21"/>
              </w:rPr>
              <w:t xml:space="preserve">     </w:t>
            </w:r>
            <w:r w:rsidRPr="00EC785C">
              <w:rPr>
                <w:rFonts w:hint="eastAsia"/>
                <w:sz w:val="21"/>
                <w:szCs w:val="21"/>
              </w:rPr>
              <w:t>共计</w:t>
            </w:r>
            <w:r w:rsidRPr="00EC785C">
              <w:rPr>
                <w:sz w:val="21"/>
                <w:szCs w:val="21"/>
              </w:rPr>
              <w:t xml:space="preserve"> (c)</w:t>
            </w:r>
          </w:p>
        </w:tc>
        <w:tc>
          <w:tcPr>
            <w:tcW w:w="1248" w:type="pct"/>
            <w:tcBorders>
              <w:top w:val="single" w:sz="4" w:space="0" w:color="auto"/>
              <w:left w:val="single" w:sz="4" w:space="0" w:color="auto"/>
              <w:bottom w:val="single" w:sz="4" w:space="0" w:color="auto"/>
              <w:right w:val="single" w:sz="4" w:space="0" w:color="auto"/>
            </w:tcBorders>
          </w:tcPr>
          <w:p w:rsidR="00251285" w:rsidRPr="00EC785C" w:rsidRDefault="00251285" w:rsidP="00EC785C">
            <w:pPr>
              <w:jc w:val="center"/>
              <w:rPr>
                <w:sz w:val="21"/>
                <w:szCs w:val="21"/>
              </w:rPr>
            </w:pPr>
            <w:r w:rsidRPr="00EC785C">
              <w:rPr>
                <w:sz w:val="21"/>
                <w:szCs w:val="21"/>
              </w:rPr>
              <w:t>100</w:t>
            </w:r>
          </w:p>
        </w:tc>
      </w:tr>
      <w:tr w:rsidR="00251285" w:rsidRPr="00EC785C" w:rsidTr="00EC785C">
        <w:trPr>
          <w:jc w:val="center"/>
        </w:trPr>
        <w:tc>
          <w:tcPr>
            <w:tcW w:w="3752" w:type="pct"/>
            <w:tcBorders>
              <w:top w:val="single" w:sz="4" w:space="0" w:color="auto"/>
              <w:left w:val="single" w:sz="4" w:space="0" w:color="auto"/>
              <w:bottom w:val="nil"/>
              <w:right w:val="single" w:sz="4" w:space="0" w:color="auto"/>
            </w:tcBorders>
          </w:tcPr>
          <w:p w:rsidR="00251285" w:rsidRPr="00EC785C" w:rsidRDefault="00251285" w:rsidP="00EC785C">
            <w:pPr>
              <w:rPr>
                <w:sz w:val="21"/>
                <w:szCs w:val="21"/>
              </w:rPr>
            </w:pPr>
            <w:r w:rsidRPr="00EC785C">
              <w:rPr>
                <w:rFonts w:hint="eastAsia"/>
                <w:sz w:val="21"/>
                <w:szCs w:val="21"/>
              </w:rPr>
              <w:t>脊髓灰质炎</w:t>
            </w:r>
          </w:p>
        </w:tc>
        <w:tc>
          <w:tcPr>
            <w:tcW w:w="1248" w:type="pct"/>
            <w:tcBorders>
              <w:top w:val="single" w:sz="4" w:space="0" w:color="auto"/>
              <w:left w:val="single" w:sz="4" w:space="0" w:color="auto"/>
              <w:bottom w:val="nil"/>
              <w:right w:val="single" w:sz="4" w:space="0" w:color="auto"/>
            </w:tcBorders>
          </w:tcPr>
          <w:p w:rsidR="00251285" w:rsidRPr="00EC785C" w:rsidRDefault="00251285" w:rsidP="00EC785C">
            <w:pPr>
              <w:jc w:val="center"/>
              <w:rPr>
                <w:sz w:val="21"/>
                <w:szCs w:val="21"/>
              </w:rPr>
            </w:pPr>
          </w:p>
        </w:tc>
      </w:tr>
      <w:tr w:rsidR="00251285" w:rsidRPr="00EC785C" w:rsidTr="00EC785C">
        <w:trPr>
          <w:jc w:val="center"/>
        </w:trPr>
        <w:tc>
          <w:tcPr>
            <w:tcW w:w="3752" w:type="pct"/>
            <w:tcBorders>
              <w:top w:val="nil"/>
              <w:left w:val="single" w:sz="4" w:space="0" w:color="auto"/>
              <w:bottom w:val="nil"/>
              <w:right w:val="single" w:sz="4" w:space="0" w:color="auto"/>
            </w:tcBorders>
          </w:tcPr>
          <w:p w:rsidR="00251285" w:rsidRPr="00EC785C" w:rsidRDefault="00251285" w:rsidP="00EC785C">
            <w:pPr>
              <w:rPr>
                <w:sz w:val="21"/>
                <w:szCs w:val="21"/>
              </w:rPr>
            </w:pPr>
            <w:r w:rsidRPr="00EC785C">
              <w:rPr>
                <w:sz w:val="21"/>
                <w:szCs w:val="21"/>
              </w:rPr>
              <w:t xml:space="preserve">  </w:t>
            </w:r>
            <w:r w:rsidRPr="00EC785C">
              <w:rPr>
                <w:rFonts w:hint="eastAsia"/>
                <w:sz w:val="21"/>
                <w:szCs w:val="21"/>
              </w:rPr>
              <w:t>完全免疫</w:t>
            </w:r>
          </w:p>
        </w:tc>
        <w:tc>
          <w:tcPr>
            <w:tcW w:w="1248" w:type="pct"/>
            <w:tcBorders>
              <w:top w:val="nil"/>
              <w:left w:val="single" w:sz="4" w:space="0" w:color="auto"/>
              <w:bottom w:val="nil"/>
              <w:right w:val="single" w:sz="4" w:space="0" w:color="auto"/>
            </w:tcBorders>
          </w:tcPr>
          <w:p w:rsidR="00251285" w:rsidRPr="00EC785C" w:rsidRDefault="00251285" w:rsidP="00EC785C">
            <w:pPr>
              <w:jc w:val="center"/>
              <w:rPr>
                <w:sz w:val="21"/>
                <w:szCs w:val="21"/>
              </w:rPr>
            </w:pPr>
            <w:r w:rsidRPr="00EC785C">
              <w:rPr>
                <w:sz w:val="21"/>
                <w:szCs w:val="21"/>
              </w:rPr>
              <w:t>79</w:t>
            </w:r>
          </w:p>
        </w:tc>
      </w:tr>
      <w:tr w:rsidR="00251285" w:rsidRPr="00EC785C" w:rsidTr="00EC785C">
        <w:trPr>
          <w:jc w:val="center"/>
        </w:trPr>
        <w:tc>
          <w:tcPr>
            <w:tcW w:w="3752" w:type="pct"/>
            <w:tcBorders>
              <w:top w:val="nil"/>
              <w:left w:val="single" w:sz="4" w:space="0" w:color="auto"/>
              <w:bottom w:val="nil"/>
              <w:right w:val="single" w:sz="4" w:space="0" w:color="auto"/>
            </w:tcBorders>
          </w:tcPr>
          <w:p w:rsidR="00251285" w:rsidRPr="00EC785C" w:rsidRDefault="00251285" w:rsidP="00EC785C">
            <w:pPr>
              <w:rPr>
                <w:sz w:val="21"/>
                <w:szCs w:val="21"/>
              </w:rPr>
            </w:pPr>
            <w:r w:rsidRPr="00EC785C">
              <w:rPr>
                <w:sz w:val="21"/>
                <w:szCs w:val="21"/>
              </w:rPr>
              <w:t xml:space="preserve">  </w:t>
            </w:r>
            <w:r w:rsidRPr="00EC785C">
              <w:rPr>
                <w:rFonts w:hint="eastAsia"/>
                <w:sz w:val="21"/>
                <w:szCs w:val="21"/>
              </w:rPr>
              <w:t>部分免疫</w:t>
            </w:r>
          </w:p>
        </w:tc>
        <w:tc>
          <w:tcPr>
            <w:tcW w:w="1248" w:type="pct"/>
            <w:tcBorders>
              <w:top w:val="nil"/>
              <w:left w:val="single" w:sz="4" w:space="0" w:color="auto"/>
              <w:bottom w:val="nil"/>
              <w:right w:val="single" w:sz="4" w:space="0" w:color="auto"/>
            </w:tcBorders>
          </w:tcPr>
          <w:p w:rsidR="00251285" w:rsidRPr="00EC785C" w:rsidRDefault="00251285" w:rsidP="00EC785C">
            <w:pPr>
              <w:jc w:val="center"/>
              <w:rPr>
                <w:sz w:val="21"/>
                <w:szCs w:val="21"/>
              </w:rPr>
            </w:pPr>
            <w:r w:rsidRPr="00EC785C">
              <w:rPr>
                <w:sz w:val="21"/>
                <w:szCs w:val="21"/>
              </w:rPr>
              <w:t>17</w:t>
            </w:r>
          </w:p>
        </w:tc>
      </w:tr>
      <w:tr w:rsidR="00251285" w:rsidRPr="00EC785C" w:rsidTr="00EC785C">
        <w:trPr>
          <w:jc w:val="center"/>
        </w:trPr>
        <w:tc>
          <w:tcPr>
            <w:tcW w:w="3752" w:type="pct"/>
            <w:tcBorders>
              <w:top w:val="nil"/>
              <w:left w:val="single" w:sz="4" w:space="0" w:color="auto"/>
              <w:bottom w:val="single" w:sz="4" w:space="0" w:color="auto"/>
              <w:right w:val="single" w:sz="4" w:space="0" w:color="auto"/>
            </w:tcBorders>
          </w:tcPr>
          <w:p w:rsidR="00251285" w:rsidRPr="00EC785C" w:rsidRDefault="00251285" w:rsidP="00EC785C">
            <w:pPr>
              <w:rPr>
                <w:sz w:val="21"/>
                <w:szCs w:val="21"/>
              </w:rPr>
            </w:pPr>
            <w:r w:rsidRPr="00EC785C">
              <w:rPr>
                <w:sz w:val="21"/>
                <w:szCs w:val="21"/>
              </w:rPr>
              <w:t xml:space="preserve"> </w:t>
            </w:r>
            <w:r w:rsidR="00A81909">
              <w:rPr>
                <w:rFonts w:hint="eastAsia"/>
                <w:sz w:val="21"/>
                <w:szCs w:val="21"/>
              </w:rPr>
              <w:t xml:space="preserve"> </w:t>
            </w:r>
            <w:r w:rsidRPr="00EC785C">
              <w:rPr>
                <w:rFonts w:hint="eastAsia"/>
                <w:sz w:val="21"/>
                <w:szCs w:val="21"/>
              </w:rPr>
              <w:t>未免疫</w:t>
            </w:r>
          </w:p>
        </w:tc>
        <w:tc>
          <w:tcPr>
            <w:tcW w:w="1248" w:type="pct"/>
            <w:tcBorders>
              <w:top w:val="nil"/>
              <w:left w:val="single" w:sz="4" w:space="0" w:color="auto"/>
              <w:bottom w:val="single" w:sz="4" w:space="0" w:color="auto"/>
              <w:right w:val="single" w:sz="4" w:space="0" w:color="auto"/>
            </w:tcBorders>
          </w:tcPr>
          <w:p w:rsidR="00251285" w:rsidRPr="00EC785C" w:rsidRDefault="00251285" w:rsidP="00EC785C">
            <w:pPr>
              <w:jc w:val="center"/>
              <w:rPr>
                <w:sz w:val="21"/>
                <w:szCs w:val="21"/>
              </w:rPr>
            </w:pPr>
            <w:r w:rsidRPr="00EC785C">
              <w:rPr>
                <w:sz w:val="21"/>
                <w:szCs w:val="21"/>
              </w:rPr>
              <w:t>*2</w:t>
            </w:r>
          </w:p>
        </w:tc>
      </w:tr>
      <w:tr w:rsidR="00251285" w:rsidRPr="00EC785C" w:rsidTr="00EC785C">
        <w:trPr>
          <w:jc w:val="center"/>
        </w:trPr>
        <w:tc>
          <w:tcPr>
            <w:tcW w:w="3752" w:type="pct"/>
            <w:tcBorders>
              <w:top w:val="single" w:sz="4" w:space="0" w:color="auto"/>
              <w:left w:val="single" w:sz="4" w:space="0" w:color="auto"/>
              <w:bottom w:val="single" w:sz="4" w:space="0" w:color="auto"/>
              <w:right w:val="single" w:sz="4" w:space="0" w:color="auto"/>
            </w:tcBorders>
          </w:tcPr>
          <w:p w:rsidR="00251285" w:rsidRPr="00EC785C" w:rsidRDefault="00251285" w:rsidP="00EC785C">
            <w:pPr>
              <w:rPr>
                <w:sz w:val="21"/>
                <w:szCs w:val="21"/>
              </w:rPr>
            </w:pPr>
            <w:r w:rsidRPr="00EC785C">
              <w:rPr>
                <w:sz w:val="21"/>
                <w:szCs w:val="21"/>
              </w:rPr>
              <w:t xml:space="preserve">     </w:t>
            </w:r>
            <w:r w:rsidRPr="00EC785C">
              <w:rPr>
                <w:rFonts w:hint="eastAsia"/>
                <w:sz w:val="21"/>
                <w:szCs w:val="21"/>
              </w:rPr>
              <w:t>共计</w:t>
            </w:r>
            <w:r w:rsidRPr="00EC785C">
              <w:rPr>
                <w:sz w:val="21"/>
                <w:szCs w:val="21"/>
              </w:rPr>
              <w:t xml:space="preserve"> (c)</w:t>
            </w:r>
          </w:p>
        </w:tc>
        <w:tc>
          <w:tcPr>
            <w:tcW w:w="1248" w:type="pct"/>
            <w:tcBorders>
              <w:top w:val="single" w:sz="4" w:space="0" w:color="auto"/>
              <w:left w:val="single" w:sz="4" w:space="0" w:color="auto"/>
              <w:bottom w:val="single" w:sz="4" w:space="0" w:color="auto"/>
              <w:right w:val="single" w:sz="4" w:space="0" w:color="auto"/>
            </w:tcBorders>
          </w:tcPr>
          <w:p w:rsidR="00251285" w:rsidRPr="00EC785C" w:rsidRDefault="00251285" w:rsidP="00EC785C">
            <w:pPr>
              <w:jc w:val="center"/>
              <w:rPr>
                <w:sz w:val="21"/>
                <w:szCs w:val="21"/>
              </w:rPr>
            </w:pPr>
            <w:r w:rsidRPr="00EC785C">
              <w:rPr>
                <w:sz w:val="21"/>
                <w:szCs w:val="21"/>
              </w:rPr>
              <w:t>100</w:t>
            </w:r>
          </w:p>
        </w:tc>
      </w:tr>
      <w:tr w:rsidR="00251285" w:rsidRPr="00EC785C" w:rsidTr="00EC785C">
        <w:trPr>
          <w:jc w:val="center"/>
        </w:trPr>
        <w:tc>
          <w:tcPr>
            <w:tcW w:w="3752" w:type="pct"/>
            <w:tcBorders>
              <w:top w:val="single" w:sz="4" w:space="0" w:color="auto"/>
              <w:left w:val="single" w:sz="4" w:space="0" w:color="auto"/>
              <w:bottom w:val="nil"/>
              <w:right w:val="single" w:sz="4" w:space="0" w:color="auto"/>
            </w:tcBorders>
          </w:tcPr>
          <w:p w:rsidR="00251285" w:rsidRPr="00EC785C" w:rsidRDefault="00251285" w:rsidP="00EC785C">
            <w:pPr>
              <w:rPr>
                <w:sz w:val="21"/>
                <w:szCs w:val="21"/>
              </w:rPr>
            </w:pPr>
            <w:r w:rsidRPr="00EC785C">
              <w:rPr>
                <w:sz w:val="21"/>
                <w:szCs w:val="21"/>
              </w:rPr>
              <w:t>B</w:t>
            </w:r>
            <w:r w:rsidRPr="00EC785C">
              <w:rPr>
                <w:rFonts w:hint="eastAsia"/>
                <w:sz w:val="21"/>
                <w:szCs w:val="21"/>
              </w:rPr>
              <w:t>型流行性感冒噬血杆菌</w:t>
            </w:r>
          </w:p>
        </w:tc>
        <w:tc>
          <w:tcPr>
            <w:tcW w:w="1248" w:type="pct"/>
            <w:tcBorders>
              <w:top w:val="single" w:sz="4" w:space="0" w:color="auto"/>
              <w:left w:val="single" w:sz="4" w:space="0" w:color="auto"/>
              <w:bottom w:val="nil"/>
              <w:right w:val="single" w:sz="4" w:space="0" w:color="auto"/>
            </w:tcBorders>
          </w:tcPr>
          <w:p w:rsidR="00251285" w:rsidRPr="00EC785C" w:rsidRDefault="00251285" w:rsidP="00EC785C">
            <w:pPr>
              <w:jc w:val="center"/>
              <w:rPr>
                <w:sz w:val="21"/>
                <w:szCs w:val="21"/>
              </w:rPr>
            </w:pPr>
          </w:p>
        </w:tc>
      </w:tr>
      <w:tr w:rsidR="00251285" w:rsidRPr="00EC785C" w:rsidTr="00EC785C">
        <w:trPr>
          <w:jc w:val="center"/>
        </w:trPr>
        <w:tc>
          <w:tcPr>
            <w:tcW w:w="3752" w:type="pct"/>
            <w:tcBorders>
              <w:top w:val="nil"/>
              <w:left w:val="single" w:sz="4" w:space="0" w:color="auto"/>
              <w:bottom w:val="nil"/>
              <w:right w:val="single" w:sz="4" w:space="0" w:color="auto"/>
            </w:tcBorders>
          </w:tcPr>
          <w:p w:rsidR="00251285" w:rsidRPr="00EC785C" w:rsidRDefault="00251285" w:rsidP="00EC785C">
            <w:pPr>
              <w:rPr>
                <w:sz w:val="21"/>
                <w:szCs w:val="21"/>
              </w:rPr>
            </w:pPr>
            <w:r w:rsidRPr="00EC785C">
              <w:rPr>
                <w:sz w:val="21"/>
                <w:szCs w:val="21"/>
              </w:rPr>
              <w:t xml:space="preserve">  </w:t>
            </w:r>
            <w:r w:rsidRPr="00EC785C">
              <w:rPr>
                <w:rFonts w:hint="eastAsia"/>
                <w:sz w:val="21"/>
                <w:szCs w:val="21"/>
              </w:rPr>
              <w:t>完全免疫</w:t>
            </w:r>
          </w:p>
        </w:tc>
        <w:tc>
          <w:tcPr>
            <w:tcW w:w="1248" w:type="pct"/>
            <w:tcBorders>
              <w:top w:val="nil"/>
              <w:left w:val="single" w:sz="4" w:space="0" w:color="auto"/>
              <w:bottom w:val="nil"/>
              <w:right w:val="single" w:sz="4" w:space="0" w:color="auto"/>
            </w:tcBorders>
          </w:tcPr>
          <w:p w:rsidR="00251285" w:rsidRPr="00EC785C" w:rsidRDefault="00251285" w:rsidP="00EC785C">
            <w:pPr>
              <w:jc w:val="center"/>
              <w:rPr>
                <w:sz w:val="21"/>
                <w:szCs w:val="21"/>
              </w:rPr>
            </w:pPr>
            <w:r w:rsidRPr="00EC785C">
              <w:rPr>
                <w:sz w:val="21"/>
                <w:szCs w:val="21"/>
              </w:rPr>
              <w:t>73</w:t>
            </w:r>
          </w:p>
        </w:tc>
      </w:tr>
      <w:tr w:rsidR="00251285" w:rsidRPr="00EC785C" w:rsidTr="00EC785C">
        <w:trPr>
          <w:jc w:val="center"/>
        </w:trPr>
        <w:tc>
          <w:tcPr>
            <w:tcW w:w="3752" w:type="pct"/>
            <w:tcBorders>
              <w:top w:val="nil"/>
              <w:left w:val="single" w:sz="4" w:space="0" w:color="auto"/>
              <w:bottom w:val="nil"/>
              <w:right w:val="single" w:sz="4" w:space="0" w:color="auto"/>
            </w:tcBorders>
          </w:tcPr>
          <w:p w:rsidR="00251285" w:rsidRPr="00EC785C" w:rsidRDefault="00251285" w:rsidP="00EC785C">
            <w:pPr>
              <w:rPr>
                <w:sz w:val="21"/>
                <w:szCs w:val="21"/>
              </w:rPr>
            </w:pPr>
            <w:r w:rsidRPr="00EC785C">
              <w:rPr>
                <w:sz w:val="21"/>
                <w:szCs w:val="21"/>
              </w:rPr>
              <w:t xml:space="preserve">  </w:t>
            </w:r>
            <w:r w:rsidRPr="00EC785C">
              <w:rPr>
                <w:rFonts w:hint="eastAsia"/>
                <w:sz w:val="21"/>
                <w:szCs w:val="21"/>
              </w:rPr>
              <w:t>部分免疫</w:t>
            </w:r>
          </w:p>
        </w:tc>
        <w:tc>
          <w:tcPr>
            <w:tcW w:w="1248" w:type="pct"/>
            <w:tcBorders>
              <w:top w:val="nil"/>
              <w:left w:val="single" w:sz="4" w:space="0" w:color="auto"/>
              <w:bottom w:val="nil"/>
              <w:right w:val="single" w:sz="4" w:space="0" w:color="auto"/>
            </w:tcBorders>
          </w:tcPr>
          <w:p w:rsidR="00251285" w:rsidRPr="00EC785C" w:rsidRDefault="00251285" w:rsidP="00EC785C">
            <w:pPr>
              <w:jc w:val="center"/>
              <w:rPr>
                <w:sz w:val="21"/>
                <w:szCs w:val="21"/>
              </w:rPr>
            </w:pPr>
            <w:r w:rsidRPr="00EC785C">
              <w:rPr>
                <w:sz w:val="21"/>
                <w:szCs w:val="21"/>
              </w:rPr>
              <w:t>14</w:t>
            </w:r>
          </w:p>
        </w:tc>
      </w:tr>
      <w:tr w:rsidR="00251285" w:rsidRPr="00EC785C" w:rsidTr="00EC785C">
        <w:trPr>
          <w:jc w:val="center"/>
        </w:trPr>
        <w:tc>
          <w:tcPr>
            <w:tcW w:w="3752" w:type="pct"/>
            <w:tcBorders>
              <w:top w:val="nil"/>
              <w:left w:val="single" w:sz="4" w:space="0" w:color="auto"/>
              <w:bottom w:val="single" w:sz="4" w:space="0" w:color="auto"/>
              <w:right w:val="single" w:sz="4" w:space="0" w:color="auto"/>
            </w:tcBorders>
          </w:tcPr>
          <w:p w:rsidR="00251285" w:rsidRPr="00EC785C" w:rsidRDefault="00251285" w:rsidP="00EC785C">
            <w:pPr>
              <w:rPr>
                <w:sz w:val="21"/>
                <w:szCs w:val="21"/>
              </w:rPr>
            </w:pPr>
            <w:r w:rsidRPr="00EC785C">
              <w:rPr>
                <w:sz w:val="21"/>
                <w:szCs w:val="21"/>
              </w:rPr>
              <w:t xml:space="preserve"> </w:t>
            </w:r>
            <w:r w:rsidR="00A81909">
              <w:rPr>
                <w:rFonts w:hint="eastAsia"/>
                <w:sz w:val="21"/>
                <w:szCs w:val="21"/>
              </w:rPr>
              <w:t xml:space="preserve"> </w:t>
            </w:r>
            <w:r w:rsidRPr="00EC785C">
              <w:rPr>
                <w:rFonts w:hint="eastAsia"/>
                <w:sz w:val="21"/>
                <w:szCs w:val="21"/>
              </w:rPr>
              <w:t>未免疫</w:t>
            </w:r>
          </w:p>
        </w:tc>
        <w:tc>
          <w:tcPr>
            <w:tcW w:w="1248" w:type="pct"/>
            <w:tcBorders>
              <w:top w:val="nil"/>
              <w:left w:val="single" w:sz="4" w:space="0" w:color="auto"/>
              <w:bottom w:val="single" w:sz="4" w:space="0" w:color="auto"/>
              <w:right w:val="single" w:sz="4" w:space="0" w:color="auto"/>
            </w:tcBorders>
          </w:tcPr>
          <w:p w:rsidR="00251285" w:rsidRPr="00EC785C" w:rsidRDefault="00251285" w:rsidP="00EC785C">
            <w:pPr>
              <w:jc w:val="center"/>
              <w:rPr>
                <w:sz w:val="21"/>
                <w:szCs w:val="21"/>
              </w:rPr>
            </w:pPr>
            <w:r w:rsidRPr="00EC785C">
              <w:rPr>
                <w:sz w:val="21"/>
                <w:szCs w:val="21"/>
              </w:rPr>
              <w:t>7</w:t>
            </w:r>
          </w:p>
        </w:tc>
      </w:tr>
      <w:tr w:rsidR="00251285" w:rsidRPr="00EC785C" w:rsidTr="00EC785C">
        <w:trPr>
          <w:jc w:val="center"/>
        </w:trPr>
        <w:tc>
          <w:tcPr>
            <w:tcW w:w="3752" w:type="pct"/>
            <w:tcBorders>
              <w:top w:val="single" w:sz="4" w:space="0" w:color="auto"/>
              <w:left w:val="single" w:sz="4" w:space="0" w:color="auto"/>
              <w:bottom w:val="single" w:sz="4" w:space="0" w:color="auto"/>
              <w:right w:val="single" w:sz="4" w:space="0" w:color="auto"/>
            </w:tcBorders>
          </w:tcPr>
          <w:p w:rsidR="00251285" w:rsidRPr="00EC785C" w:rsidRDefault="00251285" w:rsidP="00EC785C">
            <w:pPr>
              <w:rPr>
                <w:sz w:val="21"/>
                <w:szCs w:val="21"/>
              </w:rPr>
            </w:pPr>
            <w:r w:rsidRPr="00EC785C">
              <w:rPr>
                <w:sz w:val="21"/>
                <w:szCs w:val="21"/>
              </w:rPr>
              <w:t xml:space="preserve">     </w:t>
            </w:r>
            <w:r w:rsidRPr="00EC785C">
              <w:rPr>
                <w:rFonts w:hint="eastAsia"/>
                <w:sz w:val="21"/>
                <w:szCs w:val="21"/>
              </w:rPr>
              <w:t>共计</w:t>
            </w:r>
            <w:r w:rsidRPr="00EC785C">
              <w:rPr>
                <w:sz w:val="21"/>
                <w:szCs w:val="21"/>
              </w:rPr>
              <w:t xml:space="preserve"> (c)</w:t>
            </w:r>
          </w:p>
        </w:tc>
        <w:tc>
          <w:tcPr>
            <w:tcW w:w="1248" w:type="pct"/>
            <w:tcBorders>
              <w:top w:val="single" w:sz="4" w:space="0" w:color="auto"/>
              <w:left w:val="single" w:sz="4" w:space="0" w:color="auto"/>
              <w:bottom w:val="single" w:sz="4" w:space="0" w:color="auto"/>
              <w:right w:val="single" w:sz="4" w:space="0" w:color="auto"/>
            </w:tcBorders>
          </w:tcPr>
          <w:p w:rsidR="00251285" w:rsidRPr="00EC785C" w:rsidRDefault="00251285" w:rsidP="00EC785C">
            <w:pPr>
              <w:jc w:val="center"/>
              <w:rPr>
                <w:sz w:val="21"/>
                <w:szCs w:val="21"/>
              </w:rPr>
            </w:pPr>
            <w:r w:rsidRPr="00EC785C">
              <w:rPr>
                <w:sz w:val="21"/>
                <w:szCs w:val="21"/>
              </w:rPr>
              <w:t>100</w:t>
            </w:r>
          </w:p>
        </w:tc>
      </w:tr>
      <w:tr w:rsidR="00251285" w:rsidRPr="00EC785C" w:rsidTr="00EC785C">
        <w:trPr>
          <w:jc w:val="center"/>
        </w:trPr>
        <w:tc>
          <w:tcPr>
            <w:tcW w:w="3752" w:type="pct"/>
            <w:tcBorders>
              <w:top w:val="single" w:sz="4" w:space="0" w:color="auto"/>
              <w:left w:val="single" w:sz="4" w:space="0" w:color="auto"/>
              <w:bottom w:val="nil"/>
              <w:right w:val="single" w:sz="4" w:space="0" w:color="auto"/>
            </w:tcBorders>
          </w:tcPr>
          <w:p w:rsidR="00251285" w:rsidRPr="00EC785C" w:rsidRDefault="00251285" w:rsidP="00EC785C">
            <w:pPr>
              <w:rPr>
                <w:sz w:val="21"/>
                <w:szCs w:val="21"/>
              </w:rPr>
            </w:pPr>
            <w:r w:rsidRPr="00EC785C">
              <w:rPr>
                <w:rFonts w:hint="eastAsia"/>
                <w:sz w:val="21"/>
                <w:szCs w:val="21"/>
              </w:rPr>
              <w:t>麻疹，腮腺炎，风疹</w:t>
            </w:r>
          </w:p>
        </w:tc>
        <w:tc>
          <w:tcPr>
            <w:tcW w:w="1248" w:type="pct"/>
            <w:tcBorders>
              <w:top w:val="single" w:sz="4" w:space="0" w:color="auto"/>
              <w:left w:val="single" w:sz="4" w:space="0" w:color="auto"/>
              <w:bottom w:val="nil"/>
              <w:right w:val="single" w:sz="4" w:space="0" w:color="auto"/>
            </w:tcBorders>
          </w:tcPr>
          <w:p w:rsidR="00251285" w:rsidRPr="00EC785C" w:rsidRDefault="00251285" w:rsidP="00EC785C">
            <w:pPr>
              <w:jc w:val="center"/>
              <w:rPr>
                <w:sz w:val="21"/>
                <w:szCs w:val="21"/>
              </w:rPr>
            </w:pPr>
          </w:p>
        </w:tc>
      </w:tr>
      <w:tr w:rsidR="00251285" w:rsidRPr="00EC785C" w:rsidTr="00EC785C">
        <w:trPr>
          <w:jc w:val="center"/>
        </w:trPr>
        <w:tc>
          <w:tcPr>
            <w:tcW w:w="3752" w:type="pct"/>
            <w:tcBorders>
              <w:top w:val="nil"/>
              <w:left w:val="single" w:sz="4" w:space="0" w:color="auto"/>
              <w:bottom w:val="nil"/>
              <w:right w:val="single" w:sz="4" w:space="0" w:color="auto"/>
            </w:tcBorders>
          </w:tcPr>
          <w:p w:rsidR="00251285" w:rsidRPr="00EC785C" w:rsidRDefault="00251285" w:rsidP="00EC785C">
            <w:pPr>
              <w:rPr>
                <w:sz w:val="21"/>
                <w:szCs w:val="21"/>
              </w:rPr>
            </w:pPr>
            <w:r w:rsidRPr="00EC785C">
              <w:rPr>
                <w:sz w:val="21"/>
                <w:szCs w:val="21"/>
              </w:rPr>
              <w:t xml:space="preserve">  </w:t>
            </w:r>
            <w:r w:rsidRPr="00EC785C">
              <w:rPr>
                <w:rFonts w:hint="eastAsia"/>
                <w:sz w:val="21"/>
                <w:szCs w:val="21"/>
              </w:rPr>
              <w:t>完全免疫</w:t>
            </w:r>
          </w:p>
        </w:tc>
        <w:tc>
          <w:tcPr>
            <w:tcW w:w="1248" w:type="pct"/>
            <w:tcBorders>
              <w:top w:val="nil"/>
              <w:left w:val="single" w:sz="4" w:space="0" w:color="auto"/>
              <w:bottom w:val="nil"/>
              <w:right w:val="single" w:sz="4" w:space="0" w:color="auto"/>
            </w:tcBorders>
          </w:tcPr>
          <w:p w:rsidR="00251285" w:rsidRPr="00EC785C" w:rsidRDefault="00251285" w:rsidP="00EC785C">
            <w:pPr>
              <w:jc w:val="center"/>
              <w:rPr>
                <w:sz w:val="21"/>
                <w:szCs w:val="21"/>
              </w:rPr>
            </w:pPr>
            <w:r w:rsidRPr="00EC785C">
              <w:rPr>
                <w:sz w:val="21"/>
                <w:szCs w:val="21"/>
              </w:rPr>
              <w:t>85</w:t>
            </w:r>
          </w:p>
        </w:tc>
      </w:tr>
      <w:tr w:rsidR="00251285" w:rsidRPr="00EC785C" w:rsidTr="00EC785C">
        <w:trPr>
          <w:jc w:val="center"/>
        </w:trPr>
        <w:tc>
          <w:tcPr>
            <w:tcW w:w="3752" w:type="pct"/>
            <w:tcBorders>
              <w:top w:val="nil"/>
              <w:left w:val="single" w:sz="4" w:space="0" w:color="auto"/>
              <w:bottom w:val="nil"/>
              <w:right w:val="single" w:sz="4" w:space="0" w:color="auto"/>
            </w:tcBorders>
          </w:tcPr>
          <w:p w:rsidR="00251285" w:rsidRPr="00EC785C" w:rsidRDefault="00251285" w:rsidP="00EC785C">
            <w:pPr>
              <w:rPr>
                <w:sz w:val="21"/>
                <w:szCs w:val="21"/>
              </w:rPr>
            </w:pPr>
            <w:r w:rsidRPr="00EC785C">
              <w:rPr>
                <w:sz w:val="21"/>
                <w:szCs w:val="21"/>
              </w:rPr>
              <w:t xml:space="preserve">  </w:t>
            </w:r>
            <w:r w:rsidRPr="00EC785C">
              <w:rPr>
                <w:rFonts w:hint="eastAsia"/>
                <w:sz w:val="21"/>
                <w:szCs w:val="21"/>
              </w:rPr>
              <w:t>部分免疫</w:t>
            </w:r>
          </w:p>
        </w:tc>
        <w:tc>
          <w:tcPr>
            <w:tcW w:w="1248" w:type="pct"/>
            <w:tcBorders>
              <w:top w:val="nil"/>
              <w:left w:val="single" w:sz="4" w:space="0" w:color="auto"/>
              <w:bottom w:val="nil"/>
              <w:right w:val="single" w:sz="4" w:space="0" w:color="auto"/>
            </w:tcBorders>
          </w:tcPr>
          <w:p w:rsidR="00251285" w:rsidRPr="00EC785C" w:rsidRDefault="00251285" w:rsidP="00EC785C">
            <w:pPr>
              <w:jc w:val="center"/>
              <w:rPr>
                <w:sz w:val="21"/>
                <w:szCs w:val="21"/>
              </w:rPr>
            </w:pPr>
            <w:r w:rsidRPr="00EC785C">
              <w:rPr>
                <w:sz w:val="21"/>
                <w:szCs w:val="21"/>
              </w:rPr>
              <w:t>*9</w:t>
            </w:r>
          </w:p>
        </w:tc>
      </w:tr>
      <w:tr w:rsidR="00251285" w:rsidRPr="00EC785C" w:rsidTr="00EC785C">
        <w:trPr>
          <w:jc w:val="center"/>
        </w:trPr>
        <w:tc>
          <w:tcPr>
            <w:tcW w:w="3752" w:type="pct"/>
            <w:tcBorders>
              <w:top w:val="nil"/>
              <w:left w:val="single" w:sz="4" w:space="0" w:color="auto"/>
              <w:bottom w:val="single" w:sz="4" w:space="0" w:color="auto"/>
              <w:right w:val="single" w:sz="4" w:space="0" w:color="auto"/>
            </w:tcBorders>
          </w:tcPr>
          <w:p w:rsidR="00251285" w:rsidRPr="00EC785C" w:rsidRDefault="00251285" w:rsidP="00EC785C">
            <w:pPr>
              <w:rPr>
                <w:sz w:val="21"/>
                <w:szCs w:val="21"/>
              </w:rPr>
            </w:pPr>
            <w:r w:rsidRPr="00EC785C">
              <w:rPr>
                <w:sz w:val="21"/>
                <w:szCs w:val="21"/>
              </w:rPr>
              <w:t xml:space="preserve"> </w:t>
            </w:r>
            <w:r w:rsidR="00A81909">
              <w:rPr>
                <w:rFonts w:hint="eastAsia"/>
                <w:sz w:val="21"/>
                <w:szCs w:val="21"/>
              </w:rPr>
              <w:t xml:space="preserve"> </w:t>
            </w:r>
            <w:r w:rsidRPr="00EC785C">
              <w:rPr>
                <w:rFonts w:hint="eastAsia"/>
                <w:sz w:val="21"/>
                <w:szCs w:val="21"/>
              </w:rPr>
              <w:t>未免疫</w:t>
            </w:r>
          </w:p>
        </w:tc>
        <w:tc>
          <w:tcPr>
            <w:tcW w:w="1248" w:type="pct"/>
            <w:tcBorders>
              <w:top w:val="nil"/>
              <w:left w:val="single" w:sz="4" w:space="0" w:color="auto"/>
              <w:bottom w:val="single" w:sz="4" w:space="0" w:color="auto"/>
              <w:right w:val="single" w:sz="4" w:space="0" w:color="auto"/>
            </w:tcBorders>
          </w:tcPr>
          <w:p w:rsidR="00251285" w:rsidRPr="00EC785C" w:rsidRDefault="00251285" w:rsidP="00EC785C">
            <w:pPr>
              <w:jc w:val="center"/>
              <w:rPr>
                <w:sz w:val="21"/>
                <w:szCs w:val="21"/>
              </w:rPr>
            </w:pPr>
            <w:r w:rsidRPr="00EC785C">
              <w:rPr>
                <w:sz w:val="21"/>
                <w:szCs w:val="21"/>
              </w:rPr>
              <w:t>*4</w:t>
            </w:r>
          </w:p>
        </w:tc>
      </w:tr>
      <w:tr w:rsidR="00251285" w:rsidRPr="00EC785C" w:rsidTr="00EC785C">
        <w:trPr>
          <w:jc w:val="center"/>
        </w:trPr>
        <w:tc>
          <w:tcPr>
            <w:tcW w:w="3752" w:type="pct"/>
            <w:tcBorders>
              <w:top w:val="single" w:sz="4" w:space="0" w:color="auto"/>
              <w:left w:val="single" w:sz="4" w:space="0" w:color="auto"/>
              <w:bottom w:val="single" w:sz="4" w:space="0" w:color="auto"/>
              <w:right w:val="single" w:sz="4" w:space="0" w:color="auto"/>
            </w:tcBorders>
          </w:tcPr>
          <w:p w:rsidR="00251285" w:rsidRPr="00EC785C" w:rsidRDefault="00251285" w:rsidP="00EC785C">
            <w:pPr>
              <w:rPr>
                <w:sz w:val="21"/>
                <w:szCs w:val="21"/>
              </w:rPr>
            </w:pPr>
            <w:r w:rsidRPr="00EC785C">
              <w:rPr>
                <w:sz w:val="21"/>
                <w:szCs w:val="21"/>
              </w:rPr>
              <w:t xml:space="preserve">     </w:t>
            </w:r>
            <w:r w:rsidRPr="00EC785C">
              <w:rPr>
                <w:rFonts w:hint="eastAsia"/>
                <w:sz w:val="21"/>
                <w:szCs w:val="21"/>
              </w:rPr>
              <w:t>共计</w:t>
            </w:r>
            <w:r w:rsidRPr="00EC785C">
              <w:rPr>
                <w:sz w:val="21"/>
                <w:szCs w:val="21"/>
              </w:rPr>
              <w:t xml:space="preserve"> (c)</w:t>
            </w:r>
          </w:p>
        </w:tc>
        <w:tc>
          <w:tcPr>
            <w:tcW w:w="1248" w:type="pct"/>
            <w:tcBorders>
              <w:top w:val="single" w:sz="4" w:space="0" w:color="auto"/>
              <w:left w:val="single" w:sz="4" w:space="0" w:color="auto"/>
              <w:bottom w:val="single" w:sz="4" w:space="0" w:color="auto"/>
              <w:right w:val="single" w:sz="4" w:space="0" w:color="auto"/>
            </w:tcBorders>
          </w:tcPr>
          <w:p w:rsidR="00251285" w:rsidRPr="00EC785C" w:rsidRDefault="00251285" w:rsidP="00EC785C">
            <w:pPr>
              <w:jc w:val="center"/>
              <w:rPr>
                <w:sz w:val="21"/>
                <w:szCs w:val="21"/>
              </w:rPr>
            </w:pPr>
            <w:r w:rsidRPr="00EC785C">
              <w:rPr>
                <w:sz w:val="21"/>
                <w:szCs w:val="21"/>
              </w:rPr>
              <w:t>100</w:t>
            </w:r>
          </w:p>
        </w:tc>
      </w:tr>
    </w:tbl>
    <w:p w:rsidR="00251285" w:rsidRPr="00251285" w:rsidRDefault="00EC785C" w:rsidP="00251285">
      <w:pPr>
        <w:tabs>
          <w:tab w:val="left" w:pos="360"/>
        </w:tabs>
        <w:rPr>
          <w:szCs w:val="24"/>
        </w:rPr>
      </w:pPr>
      <w:r>
        <w:rPr>
          <w:rFonts w:ascii="KaiTi_GB2312" w:eastAsia="KaiTi_GB2312" w:hint="eastAsia"/>
          <w:bCs/>
          <w:szCs w:val="24"/>
        </w:rPr>
        <w:tab/>
      </w:r>
      <w:r w:rsidR="00251285" w:rsidRPr="00251285">
        <w:rPr>
          <w:rFonts w:ascii="KaiTi_GB2312" w:eastAsia="KaiTi_GB2312" w:hint="eastAsia"/>
          <w:bCs/>
          <w:szCs w:val="24"/>
        </w:rPr>
        <w:t>资料</w:t>
      </w:r>
      <w:r w:rsidR="00251285" w:rsidRPr="00A81909">
        <w:rPr>
          <w:rFonts w:hint="eastAsia"/>
          <w:szCs w:val="24"/>
        </w:rPr>
        <w:t>来源：</w:t>
      </w:r>
      <w:r w:rsidR="00251285" w:rsidRPr="00251285">
        <w:rPr>
          <w:rFonts w:hint="eastAsia"/>
          <w:szCs w:val="24"/>
        </w:rPr>
        <w:t>澳大利亚统计局，</w:t>
      </w:r>
      <w:r w:rsidR="00251285" w:rsidRPr="00A81909">
        <w:rPr>
          <w:rFonts w:hint="eastAsia"/>
          <w:szCs w:val="24"/>
        </w:rPr>
        <w:t>《</w:t>
      </w:r>
      <w:r w:rsidR="00251285" w:rsidRPr="00A81909">
        <w:rPr>
          <w:rFonts w:hint="eastAsia"/>
          <w:szCs w:val="24"/>
        </w:rPr>
        <w:t>2004-2005</w:t>
      </w:r>
      <w:r w:rsidR="00251285" w:rsidRPr="00A81909">
        <w:rPr>
          <w:rFonts w:hint="eastAsia"/>
          <w:szCs w:val="24"/>
        </w:rPr>
        <w:t>年全国土著和托雷斯海峡岛民健康调查》</w:t>
      </w:r>
      <w:r w:rsidR="00251285" w:rsidRPr="00251285">
        <w:rPr>
          <w:rFonts w:hint="eastAsia"/>
          <w:iCs/>
          <w:szCs w:val="24"/>
        </w:rPr>
        <w:t>，</w:t>
      </w:r>
      <w:r w:rsidR="00251285" w:rsidRPr="00251285">
        <w:rPr>
          <w:szCs w:val="24"/>
        </w:rPr>
        <w:t>(</w:t>
      </w:r>
      <w:r w:rsidR="00251285" w:rsidRPr="00251285">
        <w:rPr>
          <w:rFonts w:hint="eastAsia"/>
          <w:szCs w:val="24"/>
        </w:rPr>
        <w:t>目录编号</w:t>
      </w:r>
      <w:r w:rsidR="00251285" w:rsidRPr="00251285">
        <w:rPr>
          <w:szCs w:val="24"/>
        </w:rPr>
        <w:t>4715.0)</w:t>
      </w:r>
      <w:r w:rsidR="00251285" w:rsidRPr="00251285">
        <w:rPr>
          <w:rFonts w:hint="eastAsia"/>
          <w:szCs w:val="24"/>
        </w:rPr>
        <w:t>。</w:t>
      </w:r>
    </w:p>
    <w:p w:rsidR="00EC785C" w:rsidRDefault="00251285" w:rsidP="00251285">
      <w:pPr>
        <w:tabs>
          <w:tab w:val="left" w:pos="360"/>
        </w:tabs>
        <w:rPr>
          <w:rFonts w:hint="eastAsia"/>
          <w:szCs w:val="24"/>
        </w:rPr>
      </w:pPr>
      <w:r w:rsidRPr="00251285">
        <w:rPr>
          <w:bCs/>
          <w:szCs w:val="24"/>
        </w:rPr>
        <w:t xml:space="preserve"> </w:t>
      </w:r>
      <w:r w:rsidR="00EC785C">
        <w:rPr>
          <w:rFonts w:hint="eastAsia"/>
          <w:bCs/>
          <w:szCs w:val="24"/>
        </w:rPr>
        <w:tab/>
      </w:r>
      <w:r w:rsidRPr="00251285">
        <w:rPr>
          <w:bCs/>
          <w:szCs w:val="24"/>
        </w:rPr>
        <w:t xml:space="preserve">(a)  </w:t>
      </w:r>
      <w:r w:rsidRPr="00356DD0">
        <w:rPr>
          <w:rFonts w:ascii="SimSun" w:hAnsi="SimSun" w:hint="eastAsia"/>
          <w:bCs/>
          <w:szCs w:val="24"/>
        </w:rPr>
        <w:t>可提供免疫记录的儿</w:t>
      </w:r>
      <w:r w:rsidRPr="00251285">
        <w:rPr>
          <w:rFonts w:hint="eastAsia"/>
          <w:bCs/>
          <w:szCs w:val="24"/>
        </w:rPr>
        <w:t>童。</w:t>
      </w:r>
    </w:p>
    <w:p w:rsidR="00EC785C" w:rsidRDefault="00EC785C" w:rsidP="00EC785C">
      <w:pPr>
        <w:tabs>
          <w:tab w:val="left" w:pos="230"/>
        </w:tabs>
        <w:rPr>
          <w:rFonts w:hint="eastAsia"/>
          <w:szCs w:val="24"/>
        </w:rPr>
      </w:pPr>
      <w:r>
        <w:rPr>
          <w:rFonts w:hint="eastAsia"/>
          <w:szCs w:val="24"/>
        </w:rPr>
        <w:tab/>
      </w:r>
      <w:r w:rsidR="00251285" w:rsidRPr="00251285">
        <w:rPr>
          <w:szCs w:val="24"/>
        </w:rPr>
        <w:t xml:space="preserve"> (b)  </w:t>
      </w:r>
      <w:r w:rsidR="00251285" w:rsidRPr="00251285">
        <w:rPr>
          <w:rFonts w:hint="eastAsia"/>
          <w:szCs w:val="24"/>
        </w:rPr>
        <w:t>基于启动计划确定的免疫状况。</w:t>
      </w:r>
    </w:p>
    <w:p w:rsidR="00251285" w:rsidRPr="00251285" w:rsidRDefault="00251285" w:rsidP="00F77451">
      <w:pPr>
        <w:tabs>
          <w:tab w:val="left" w:pos="230"/>
        </w:tabs>
        <w:ind w:firstLineChars="100" w:firstLine="31680"/>
        <w:rPr>
          <w:szCs w:val="24"/>
        </w:rPr>
      </w:pPr>
      <w:r w:rsidRPr="00251285">
        <w:rPr>
          <w:szCs w:val="24"/>
        </w:rPr>
        <w:t xml:space="preserve"> (c)  </w:t>
      </w:r>
      <w:r w:rsidRPr="00251285">
        <w:rPr>
          <w:rFonts w:hint="eastAsia"/>
          <w:szCs w:val="24"/>
        </w:rPr>
        <w:t>包括不明的“免疫状况”。</w:t>
      </w:r>
    </w:p>
    <w:p w:rsidR="00251285" w:rsidRPr="00251285" w:rsidRDefault="00EC785C" w:rsidP="00F77451">
      <w:pPr>
        <w:tabs>
          <w:tab w:val="left" w:pos="360"/>
        </w:tabs>
        <w:ind w:firstLineChars="100" w:firstLine="31680"/>
        <w:rPr>
          <w:szCs w:val="24"/>
        </w:rPr>
      </w:pPr>
      <w:r>
        <w:rPr>
          <w:rFonts w:hint="eastAsia"/>
          <w:szCs w:val="24"/>
        </w:rPr>
        <w:t xml:space="preserve"> </w:t>
      </w:r>
      <w:r w:rsidR="00251285" w:rsidRPr="00251285">
        <w:rPr>
          <w:szCs w:val="24"/>
        </w:rPr>
        <w:t>(d)  2000</w:t>
      </w:r>
      <w:r w:rsidR="00251285" w:rsidRPr="00251285">
        <w:rPr>
          <w:rFonts w:hint="eastAsia"/>
          <w:szCs w:val="24"/>
        </w:rPr>
        <w:t>年</w:t>
      </w:r>
      <w:r w:rsidR="00251285" w:rsidRPr="00251285">
        <w:rPr>
          <w:szCs w:val="24"/>
        </w:rPr>
        <w:t>5</w:t>
      </w:r>
      <w:r w:rsidR="00251285" w:rsidRPr="00251285">
        <w:rPr>
          <w:rFonts w:hint="eastAsia"/>
          <w:szCs w:val="24"/>
        </w:rPr>
        <w:t>月建议免疫计划开始实施，因此，数据仅适用于该日期之后出生的儿童。</w:t>
      </w:r>
    </w:p>
    <w:p w:rsidR="00251285" w:rsidRPr="00251285" w:rsidRDefault="00EC785C" w:rsidP="00251285">
      <w:pPr>
        <w:tabs>
          <w:tab w:val="left" w:pos="360"/>
          <w:tab w:val="left" w:pos="1440"/>
        </w:tabs>
        <w:rPr>
          <w:szCs w:val="24"/>
        </w:rPr>
      </w:pPr>
      <w:r>
        <w:rPr>
          <w:rFonts w:hint="eastAsia"/>
          <w:szCs w:val="24"/>
        </w:rPr>
        <w:tab/>
      </w:r>
      <w:r w:rsidR="00251285" w:rsidRPr="00251285">
        <w:rPr>
          <w:szCs w:val="24"/>
        </w:rPr>
        <w:t xml:space="preserve">*  </w:t>
      </w:r>
      <w:r w:rsidR="00251285" w:rsidRPr="00251285">
        <w:rPr>
          <w:rFonts w:hint="eastAsia"/>
          <w:szCs w:val="24"/>
        </w:rPr>
        <w:t>由于相对标准误差较高</w:t>
      </w:r>
      <w:r w:rsidR="00251285" w:rsidRPr="00251285">
        <w:rPr>
          <w:szCs w:val="24"/>
        </w:rPr>
        <w:t>(25%-50%)</w:t>
      </w:r>
      <w:r w:rsidR="00251285" w:rsidRPr="00251285">
        <w:rPr>
          <w:rFonts w:hint="eastAsia"/>
          <w:szCs w:val="24"/>
        </w:rPr>
        <w:t>，从实用角度讲不可靠。</w:t>
      </w:r>
    </w:p>
    <w:p w:rsidR="00251285" w:rsidRPr="00251285" w:rsidRDefault="00EC785C" w:rsidP="00EC785C">
      <w:pPr>
        <w:tabs>
          <w:tab w:val="left" w:pos="230"/>
          <w:tab w:val="left" w:pos="1440"/>
        </w:tabs>
        <w:rPr>
          <w:szCs w:val="24"/>
        </w:rPr>
      </w:pPr>
      <w:r>
        <w:rPr>
          <w:rFonts w:hint="eastAsia"/>
          <w:szCs w:val="24"/>
        </w:rPr>
        <w:tab/>
      </w:r>
      <w:r w:rsidR="00251285" w:rsidRPr="00251285">
        <w:rPr>
          <w:szCs w:val="24"/>
        </w:rPr>
        <w:t xml:space="preserve">**  </w:t>
      </w:r>
      <w:r w:rsidR="00251285" w:rsidRPr="00251285">
        <w:rPr>
          <w:rFonts w:hint="eastAsia"/>
          <w:szCs w:val="24"/>
        </w:rPr>
        <w:t>由于相对标准误差较高</w:t>
      </w:r>
      <w:r w:rsidR="00251285" w:rsidRPr="00251285">
        <w:rPr>
          <w:szCs w:val="24"/>
        </w:rPr>
        <w:t>(</w:t>
      </w:r>
      <w:r w:rsidR="00251285" w:rsidRPr="00251285">
        <w:rPr>
          <w:rFonts w:hint="eastAsia"/>
          <w:szCs w:val="24"/>
        </w:rPr>
        <w:t>大于</w:t>
      </w:r>
      <w:r w:rsidR="00251285" w:rsidRPr="00251285">
        <w:rPr>
          <w:szCs w:val="24"/>
        </w:rPr>
        <w:t>50%)</w:t>
      </w:r>
      <w:r w:rsidR="00251285" w:rsidRPr="00251285">
        <w:rPr>
          <w:rFonts w:hint="eastAsia"/>
          <w:szCs w:val="24"/>
        </w:rPr>
        <w:t>，从通用角度讲不可靠。</w:t>
      </w:r>
    </w:p>
    <w:p w:rsidR="00251285" w:rsidRPr="00251285" w:rsidRDefault="00251285" w:rsidP="00F77451">
      <w:pPr>
        <w:tabs>
          <w:tab w:val="left" w:pos="355"/>
          <w:tab w:val="left" w:pos="1440"/>
        </w:tabs>
        <w:ind w:firstLineChars="100" w:firstLine="31680"/>
        <w:rPr>
          <w:i/>
          <w:szCs w:val="24"/>
        </w:rPr>
      </w:pPr>
      <w:r w:rsidRPr="00EC785C">
        <w:rPr>
          <w:szCs w:val="24"/>
        </w:rPr>
        <w:t>--</w:t>
      </w:r>
      <w:r w:rsidR="00EC785C">
        <w:rPr>
          <w:rFonts w:hint="eastAsia"/>
          <w:szCs w:val="24"/>
        </w:rPr>
        <w:t xml:space="preserve">  </w:t>
      </w:r>
      <w:r w:rsidRPr="00251285">
        <w:rPr>
          <w:rFonts w:hint="eastAsia"/>
          <w:szCs w:val="24"/>
        </w:rPr>
        <w:t>零或四舍五入为零</w:t>
      </w:r>
      <w:r w:rsidRPr="00251285">
        <w:rPr>
          <w:szCs w:val="24"/>
        </w:rPr>
        <w:t xml:space="preserve"> (</w:t>
      </w:r>
      <w:r w:rsidRPr="00251285">
        <w:rPr>
          <w:rFonts w:hint="eastAsia"/>
          <w:szCs w:val="24"/>
        </w:rPr>
        <w:t>包括无结果的单元格</w:t>
      </w:r>
      <w:r w:rsidRPr="00251285">
        <w:rPr>
          <w:szCs w:val="24"/>
        </w:rPr>
        <w:t>)</w:t>
      </w:r>
      <w:r w:rsidRPr="00251285">
        <w:rPr>
          <w:rFonts w:hint="eastAsia"/>
          <w:szCs w:val="24"/>
        </w:rPr>
        <w:t>。</w:t>
      </w:r>
    </w:p>
    <w:p w:rsidR="00A81909" w:rsidRDefault="00A81909" w:rsidP="00FC532C">
      <w:pPr>
        <w:ind w:firstLine="510"/>
        <w:rPr>
          <w:rFonts w:hint="eastAsia"/>
          <w:szCs w:val="24"/>
        </w:rPr>
      </w:pPr>
    </w:p>
    <w:p w:rsidR="00251285" w:rsidRPr="00251285" w:rsidRDefault="00251285" w:rsidP="00FC532C">
      <w:pPr>
        <w:ind w:firstLine="510"/>
        <w:rPr>
          <w:i/>
          <w:szCs w:val="24"/>
        </w:rPr>
      </w:pPr>
      <w:r w:rsidRPr="00251285">
        <w:rPr>
          <w:szCs w:val="24"/>
        </w:rPr>
        <w:t>48.</w:t>
      </w:r>
      <w:r w:rsidRPr="00251285">
        <w:rPr>
          <w:szCs w:val="24"/>
        </w:rPr>
        <w:tab/>
      </w:r>
      <w:r w:rsidRPr="00251285">
        <w:rPr>
          <w:rFonts w:hint="eastAsia"/>
          <w:szCs w:val="24"/>
        </w:rPr>
        <w:t>表</w:t>
      </w:r>
      <w:r w:rsidRPr="00251285">
        <w:rPr>
          <w:szCs w:val="24"/>
        </w:rPr>
        <w:t>9B</w:t>
      </w:r>
      <w:r w:rsidRPr="00251285">
        <w:rPr>
          <w:rFonts w:hint="eastAsia"/>
          <w:szCs w:val="24"/>
        </w:rPr>
        <w:t>显示了</w:t>
      </w:r>
      <w:r w:rsidRPr="00251285">
        <w:rPr>
          <w:szCs w:val="24"/>
        </w:rPr>
        <w:t>2004-</w:t>
      </w:r>
      <w:r w:rsidRPr="00251285">
        <w:rPr>
          <w:rFonts w:hint="eastAsia"/>
          <w:szCs w:val="24"/>
        </w:rPr>
        <w:t>20</w:t>
      </w:r>
      <w:r w:rsidRPr="00251285">
        <w:rPr>
          <w:szCs w:val="24"/>
        </w:rPr>
        <w:t>05</w:t>
      </w:r>
      <w:r w:rsidRPr="00251285">
        <w:rPr>
          <w:rFonts w:hint="eastAsia"/>
          <w:szCs w:val="24"/>
        </w:rPr>
        <w:t>年</w:t>
      </w:r>
      <w:r w:rsidRPr="00251285">
        <w:rPr>
          <w:szCs w:val="24"/>
        </w:rPr>
        <w:t>50</w:t>
      </w:r>
      <w:r w:rsidRPr="00251285">
        <w:rPr>
          <w:rFonts w:hint="eastAsia"/>
          <w:szCs w:val="24"/>
        </w:rPr>
        <w:t>岁和</w:t>
      </w:r>
      <w:r w:rsidRPr="00251285">
        <w:rPr>
          <w:szCs w:val="24"/>
        </w:rPr>
        <w:t>50</w:t>
      </w:r>
      <w:r w:rsidRPr="00251285">
        <w:rPr>
          <w:rFonts w:hint="eastAsia"/>
          <w:szCs w:val="24"/>
        </w:rPr>
        <w:t>岁以上土著和非土著成年人对流行性感冒和肺炎的免疫状况。</w:t>
      </w:r>
      <w:r w:rsidRPr="00251285">
        <w:rPr>
          <w:szCs w:val="24"/>
        </w:rPr>
        <w:t xml:space="preserve"> </w:t>
      </w:r>
    </w:p>
    <w:p w:rsidR="00251285" w:rsidRPr="00251285" w:rsidRDefault="00251285" w:rsidP="000E24E9">
      <w:pPr>
        <w:pStyle w:val="Heading2"/>
        <w:spacing w:before="320" w:line="336" w:lineRule="auto"/>
        <w:rPr>
          <w:sz w:val="24"/>
          <w:szCs w:val="24"/>
        </w:rPr>
      </w:pPr>
      <w:r w:rsidRPr="00251285">
        <w:rPr>
          <w:rFonts w:hint="eastAsia"/>
          <w:sz w:val="24"/>
          <w:szCs w:val="24"/>
        </w:rPr>
        <w:t>表</w:t>
      </w:r>
      <w:r w:rsidRPr="00251285">
        <w:rPr>
          <w:sz w:val="24"/>
          <w:szCs w:val="24"/>
        </w:rPr>
        <w:t>9B</w:t>
      </w:r>
    </w:p>
    <w:p w:rsidR="00251285" w:rsidRPr="00251285" w:rsidRDefault="00251285" w:rsidP="00EC785C">
      <w:pPr>
        <w:pStyle w:val="Heading2"/>
        <w:spacing w:line="336" w:lineRule="auto"/>
        <w:rPr>
          <w:i/>
          <w:sz w:val="24"/>
          <w:szCs w:val="24"/>
        </w:rPr>
      </w:pPr>
      <w:r w:rsidRPr="00251285">
        <w:rPr>
          <w:sz w:val="24"/>
          <w:szCs w:val="24"/>
        </w:rPr>
        <w:t>2004-</w:t>
      </w:r>
      <w:r w:rsidRPr="00251285">
        <w:rPr>
          <w:rFonts w:hint="eastAsia"/>
          <w:sz w:val="24"/>
          <w:szCs w:val="24"/>
        </w:rPr>
        <w:t>20</w:t>
      </w:r>
      <w:r w:rsidRPr="00251285">
        <w:rPr>
          <w:sz w:val="24"/>
          <w:szCs w:val="24"/>
        </w:rPr>
        <w:t>05</w:t>
      </w:r>
      <w:r w:rsidRPr="00251285">
        <w:rPr>
          <w:rFonts w:hint="eastAsia"/>
          <w:sz w:val="24"/>
          <w:szCs w:val="24"/>
        </w:rPr>
        <w:t>年按是否为土著人分列的</w:t>
      </w:r>
      <w:r w:rsidRPr="00251285">
        <w:rPr>
          <w:sz w:val="24"/>
          <w:szCs w:val="24"/>
        </w:rPr>
        <w:t>50</w:t>
      </w:r>
      <w:r w:rsidRPr="00251285">
        <w:rPr>
          <w:rFonts w:hint="eastAsia"/>
          <w:sz w:val="24"/>
          <w:szCs w:val="24"/>
        </w:rPr>
        <w:t>岁和</w:t>
      </w:r>
      <w:r w:rsidRPr="00251285">
        <w:rPr>
          <w:sz w:val="24"/>
          <w:szCs w:val="24"/>
        </w:rPr>
        <w:t>50</w:t>
      </w:r>
      <w:r w:rsidRPr="00251285">
        <w:rPr>
          <w:rFonts w:hint="eastAsia"/>
          <w:sz w:val="24"/>
          <w:szCs w:val="24"/>
        </w:rPr>
        <w:t>岁以</w:t>
      </w:r>
      <w:r w:rsidR="00A81909">
        <w:rPr>
          <w:rFonts w:hint="eastAsia"/>
          <w:sz w:val="24"/>
          <w:szCs w:val="24"/>
        </w:rPr>
        <w:t>上</w:t>
      </w:r>
      <w:r w:rsidRPr="00251285">
        <w:rPr>
          <w:rFonts w:hint="eastAsia"/>
          <w:sz w:val="24"/>
          <w:szCs w:val="24"/>
        </w:rPr>
        <w:t>人口的免疫状况</w:t>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56"/>
        <w:gridCol w:w="1091"/>
        <w:gridCol w:w="1434"/>
        <w:gridCol w:w="1097"/>
        <w:gridCol w:w="1692"/>
      </w:tblGrid>
      <w:tr w:rsidR="00251285" w:rsidRPr="00EC785C" w:rsidTr="00EC785C">
        <w:trPr>
          <w:jc w:val="center"/>
        </w:trPr>
        <w:tc>
          <w:tcPr>
            <w:tcW w:w="5000" w:type="pct"/>
            <w:gridSpan w:val="5"/>
            <w:tcBorders>
              <w:top w:val="single" w:sz="4" w:space="0" w:color="auto"/>
              <w:left w:val="single" w:sz="4" w:space="0" w:color="auto"/>
              <w:bottom w:val="single" w:sz="4" w:space="0" w:color="auto"/>
              <w:right w:val="single" w:sz="4" w:space="0" w:color="auto"/>
            </w:tcBorders>
            <w:noWrap/>
          </w:tcPr>
          <w:p w:rsidR="00251285" w:rsidRPr="00EC785C" w:rsidRDefault="00251285" w:rsidP="00E4445B">
            <w:pPr>
              <w:jc w:val="center"/>
              <w:rPr>
                <w:bCs/>
                <w:sz w:val="21"/>
                <w:szCs w:val="21"/>
              </w:rPr>
            </w:pPr>
            <w:r w:rsidRPr="00EC785C">
              <w:rPr>
                <w:rFonts w:hint="eastAsia"/>
                <w:bCs/>
                <w:sz w:val="21"/>
                <w:szCs w:val="21"/>
              </w:rPr>
              <w:t>成年人</w:t>
            </w:r>
            <w:r w:rsidRPr="00EC785C">
              <w:rPr>
                <w:bCs/>
                <w:sz w:val="21"/>
                <w:szCs w:val="21"/>
              </w:rPr>
              <w:t xml:space="preserve"> (d)</w:t>
            </w:r>
          </w:p>
        </w:tc>
      </w:tr>
      <w:tr w:rsidR="00251285" w:rsidRPr="00EC785C" w:rsidTr="00EC785C">
        <w:trPr>
          <w:jc w:val="center"/>
        </w:trPr>
        <w:tc>
          <w:tcPr>
            <w:tcW w:w="2224" w:type="pct"/>
            <w:vMerge w:val="restart"/>
            <w:tcBorders>
              <w:top w:val="single" w:sz="4" w:space="0" w:color="auto"/>
              <w:left w:val="single" w:sz="4" w:space="0" w:color="auto"/>
              <w:bottom w:val="single" w:sz="4" w:space="0" w:color="auto"/>
              <w:right w:val="single" w:sz="4" w:space="0" w:color="auto"/>
            </w:tcBorders>
            <w:noWrap/>
          </w:tcPr>
          <w:p w:rsidR="00251285" w:rsidRPr="00EC785C" w:rsidRDefault="00251285" w:rsidP="00E4445B">
            <w:pPr>
              <w:jc w:val="center"/>
              <w:rPr>
                <w:bCs/>
                <w:sz w:val="21"/>
                <w:szCs w:val="21"/>
              </w:rPr>
            </w:pPr>
            <w:r w:rsidRPr="00EC785C">
              <w:rPr>
                <w:rFonts w:hint="eastAsia"/>
                <w:bCs/>
                <w:sz w:val="21"/>
                <w:szCs w:val="21"/>
              </w:rPr>
              <w:t>免疫状况</w:t>
            </w:r>
          </w:p>
        </w:tc>
        <w:tc>
          <w:tcPr>
            <w:tcW w:w="1892" w:type="pct"/>
            <w:gridSpan w:val="3"/>
            <w:tcBorders>
              <w:top w:val="single" w:sz="4" w:space="0" w:color="auto"/>
              <w:left w:val="single" w:sz="4" w:space="0" w:color="auto"/>
              <w:bottom w:val="single" w:sz="4" w:space="0" w:color="auto"/>
              <w:right w:val="single" w:sz="4" w:space="0" w:color="auto"/>
            </w:tcBorders>
            <w:noWrap/>
          </w:tcPr>
          <w:p w:rsidR="00251285" w:rsidRPr="00EC785C" w:rsidRDefault="00251285" w:rsidP="00E4445B">
            <w:pPr>
              <w:jc w:val="center"/>
              <w:rPr>
                <w:bCs/>
                <w:sz w:val="21"/>
                <w:szCs w:val="21"/>
              </w:rPr>
            </w:pPr>
            <w:r w:rsidRPr="00EC785C">
              <w:rPr>
                <w:rFonts w:hint="eastAsia"/>
                <w:bCs/>
                <w:sz w:val="21"/>
                <w:szCs w:val="21"/>
              </w:rPr>
              <w:t>土著人</w:t>
            </w:r>
          </w:p>
        </w:tc>
        <w:tc>
          <w:tcPr>
            <w:tcW w:w="884" w:type="pct"/>
            <w:tcBorders>
              <w:top w:val="single" w:sz="4" w:space="0" w:color="auto"/>
              <w:left w:val="single" w:sz="4" w:space="0" w:color="auto"/>
              <w:bottom w:val="single" w:sz="4" w:space="0" w:color="auto"/>
              <w:right w:val="single" w:sz="4" w:space="0" w:color="auto"/>
            </w:tcBorders>
            <w:noWrap/>
          </w:tcPr>
          <w:p w:rsidR="00251285" w:rsidRPr="00EC785C" w:rsidRDefault="00251285" w:rsidP="00E4445B">
            <w:pPr>
              <w:jc w:val="center"/>
              <w:rPr>
                <w:bCs/>
                <w:sz w:val="21"/>
                <w:szCs w:val="21"/>
              </w:rPr>
            </w:pPr>
            <w:r w:rsidRPr="00EC785C">
              <w:rPr>
                <w:rFonts w:hint="eastAsia"/>
                <w:bCs/>
                <w:sz w:val="21"/>
                <w:szCs w:val="21"/>
              </w:rPr>
              <w:t>非土著人</w:t>
            </w:r>
          </w:p>
        </w:tc>
      </w:tr>
      <w:tr w:rsidR="00251285" w:rsidRPr="00EC785C" w:rsidTr="00EC785C">
        <w:trPr>
          <w:jc w:val="center"/>
        </w:trPr>
        <w:tc>
          <w:tcPr>
            <w:tcW w:w="2224" w:type="pct"/>
            <w:vMerge/>
            <w:tcBorders>
              <w:top w:val="single" w:sz="4" w:space="0" w:color="auto"/>
              <w:left w:val="single" w:sz="4" w:space="0" w:color="auto"/>
              <w:bottom w:val="single" w:sz="4" w:space="0" w:color="auto"/>
              <w:right w:val="single" w:sz="4" w:space="0" w:color="auto"/>
            </w:tcBorders>
            <w:vAlign w:val="center"/>
          </w:tcPr>
          <w:p w:rsidR="00251285" w:rsidRPr="00EC785C" w:rsidRDefault="00251285" w:rsidP="00EC785C">
            <w:pPr>
              <w:rPr>
                <w:bCs/>
                <w:sz w:val="21"/>
                <w:szCs w:val="21"/>
              </w:rPr>
            </w:pPr>
          </w:p>
        </w:tc>
        <w:tc>
          <w:tcPr>
            <w:tcW w:w="570" w:type="pct"/>
            <w:tcBorders>
              <w:top w:val="nil"/>
              <w:left w:val="single" w:sz="4" w:space="0" w:color="auto"/>
              <w:bottom w:val="single" w:sz="4" w:space="0" w:color="auto"/>
              <w:right w:val="single" w:sz="4" w:space="0" w:color="auto"/>
            </w:tcBorders>
          </w:tcPr>
          <w:p w:rsidR="00251285" w:rsidRPr="00EC785C" w:rsidRDefault="00251285" w:rsidP="00E4445B">
            <w:pPr>
              <w:jc w:val="center"/>
              <w:rPr>
                <w:bCs/>
                <w:sz w:val="21"/>
                <w:szCs w:val="21"/>
              </w:rPr>
            </w:pPr>
            <w:r w:rsidRPr="00EC785C">
              <w:rPr>
                <w:rFonts w:hint="eastAsia"/>
                <w:bCs/>
                <w:sz w:val="21"/>
                <w:szCs w:val="21"/>
              </w:rPr>
              <w:t>偏远地区</w:t>
            </w:r>
            <w:r w:rsidRPr="00EC785C">
              <w:rPr>
                <w:bCs/>
                <w:sz w:val="21"/>
                <w:szCs w:val="21"/>
              </w:rPr>
              <w:t xml:space="preserve"> </w:t>
            </w:r>
            <w:r w:rsidRPr="00EC785C">
              <w:rPr>
                <w:bCs/>
                <w:sz w:val="21"/>
                <w:szCs w:val="21"/>
              </w:rPr>
              <w:br/>
              <w:t>(</w:t>
            </w:r>
            <w:r w:rsidRPr="00EC785C">
              <w:rPr>
                <w:rFonts w:hint="eastAsia"/>
                <w:bCs/>
                <w:sz w:val="21"/>
                <w:szCs w:val="21"/>
              </w:rPr>
              <w:t>百分比</w:t>
            </w:r>
            <w:r w:rsidRPr="00EC785C">
              <w:rPr>
                <w:bCs/>
                <w:sz w:val="21"/>
                <w:szCs w:val="21"/>
              </w:rPr>
              <w:t>)</w:t>
            </w:r>
          </w:p>
        </w:tc>
        <w:tc>
          <w:tcPr>
            <w:tcW w:w="749" w:type="pct"/>
            <w:tcBorders>
              <w:top w:val="nil"/>
              <w:left w:val="single" w:sz="4" w:space="0" w:color="auto"/>
              <w:bottom w:val="single" w:sz="4" w:space="0" w:color="auto"/>
              <w:right w:val="single" w:sz="4" w:space="0" w:color="auto"/>
            </w:tcBorders>
          </w:tcPr>
          <w:p w:rsidR="00251285" w:rsidRPr="00EC785C" w:rsidRDefault="00251285" w:rsidP="00E4445B">
            <w:pPr>
              <w:jc w:val="center"/>
              <w:rPr>
                <w:bCs/>
                <w:sz w:val="21"/>
                <w:szCs w:val="21"/>
              </w:rPr>
            </w:pPr>
            <w:r w:rsidRPr="00EC785C">
              <w:rPr>
                <w:rFonts w:hint="eastAsia"/>
                <w:bCs/>
                <w:sz w:val="21"/>
                <w:szCs w:val="21"/>
              </w:rPr>
              <w:t>非偏远地区</w:t>
            </w:r>
            <w:r w:rsidRPr="00EC785C">
              <w:rPr>
                <w:bCs/>
                <w:sz w:val="21"/>
                <w:szCs w:val="21"/>
              </w:rPr>
              <w:t xml:space="preserve"> </w:t>
            </w:r>
            <w:r w:rsidRPr="00EC785C">
              <w:rPr>
                <w:bCs/>
                <w:sz w:val="21"/>
                <w:szCs w:val="21"/>
              </w:rPr>
              <w:br/>
              <w:t>(</w:t>
            </w:r>
            <w:r w:rsidRPr="00EC785C">
              <w:rPr>
                <w:rFonts w:hint="eastAsia"/>
                <w:bCs/>
                <w:sz w:val="21"/>
                <w:szCs w:val="21"/>
              </w:rPr>
              <w:t>百分比</w:t>
            </w:r>
            <w:r w:rsidRPr="00EC785C">
              <w:rPr>
                <w:bCs/>
                <w:sz w:val="21"/>
                <w:szCs w:val="21"/>
              </w:rPr>
              <w:t>)</w:t>
            </w:r>
          </w:p>
        </w:tc>
        <w:tc>
          <w:tcPr>
            <w:tcW w:w="573" w:type="pct"/>
            <w:tcBorders>
              <w:top w:val="nil"/>
              <w:left w:val="single" w:sz="4" w:space="0" w:color="auto"/>
              <w:bottom w:val="single" w:sz="4" w:space="0" w:color="auto"/>
              <w:right w:val="single" w:sz="4" w:space="0" w:color="auto"/>
            </w:tcBorders>
            <w:noWrap/>
          </w:tcPr>
          <w:p w:rsidR="00251285" w:rsidRPr="00EC785C" w:rsidRDefault="00251285" w:rsidP="00E4445B">
            <w:pPr>
              <w:jc w:val="center"/>
              <w:rPr>
                <w:bCs/>
                <w:sz w:val="21"/>
                <w:szCs w:val="21"/>
              </w:rPr>
            </w:pPr>
            <w:r w:rsidRPr="00EC785C">
              <w:rPr>
                <w:rFonts w:hint="eastAsia"/>
                <w:bCs/>
                <w:sz w:val="21"/>
                <w:szCs w:val="21"/>
              </w:rPr>
              <w:t>共计</w:t>
            </w:r>
            <w:r w:rsidRPr="00EC785C">
              <w:rPr>
                <w:bCs/>
                <w:sz w:val="21"/>
                <w:szCs w:val="21"/>
              </w:rPr>
              <w:t xml:space="preserve"> </w:t>
            </w:r>
            <w:r w:rsidRPr="00EC785C">
              <w:rPr>
                <w:bCs/>
                <w:sz w:val="21"/>
                <w:szCs w:val="21"/>
              </w:rPr>
              <w:br/>
            </w:r>
            <w:r w:rsidRPr="00EC785C">
              <w:rPr>
                <w:rFonts w:hint="eastAsia"/>
                <w:bCs/>
                <w:sz w:val="21"/>
                <w:szCs w:val="21"/>
              </w:rPr>
              <w:t>(</w:t>
            </w:r>
            <w:r w:rsidRPr="00EC785C">
              <w:rPr>
                <w:rFonts w:hint="eastAsia"/>
                <w:bCs/>
                <w:sz w:val="21"/>
                <w:szCs w:val="21"/>
              </w:rPr>
              <w:t>百分比</w:t>
            </w:r>
            <w:r w:rsidRPr="00EC785C">
              <w:rPr>
                <w:bCs/>
                <w:sz w:val="21"/>
                <w:szCs w:val="21"/>
              </w:rPr>
              <w:t>)</w:t>
            </w:r>
          </w:p>
        </w:tc>
        <w:tc>
          <w:tcPr>
            <w:tcW w:w="884" w:type="pct"/>
            <w:tcBorders>
              <w:top w:val="nil"/>
              <w:left w:val="single" w:sz="4" w:space="0" w:color="auto"/>
              <w:bottom w:val="single" w:sz="4" w:space="0" w:color="auto"/>
              <w:right w:val="single" w:sz="4" w:space="0" w:color="auto"/>
            </w:tcBorders>
          </w:tcPr>
          <w:p w:rsidR="00251285" w:rsidRPr="00EC785C" w:rsidRDefault="00251285" w:rsidP="00E4445B">
            <w:pPr>
              <w:jc w:val="center"/>
              <w:rPr>
                <w:bCs/>
                <w:sz w:val="21"/>
                <w:szCs w:val="21"/>
              </w:rPr>
            </w:pPr>
            <w:r w:rsidRPr="00EC785C">
              <w:rPr>
                <w:rFonts w:hint="eastAsia"/>
                <w:bCs/>
                <w:sz w:val="21"/>
                <w:szCs w:val="21"/>
              </w:rPr>
              <w:t>(</w:t>
            </w:r>
            <w:r w:rsidRPr="00EC785C">
              <w:rPr>
                <w:rFonts w:hint="eastAsia"/>
                <w:bCs/>
                <w:sz w:val="21"/>
                <w:szCs w:val="21"/>
              </w:rPr>
              <w:t>百分比</w:t>
            </w:r>
            <w:r w:rsidRPr="00EC785C">
              <w:rPr>
                <w:bCs/>
                <w:sz w:val="21"/>
                <w:szCs w:val="21"/>
              </w:rPr>
              <w:t>)</w:t>
            </w:r>
          </w:p>
        </w:tc>
      </w:tr>
      <w:tr w:rsidR="00251285" w:rsidRPr="00EC785C" w:rsidTr="00EC785C">
        <w:trPr>
          <w:jc w:val="center"/>
        </w:trPr>
        <w:tc>
          <w:tcPr>
            <w:tcW w:w="2224" w:type="pct"/>
            <w:tcBorders>
              <w:top w:val="single" w:sz="4" w:space="0" w:color="auto"/>
              <w:left w:val="single" w:sz="4" w:space="0" w:color="auto"/>
              <w:bottom w:val="nil"/>
              <w:right w:val="single" w:sz="4" w:space="0" w:color="auto"/>
            </w:tcBorders>
            <w:noWrap/>
          </w:tcPr>
          <w:p w:rsidR="00251285" w:rsidRPr="00EC785C" w:rsidRDefault="00251285" w:rsidP="00EC785C">
            <w:pPr>
              <w:rPr>
                <w:bCs/>
                <w:sz w:val="21"/>
                <w:szCs w:val="21"/>
              </w:rPr>
            </w:pPr>
            <w:r w:rsidRPr="00EC785C">
              <w:rPr>
                <w:rFonts w:hint="eastAsia"/>
                <w:bCs/>
                <w:sz w:val="21"/>
                <w:szCs w:val="21"/>
              </w:rPr>
              <w:t>流行性感冒</w:t>
            </w:r>
          </w:p>
        </w:tc>
        <w:tc>
          <w:tcPr>
            <w:tcW w:w="570" w:type="pct"/>
            <w:tcBorders>
              <w:top w:val="single" w:sz="4" w:space="0" w:color="auto"/>
              <w:left w:val="single" w:sz="4" w:space="0" w:color="auto"/>
              <w:bottom w:val="nil"/>
              <w:right w:val="single" w:sz="4" w:space="0" w:color="auto"/>
            </w:tcBorders>
            <w:noWrap/>
          </w:tcPr>
          <w:p w:rsidR="00251285" w:rsidRPr="00EC785C" w:rsidRDefault="00251285" w:rsidP="00EC785C">
            <w:pPr>
              <w:rPr>
                <w:bCs/>
                <w:sz w:val="21"/>
                <w:szCs w:val="21"/>
              </w:rPr>
            </w:pPr>
          </w:p>
        </w:tc>
        <w:tc>
          <w:tcPr>
            <w:tcW w:w="749" w:type="pct"/>
            <w:tcBorders>
              <w:top w:val="single" w:sz="4" w:space="0" w:color="auto"/>
              <w:left w:val="single" w:sz="4" w:space="0" w:color="auto"/>
              <w:bottom w:val="nil"/>
              <w:right w:val="single" w:sz="4" w:space="0" w:color="auto"/>
            </w:tcBorders>
            <w:noWrap/>
          </w:tcPr>
          <w:p w:rsidR="00251285" w:rsidRPr="00EC785C" w:rsidRDefault="00251285" w:rsidP="00EC785C">
            <w:pPr>
              <w:rPr>
                <w:bCs/>
                <w:sz w:val="21"/>
                <w:szCs w:val="21"/>
              </w:rPr>
            </w:pPr>
          </w:p>
        </w:tc>
        <w:tc>
          <w:tcPr>
            <w:tcW w:w="573" w:type="pct"/>
            <w:tcBorders>
              <w:top w:val="single" w:sz="4" w:space="0" w:color="auto"/>
              <w:left w:val="single" w:sz="4" w:space="0" w:color="auto"/>
              <w:bottom w:val="nil"/>
              <w:right w:val="single" w:sz="4" w:space="0" w:color="auto"/>
            </w:tcBorders>
            <w:noWrap/>
          </w:tcPr>
          <w:p w:rsidR="00251285" w:rsidRPr="00EC785C" w:rsidRDefault="00251285" w:rsidP="00EC785C">
            <w:pPr>
              <w:rPr>
                <w:bCs/>
                <w:sz w:val="21"/>
                <w:szCs w:val="21"/>
              </w:rPr>
            </w:pPr>
          </w:p>
        </w:tc>
        <w:tc>
          <w:tcPr>
            <w:tcW w:w="884" w:type="pct"/>
            <w:tcBorders>
              <w:top w:val="single" w:sz="4" w:space="0" w:color="auto"/>
              <w:left w:val="single" w:sz="4" w:space="0" w:color="auto"/>
              <w:bottom w:val="nil"/>
              <w:right w:val="single" w:sz="4" w:space="0" w:color="auto"/>
            </w:tcBorders>
            <w:noWrap/>
          </w:tcPr>
          <w:p w:rsidR="00251285" w:rsidRPr="00EC785C" w:rsidRDefault="00251285" w:rsidP="00EC785C">
            <w:pPr>
              <w:rPr>
                <w:bCs/>
                <w:sz w:val="21"/>
                <w:szCs w:val="21"/>
              </w:rPr>
            </w:pPr>
          </w:p>
        </w:tc>
      </w:tr>
      <w:tr w:rsidR="00251285" w:rsidRPr="00EC785C" w:rsidTr="00EC785C">
        <w:trPr>
          <w:jc w:val="center"/>
        </w:trPr>
        <w:tc>
          <w:tcPr>
            <w:tcW w:w="2224" w:type="pct"/>
            <w:tcBorders>
              <w:top w:val="nil"/>
              <w:left w:val="single" w:sz="4" w:space="0" w:color="auto"/>
              <w:bottom w:val="nil"/>
              <w:right w:val="single" w:sz="4" w:space="0" w:color="auto"/>
            </w:tcBorders>
            <w:noWrap/>
          </w:tcPr>
          <w:p w:rsidR="00251285" w:rsidRPr="00EC785C" w:rsidRDefault="00251285" w:rsidP="00EC785C">
            <w:pPr>
              <w:rPr>
                <w:bCs/>
                <w:sz w:val="21"/>
                <w:szCs w:val="21"/>
              </w:rPr>
            </w:pPr>
            <w:r w:rsidRPr="00EC785C">
              <w:rPr>
                <w:bCs/>
                <w:sz w:val="21"/>
                <w:szCs w:val="21"/>
              </w:rPr>
              <w:t xml:space="preserve"> </w:t>
            </w:r>
            <w:r w:rsidRPr="00EC785C">
              <w:rPr>
                <w:rFonts w:hint="eastAsia"/>
                <w:bCs/>
                <w:sz w:val="21"/>
                <w:szCs w:val="21"/>
              </w:rPr>
              <w:t>最近</w:t>
            </w:r>
            <w:r w:rsidRPr="00EC785C">
              <w:rPr>
                <w:bCs/>
                <w:sz w:val="21"/>
                <w:szCs w:val="21"/>
              </w:rPr>
              <w:t>12</w:t>
            </w:r>
            <w:r w:rsidRPr="00EC785C">
              <w:rPr>
                <w:rFonts w:hint="eastAsia"/>
                <w:bCs/>
                <w:sz w:val="21"/>
                <w:szCs w:val="21"/>
              </w:rPr>
              <w:t>个月里接种过疫苗</w:t>
            </w:r>
          </w:p>
        </w:tc>
        <w:tc>
          <w:tcPr>
            <w:tcW w:w="570" w:type="pct"/>
            <w:tcBorders>
              <w:top w:val="nil"/>
              <w:left w:val="single" w:sz="4" w:space="0" w:color="auto"/>
              <w:bottom w:val="nil"/>
              <w:right w:val="single" w:sz="4" w:space="0" w:color="auto"/>
            </w:tcBorders>
            <w:noWrap/>
          </w:tcPr>
          <w:p w:rsidR="00251285" w:rsidRPr="00EC785C" w:rsidRDefault="00251285" w:rsidP="00E4445B">
            <w:pPr>
              <w:jc w:val="center"/>
              <w:rPr>
                <w:bCs/>
                <w:sz w:val="21"/>
                <w:szCs w:val="21"/>
              </w:rPr>
            </w:pPr>
            <w:r w:rsidRPr="00EC785C">
              <w:rPr>
                <w:bCs/>
                <w:sz w:val="21"/>
                <w:szCs w:val="21"/>
              </w:rPr>
              <w:t>80</w:t>
            </w:r>
          </w:p>
        </w:tc>
        <w:tc>
          <w:tcPr>
            <w:tcW w:w="749" w:type="pct"/>
            <w:tcBorders>
              <w:top w:val="nil"/>
              <w:left w:val="single" w:sz="4" w:space="0" w:color="auto"/>
              <w:bottom w:val="nil"/>
              <w:right w:val="single" w:sz="4" w:space="0" w:color="auto"/>
            </w:tcBorders>
            <w:noWrap/>
          </w:tcPr>
          <w:p w:rsidR="00251285" w:rsidRPr="00EC785C" w:rsidRDefault="00251285" w:rsidP="00E4445B">
            <w:pPr>
              <w:jc w:val="center"/>
              <w:rPr>
                <w:bCs/>
                <w:sz w:val="21"/>
                <w:szCs w:val="21"/>
              </w:rPr>
            </w:pPr>
            <w:r w:rsidRPr="00EC785C">
              <w:rPr>
                <w:bCs/>
                <w:sz w:val="21"/>
                <w:szCs w:val="21"/>
              </w:rPr>
              <w:t>52</w:t>
            </w:r>
          </w:p>
        </w:tc>
        <w:tc>
          <w:tcPr>
            <w:tcW w:w="573" w:type="pct"/>
            <w:tcBorders>
              <w:top w:val="nil"/>
              <w:left w:val="single" w:sz="4" w:space="0" w:color="auto"/>
              <w:bottom w:val="nil"/>
              <w:right w:val="single" w:sz="4" w:space="0" w:color="auto"/>
            </w:tcBorders>
            <w:noWrap/>
          </w:tcPr>
          <w:p w:rsidR="00251285" w:rsidRPr="00EC785C" w:rsidRDefault="00251285" w:rsidP="00E4445B">
            <w:pPr>
              <w:jc w:val="center"/>
              <w:rPr>
                <w:bCs/>
                <w:sz w:val="21"/>
                <w:szCs w:val="21"/>
              </w:rPr>
            </w:pPr>
            <w:r w:rsidRPr="00EC785C">
              <w:rPr>
                <w:bCs/>
                <w:sz w:val="21"/>
                <w:szCs w:val="21"/>
              </w:rPr>
              <w:t>60</w:t>
            </w:r>
          </w:p>
        </w:tc>
        <w:tc>
          <w:tcPr>
            <w:tcW w:w="884" w:type="pct"/>
            <w:tcBorders>
              <w:top w:val="nil"/>
              <w:left w:val="single" w:sz="4" w:space="0" w:color="auto"/>
              <w:bottom w:val="nil"/>
              <w:right w:val="single" w:sz="4" w:space="0" w:color="auto"/>
            </w:tcBorders>
            <w:noWrap/>
          </w:tcPr>
          <w:p w:rsidR="00251285" w:rsidRPr="00EC785C" w:rsidRDefault="00251285" w:rsidP="00E4445B">
            <w:pPr>
              <w:jc w:val="center"/>
              <w:rPr>
                <w:bCs/>
                <w:sz w:val="21"/>
                <w:szCs w:val="21"/>
              </w:rPr>
            </w:pPr>
            <w:r w:rsidRPr="00EC785C">
              <w:rPr>
                <w:bCs/>
                <w:sz w:val="21"/>
                <w:szCs w:val="21"/>
              </w:rPr>
              <w:t>46</w:t>
            </w:r>
          </w:p>
        </w:tc>
      </w:tr>
      <w:tr w:rsidR="00251285" w:rsidRPr="00EC785C" w:rsidTr="00EC785C">
        <w:trPr>
          <w:jc w:val="center"/>
        </w:trPr>
        <w:tc>
          <w:tcPr>
            <w:tcW w:w="2224" w:type="pct"/>
            <w:tcBorders>
              <w:top w:val="nil"/>
              <w:left w:val="single" w:sz="4" w:space="0" w:color="auto"/>
              <w:bottom w:val="nil"/>
              <w:right w:val="single" w:sz="4" w:space="0" w:color="auto"/>
            </w:tcBorders>
            <w:noWrap/>
          </w:tcPr>
          <w:p w:rsidR="00251285" w:rsidRPr="00EC785C" w:rsidRDefault="00251285" w:rsidP="00EC785C">
            <w:pPr>
              <w:rPr>
                <w:bCs/>
                <w:sz w:val="21"/>
                <w:szCs w:val="21"/>
              </w:rPr>
            </w:pPr>
            <w:r w:rsidRPr="00EC785C">
              <w:rPr>
                <w:bCs/>
                <w:sz w:val="21"/>
                <w:szCs w:val="21"/>
              </w:rPr>
              <w:t xml:space="preserve"> </w:t>
            </w:r>
            <w:r w:rsidRPr="00EC785C">
              <w:rPr>
                <w:rFonts w:hint="eastAsia"/>
                <w:bCs/>
                <w:sz w:val="21"/>
                <w:szCs w:val="21"/>
              </w:rPr>
              <w:t>接种过疫苗，但不是在最近</w:t>
            </w:r>
            <w:r w:rsidRPr="00EC785C">
              <w:rPr>
                <w:bCs/>
                <w:sz w:val="21"/>
                <w:szCs w:val="21"/>
              </w:rPr>
              <w:t>12</w:t>
            </w:r>
            <w:r w:rsidRPr="00EC785C">
              <w:rPr>
                <w:rFonts w:hint="eastAsia"/>
                <w:bCs/>
                <w:sz w:val="21"/>
                <w:szCs w:val="21"/>
              </w:rPr>
              <w:t>个月里</w:t>
            </w:r>
          </w:p>
        </w:tc>
        <w:tc>
          <w:tcPr>
            <w:tcW w:w="570" w:type="pct"/>
            <w:tcBorders>
              <w:top w:val="nil"/>
              <w:left w:val="single" w:sz="4" w:space="0" w:color="auto"/>
              <w:bottom w:val="nil"/>
              <w:right w:val="single" w:sz="4" w:space="0" w:color="auto"/>
            </w:tcBorders>
            <w:noWrap/>
          </w:tcPr>
          <w:p w:rsidR="00251285" w:rsidRPr="00EC785C" w:rsidRDefault="00251285" w:rsidP="00E4445B">
            <w:pPr>
              <w:jc w:val="center"/>
              <w:rPr>
                <w:bCs/>
                <w:sz w:val="21"/>
                <w:szCs w:val="21"/>
              </w:rPr>
            </w:pPr>
            <w:r w:rsidRPr="00EC785C">
              <w:rPr>
                <w:bCs/>
                <w:sz w:val="21"/>
                <w:szCs w:val="21"/>
              </w:rPr>
              <w:t>8</w:t>
            </w:r>
          </w:p>
        </w:tc>
        <w:tc>
          <w:tcPr>
            <w:tcW w:w="749" w:type="pct"/>
            <w:tcBorders>
              <w:top w:val="nil"/>
              <w:left w:val="single" w:sz="4" w:space="0" w:color="auto"/>
              <w:bottom w:val="nil"/>
              <w:right w:val="single" w:sz="4" w:space="0" w:color="auto"/>
            </w:tcBorders>
            <w:noWrap/>
          </w:tcPr>
          <w:p w:rsidR="00251285" w:rsidRPr="00EC785C" w:rsidRDefault="00251285" w:rsidP="00E4445B">
            <w:pPr>
              <w:jc w:val="center"/>
              <w:rPr>
                <w:bCs/>
                <w:sz w:val="21"/>
                <w:szCs w:val="21"/>
              </w:rPr>
            </w:pPr>
            <w:r w:rsidRPr="00EC785C">
              <w:rPr>
                <w:bCs/>
                <w:sz w:val="21"/>
                <w:szCs w:val="21"/>
              </w:rPr>
              <w:t>18</w:t>
            </w:r>
          </w:p>
        </w:tc>
        <w:tc>
          <w:tcPr>
            <w:tcW w:w="573" w:type="pct"/>
            <w:tcBorders>
              <w:top w:val="nil"/>
              <w:left w:val="single" w:sz="4" w:space="0" w:color="auto"/>
              <w:bottom w:val="nil"/>
              <w:right w:val="single" w:sz="4" w:space="0" w:color="auto"/>
            </w:tcBorders>
            <w:noWrap/>
          </w:tcPr>
          <w:p w:rsidR="00251285" w:rsidRPr="00EC785C" w:rsidRDefault="00251285" w:rsidP="00E4445B">
            <w:pPr>
              <w:jc w:val="center"/>
              <w:rPr>
                <w:bCs/>
                <w:sz w:val="21"/>
                <w:szCs w:val="21"/>
              </w:rPr>
            </w:pPr>
            <w:r w:rsidRPr="00EC785C">
              <w:rPr>
                <w:bCs/>
                <w:sz w:val="21"/>
                <w:szCs w:val="21"/>
              </w:rPr>
              <w:t>15</w:t>
            </w:r>
          </w:p>
        </w:tc>
        <w:tc>
          <w:tcPr>
            <w:tcW w:w="884" w:type="pct"/>
            <w:tcBorders>
              <w:top w:val="nil"/>
              <w:left w:val="single" w:sz="4" w:space="0" w:color="auto"/>
              <w:bottom w:val="nil"/>
              <w:right w:val="single" w:sz="4" w:space="0" w:color="auto"/>
            </w:tcBorders>
            <w:noWrap/>
          </w:tcPr>
          <w:p w:rsidR="00251285" w:rsidRPr="00EC785C" w:rsidRDefault="00251285" w:rsidP="00E4445B">
            <w:pPr>
              <w:jc w:val="center"/>
              <w:rPr>
                <w:bCs/>
                <w:sz w:val="21"/>
                <w:szCs w:val="21"/>
              </w:rPr>
            </w:pPr>
            <w:r w:rsidRPr="00EC785C">
              <w:rPr>
                <w:bCs/>
                <w:sz w:val="21"/>
                <w:szCs w:val="21"/>
              </w:rPr>
              <w:t>14</w:t>
            </w:r>
          </w:p>
        </w:tc>
      </w:tr>
      <w:tr w:rsidR="00251285" w:rsidRPr="00EC785C" w:rsidTr="00EC785C">
        <w:trPr>
          <w:jc w:val="center"/>
        </w:trPr>
        <w:tc>
          <w:tcPr>
            <w:tcW w:w="2224" w:type="pct"/>
            <w:tcBorders>
              <w:top w:val="nil"/>
              <w:left w:val="single" w:sz="4" w:space="0" w:color="auto"/>
              <w:bottom w:val="single" w:sz="4" w:space="0" w:color="auto"/>
              <w:right w:val="single" w:sz="4" w:space="0" w:color="auto"/>
            </w:tcBorders>
            <w:noWrap/>
          </w:tcPr>
          <w:p w:rsidR="00251285" w:rsidRPr="00EC785C" w:rsidRDefault="00251285" w:rsidP="00EC785C">
            <w:pPr>
              <w:rPr>
                <w:bCs/>
                <w:sz w:val="21"/>
                <w:szCs w:val="21"/>
              </w:rPr>
            </w:pPr>
            <w:r w:rsidRPr="00EC785C">
              <w:rPr>
                <w:bCs/>
                <w:sz w:val="21"/>
                <w:szCs w:val="21"/>
              </w:rPr>
              <w:t xml:space="preserve"> </w:t>
            </w:r>
            <w:r w:rsidRPr="00EC785C">
              <w:rPr>
                <w:rFonts w:hint="eastAsia"/>
                <w:bCs/>
                <w:sz w:val="21"/>
                <w:szCs w:val="21"/>
              </w:rPr>
              <w:t>从未接种过疫苗</w:t>
            </w:r>
          </w:p>
        </w:tc>
        <w:tc>
          <w:tcPr>
            <w:tcW w:w="570" w:type="pct"/>
            <w:tcBorders>
              <w:top w:val="nil"/>
              <w:left w:val="single" w:sz="4" w:space="0" w:color="auto"/>
              <w:bottom w:val="single" w:sz="4" w:space="0" w:color="auto"/>
              <w:right w:val="single" w:sz="4" w:space="0" w:color="auto"/>
            </w:tcBorders>
            <w:noWrap/>
          </w:tcPr>
          <w:p w:rsidR="00251285" w:rsidRPr="00EC785C" w:rsidRDefault="00251285" w:rsidP="00E4445B">
            <w:pPr>
              <w:jc w:val="center"/>
              <w:rPr>
                <w:bCs/>
                <w:sz w:val="21"/>
                <w:szCs w:val="21"/>
              </w:rPr>
            </w:pPr>
            <w:r w:rsidRPr="00EC785C">
              <w:rPr>
                <w:bCs/>
                <w:sz w:val="21"/>
                <w:szCs w:val="21"/>
              </w:rPr>
              <w:t>11</w:t>
            </w:r>
          </w:p>
        </w:tc>
        <w:tc>
          <w:tcPr>
            <w:tcW w:w="749" w:type="pct"/>
            <w:tcBorders>
              <w:top w:val="nil"/>
              <w:left w:val="single" w:sz="4" w:space="0" w:color="auto"/>
              <w:bottom w:val="single" w:sz="4" w:space="0" w:color="auto"/>
              <w:right w:val="single" w:sz="4" w:space="0" w:color="auto"/>
            </w:tcBorders>
            <w:noWrap/>
          </w:tcPr>
          <w:p w:rsidR="00251285" w:rsidRPr="00EC785C" w:rsidRDefault="00251285" w:rsidP="00E4445B">
            <w:pPr>
              <w:jc w:val="center"/>
              <w:rPr>
                <w:bCs/>
                <w:sz w:val="21"/>
                <w:szCs w:val="21"/>
              </w:rPr>
            </w:pPr>
            <w:r w:rsidRPr="00EC785C">
              <w:rPr>
                <w:bCs/>
                <w:sz w:val="21"/>
                <w:szCs w:val="21"/>
              </w:rPr>
              <w:t>30</w:t>
            </w:r>
          </w:p>
        </w:tc>
        <w:tc>
          <w:tcPr>
            <w:tcW w:w="573" w:type="pct"/>
            <w:tcBorders>
              <w:top w:val="nil"/>
              <w:left w:val="single" w:sz="4" w:space="0" w:color="auto"/>
              <w:bottom w:val="single" w:sz="4" w:space="0" w:color="auto"/>
              <w:right w:val="single" w:sz="4" w:space="0" w:color="auto"/>
            </w:tcBorders>
            <w:noWrap/>
          </w:tcPr>
          <w:p w:rsidR="00251285" w:rsidRPr="00EC785C" w:rsidRDefault="00251285" w:rsidP="00E4445B">
            <w:pPr>
              <w:jc w:val="center"/>
              <w:rPr>
                <w:bCs/>
                <w:sz w:val="21"/>
                <w:szCs w:val="21"/>
              </w:rPr>
            </w:pPr>
            <w:r w:rsidRPr="00EC785C">
              <w:rPr>
                <w:bCs/>
                <w:sz w:val="21"/>
                <w:szCs w:val="21"/>
              </w:rPr>
              <w:t>25</w:t>
            </w:r>
          </w:p>
        </w:tc>
        <w:tc>
          <w:tcPr>
            <w:tcW w:w="884" w:type="pct"/>
            <w:tcBorders>
              <w:top w:val="nil"/>
              <w:left w:val="single" w:sz="4" w:space="0" w:color="auto"/>
              <w:bottom w:val="single" w:sz="4" w:space="0" w:color="auto"/>
              <w:right w:val="single" w:sz="4" w:space="0" w:color="auto"/>
            </w:tcBorders>
            <w:noWrap/>
          </w:tcPr>
          <w:p w:rsidR="00251285" w:rsidRPr="00EC785C" w:rsidRDefault="00251285" w:rsidP="00E4445B">
            <w:pPr>
              <w:jc w:val="center"/>
              <w:rPr>
                <w:bCs/>
                <w:sz w:val="21"/>
                <w:szCs w:val="21"/>
              </w:rPr>
            </w:pPr>
            <w:r w:rsidRPr="00EC785C">
              <w:rPr>
                <w:bCs/>
                <w:sz w:val="21"/>
                <w:szCs w:val="21"/>
              </w:rPr>
              <w:t>39</w:t>
            </w:r>
          </w:p>
        </w:tc>
      </w:tr>
      <w:tr w:rsidR="00251285" w:rsidRPr="00EC785C" w:rsidTr="00EC785C">
        <w:trPr>
          <w:jc w:val="center"/>
        </w:trPr>
        <w:tc>
          <w:tcPr>
            <w:tcW w:w="2224" w:type="pct"/>
            <w:tcBorders>
              <w:top w:val="single" w:sz="4" w:space="0" w:color="auto"/>
              <w:left w:val="single" w:sz="4" w:space="0" w:color="auto"/>
              <w:bottom w:val="single" w:sz="4" w:space="0" w:color="auto"/>
              <w:right w:val="single" w:sz="4" w:space="0" w:color="auto"/>
            </w:tcBorders>
            <w:noWrap/>
          </w:tcPr>
          <w:p w:rsidR="00251285" w:rsidRPr="00EC785C" w:rsidRDefault="00251285" w:rsidP="00EC785C">
            <w:pPr>
              <w:rPr>
                <w:bCs/>
                <w:sz w:val="21"/>
                <w:szCs w:val="21"/>
              </w:rPr>
            </w:pPr>
            <w:r w:rsidRPr="00EC785C">
              <w:rPr>
                <w:bCs/>
                <w:sz w:val="21"/>
                <w:szCs w:val="21"/>
              </w:rPr>
              <w:t xml:space="preserve">     </w:t>
            </w:r>
            <w:r w:rsidRPr="00EC785C">
              <w:rPr>
                <w:rFonts w:hint="eastAsia"/>
                <w:bCs/>
                <w:sz w:val="21"/>
                <w:szCs w:val="21"/>
              </w:rPr>
              <w:t>总人数</w:t>
            </w:r>
            <w:r w:rsidRPr="00EC785C">
              <w:rPr>
                <w:bCs/>
                <w:sz w:val="21"/>
                <w:szCs w:val="21"/>
              </w:rPr>
              <w:t>(a)</w:t>
            </w:r>
          </w:p>
        </w:tc>
        <w:tc>
          <w:tcPr>
            <w:tcW w:w="570" w:type="pct"/>
            <w:tcBorders>
              <w:top w:val="single" w:sz="4" w:space="0" w:color="auto"/>
              <w:left w:val="single" w:sz="4" w:space="0" w:color="auto"/>
              <w:bottom w:val="single" w:sz="4" w:space="0" w:color="auto"/>
              <w:right w:val="single" w:sz="4" w:space="0" w:color="auto"/>
            </w:tcBorders>
            <w:noWrap/>
          </w:tcPr>
          <w:p w:rsidR="00251285" w:rsidRPr="00EC785C" w:rsidRDefault="00251285" w:rsidP="00E4445B">
            <w:pPr>
              <w:jc w:val="center"/>
              <w:rPr>
                <w:bCs/>
                <w:sz w:val="21"/>
                <w:szCs w:val="21"/>
              </w:rPr>
            </w:pPr>
            <w:r w:rsidRPr="00EC785C">
              <w:rPr>
                <w:bCs/>
                <w:sz w:val="21"/>
                <w:szCs w:val="21"/>
              </w:rPr>
              <w:t>100</w:t>
            </w:r>
          </w:p>
        </w:tc>
        <w:tc>
          <w:tcPr>
            <w:tcW w:w="749" w:type="pct"/>
            <w:tcBorders>
              <w:top w:val="single" w:sz="4" w:space="0" w:color="auto"/>
              <w:left w:val="single" w:sz="4" w:space="0" w:color="auto"/>
              <w:bottom w:val="single" w:sz="4" w:space="0" w:color="auto"/>
              <w:right w:val="single" w:sz="4" w:space="0" w:color="auto"/>
            </w:tcBorders>
            <w:noWrap/>
          </w:tcPr>
          <w:p w:rsidR="00251285" w:rsidRPr="00EC785C" w:rsidRDefault="00251285" w:rsidP="00E4445B">
            <w:pPr>
              <w:jc w:val="center"/>
              <w:rPr>
                <w:bCs/>
                <w:sz w:val="21"/>
                <w:szCs w:val="21"/>
              </w:rPr>
            </w:pPr>
            <w:r w:rsidRPr="00EC785C">
              <w:rPr>
                <w:bCs/>
                <w:sz w:val="21"/>
                <w:szCs w:val="21"/>
              </w:rPr>
              <w:t>100</w:t>
            </w:r>
          </w:p>
        </w:tc>
        <w:tc>
          <w:tcPr>
            <w:tcW w:w="573" w:type="pct"/>
            <w:tcBorders>
              <w:top w:val="single" w:sz="4" w:space="0" w:color="auto"/>
              <w:left w:val="single" w:sz="4" w:space="0" w:color="auto"/>
              <w:bottom w:val="single" w:sz="4" w:space="0" w:color="auto"/>
              <w:right w:val="single" w:sz="4" w:space="0" w:color="auto"/>
            </w:tcBorders>
            <w:noWrap/>
          </w:tcPr>
          <w:p w:rsidR="00251285" w:rsidRPr="00EC785C" w:rsidRDefault="00251285" w:rsidP="00E4445B">
            <w:pPr>
              <w:jc w:val="center"/>
              <w:rPr>
                <w:bCs/>
                <w:sz w:val="21"/>
                <w:szCs w:val="21"/>
              </w:rPr>
            </w:pPr>
            <w:r w:rsidRPr="00EC785C">
              <w:rPr>
                <w:bCs/>
                <w:sz w:val="21"/>
                <w:szCs w:val="21"/>
              </w:rPr>
              <w:t>100</w:t>
            </w:r>
          </w:p>
        </w:tc>
        <w:tc>
          <w:tcPr>
            <w:tcW w:w="884" w:type="pct"/>
            <w:tcBorders>
              <w:top w:val="single" w:sz="4" w:space="0" w:color="auto"/>
              <w:left w:val="single" w:sz="4" w:space="0" w:color="auto"/>
              <w:bottom w:val="single" w:sz="4" w:space="0" w:color="auto"/>
              <w:right w:val="single" w:sz="4" w:space="0" w:color="auto"/>
            </w:tcBorders>
            <w:noWrap/>
          </w:tcPr>
          <w:p w:rsidR="00251285" w:rsidRPr="00EC785C" w:rsidRDefault="00251285" w:rsidP="00E4445B">
            <w:pPr>
              <w:jc w:val="center"/>
              <w:rPr>
                <w:bCs/>
                <w:sz w:val="21"/>
                <w:szCs w:val="21"/>
              </w:rPr>
            </w:pPr>
            <w:r w:rsidRPr="00EC785C">
              <w:rPr>
                <w:bCs/>
                <w:sz w:val="21"/>
                <w:szCs w:val="21"/>
              </w:rPr>
              <w:t>100</w:t>
            </w:r>
          </w:p>
        </w:tc>
      </w:tr>
      <w:tr w:rsidR="00251285" w:rsidRPr="00EC785C" w:rsidTr="00EC785C">
        <w:trPr>
          <w:jc w:val="center"/>
        </w:trPr>
        <w:tc>
          <w:tcPr>
            <w:tcW w:w="2224" w:type="pct"/>
            <w:tcBorders>
              <w:top w:val="single" w:sz="4" w:space="0" w:color="auto"/>
              <w:left w:val="single" w:sz="4" w:space="0" w:color="auto"/>
              <w:bottom w:val="nil"/>
              <w:right w:val="single" w:sz="4" w:space="0" w:color="auto"/>
            </w:tcBorders>
            <w:noWrap/>
          </w:tcPr>
          <w:p w:rsidR="00251285" w:rsidRPr="00EC785C" w:rsidRDefault="00251285" w:rsidP="00EC785C">
            <w:pPr>
              <w:rPr>
                <w:bCs/>
                <w:sz w:val="21"/>
                <w:szCs w:val="21"/>
              </w:rPr>
            </w:pPr>
            <w:r w:rsidRPr="00EC785C">
              <w:rPr>
                <w:rFonts w:hint="eastAsia"/>
                <w:bCs/>
                <w:sz w:val="21"/>
                <w:szCs w:val="21"/>
              </w:rPr>
              <w:t>肺炎</w:t>
            </w:r>
          </w:p>
        </w:tc>
        <w:tc>
          <w:tcPr>
            <w:tcW w:w="570" w:type="pct"/>
            <w:tcBorders>
              <w:top w:val="single" w:sz="4" w:space="0" w:color="auto"/>
              <w:left w:val="single" w:sz="4" w:space="0" w:color="auto"/>
              <w:bottom w:val="nil"/>
              <w:right w:val="single" w:sz="4" w:space="0" w:color="auto"/>
            </w:tcBorders>
            <w:noWrap/>
          </w:tcPr>
          <w:p w:rsidR="00251285" w:rsidRPr="00EC785C" w:rsidRDefault="00251285" w:rsidP="00E4445B">
            <w:pPr>
              <w:jc w:val="center"/>
              <w:rPr>
                <w:bCs/>
                <w:sz w:val="21"/>
                <w:szCs w:val="21"/>
              </w:rPr>
            </w:pPr>
          </w:p>
        </w:tc>
        <w:tc>
          <w:tcPr>
            <w:tcW w:w="749" w:type="pct"/>
            <w:tcBorders>
              <w:top w:val="single" w:sz="4" w:space="0" w:color="auto"/>
              <w:left w:val="single" w:sz="4" w:space="0" w:color="auto"/>
              <w:bottom w:val="nil"/>
              <w:right w:val="single" w:sz="4" w:space="0" w:color="auto"/>
            </w:tcBorders>
            <w:noWrap/>
          </w:tcPr>
          <w:p w:rsidR="00251285" w:rsidRPr="00EC785C" w:rsidRDefault="00251285" w:rsidP="00E4445B">
            <w:pPr>
              <w:jc w:val="center"/>
              <w:rPr>
                <w:bCs/>
                <w:sz w:val="21"/>
                <w:szCs w:val="21"/>
              </w:rPr>
            </w:pPr>
          </w:p>
        </w:tc>
        <w:tc>
          <w:tcPr>
            <w:tcW w:w="573" w:type="pct"/>
            <w:tcBorders>
              <w:top w:val="single" w:sz="4" w:space="0" w:color="auto"/>
              <w:left w:val="single" w:sz="4" w:space="0" w:color="auto"/>
              <w:bottom w:val="nil"/>
              <w:right w:val="single" w:sz="4" w:space="0" w:color="auto"/>
            </w:tcBorders>
            <w:noWrap/>
          </w:tcPr>
          <w:p w:rsidR="00251285" w:rsidRPr="00EC785C" w:rsidRDefault="00251285" w:rsidP="00E4445B">
            <w:pPr>
              <w:jc w:val="center"/>
              <w:rPr>
                <w:bCs/>
                <w:sz w:val="21"/>
                <w:szCs w:val="21"/>
              </w:rPr>
            </w:pPr>
          </w:p>
        </w:tc>
        <w:tc>
          <w:tcPr>
            <w:tcW w:w="884" w:type="pct"/>
            <w:tcBorders>
              <w:top w:val="single" w:sz="4" w:space="0" w:color="auto"/>
              <w:left w:val="single" w:sz="4" w:space="0" w:color="auto"/>
              <w:bottom w:val="nil"/>
              <w:right w:val="single" w:sz="4" w:space="0" w:color="auto"/>
            </w:tcBorders>
            <w:noWrap/>
          </w:tcPr>
          <w:p w:rsidR="00251285" w:rsidRPr="00EC785C" w:rsidRDefault="00251285" w:rsidP="00E4445B">
            <w:pPr>
              <w:jc w:val="center"/>
              <w:rPr>
                <w:bCs/>
                <w:sz w:val="21"/>
                <w:szCs w:val="21"/>
              </w:rPr>
            </w:pPr>
          </w:p>
        </w:tc>
      </w:tr>
      <w:tr w:rsidR="00251285" w:rsidRPr="00EC785C" w:rsidTr="00EC785C">
        <w:trPr>
          <w:jc w:val="center"/>
        </w:trPr>
        <w:tc>
          <w:tcPr>
            <w:tcW w:w="2224" w:type="pct"/>
            <w:tcBorders>
              <w:top w:val="nil"/>
              <w:left w:val="single" w:sz="4" w:space="0" w:color="auto"/>
              <w:bottom w:val="nil"/>
              <w:right w:val="single" w:sz="4" w:space="0" w:color="auto"/>
            </w:tcBorders>
            <w:noWrap/>
          </w:tcPr>
          <w:p w:rsidR="00251285" w:rsidRPr="00EC785C" w:rsidRDefault="00251285" w:rsidP="00EC785C">
            <w:pPr>
              <w:rPr>
                <w:bCs/>
                <w:sz w:val="21"/>
                <w:szCs w:val="21"/>
              </w:rPr>
            </w:pPr>
            <w:r w:rsidRPr="00EC785C">
              <w:rPr>
                <w:bCs/>
                <w:sz w:val="21"/>
                <w:szCs w:val="21"/>
              </w:rPr>
              <w:t xml:space="preserve"> </w:t>
            </w:r>
            <w:r w:rsidRPr="00EC785C">
              <w:rPr>
                <w:rFonts w:hint="eastAsia"/>
                <w:bCs/>
                <w:sz w:val="21"/>
                <w:szCs w:val="21"/>
              </w:rPr>
              <w:t>最近</w:t>
            </w:r>
            <w:r w:rsidRPr="00EC785C">
              <w:rPr>
                <w:bCs/>
                <w:sz w:val="21"/>
                <w:szCs w:val="21"/>
              </w:rPr>
              <w:t>5</w:t>
            </w:r>
            <w:r w:rsidRPr="00EC785C">
              <w:rPr>
                <w:rFonts w:hint="eastAsia"/>
                <w:bCs/>
                <w:sz w:val="21"/>
                <w:szCs w:val="21"/>
              </w:rPr>
              <w:t>年里接种过疫苗</w:t>
            </w:r>
          </w:p>
        </w:tc>
        <w:tc>
          <w:tcPr>
            <w:tcW w:w="570" w:type="pct"/>
            <w:tcBorders>
              <w:top w:val="nil"/>
              <w:left w:val="single" w:sz="4" w:space="0" w:color="auto"/>
              <w:bottom w:val="nil"/>
              <w:right w:val="single" w:sz="4" w:space="0" w:color="auto"/>
            </w:tcBorders>
            <w:noWrap/>
          </w:tcPr>
          <w:p w:rsidR="00251285" w:rsidRPr="00EC785C" w:rsidRDefault="00251285" w:rsidP="00E4445B">
            <w:pPr>
              <w:jc w:val="center"/>
              <w:rPr>
                <w:bCs/>
                <w:sz w:val="21"/>
                <w:szCs w:val="21"/>
              </w:rPr>
            </w:pPr>
            <w:r w:rsidRPr="00EC785C">
              <w:rPr>
                <w:bCs/>
                <w:sz w:val="21"/>
                <w:szCs w:val="21"/>
              </w:rPr>
              <w:t>56</w:t>
            </w:r>
          </w:p>
        </w:tc>
        <w:tc>
          <w:tcPr>
            <w:tcW w:w="749" w:type="pct"/>
            <w:tcBorders>
              <w:top w:val="nil"/>
              <w:left w:val="single" w:sz="4" w:space="0" w:color="auto"/>
              <w:bottom w:val="nil"/>
              <w:right w:val="single" w:sz="4" w:space="0" w:color="auto"/>
            </w:tcBorders>
            <w:noWrap/>
          </w:tcPr>
          <w:p w:rsidR="00251285" w:rsidRPr="00EC785C" w:rsidRDefault="00251285" w:rsidP="00E4445B">
            <w:pPr>
              <w:jc w:val="center"/>
              <w:rPr>
                <w:bCs/>
                <w:sz w:val="21"/>
                <w:szCs w:val="21"/>
              </w:rPr>
            </w:pPr>
            <w:r w:rsidRPr="00EC785C">
              <w:rPr>
                <w:bCs/>
                <w:sz w:val="21"/>
                <w:szCs w:val="21"/>
              </w:rPr>
              <w:t>26</w:t>
            </w:r>
          </w:p>
        </w:tc>
        <w:tc>
          <w:tcPr>
            <w:tcW w:w="573" w:type="pct"/>
            <w:tcBorders>
              <w:top w:val="nil"/>
              <w:left w:val="single" w:sz="4" w:space="0" w:color="auto"/>
              <w:bottom w:val="nil"/>
              <w:right w:val="single" w:sz="4" w:space="0" w:color="auto"/>
            </w:tcBorders>
            <w:noWrap/>
          </w:tcPr>
          <w:p w:rsidR="00251285" w:rsidRPr="00EC785C" w:rsidRDefault="00251285" w:rsidP="00E4445B">
            <w:pPr>
              <w:jc w:val="center"/>
              <w:rPr>
                <w:bCs/>
                <w:sz w:val="21"/>
                <w:szCs w:val="21"/>
              </w:rPr>
            </w:pPr>
            <w:r w:rsidRPr="00EC785C">
              <w:rPr>
                <w:bCs/>
                <w:sz w:val="21"/>
                <w:szCs w:val="21"/>
              </w:rPr>
              <w:t>34</w:t>
            </w:r>
          </w:p>
        </w:tc>
        <w:tc>
          <w:tcPr>
            <w:tcW w:w="884" w:type="pct"/>
            <w:tcBorders>
              <w:top w:val="nil"/>
              <w:left w:val="single" w:sz="4" w:space="0" w:color="auto"/>
              <w:bottom w:val="nil"/>
              <w:right w:val="single" w:sz="4" w:space="0" w:color="auto"/>
            </w:tcBorders>
            <w:noWrap/>
          </w:tcPr>
          <w:p w:rsidR="00251285" w:rsidRPr="00EC785C" w:rsidRDefault="00251285" w:rsidP="00E4445B">
            <w:pPr>
              <w:jc w:val="center"/>
              <w:rPr>
                <w:bCs/>
                <w:sz w:val="21"/>
                <w:szCs w:val="21"/>
              </w:rPr>
            </w:pPr>
            <w:r w:rsidRPr="00EC785C">
              <w:rPr>
                <w:bCs/>
                <w:sz w:val="21"/>
                <w:szCs w:val="21"/>
              </w:rPr>
              <w:t>20</w:t>
            </w:r>
          </w:p>
        </w:tc>
      </w:tr>
      <w:tr w:rsidR="00251285" w:rsidRPr="00EC785C" w:rsidTr="00EC785C">
        <w:trPr>
          <w:jc w:val="center"/>
        </w:trPr>
        <w:tc>
          <w:tcPr>
            <w:tcW w:w="2224" w:type="pct"/>
            <w:tcBorders>
              <w:top w:val="nil"/>
              <w:left w:val="single" w:sz="4" w:space="0" w:color="auto"/>
              <w:bottom w:val="nil"/>
              <w:right w:val="single" w:sz="4" w:space="0" w:color="auto"/>
            </w:tcBorders>
            <w:noWrap/>
          </w:tcPr>
          <w:p w:rsidR="00251285" w:rsidRPr="00EC785C" w:rsidRDefault="00251285" w:rsidP="00EC785C">
            <w:pPr>
              <w:rPr>
                <w:bCs/>
                <w:sz w:val="21"/>
                <w:szCs w:val="21"/>
              </w:rPr>
            </w:pPr>
            <w:r w:rsidRPr="00EC785C">
              <w:rPr>
                <w:bCs/>
                <w:sz w:val="21"/>
                <w:szCs w:val="21"/>
              </w:rPr>
              <w:t xml:space="preserve"> </w:t>
            </w:r>
            <w:r w:rsidRPr="00EC785C">
              <w:rPr>
                <w:rFonts w:hint="eastAsia"/>
                <w:bCs/>
                <w:sz w:val="21"/>
                <w:szCs w:val="21"/>
              </w:rPr>
              <w:t>接种过疫苗，但不是在最近</w:t>
            </w:r>
            <w:r w:rsidRPr="00EC785C">
              <w:rPr>
                <w:bCs/>
                <w:sz w:val="21"/>
                <w:szCs w:val="21"/>
              </w:rPr>
              <w:t>5</w:t>
            </w:r>
            <w:r w:rsidRPr="00EC785C">
              <w:rPr>
                <w:rFonts w:hint="eastAsia"/>
                <w:bCs/>
                <w:sz w:val="21"/>
                <w:szCs w:val="21"/>
              </w:rPr>
              <w:t>年里</w:t>
            </w:r>
          </w:p>
        </w:tc>
        <w:tc>
          <w:tcPr>
            <w:tcW w:w="570" w:type="pct"/>
            <w:tcBorders>
              <w:top w:val="nil"/>
              <w:left w:val="single" w:sz="4" w:space="0" w:color="auto"/>
              <w:bottom w:val="nil"/>
              <w:right w:val="single" w:sz="4" w:space="0" w:color="auto"/>
            </w:tcBorders>
            <w:noWrap/>
          </w:tcPr>
          <w:p w:rsidR="00251285" w:rsidRPr="00EC785C" w:rsidRDefault="00251285" w:rsidP="00E4445B">
            <w:pPr>
              <w:jc w:val="center"/>
              <w:rPr>
                <w:bCs/>
                <w:sz w:val="21"/>
                <w:szCs w:val="21"/>
              </w:rPr>
            </w:pPr>
            <w:r w:rsidRPr="00EC785C">
              <w:rPr>
                <w:bCs/>
                <w:sz w:val="21"/>
                <w:szCs w:val="21"/>
              </w:rPr>
              <w:t>--</w:t>
            </w:r>
          </w:p>
        </w:tc>
        <w:tc>
          <w:tcPr>
            <w:tcW w:w="749" w:type="pct"/>
            <w:tcBorders>
              <w:top w:val="nil"/>
              <w:left w:val="single" w:sz="4" w:space="0" w:color="auto"/>
              <w:bottom w:val="nil"/>
              <w:right w:val="single" w:sz="4" w:space="0" w:color="auto"/>
            </w:tcBorders>
            <w:noWrap/>
          </w:tcPr>
          <w:p w:rsidR="00251285" w:rsidRPr="00EC785C" w:rsidRDefault="00251285" w:rsidP="00E4445B">
            <w:pPr>
              <w:jc w:val="center"/>
              <w:rPr>
                <w:bCs/>
                <w:sz w:val="21"/>
                <w:szCs w:val="21"/>
              </w:rPr>
            </w:pPr>
            <w:r w:rsidRPr="00EC785C">
              <w:rPr>
                <w:bCs/>
                <w:sz w:val="21"/>
                <w:szCs w:val="21"/>
              </w:rPr>
              <w:t>*1</w:t>
            </w:r>
          </w:p>
        </w:tc>
        <w:tc>
          <w:tcPr>
            <w:tcW w:w="573" w:type="pct"/>
            <w:tcBorders>
              <w:top w:val="nil"/>
              <w:left w:val="single" w:sz="4" w:space="0" w:color="auto"/>
              <w:bottom w:val="nil"/>
              <w:right w:val="single" w:sz="4" w:space="0" w:color="auto"/>
            </w:tcBorders>
            <w:noWrap/>
          </w:tcPr>
          <w:p w:rsidR="00251285" w:rsidRPr="00EC785C" w:rsidRDefault="00251285" w:rsidP="00E4445B">
            <w:pPr>
              <w:jc w:val="center"/>
              <w:rPr>
                <w:bCs/>
                <w:sz w:val="21"/>
                <w:szCs w:val="21"/>
              </w:rPr>
            </w:pPr>
            <w:r w:rsidRPr="00EC785C">
              <w:rPr>
                <w:bCs/>
                <w:sz w:val="21"/>
                <w:szCs w:val="21"/>
              </w:rPr>
              <w:t>*1</w:t>
            </w:r>
          </w:p>
        </w:tc>
        <w:tc>
          <w:tcPr>
            <w:tcW w:w="884" w:type="pct"/>
            <w:tcBorders>
              <w:top w:val="nil"/>
              <w:left w:val="single" w:sz="4" w:space="0" w:color="auto"/>
              <w:bottom w:val="nil"/>
              <w:right w:val="single" w:sz="4" w:space="0" w:color="auto"/>
            </w:tcBorders>
            <w:noWrap/>
          </w:tcPr>
          <w:p w:rsidR="00251285" w:rsidRPr="00EC785C" w:rsidRDefault="00251285" w:rsidP="00E4445B">
            <w:pPr>
              <w:jc w:val="center"/>
              <w:rPr>
                <w:bCs/>
                <w:sz w:val="21"/>
                <w:szCs w:val="21"/>
              </w:rPr>
            </w:pPr>
            <w:r w:rsidRPr="00EC785C">
              <w:rPr>
                <w:bCs/>
                <w:sz w:val="21"/>
                <w:szCs w:val="21"/>
              </w:rPr>
              <w:t>1</w:t>
            </w:r>
          </w:p>
        </w:tc>
      </w:tr>
      <w:tr w:rsidR="00251285" w:rsidRPr="00EC785C" w:rsidTr="00EC785C">
        <w:trPr>
          <w:jc w:val="center"/>
        </w:trPr>
        <w:tc>
          <w:tcPr>
            <w:tcW w:w="2224" w:type="pct"/>
            <w:tcBorders>
              <w:top w:val="nil"/>
              <w:left w:val="single" w:sz="4" w:space="0" w:color="auto"/>
              <w:bottom w:val="single" w:sz="4" w:space="0" w:color="auto"/>
              <w:right w:val="single" w:sz="4" w:space="0" w:color="auto"/>
            </w:tcBorders>
            <w:noWrap/>
          </w:tcPr>
          <w:p w:rsidR="00251285" w:rsidRPr="00EC785C" w:rsidRDefault="00251285" w:rsidP="00EC785C">
            <w:pPr>
              <w:rPr>
                <w:bCs/>
                <w:sz w:val="21"/>
                <w:szCs w:val="21"/>
              </w:rPr>
            </w:pPr>
            <w:r w:rsidRPr="00EC785C">
              <w:rPr>
                <w:bCs/>
                <w:sz w:val="21"/>
                <w:szCs w:val="21"/>
              </w:rPr>
              <w:t xml:space="preserve"> </w:t>
            </w:r>
            <w:r w:rsidRPr="00EC785C">
              <w:rPr>
                <w:rFonts w:hint="eastAsia"/>
                <w:bCs/>
                <w:sz w:val="21"/>
                <w:szCs w:val="21"/>
              </w:rPr>
              <w:t>从未接种过疫苗</w:t>
            </w:r>
          </w:p>
        </w:tc>
        <w:tc>
          <w:tcPr>
            <w:tcW w:w="570" w:type="pct"/>
            <w:tcBorders>
              <w:top w:val="nil"/>
              <w:left w:val="single" w:sz="4" w:space="0" w:color="auto"/>
              <w:bottom w:val="single" w:sz="4" w:space="0" w:color="auto"/>
              <w:right w:val="single" w:sz="4" w:space="0" w:color="auto"/>
            </w:tcBorders>
            <w:noWrap/>
          </w:tcPr>
          <w:p w:rsidR="00251285" w:rsidRPr="00EC785C" w:rsidRDefault="00251285" w:rsidP="00E4445B">
            <w:pPr>
              <w:jc w:val="center"/>
              <w:rPr>
                <w:bCs/>
                <w:sz w:val="21"/>
                <w:szCs w:val="21"/>
              </w:rPr>
            </w:pPr>
            <w:r w:rsidRPr="00EC785C">
              <w:rPr>
                <w:bCs/>
                <w:sz w:val="21"/>
                <w:szCs w:val="21"/>
              </w:rPr>
              <w:t>37</w:t>
            </w:r>
          </w:p>
        </w:tc>
        <w:tc>
          <w:tcPr>
            <w:tcW w:w="749" w:type="pct"/>
            <w:tcBorders>
              <w:top w:val="nil"/>
              <w:left w:val="single" w:sz="4" w:space="0" w:color="auto"/>
              <w:bottom w:val="single" w:sz="4" w:space="0" w:color="auto"/>
              <w:right w:val="single" w:sz="4" w:space="0" w:color="auto"/>
            </w:tcBorders>
            <w:noWrap/>
          </w:tcPr>
          <w:p w:rsidR="00251285" w:rsidRPr="00EC785C" w:rsidRDefault="00251285" w:rsidP="00E4445B">
            <w:pPr>
              <w:jc w:val="center"/>
              <w:rPr>
                <w:bCs/>
                <w:sz w:val="21"/>
                <w:szCs w:val="21"/>
              </w:rPr>
            </w:pPr>
            <w:r w:rsidRPr="00EC785C">
              <w:rPr>
                <w:bCs/>
                <w:sz w:val="21"/>
                <w:szCs w:val="21"/>
              </w:rPr>
              <w:t>67</w:t>
            </w:r>
          </w:p>
        </w:tc>
        <w:tc>
          <w:tcPr>
            <w:tcW w:w="573" w:type="pct"/>
            <w:tcBorders>
              <w:top w:val="nil"/>
              <w:left w:val="single" w:sz="4" w:space="0" w:color="auto"/>
              <w:bottom w:val="single" w:sz="4" w:space="0" w:color="auto"/>
              <w:right w:val="single" w:sz="4" w:space="0" w:color="auto"/>
            </w:tcBorders>
            <w:noWrap/>
          </w:tcPr>
          <w:p w:rsidR="00251285" w:rsidRPr="00EC785C" w:rsidRDefault="00251285" w:rsidP="00E4445B">
            <w:pPr>
              <w:jc w:val="center"/>
              <w:rPr>
                <w:bCs/>
                <w:sz w:val="21"/>
                <w:szCs w:val="21"/>
              </w:rPr>
            </w:pPr>
            <w:r w:rsidRPr="00EC785C">
              <w:rPr>
                <w:bCs/>
                <w:sz w:val="21"/>
                <w:szCs w:val="21"/>
              </w:rPr>
              <w:t>58</w:t>
            </w:r>
          </w:p>
        </w:tc>
        <w:tc>
          <w:tcPr>
            <w:tcW w:w="884" w:type="pct"/>
            <w:tcBorders>
              <w:top w:val="nil"/>
              <w:left w:val="single" w:sz="4" w:space="0" w:color="auto"/>
              <w:bottom w:val="single" w:sz="4" w:space="0" w:color="auto"/>
              <w:right w:val="single" w:sz="4" w:space="0" w:color="auto"/>
            </w:tcBorders>
            <w:noWrap/>
          </w:tcPr>
          <w:p w:rsidR="00251285" w:rsidRPr="00EC785C" w:rsidRDefault="00251285" w:rsidP="00E4445B">
            <w:pPr>
              <w:jc w:val="center"/>
              <w:rPr>
                <w:bCs/>
                <w:sz w:val="21"/>
                <w:szCs w:val="21"/>
              </w:rPr>
            </w:pPr>
            <w:r w:rsidRPr="00EC785C">
              <w:rPr>
                <w:bCs/>
                <w:sz w:val="21"/>
                <w:szCs w:val="21"/>
              </w:rPr>
              <w:t>77</w:t>
            </w:r>
          </w:p>
        </w:tc>
      </w:tr>
      <w:tr w:rsidR="00251285" w:rsidRPr="00EC785C" w:rsidTr="00EC785C">
        <w:trPr>
          <w:jc w:val="center"/>
        </w:trPr>
        <w:tc>
          <w:tcPr>
            <w:tcW w:w="2224" w:type="pct"/>
            <w:tcBorders>
              <w:top w:val="single" w:sz="4" w:space="0" w:color="auto"/>
              <w:left w:val="single" w:sz="4" w:space="0" w:color="auto"/>
              <w:bottom w:val="single" w:sz="4" w:space="0" w:color="auto"/>
              <w:right w:val="single" w:sz="4" w:space="0" w:color="auto"/>
            </w:tcBorders>
            <w:noWrap/>
          </w:tcPr>
          <w:p w:rsidR="00251285" w:rsidRPr="00EC785C" w:rsidRDefault="00251285" w:rsidP="00A81909">
            <w:pPr>
              <w:ind w:firstLine="525"/>
              <w:rPr>
                <w:bCs/>
                <w:sz w:val="21"/>
                <w:szCs w:val="21"/>
              </w:rPr>
            </w:pPr>
            <w:r w:rsidRPr="00EC785C">
              <w:rPr>
                <w:rFonts w:hint="eastAsia"/>
                <w:bCs/>
                <w:sz w:val="21"/>
                <w:szCs w:val="21"/>
              </w:rPr>
              <w:t>总人数</w:t>
            </w:r>
            <w:r w:rsidRPr="00EC785C">
              <w:rPr>
                <w:bCs/>
                <w:sz w:val="21"/>
                <w:szCs w:val="21"/>
              </w:rPr>
              <w:t>(b)</w:t>
            </w:r>
          </w:p>
        </w:tc>
        <w:tc>
          <w:tcPr>
            <w:tcW w:w="570" w:type="pct"/>
            <w:tcBorders>
              <w:top w:val="single" w:sz="4" w:space="0" w:color="auto"/>
              <w:left w:val="single" w:sz="4" w:space="0" w:color="auto"/>
              <w:bottom w:val="single" w:sz="4" w:space="0" w:color="auto"/>
              <w:right w:val="single" w:sz="4" w:space="0" w:color="auto"/>
            </w:tcBorders>
            <w:noWrap/>
          </w:tcPr>
          <w:p w:rsidR="00251285" w:rsidRPr="00EC785C" w:rsidRDefault="00251285" w:rsidP="00E4445B">
            <w:pPr>
              <w:jc w:val="center"/>
              <w:rPr>
                <w:bCs/>
                <w:sz w:val="21"/>
                <w:szCs w:val="21"/>
              </w:rPr>
            </w:pPr>
            <w:r w:rsidRPr="00EC785C">
              <w:rPr>
                <w:bCs/>
                <w:sz w:val="21"/>
                <w:szCs w:val="21"/>
              </w:rPr>
              <w:t>100</w:t>
            </w:r>
          </w:p>
        </w:tc>
        <w:tc>
          <w:tcPr>
            <w:tcW w:w="749" w:type="pct"/>
            <w:tcBorders>
              <w:top w:val="single" w:sz="4" w:space="0" w:color="auto"/>
              <w:left w:val="single" w:sz="4" w:space="0" w:color="auto"/>
              <w:bottom w:val="single" w:sz="4" w:space="0" w:color="auto"/>
              <w:right w:val="single" w:sz="4" w:space="0" w:color="auto"/>
            </w:tcBorders>
            <w:noWrap/>
          </w:tcPr>
          <w:p w:rsidR="00251285" w:rsidRPr="00EC785C" w:rsidRDefault="00251285" w:rsidP="00E4445B">
            <w:pPr>
              <w:jc w:val="center"/>
              <w:rPr>
                <w:bCs/>
                <w:sz w:val="21"/>
                <w:szCs w:val="21"/>
              </w:rPr>
            </w:pPr>
            <w:r w:rsidRPr="00EC785C">
              <w:rPr>
                <w:bCs/>
                <w:sz w:val="21"/>
                <w:szCs w:val="21"/>
              </w:rPr>
              <w:t>100</w:t>
            </w:r>
          </w:p>
        </w:tc>
        <w:tc>
          <w:tcPr>
            <w:tcW w:w="573" w:type="pct"/>
            <w:tcBorders>
              <w:top w:val="single" w:sz="4" w:space="0" w:color="auto"/>
              <w:left w:val="single" w:sz="4" w:space="0" w:color="auto"/>
              <w:bottom w:val="single" w:sz="4" w:space="0" w:color="auto"/>
              <w:right w:val="single" w:sz="4" w:space="0" w:color="auto"/>
            </w:tcBorders>
            <w:noWrap/>
          </w:tcPr>
          <w:p w:rsidR="00251285" w:rsidRPr="00EC785C" w:rsidRDefault="00251285" w:rsidP="00E4445B">
            <w:pPr>
              <w:jc w:val="center"/>
              <w:rPr>
                <w:bCs/>
                <w:sz w:val="21"/>
                <w:szCs w:val="21"/>
              </w:rPr>
            </w:pPr>
            <w:r w:rsidRPr="00EC785C">
              <w:rPr>
                <w:bCs/>
                <w:sz w:val="21"/>
                <w:szCs w:val="21"/>
              </w:rPr>
              <w:t>100</w:t>
            </w:r>
          </w:p>
        </w:tc>
        <w:tc>
          <w:tcPr>
            <w:tcW w:w="884" w:type="pct"/>
            <w:tcBorders>
              <w:top w:val="single" w:sz="4" w:space="0" w:color="auto"/>
              <w:left w:val="single" w:sz="4" w:space="0" w:color="auto"/>
              <w:bottom w:val="single" w:sz="4" w:space="0" w:color="auto"/>
              <w:right w:val="single" w:sz="4" w:space="0" w:color="auto"/>
            </w:tcBorders>
            <w:noWrap/>
          </w:tcPr>
          <w:p w:rsidR="00251285" w:rsidRPr="00EC785C" w:rsidRDefault="00251285" w:rsidP="00E4445B">
            <w:pPr>
              <w:jc w:val="center"/>
              <w:rPr>
                <w:bCs/>
                <w:sz w:val="21"/>
                <w:szCs w:val="21"/>
              </w:rPr>
            </w:pPr>
            <w:r w:rsidRPr="00EC785C">
              <w:rPr>
                <w:bCs/>
                <w:sz w:val="21"/>
                <w:szCs w:val="21"/>
              </w:rPr>
              <w:t>100</w:t>
            </w:r>
          </w:p>
        </w:tc>
      </w:tr>
    </w:tbl>
    <w:p w:rsidR="00251285" w:rsidRPr="00251285" w:rsidRDefault="00251285" w:rsidP="00251285">
      <w:pPr>
        <w:rPr>
          <w:b/>
          <w:bCs/>
          <w:szCs w:val="24"/>
        </w:rPr>
      </w:pPr>
      <w:r w:rsidRPr="00251285">
        <w:rPr>
          <w:bCs/>
          <w:i/>
          <w:szCs w:val="24"/>
        </w:rPr>
        <w:tab/>
      </w:r>
      <w:r w:rsidRPr="00251285">
        <w:rPr>
          <w:rFonts w:ascii="KaiTi_GB2312" w:eastAsia="KaiTi_GB2312" w:hint="eastAsia"/>
          <w:bCs/>
          <w:szCs w:val="24"/>
        </w:rPr>
        <w:t>资料</w:t>
      </w:r>
      <w:r w:rsidRPr="00A81909">
        <w:rPr>
          <w:rFonts w:hint="eastAsia"/>
          <w:szCs w:val="24"/>
        </w:rPr>
        <w:t>来源：</w:t>
      </w:r>
      <w:r w:rsidRPr="00251285">
        <w:rPr>
          <w:rFonts w:hint="eastAsia"/>
          <w:szCs w:val="24"/>
        </w:rPr>
        <w:t>澳大利亚统计局，</w:t>
      </w:r>
      <w:r w:rsidRPr="00A81909">
        <w:rPr>
          <w:rFonts w:hint="eastAsia"/>
          <w:szCs w:val="24"/>
        </w:rPr>
        <w:t>《</w:t>
      </w:r>
      <w:r w:rsidRPr="00A81909">
        <w:rPr>
          <w:szCs w:val="24"/>
        </w:rPr>
        <w:t>2004-</w:t>
      </w:r>
      <w:r w:rsidRPr="00A81909">
        <w:rPr>
          <w:rFonts w:hint="eastAsia"/>
          <w:szCs w:val="24"/>
        </w:rPr>
        <w:t>20</w:t>
      </w:r>
      <w:r w:rsidRPr="00A81909">
        <w:rPr>
          <w:szCs w:val="24"/>
        </w:rPr>
        <w:t>05</w:t>
      </w:r>
      <w:r w:rsidRPr="00A81909">
        <w:rPr>
          <w:rFonts w:hint="eastAsia"/>
          <w:szCs w:val="24"/>
        </w:rPr>
        <w:t>年全国土著和托雷斯海峡岛民健康调查》</w:t>
      </w:r>
      <w:r w:rsidRPr="00251285">
        <w:rPr>
          <w:rFonts w:hint="eastAsia"/>
          <w:szCs w:val="24"/>
        </w:rPr>
        <w:t>，</w:t>
      </w:r>
      <w:r w:rsidRPr="00251285">
        <w:rPr>
          <w:szCs w:val="24"/>
        </w:rPr>
        <w:t>(</w:t>
      </w:r>
      <w:r w:rsidRPr="00251285">
        <w:rPr>
          <w:rFonts w:hint="eastAsia"/>
          <w:szCs w:val="24"/>
        </w:rPr>
        <w:t>目录编号</w:t>
      </w:r>
      <w:r w:rsidRPr="00251285">
        <w:rPr>
          <w:szCs w:val="24"/>
        </w:rPr>
        <w:t>4715.0)</w:t>
      </w:r>
      <w:r w:rsidRPr="00251285">
        <w:rPr>
          <w:rFonts w:hint="eastAsia"/>
          <w:szCs w:val="24"/>
        </w:rPr>
        <w:t>。</w:t>
      </w:r>
    </w:p>
    <w:p w:rsidR="00251285" w:rsidRPr="00251285" w:rsidRDefault="00251285" w:rsidP="00251285">
      <w:pPr>
        <w:rPr>
          <w:szCs w:val="24"/>
        </w:rPr>
      </w:pPr>
      <w:r w:rsidRPr="00251285">
        <w:rPr>
          <w:bCs/>
          <w:i/>
          <w:szCs w:val="24"/>
        </w:rPr>
        <w:tab/>
      </w:r>
      <w:r w:rsidRPr="00251285">
        <w:rPr>
          <w:rFonts w:ascii="KaiTi_GB2312" w:eastAsia="KaiTi_GB2312" w:hint="eastAsia"/>
          <w:bCs/>
          <w:szCs w:val="24"/>
        </w:rPr>
        <w:t>注：</w:t>
      </w:r>
      <w:r w:rsidRPr="00251285">
        <w:rPr>
          <w:szCs w:val="24"/>
        </w:rPr>
        <w:t xml:space="preserve">(a)  </w:t>
      </w:r>
      <w:r w:rsidRPr="00251285">
        <w:rPr>
          <w:rFonts w:hint="eastAsia"/>
          <w:szCs w:val="24"/>
        </w:rPr>
        <w:t>包括不明的“流行性感冒疫苗接种状况”；</w:t>
      </w:r>
    </w:p>
    <w:p w:rsidR="00251285" w:rsidRPr="00251285" w:rsidRDefault="00251285" w:rsidP="00251285">
      <w:pPr>
        <w:rPr>
          <w:szCs w:val="24"/>
        </w:rPr>
      </w:pPr>
      <w:r w:rsidRPr="00251285">
        <w:rPr>
          <w:szCs w:val="24"/>
        </w:rPr>
        <w:tab/>
        <w:t xml:space="preserve">(b)  </w:t>
      </w:r>
      <w:r w:rsidRPr="00251285">
        <w:rPr>
          <w:rFonts w:hint="eastAsia"/>
          <w:szCs w:val="24"/>
        </w:rPr>
        <w:t>包括不明的“肺炎疫苗接种状况”。</w:t>
      </w:r>
    </w:p>
    <w:p w:rsidR="00251285" w:rsidRPr="00251285" w:rsidRDefault="00E4445B" w:rsidP="00E4445B">
      <w:pPr>
        <w:tabs>
          <w:tab w:val="left" w:pos="625"/>
          <w:tab w:val="left" w:pos="1040"/>
        </w:tabs>
        <w:rPr>
          <w:szCs w:val="24"/>
        </w:rPr>
      </w:pPr>
      <w:r>
        <w:rPr>
          <w:rFonts w:hint="eastAsia"/>
          <w:szCs w:val="24"/>
        </w:rPr>
        <w:tab/>
      </w:r>
      <w:r w:rsidR="00251285" w:rsidRPr="00251285">
        <w:rPr>
          <w:szCs w:val="24"/>
        </w:rPr>
        <w:t>*</w:t>
      </w:r>
      <w:r>
        <w:rPr>
          <w:rFonts w:hint="eastAsia"/>
          <w:szCs w:val="24"/>
        </w:rPr>
        <w:tab/>
      </w:r>
      <w:r w:rsidR="00251285" w:rsidRPr="00251285">
        <w:rPr>
          <w:rFonts w:hint="eastAsia"/>
          <w:szCs w:val="24"/>
        </w:rPr>
        <w:t>由于相对标准误差较高</w:t>
      </w:r>
      <w:r w:rsidR="00251285" w:rsidRPr="00251285">
        <w:rPr>
          <w:szCs w:val="24"/>
        </w:rPr>
        <w:t>(25-50%)</w:t>
      </w:r>
      <w:r w:rsidR="00251285" w:rsidRPr="00251285">
        <w:rPr>
          <w:rFonts w:hint="eastAsia"/>
          <w:szCs w:val="24"/>
        </w:rPr>
        <w:t>，从实用角度凌晨不可靠。</w:t>
      </w:r>
    </w:p>
    <w:p w:rsidR="00251285" w:rsidRPr="00251285" w:rsidRDefault="00251285" w:rsidP="00F77451">
      <w:pPr>
        <w:ind w:firstLineChars="246" w:firstLine="31680"/>
        <w:rPr>
          <w:szCs w:val="24"/>
        </w:rPr>
      </w:pPr>
      <w:r w:rsidRPr="00E4445B">
        <w:rPr>
          <w:szCs w:val="24"/>
        </w:rPr>
        <w:t>--</w:t>
      </w:r>
      <w:r w:rsidR="00E4445B">
        <w:rPr>
          <w:rFonts w:hint="eastAsia"/>
          <w:szCs w:val="24"/>
        </w:rPr>
        <w:tab/>
      </w:r>
      <w:r w:rsidRPr="00251285">
        <w:rPr>
          <w:rFonts w:hint="eastAsia"/>
          <w:szCs w:val="24"/>
        </w:rPr>
        <w:t>零或四舍五入为零</w:t>
      </w:r>
      <w:r w:rsidRPr="00251285">
        <w:rPr>
          <w:szCs w:val="24"/>
        </w:rPr>
        <w:t xml:space="preserve"> (</w:t>
      </w:r>
      <w:r w:rsidRPr="00251285">
        <w:rPr>
          <w:rFonts w:hint="eastAsia"/>
          <w:szCs w:val="24"/>
        </w:rPr>
        <w:t>包括无结果的单元格</w:t>
      </w:r>
      <w:r w:rsidRPr="00251285">
        <w:rPr>
          <w:szCs w:val="24"/>
        </w:rPr>
        <w:t>)</w:t>
      </w:r>
      <w:r w:rsidRPr="00251285">
        <w:rPr>
          <w:rFonts w:hint="eastAsia"/>
          <w:szCs w:val="24"/>
        </w:rPr>
        <w:t>。</w:t>
      </w:r>
    </w:p>
    <w:p w:rsidR="00251285" w:rsidRPr="00102C7C" w:rsidRDefault="00251285" w:rsidP="00102C7C">
      <w:pPr>
        <w:pStyle w:val="Heading3"/>
        <w:spacing w:before="320"/>
        <w:jc w:val="both"/>
        <w:rPr>
          <w:szCs w:val="24"/>
          <w:u w:val="none"/>
        </w:rPr>
      </w:pPr>
      <w:bookmarkStart w:id="169" w:name="_Toc147120965"/>
      <w:r w:rsidRPr="00102C7C">
        <w:rPr>
          <w:rFonts w:hint="eastAsia"/>
          <w:szCs w:val="24"/>
          <w:u w:val="none"/>
        </w:rPr>
        <w:t>艾滋病毒</w:t>
      </w:r>
      <w:r w:rsidRPr="00102C7C">
        <w:rPr>
          <w:szCs w:val="24"/>
          <w:u w:val="none"/>
        </w:rPr>
        <w:t>/</w:t>
      </w:r>
      <w:r w:rsidRPr="00102C7C">
        <w:rPr>
          <w:rFonts w:hint="eastAsia"/>
          <w:szCs w:val="24"/>
          <w:u w:val="none"/>
        </w:rPr>
        <w:t>艾滋病</w:t>
      </w:r>
      <w:bookmarkEnd w:id="169"/>
      <w:r w:rsidRPr="00102C7C">
        <w:rPr>
          <w:rFonts w:hint="eastAsia"/>
          <w:szCs w:val="24"/>
          <w:u w:val="none"/>
        </w:rPr>
        <w:t>感染率</w:t>
      </w:r>
    </w:p>
    <w:p w:rsidR="00251285" w:rsidRPr="00251285" w:rsidRDefault="00251285" w:rsidP="00FC532C">
      <w:pPr>
        <w:ind w:firstLine="510"/>
        <w:rPr>
          <w:szCs w:val="24"/>
        </w:rPr>
      </w:pPr>
      <w:r w:rsidRPr="00251285">
        <w:rPr>
          <w:szCs w:val="24"/>
        </w:rPr>
        <w:t>49.</w:t>
      </w:r>
      <w:r w:rsidRPr="00251285">
        <w:rPr>
          <w:szCs w:val="24"/>
        </w:rPr>
        <w:tab/>
      </w:r>
      <w:r w:rsidRPr="00251285">
        <w:rPr>
          <w:rFonts w:hint="eastAsia"/>
          <w:szCs w:val="24"/>
        </w:rPr>
        <w:t>国家艾滋病毒疫学和临床研究中心与州和地区卫生当局以及澳大利亚政府合作，对艾滋病毒和艾滋病进行监视。该中心属于新南威尔士州大学医学院，由卫生和老龄部提供一部分资金。</w:t>
      </w:r>
    </w:p>
    <w:p w:rsidR="00251285" w:rsidRPr="00251285" w:rsidRDefault="00251285" w:rsidP="00E4445B">
      <w:pPr>
        <w:ind w:firstLine="510"/>
        <w:rPr>
          <w:szCs w:val="24"/>
        </w:rPr>
      </w:pPr>
      <w:r w:rsidRPr="00251285">
        <w:rPr>
          <w:szCs w:val="24"/>
        </w:rPr>
        <w:t>50.</w:t>
      </w:r>
      <w:r w:rsidRPr="00251285">
        <w:rPr>
          <w:szCs w:val="24"/>
        </w:rPr>
        <w:tab/>
      </w:r>
      <w:r w:rsidRPr="00251285">
        <w:rPr>
          <w:rFonts w:hint="eastAsia"/>
          <w:szCs w:val="24"/>
        </w:rPr>
        <w:t>截至</w:t>
      </w:r>
      <w:smartTag w:uri="urn:schemas-microsoft-com:office:smarttags" w:element="chsdate">
        <w:smartTagPr>
          <w:attr w:name="IsROCDate" w:val="False"/>
          <w:attr w:name="IsLunarDate" w:val="False"/>
          <w:attr w:name="Day" w:val="31"/>
          <w:attr w:name="Month" w:val="12"/>
          <w:attr w:name="Year" w:val="2005"/>
        </w:smartTagPr>
        <w:r w:rsidRPr="00251285">
          <w:rPr>
            <w:szCs w:val="24"/>
          </w:rPr>
          <w:t>2005</w:t>
        </w:r>
        <w:r w:rsidRPr="00251285">
          <w:rPr>
            <w:rFonts w:hint="eastAsia"/>
            <w:szCs w:val="24"/>
          </w:rPr>
          <w:t>年</w:t>
        </w:r>
        <w:r w:rsidRPr="00251285">
          <w:rPr>
            <w:szCs w:val="24"/>
          </w:rPr>
          <w:t>12</w:t>
        </w:r>
        <w:r w:rsidRPr="00251285">
          <w:rPr>
            <w:rFonts w:hint="eastAsia"/>
            <w:szCs w:val="24"/>
          </w:rPr>
          <w:t>月</w:t>
        </w:r>
        <w:r w:rsidRPr="00251285">
          <w:rPr>
            <w:szCs w:val="24"/>
          </w:rPr>
          <w:t>31</w:t>
        </w:r>
        <w:r w:rsidRPr="00251285">
          <w:rPr>
            <w:rFonts w:hint="eastAsia"/>
            <w:szCs w:val="24"/>
          </w:rPr>
          <w:t>日</w:t>
        </w:r>
      </w:smartTag>
      <w:r w:rsidRPr="00251285">
        <w:rPr>
          <w:rFonts w:hint="eastAsia"/>
          <w:szCs w:val="24"/>
        </w:rPr>
        <w:t>，澳大利亚诊断出的艾滋病毒感染累计数字据估计为</w:t>
      </w:r>
      <w:r w:rsidRPr="00251285">
        <w:rPr>
          <w:szCs w:val="24"/>
        </w:rPr>
        <w:t>22</w:t>
      </w:r>
      <w:r w:rsidR="00A81909">
        <w:rPr>
          <w:rFonts w:hint="eastAsia"/>
          <w:szCs w:val="24"/>
        </w:rPr>
        <w:t xml:space="preserve"> </w:t>
      </w:r>
      <w:r w:rsidRPr="00251285">
        <w:rPr>
          <w:szCs w:val="24"/>
        </w:rPr>
        <w:t>360</w:t>
      </w:r>
      <w:r w:rsidRPr="00251285">
        <w:rPr>
          <w:rFonts w:hint="eastAsia"/>
          <w:szCs w:val="24"/>
        </w:rPr>
        <w:t>例。</w:t>
      </w:r>
      <w:r w:rsidRPr="00251285">
        <w:rPr>
          <w:szCs w:val="24"/>
        </w:rPr>
        <w:t>1999</w:t>
      </w:r>
      <w:r w:rsidRPr="00251285">
        <w:rPr>
          <w:rFonts w:hint="eastAsia"/>
          <w:szCs w:val="24"/>
        </w:rPr>
        <w:t>年的艾滋病毒新诊断数字最低，报告的新病例为</w:t>
      </w:r>
      <w:r w:rsidRPr="00251285">
        <w:rPr>
          <w:szCs w:val="24"/>
        </w:rPr>
        <w:t>716</w:t>
      </w:r>
      <w:r w:rsidRPr="00251285">
        <w:rPr>
          <w:rFonts w:hint="eastAsia"/>
          <w:szCs w:val="24"/>
        </w:rPr>
        <w:t>例，此后，每年逐步小幅上升，到</w:t>
      </w:r>
      <w:r w:rsidRPr="00251285">
        <w:rPr>
          <w:szCs w:val="24"/>
        </w:rPr>
        <w:t>2005</w:t>
      </w:r>
      <w:r w:rsidRPr="00251285">
        <w:rPr>
          <w:rFonts w:hint="eastAsia"/>
          <w:szCs w:val="24"/>
        </w:rPr>
        <w:t>年，报告的新病例为</w:t>
      </w:r>
      <w:r w:rsidRPr="00251285">
        <w:rPr>
          <w:szCs w:val="24"/>
        </w:rPr>
        <w:t>930</w:t>
      </w:r>
      <w:r w:rsidRPr="00251285">
        <w:rPr>
          <w:rFonts w:hint="eastAsia"/>
          <w:szCs w:val="24"/>
        </w:rPr>
        <w:t>例。对延误报告的病例进行调整后，艾滋病诊断累计数字为</w:t>
      </w:r>
      <w:r w:rsidRPr="00251285">
        <w:rPr>
          <w:szCs w:val="24"/>
        </w:rPr>
        <w:t>9</w:t>
      </w:r>
      <w:r w:rsidR="00A81909">
        <w:rPr>
          <w:rFonts w:hint="eastAsia"/>
          <w:szCs w:val="24"/>
        </w:rPr>
        <w:t xml:space="preserve"> </w:t>
      </w:r>
      <w:r w:rsidRPr="00251285">
        <w:rPr>
          <w:szCs w:val="24"/>
        </w:rPr>
        <w:t>759</w:t>
      </w:r>
      <w:r w:rsidRPr="00251285">
        <w:rPr>
          <w:rFonts w:hint="eastAsia"/>
          <w:szCs w:val="24"/>
        </w:rPr>
        <w:t>例。累计死亡总数为</w:t>
      </w:r>
      <w:r w:rsidRPr="00251285">
        <w:rPr>
          <w:szCs w:val="24"/>
        </w:rPr>
        <w:t>6</w:t>
      </w:r>
      <w:r w:rsidR="00A81909">
        <w:rPr>
          <w:rFonts w:hint="eastAsia"/>
          <w:szCs w:val="24"/>
        </w:rPr>
        <w:t xml:space="preserve"> </w:t>
      </w:r>
      <w:r w:rsidRPr="00251285">
        <w:rPr>
          <w:szCs w:val="24"/>
        </w:rPr>
        <w:t>668</w:t>
      </w:r>
      <w:r w:rsidRPr="00251285">
        <w:rPr>
          <w:rFonts w:hint="eastAsia"/>
          <w:szCs w:val="24"/>
        </w:rPr>
        <w:t>例。</w:t>
      </w:r>
      <w:r w:rsidRPr="00251285">
        <w:rPr>
          <w:szCs w:val="24"/>
        </w:rPr>
        <w:t>2005</w:t>
      </w:r>
      <w:r w:rsidRPr="00251285">
        <w:rPr>
          <w:rFonts w:hint="eastAsia"/>
          <w:szCs w:val="24"/>
        </w:rPr>
        <w:t>年，据估计澳大利亚共有</w:t>
      </w:r>
      <w:r w:rsidRPr="00251285">
        <w:rPr>
          <w:szCs w:val="24"/>
        </w:rPr>
        <w:t>15</w:t>
      </w:r>
      <w:r w:rsidR="00A81909">
        <w:rPr>
          <w:rFonts w:hint="eastAsia"/>
          <w:szCs w:val="24"/>
        </w:rPr>
        <w:t xml:space="preserve"> </w:t>
      </w:r>
      <w:r w:rsidRPr="00251285">
        <w:rPr>
          <w:szCs w:val="24"/>
        </w:rPr>
        <w:t>310</w:t>
      </w:r>
      <w:r w:rsidRPr="00251285">
        <w:rPr>
          <w:rFonts w:hint="eastAsia"/>
          <w:szCs w:val="24"/>
        </w:rPr>
        <w:t>人感染上艾滋病毒</w:t>
      </w:r>
      <w:r w:rsidRPr="00251285">
        <w:rPr>
          <w:szCs w:val="24"/>
        </w:rPr>
        <w:t>/</w:t>
      </w:r>
      <w:r w:rsidRPr="00251285">
        <w:rPr>
          <w:rFonts w:hint="eastAsia"/>
          <w:szCs w:val="24"/>
        </w:rPr>
        <w:t>艾滋病。</w:t>
      </w:r>
    </w:p>
    <w:p w:rsidR="00251285" w:rsidRPr="00251285" w:rsidRDefault="00251285" w:rsidP="00FC532C">
      <w:pPr>
        <w:ind w:firstLine="510"/>
        <w:rPr>
          <w:szCs w:val="24"/>
        </w:rPr>
      </w:pPr>
      <w:r w:rsidRPr="00251285">
        <w:rPr>
          <w:szCs w:val="24"/>
        </w:rPr>
        <w:t>51.</w:t>
      </w:r>
      <w:r w:rsidRPr="00251285">
        <w:rPr>
          <w:szCs w:val="24"/>
        </w:rPr>
        <w:tab/>
      </w:r>
      <w:r w:rsidRPr="00251285">
        <w:rPr>
          <w:rFonts w:hint="eastAsia"/>
          <w:szCs w:val="24"/>
        </w:rPr>
        <w:t>由于</w:t>
      </w:r>
      <w:r w:rsidRPr="00251285">
        <w:rPr>
          <w:szCs w:val="24"/>
        </w:rPr>
        <w:t>20</w:t>
      </w:r>
      <w:r w:rsidRPr="00251285">
        <w:rPr>
          <w:rFonts w:hint="eastAsia"/>
          <w:szCs w:val="24"/>
        </w:rPr>
        <w:t>世纪</w:t>
      </w:r>
      <w:r w:rsidRPr="00251285">
        <w:rPr>
          <w:szCs w:val="24"/>
        </w:rPr>
        <w:t>80</w:t>
      </w:r>
      <w:r w:rsidRPr="00251285">
        <w:rPr>
          <w:rFonts w:hint="eastAsia"/>
          <w:szCs w:val="24"/>
        </w:rPr>
        <w:t>年代中期艾滋病毒感染率下降，以及约从</w:t>
      </w:r>
      <w:r w:rsidRPr="00251285">
        <w:rPr>
          <w:szCs w:val="24"/>
        </w:rPr>
        <w:t>1996</w:t>
      </w:r>
      <w:r w:rsidRPr="00251285">
        <w:rPr>
          <w:rFonts w:hint="eastAsia"/>
          <w:szCs w:val="24"/>
        </w:rPr>
        <w:t>年开始使用有效的抗逆转录病毒疗法治疗艾滋病毒感染，近年来，新的艾滋病诊断病例有所减少。在澳大利亚，艾滋病毒的传播仍然主要是通过男性之间的性接触</w:t>
      </w:r>
      <w:r w:rsidRPr="00251285">
        <w:rPr>
          <w:szCs w:val="24"/>
        </w:rPr>
        <w:t>(2001-2005</w:t>
      </w:r>
      <w:r w:rsidRPr="00251285">
        <w:rPr>
          <w:rFonts w:hint="eastAsia"/>
          <w:szCs w:val="24"/>
        </w:rPr>
        <w:t>年期间，占新感染病例的</w:t>
      </w:r>
      <w:r w:rsidRPr="00251285">
        <w:rPr>
          <w:szCs w:val="24"/>
        </w:rPr>
        <w:t>64%)</w:t>
      </w:r>
      <w:r w:rsidRPr="00251285">
        <w:rPr>
          <w:rFonts w:hint="eastAsia"/>
          <w:szCs w:val="24"/>
        </w:rPr>
        <w:t>。</w:t>
      </w:r>
      <w:r w:rsidRPr="00251285">
        <w:rPr>
          <w:szCs w:val="24"/>
        </w:rPr>
        <w:t>2001-2005</w:t>
      </w:r>
      <w:r w:rsidRPr="00251285">
        <w:rPr>
          <w:rFonts w:hint="eastAsia"/>
          <w:szCs w:val="24"/>
        </w:rPr>
        <w:t>年期间，异性恋性接触造成艾滋病毒感染的情况占新诊断病例的</w:t>
      </w:r>
      <w:r w:rsidRPr="00251285">
        <w:rPr>
          <w:szCs w:val="24"/>
        </w:rPr>
        <w:t>18.5%</w:t>
      </w:r>
      <w:r w:rsidRPr="00251285">
        <w:rPr>
          <w:rFonts w:hint="eastAsia"/>
          <w:szCs w:val="24"/>
        </w:rPr>
        <w:t>，</w:t>
      </w:r>
      <w:r w:rsidRPr="00251285">
        <w:rPr>
          <w:szCs w:val="24"/>
        </w:rPr>
        <w:t>1996-2005</w:t>
      </w:r>
      <w:r w:rsidRPr="00251285">
        <w:rPr>
          <w:rFonts w:hint="eastAsia"/>
          <w:szCs w:val="24"/>
        </w:rPr>
        <w:t>年期间，大约</w:t>
      </w:r>
      <w:r w:rsidRPr="00251285">
        <w:rPr>
          <w:szCs w:val="24"/>
        </w:rPr>
        <w:t>8%</w:t>
      </w:r>
      <w:r w:rsidRPr="00251285">
        <w:rPr>
          <w:rFonts w:hint="eastAsia"/>
          <w:szCs w:val="24"/>
        </w:rPr>
        <w:t>的新感染病例是由于注射吸毒引起的，其中一半以上是有过同性恋性接触的男性。在土著和托雷斯海峡岛民中，同性恋性接触和异性恋性接触造成艾滋病毒感染的比例几乎相同。</w:t>
      </w:r>
    </w:p>
    <w:p w:rsidR="00251285" w:rsidRPr="00251285" w:rsidRDefault="00251285" w:rsidP="00FC532C">
      <w:pPr>
        <w:ind w:firstLine="510"/>
        <w:rPr>
          <w:szCs w:val="24"/>
        </w:rPr>
      </w:pPr>
      <w:r w:rsidRPr="00251285">
        <w:rPr>
          <w:szCs w:val="24"/>
        </w:rPr>
        <w:t>52.</w:t>
      </w:r>
      <w:r w:rsidRPr="00251285">
        <w:rPr>
          <w:szCs w:val="24"/>
        </w:rPr>
        <w:tab/>
      </w:r>
      <w:r w:rsidRPr="00251285">
        <w:rPr>
          <w:rFonts w:hint="eastAsia"/>
          <w:szCs w:val="24"/>
        </w:rPr>
        <w:t>下表说明了</w:t>
      </w:r>
      <w:r w:rsidRPr="00251285">
        <w:rPr>
          <w:szCs w:val="24"/>
        </w:rPr>
        <w:t>2000-2005</w:t>
      </w:r>
      <w:r w:rsidRPr="00251285">
        <w:rPr>
          <w:rFonts w:hint="eastAsia"/>
          <w:szCs w:val="24"/>
        </w:rPr>
        <w:t>年期间土著和非土著澳大利亚人以及男性和女性的艾滋病毒感染率，</w:t>
      </w:r>
      <w:r w:rsidRPr="00251285">
        <w:rPr>
          <w:szCs w:val="24"/>
        </w:rPr>
        <w:t xml:space="preserve"> 2004-2005</w:t>
      </w:r>
      <w:r w:rsidRPr="00251285">
        <w:rPr>
          <w:rFonts w:hint="eastAsia"/>
          <w:szCs w:val="24"/>
        </w:rPr>
        <w:t>年期间不同年龄组的艾滋病毒感染率。</w:t>
      </w:r>
    </w:p>
    <w:p w:rsidR="00251285" w:rsidRPr="00251285" w:rsidRDefault="00251285" w:rsidP="000E24E9">
      <w:pPr>
        <w:pStyle w:val="Heading2"/>
        <w:spacing w:before="320" w:line="336" w:lineRule="auto"/>
        <w:rPr>
          <w:sz w:val="24"/>
          <w:szCs w:val="24"/>
        </w:rPr>
      </w:pPr>
      <w:r w:rsidRPr="00251285">
        <w:rPr>
          <w:rFonts w:hint="eastAsia"/>
          <w:sz w:val="24"/>
          <w:szCs w:val="24"/>
        </w:rPr>
        <w:t>表</w:t>
      </w:r>
      <w:r w:rsidRPr="00251285">
        <w:rPr>
          <w:sz w:val="24"/>
          <w:szCs w:val="24"/>
        </w:rPr>
        <w:t>10</w:t>
      </w:r>
    </w:p>
    <w:p w:rsidR="00251285" w:rsidRPr="00251285" w:rsidRDefault="00251285" w:rsidP="00E4445B">
      <w:pPr>
        <w:pStyle w:val="Heading2"/>
        <w:spacing w:line="336" w:lineRule="auto"/>
        <w:rPr>
          <w:sz w:val="24"/>
          <w:szCs w:val="24"/>
        </w:rPr>
      </w:pPr>
      <w:r w:rsidRPr="00251285">
        <w:rPr>
          <w:rFonts w:hint="eastAsia"/>
          <w:sz w:val="24"/>
          <w:szCs w:val="24"/>
        </w:rPr>
        <w:t>按年龄、性别和是否为土著人分列的澳大利亚艾滋病毒和艾滋病病例</w:t>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35"/>
        <w:gridCol w:w="1453"/>
        <w:gridCol w:w="1062"/>
        <w:gridCol w:w="1064"/>
        <w:gridCol w:w="1064"/>
        <w:gridCol w:w="1064"/>
        <w:gridCol w:w="1064"/>
        <w:gridCol w:w="1064"/>
      </w:tblGrid>
      <w:tr w:rsidR="00251285" w:rsidRPr="00E4445B" w:rsidTr="00E4445B">
        <w:trPr>
          <w:jc w:val="center"/>
        </w:trPr>
        <w:tc>
          <w:tcPr>
            <w:tcW w:w="5000" w:type="pct"/>
            <w:gridSpan w:val="8"/>
            <w:tcBorders>
              <w:top w:val="single" w:sz="4" w:space="0" w:color="auto"/>
              <w:left w:val="single" w:sz="4" w:space="0" w:color="auto"/>
              <w:bottom w:val="single" w:sz="4" w:space="0" w:color="auto"/>
              <w:right w:val="single" w:sz="4" w:space="0" w:color="auto"/>
            </w:tcBorders>
          </w:tcPr>
          <w:p w:rsidR="00251285" w:rsidRPr="00E4445B" w:rsidRDefault="00251285" w:rsidP="00E4445B">
            <w:pPr>
              <w:jc w:val="center"/>
              <w:outlineLvl w:val="0"/>
              <w:rPr>
                <w:rFonts w:cs="Arial"/>
                <w:color w:val="000000"/>
                <w:kern w:val="28"/>
                <w:sz w:val="21"/>
                <w:szCs w:val="21"/>
              </w:rPr>
            </w:pPr>
            <w:r w:rsidRPr="00E4445B">
              <w:rPr>
                <w:rFonts w:cs="Arial"/>
                <w:bCs/>
                <w:color w:val="000000"/>
                <w:kern w:val="28"/>
                <w:sz w:val="21"/>
                <w:szCs w:val="21"/>
              </w:rPr>
              <w:t>2000-2005</w:t>
            </w:r>
            <w:r w:rsidRPr="00E4445B">
              <w:rPr>
                <w:rFonts w:cs="Arial" w:hint="eastAsia"/>
                <w:bCs/>
                <w:color w:val="000000"/>
                <w:kern w:val="28"/>
                <w:sz w:val="21"/>
                <w:szCs w:val="21"/>
              </w:rPr>
              <w:t>年在土著人和全体澳大利亚人中新诊断出的艾滋病毒感染病例数</w:t>
            </w:r>
          </w:p>
        </w:tc>
      </w:tr>
      <w:tr w:rsidR="00251285" w:rsidRPr="00E4445B" w:rsidTr="00E4445B">
        <w:trPr>
          <w:jc w:val="center"/>
        </w:trPr>
        <w:tc>
          <w:tcPr>
            <w:tcW w:w="906" w:type="pct"/>
            <w:vMerge w:val="restart"/>
            <w:tcBorders>
              <w:top w:val="single" w:sz="4" w:space="0" w:color="auto"/>
              <w:left w:val="single" w:sz="4" w:space="0" w:color="auto"/>
              <w:bottom w:val="single" w:sz="4" w:space="0" w:color="auto"/>
              <w:right w:val="single" w:sz="4" w:space="0" w:color="auto"/>
            </w:tcBorders>
          </w:tcPr>
          <w:p w:rsidR="00251285" w:rsidRPr="00E4445B" w:rsidRDefault="00251285" w:rsidP="00E4445B">
            <w:pPr>
              <w:outlineLvl w:val="0"/>
              <w:rPr>
                <w:rFonts w:cs="Arial"/>
                <w:color w:val="000000"/>
                <w:kern w:val="28"/>
                <w:sz w:val="21"/>
                <w:szCs w:val="21"/>
              </w:rPr>
            </w:pPr>
          </w:p>
        </w:tc>
        <w:tc>
          <w:tcPr>
            <w:tcW w:w="759" w:type="pct"/>
            <w:vMerge w:val="restart"/>
            <w:tcBorders>
              <w:top w:val="single" w:sz="4" w:space="0" w:color="auto"/>
              <w:left w:val="single" w:sz="4" w:space="0" w:color="auto"/>
              <w:bottom w:val="single" w:sz="4" w:space="0" w:color="auto"/>
              <w:right w:val="single" w:sz="4" w:space="0" w:color="auto"/>
            </w:tcBorders>
          </w:tcPr>
          <w:p w:rsidR="00251285" w:rsidRPr="00E4445B" w:rsidRDefault="00251285" w:rsidP="00E4445B">
            <w:pPr>
              <w:jc w:val="center"/>
              <w:outlineLvl w:val="0"/>
              <w:rPr>
                <w:rFonts w:cs="Arial"/>
                <w:color w:val="000000"/>
                <w:kern w:val="28"/>
                <w:sz w:val="21"/>
                <w:szCs w:val="21"/>
              </w:rPr>
            </w:pPr>
            <w:r w:rsidRPr="00E4445B">
              <w:rPr>
                <w:rFonts w:cs="Arial" w:hint="eastAsia"/>
                <w:color w:val="000000"/>
                <w:kern w:val="28"/>
                <w:sz w:val="21"/>
                <w:szCs w:val="21"/>
              </w:rPr>
              <w:t>是否为土著人</w:t>
            </w:r>
          </w:p>
        </w:tc>
        <w:tc>
          <w:tcPr>
            <w:tcW w:w="3335" w:type="pct"/>
            <w:gridSpan w:val="6"/>
            <w:tcBorders>
              <w:top w:val="single" w:sz="4" w:space="0" w:color="auto"/>
              <w:left w:val="single" w:sz="4" w:space="0" w:color="auto"/>
              <w:bottom w:val="single" w:sz="4" w:space="0" w:color="auto"/>
              <w:right w:val="single" w:sz="4" w:space="0" w:color="auto"/>
            </w:tcBorders>
          </w:tcPr>
          <w:p w:rsidR="00251285" w:rsidRPr="00E4445B" w:rsidRDefault="00251285" w:rsidP="00E4445B">
            <w:pPr>
              <w:jc w:val="center"/>
              <w:outlineLvl w:val="0"/>
              <w:rPr>
                <w:rFonts w:cs="Arial"/>
                <w:color w:val="000000"/>
                <w:kern w:val="28"/>
                <w:sz w:val="21"/>
                <w:szCs w:val="21"/>
              </w:rPr>
            </w:pPr>
            <w:r w:rsidRPr="00E4445B">
              <w:rPr>
                <w:rFonts w:cs="Arial" w:hint="eastAsia"/>
                <w:color w:val="000000"/>
                <w:kern w:val="28"/>
                <w:sz w:val="21"/>
                <w:szCs w:val="21"/>
              </w:rPr>
              <w:t>诊断出艾滋病毒的年份</w:t>
            </w:r>
          </w:p>
        </w:tc>
      </w:tr>
      <w:tr w:rsidR="00251285" w:rsidRPr="00E4445B" w:rsidTr="00E4445B">
        <w:trPr>
          <w:jc w:val="center"/>
        </w:trPr>
        <w:tc>
          <w:tcPr>
            <w:tcW w:w="906" w:type="pct"/>
            <w:vMerge/>
            <w:tcBorders>
              <w:top w:val="single" w:sz="4" w:space="0" w:color="auto"/>
              <w:left w:val="single" w:sz="4" w:space="0" w:color="auto"/>
              <w:bottom w:val="single" w:sz="4" w:space="0" w:color="auto"/>
              <w:right w:val="single" w:sz="4" w:space="0" w:color="auto"/>
            </w:tcBorders>
            <w:vAlign w:val="center"/>
          </w:tcPr>
          <w:p w:rsidR="00251285" w:rsidRPr="00E4445B" w:rsidRDefault="00251285" w:rsidP="00E4445B">
            <w:pPr>
              <w:rPr>
                <w:rFonts w:cs="Arial"/>
                <w:color w:val="000000"/>
                <w:kern w:val="28"/>
                <w:sz w:val="21"/>
                <w:szCs w:val="21"/>
              </w:rPr>
            </w:pPr>
          </w:p>
        </w:tc>
        <w:tc>
          <w:tcPr>
            <w:tcW w:w="759" w:type="pct"/>
            <w:vMerge/>
            <w:tcBorders>
              <w:top w:val="single" w:sz="4" w:space="0" w:color="auto"/>
              <w:left w:val="single" w:sz="4" w:space="0" w:color="auto"/>
              <w:bottom w:val="single" w:sz="4" w:space="0" w:color="auto"/>
              <w:right w:val="single" w:sz="4" w:space="0" w:color="auto"/>
            </w:tcBorders>
            <w:vAlign w:val="center"/>
          </w:tcPr>
          <w:p w:rsidR="00251285" w:rsidRPr="00E4445B" w:rsidRDefault="00251285" w:rsidP="00E4445B">
            <w:pPr>
              <w:rPr>
                <w:rFonts w:cs="Arial"/>
                <w:color w:val="000000"/>
                <w:kern w:val="28"/>
                <w:sz w:val="21"/>
                <w:szCs w:val="21"/>
              </w:rPr>
            </w:pPr>
          </w:p>
        </w:tc>
        <w:tc>
          <w:tcPr>
            <w:tcW w:w="555"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jc w:val="center"/>
              <w:outlineLvl w:val="0"/>
              <w:rPr>
                <w:rFonts w:cs="Arial"/>
                <w:color w:val="000000"/>
                <w:kern w:val="28"/>
                <w:sz w:val="21"/>
                <w:szCs w:val="21"/>
              </w:rPr>
            </w:pPr>
            <w:r w:rsidRPr="00E4445B">
              <w:rPr>
                <w:rFonts w:cs="Arial"/>
                <w:color w:val="000000"/>
                <w:kern w:val="28"/>
                <w:sz w:val="21"/>
                <w:szCs w:val="21"/>
              </w:rPr>
              <w:t>2000</w:t>
            </w:r>
            <w:r w:rsidRPr="00E4445B">
              <w:rPr>
                <w:rFonts w:cs="Arial" w:hint="eastAsia"/>
                <w:color w:val="000000"/>
                <w:kern w:val="28"/>
                <w:sz w:val="21"/>
                <w:szCs w:val="21"/>
              </w:rPr>
              <w:t>年</w:t>
            </w:r>
          </w:p>
        </w:tc>
        <w:tc>
          <w:tcPr>
            <w:tcW w:w="556"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jc w:val="center"/>
              <w:outlineLvl w:val="0"/>
              <w:rPr>
                <w:rFonts w:cs="Arial"/>
                <w:color w:val="000000"/>
                <w:kern w:val="28"/>
                <w:sz w:val="21"/>
                <w:szCs w:val="21"/>
              </w:rPr>
            </w:pPr>
            <w:r w:rsidRPr="00E4445B">
              <w:rPr>
                <w:rFonts w:cs="Arial"/>
                <w:color w:val="000000"/>
                <w:kern w:val="28"/>
                <w:sz w:val="21"/>
                <w:szCs w:val="21"/>
              </w:rPr>
              <w:t>2001</w:t>
            </w:r>
            <w:r w:rsidRPr="00E4445B">
              <w:rPr>
                <w:rFonts w:cs="Arial" w:hint="eastAsia"/>
                <w:color w:val="000000"/>
                <w:kern w:val="28"/>
                <w:sz w:val="21"/>
                <w:szCs w:val="21"/>
              </w:rPr>
              <w:t>年</w:t>
            </w:r>
          </w:p>
        </w:tc>
        <w:tc>
          <w:tcPr>
            <w:tcW w:w="556"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jc w:val="center"/>
              <w:outlineLvl w:val="0"/>
              <w:rPr>
                <w:rFonts w:cs="Arial"/>
                <w:color w:val="000000"/>
                <w:kern w:val="28"/>
                <w:sz w:val="21"/>
                <w:szCs w:val="21"/>
              </w:rPr>
            </w:pPr>
            <w:r w:rsidRPr="00E4445B">
              <w:rPr>
                <w:rFonts w:cs="Arial"/>
                <w:color w:val="000000"/>
                <w:kern w:val="28"/>
                <w:sz w:val="21"/>
                <w:szCs w:val="21"/>
              </w:rPr>
              <w:t>2002</w:t>
            </w:r>
            <w:r w:rsidRPr="00E4445B">
              <w:rPr>
                <w:rFonts w:cs="Arial" w:hint="eastAsia"/>
                <w:color w:val="000000"/>
                <w:kern w:val="28"/>
                <w:sz w:val="21"/>
                <w:szCs w:val="21"/>
              </w:rPr>
              <w:t>年</w:t>
            </w:r>
          </w:p>
        </w:tc>
        <w:tc>
          <w:tcPr>
            <w:tcW w:w="556"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jc w:val="center"/>
              <w:outlineLvl w:val="0"/>
              <w:rPr>
                <w:rFonts w:cs="Arial"/>
                <w:color w:val="000000"/>
                <w:kern w:val="28"/>
                <w:sz w:val="21"/>
                <w:szCs w:val="21"/>
              </w:rPr>
            </w:pPr>
            <w:r w:rsidRPr="00E4445B">
              <w:rPr>
                <w:rFonts w:cs="Arial"/>
                <w:color w:val="000000"/>
                <w:kern w:val="28"/>
                <w:sz w:val="21"/>
                <w:szCs w:val="21"/>
              </w:rPr>
              <w:t>2003</w:t>
            </w:r>
            <w:r w:rsidRPr="00E4445B">
              <w:rPr>
                <w:rFonts w:cs="Arial" w:hint="eastAsia"/>
                <w:color w:val="000000"/>
                <w:kern w:val="28"/>
                <w:sz w:val="21"/>
                <w:szCs w:val="21"/>
              </w:rPr>
              <w:t>年</w:t>
            </w:r>
          </w:p>
        </w:tc>
        <w:tc>
          <w:tcPr>
            <w:tcW w:w="556"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jc w:val="center"/>
              <w:outlineLvl w:val="0"/>
              <w:rPr>
                <w:rFonts w:cs="Arial"/>
                <w:color w:val="000000"/>
                <w:kern w:val="28"/>
                <w:sz w:val="21"/>
                <w:szCs w:val="21"/>
              </w:rPr>
            </w:pPr>
            <w:r w:rsidRPr="00E4445B">
              <w:rPr>
                <w:rFonts w:cs="Arial"/>
                <w:color w:val="000000"/>
                <w:kern w:val="28"/>
                <w:sz w:val="21"/>
                <w:szCs w:val="21"/>
              </w:rPr>
              <w:t>2004</w:t>
            </w:r>
            <w:r w:rsidRPr="00E4445B">
              <w:rPr>
                <w:rFonts w:cs="Arial" w:hint="eastAsia"/>
                <w:color w:val="000000"/>
                <w:kern w:val="28"/>
                <w:sz w:val="21"/>
                <w:szCs w:val="21"/>
              </w:rPr>
              <w:t>年</w:t>
            </w:r>
          </w:p>
        </w:tc>
        <w:tc>
          <w:tcPr>
            <w:tcW w:w="556"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jc w:val="center"/>
              <w:outlineLvl w:val="0"/>
              <w:rPr>
                <w:rFonts w:cs="Arial"/>
                <w:color w:val="000000"/>
                <w:kern w:val="28"/>
                <w:sz w:val="21"/>
                <w:szCs w:val="21"/>
              </w:rPr>
            </w:pPr>
            <w:r w:rsidRPr="00E4445B">
              <w:rPr>
                <w:rFonts w:cs="Arial"/>
                <w:color w:val="000000"/>
                <w:kern w:val="28"/>
                <w:sz w:val="21"/>
                <w:szCs w:val="21"/>
              </w:rPr>
              <w:t>2005</w:t>
            </w:r>
            <w:r w:rsidRPr="00E4445B">
              <w:rPr>
                <w:rFonts w:cs="Arial" w:hint="eastAsia"/>
                <w:color w:val="000000"/>
                <w:kern w:val="28"/>
                <w:sz w:val="21"/>
                <w:szCs w:val="21"/>
              </w:rPr>
              <w:t>年</w:t>
            </w:r>
          </w:p>
        </w:tc>
      </w:tr>
      <w:tr w:rsidR="00251285" w:rsidRPr="00E4445B" w:rsidTr="00E4445B">
        <w:trPr>
          <w:jc w:val="center"/>
        </w:trPr>
        <w:tc>
          <w:tcPr>
            <w:tcW w:w="906"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outlineLvl w:val="0"/>
              <w:rPr>
                <w:rFonts w:cs="Arial"/>
                <w:color w:val="000000"/>
                <w:kern w:val="28"/>
                <w:sz w:val="21"/>
                <w:szCs w:val="21"/>
              </w:rPr>
            </w:pPr>
            <w:r w:rsidRPr="00E4445B">
              <w:rPr>
                <w:rFonts w:cs="Arial" w:hint="eastAsia"/>
                <w:color w:val="000000"/>
                <w:kern w:val="28"/>
                <w:sz w:val="21"/>
                <w:szCs w:val="21"/>
              </w:rPr>
              <w:t>病例总数</w:t>
            </w:r>
          </w:p>
        </w:tc>
        <w:tc>
          <w:tcPr>
            <w:tcW w:w="759"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jc w:val="center"/>
              <w:outlineLvl w:val="0"/>
              <w:rPr>
                <w:rFonts w:cs="Arial"/>
                <w:color w:val="000000"/>
                <w:kern w:val="28"/>
                <w:sz w:val="21"/>
                <w:szCs w:val="21"/>
              </w:rPr>
            </w:pPr>
            <w:r w:rsidRPr="00E4445B">
              <w:rPr>
                <w:rFonts w:cs="Arial" w:hint="eastAsia"/>
                <w:color w:val="000000"/>
                <w:kern w:val="28"/>
                <w:sz w:val="21"/>
                <w:szCs w:val="21"/>
              </w:rPr>
              <w:t>土著人</w:t>
            </w:r>
          </w:p>
          <w:p w:rsidR="00251285" w:rsidRPr="00E4445B" w:rsidRDefault="00251285" w:rsidP="00E4445B">
            <w:pPr>
              <w:jc w:val="center"/>
              <w:outlineLvl w:val="0"/>
              <w:rPr>
                <w:rFonts w:cs="Arial"/>
                <w:color w:val="000000"/>
                <w:kern w:val="28"/>
                <w:sz w:val="21"/>
                <w:szCs w:val="21"/>
              </w:rPr>
            </w:pPr>
            <w:r w:rsidRPr="00E4445B">
              <w:rPr>
                <w:rFonts w:cs="Arial" w:hint="eastAsia"/>
                <w:color w:val="000000"/>
                <w:kern w:val="28"/>
                <w:sz w:val="21"/>
                <w:szCs w:val="21"/>
              </w:rPr>
              <w:t>所有人</w:t>
            </w:r>
          </w:p>
        </w:tc>
        <w:tc>
          <w:tcPr>
            <w:tcW w:w="555"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jc w:val="center"/>
              <w:outlineLvl w:val="0"/>
              <w:rPr>
                <w:rFonts w:cs="Arial"/>
                <w:color w:val="000000"/>
                <w:kern w:val="28"/>
                <w:sz w:val="21"/>
                <w:szCs w:val="21"/>
              </w:rPr>
            </w:pPr>
            <w:r w:rsidRPr="00E4445B">
              <w:rPr>
                <w:rFonts w:cs="Arial"/>
                <w:color w:val="000000"/>
                <w:kern w:val="28"/>
                <w:sz w:val="21"/>
                <w:szCs w:val="21"/>
              </w:rPr>
              <w:t>16</w:t>
            </w:r>
          </w:p>
          <w:p w:rsidR="00251285" w:rsidRPr="00E4445B" w:rsidRDefault="00251285" w:rsidP="00E4445B">
            <w:pPr>
              <w:jc w:val="center"/>
              <w:outlineLvl w:val="0"/>
              <w:rPr>
                <w:rFonts w:cs="Arial"/>
                <w:color w:val="000000"/>
                <w:kern w:val="28"/>
                <w:sz w:val="21"/>
                <w:szCs w:val="21"/>
              </w:rPr>
            </w:pPr>
            <w:r w:rsidRPr="00E4445B">
              <w:rPr>
                <w:rFonts w:cs="Arial"/>
                <w:color w:val="000000"/>
                <w:kern w:val="28"/>
                <w:sz w:val="21"/>
                <w:szCs w:val="21"/>
              </w:rPr>
              <w:t>757</w:t>
            </w:r>
          </w:p>
        </w:tc>
        <w:tc>
          <w:tcPr>
            <w:tcW w:w="556"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jc w:val="center"/>
              <w:outlineLvl w:val="0"/>
              <w:rPr>
                <w:rFonts w:cs="Arial"/>
                <w:color w:val="000000"/>
                <w:kern w:val="28"/>
                <w:sz w:val="21"/>
                <w:szCs w:val="21"/>
              </w:rPr>
            </w:pPr>
            <w:r w:rsidRPr="00E4445B">
              <w:rPr>
                <w:rFonts w:cs="Arial"/>
                <w:color w:val="000000"/>
                <w:kern w:val="28"/>
                <w:sz w:val="21"/>
                <w:szCs w:val="21"/>
              </w:rPr>
              <w:t>14</w:t>
            </w:r>
          </w:p>
          <w:p w:rsidR="00251285" w:rsidRPr="00E4445B" w:rsidRDefault="00251285" w:rsidP="00E4445B">
            <w:pPr>
              <w:jc w:val="center"/>
              <w:outlineLvl w:val="0"/>
              <w:rPr>
                <w:rFonts w:cs="Arial"/>
                <w:color w:val="000000"/>
                <w:kern w:val="28"/>
                <w:sz w:val="21"/>
                <w:szCs w:val="21"/>
              </w:rPr>
            </w:pPr>
            <w:r w:rsidRPr="00E4445B">
              <w:rPr>
                <w:rFonts w:cs="Arial"/>
                <w:color w:val="000000"/>
                <w:kern w:val="28"/>
                <w:sz w:val="21"/>
                <w:szCs w:val="21"/>
              </w:rPr>
              <w:t>766</w:t>
            </w:r>
          </w:p>
        </w:tc>
        <w:tc>
          <w:tcPr>
            <w:tcW w:w="556"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jc w:val="center"/>
              <w:outlineLvl w:val="0"/>
              <w:rPr>
                <w:rFonts w:cs="Arial"/>
                <w:color w:val="000000"/>
                <w:kern w:val="28"/>
                <w:sz w:val="21"/>
                <w:szCs w:val="21"/>
              </w:rPr>
            </w:pPr>
            <w:r w:rsidRPr="00E4445B">
              <w:rPr>
                <w:rFonts w:cs="Arial"/>
                <w:color w:val="000000"/>
                <w:kern w:val="28"/>
                <w:sz w:val="21"/>
                <w:szCs w:val="21"/>
              </w:rPr>
              <w:t>25</w:t>
            </w:r>
          </w:p>
          <w:p w:rsidR="00251285" w:rsidRPr="00E4445B" w:rsidRDefault="00251285" w:rsidP="00E4445B">
            <w:pPr>
              <w:jc w:val="center"/>
              <w:outlineLvl w:val="0"/>
              <w:rPr>
                <w:rFonts w:cs="Arial"/>
                <w:color w:val="000000"/>
                <w:kern w:val="28"/>
                <w:sz w:val="21"/>
                <w:szCs w:val="21"/>
              </w:rPr>
            </w:pPr>
            <w:r w:rsidRPr="00E4445B">
              <w:rPr>
                <w:rFonts w:cs="Arial"/>
                <w:color w:val="000000"/>
                <w:kern w:val="28"/>
                <w:sz w:val="21"/>
                <w:szCs w:val="21"/>
              </w:rPr>
              <w:t>850</w:t>
            </w:r>
          </w:p>
        </w:tc>
        <w:tc>
          <w:tcPr>
            <w:tcW w:w="556"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jc w:val="center"/>
              <w:outlineLvl w:val="0"/>
              <w:rPr>
                <w:rFonts w:cs="Arial"/>
                <w:color w:val="000000"/>
                <w:kern w:val="28"/>
                <w:sz w:val="21"/>
                <w:szCs w:val="21"/>
              </w:rPr>
            </w:pPr>
            <w:r w:rsidRPr="00E4445B">
              <w:rPr>
                <w:rFonts w:cs="Arial"/>
                <w:color w:val="000000"/>
                <w:kern w:val="28"/>
                <w:sz w:val="21"/>
                <w:szCs w:val="21"/>
              </w:rPr>
              <w:t>23</w:t>
            </w:r>
          </w:p>
          <w:p w:rsidR="00251285" w:rsidRPr="00E4445B" w:rsidRDefault="00251285" w:rsidP="00E4445B">
            <w:pPr>
              <w:jc w:val="center"/>
              <w:outlineLvl w:val="0"/>
              <w:rPr>
                <w:rFonts w:cs="Arial"/>
                <w:color w:val="000000"/>
                <w:kern w:val="28"/>
                <w:sz w:val="21"/>
                <w:szCs w:val="21"/>
              </w:rPr>
            </w:pPr>
            <w:r w:rsidRPr="00E4445B">
              <w:rPr>
                <w:rFonts w:cs="Arial"/>
                <w:color w:val="000000"/>
                <w:kern w:val="28"/>
                <w:sz w:val="21"/>
                <w:szCs w:val="21"/>
              </w:rPr>
              <w:t>868</w:t>
            </w:r>
          </w:p>
        </w:tc>
        <w:tc>
          <w:tcPr>
            <w:tcW w:w="556"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jc w:val="center"/>
              <w:outlineLvl w:val="0"/>
              <w:rPr>
                <w:rFonts w:cs="Arial"/>
                <w:color w:val="000000"/>
                <w:kern w:val="28"/>
                <w:sz w:val="21"/>
                <w:szCs w:val="21"/>
              </w:rPr>
            </w:pPr>
            <w:r w:rsidRPr="00E4445B">
              <w:rPr>
                <w:rFonts w:cs="Arial"/>
                <w:color w:val="000000"/>
                <w:kern w:val="28"/>
                <w:sz w:val="21"/>
                <w:szCs w:val="21"/>
              </w:rPr>
              <w:t>21</w:t>
            </w:r>
          </w:p>
          <w:p w:rsidR="00251285" w:rsidRPr="00E4445B" w:rsidRDefault="00251285" w:rsidP="00E4445B">
            <w:pPr>
              <w:jc w:val="center"/>
              <w:outlineLvl w:val="0"/>
              <w:rPr>
                <w:rFonts w:cs="Arial"/>
                <w:color w:val="000000"/>
                <w:kern w:val="28"/>
                <w:sz w:val="21"/>
                <w:szCs w:val="21"/>
              </w:rPr>
            </w:pPr>
            <w:r w:rsidRPr="00E4445B">
              <w:rPr>
                <w:rFonts w:cs="Arial"/>
                <w:color w:val="000000"/>
                <w:kern w:val="28"/>
                <w:sz w:val="21"/>
                <w:szCs w:val="21"/>
              </w:rPr>
              <w:t>901</w:t>
            </w:r>
          </w:p>
        </w:tc>
        <w:tc>
          <w:tcPr>
            <w:tcW w:w="556"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jc w:val="center"/>
              <w:outlineLvl w:val="0"/>
              <w:rPr>
                <w:rFonts w:cs="Arial"/>
                <w:color w:val="000000"/>
                <w:kern w:val="28"/>
                <w:sz w:val="21"/>
                <w:szCs w:val="21"/>
              </w:rPr>
            </w:pPr>
            <w:r w:rsidRPr="00E4445B">
              <w:rPr>
                <w:rFonts w:cs="Arial"/>
                <w:color w:val="000000"/>
                <w:kern w:val="28"/>
                <w:sz w:val="21"/>
                <w:szCs w:val="21"/>
              </w:rPr>
              <w:t>17</w:t>
            </w:r>
          </w:p>
          <w:p w:rsidR="00251285" w:rsidRPr="00E4445B" w:rsidRDefault="00251285" w:rsidP="00E4445B">
            <w:pPr>
              <w:jc w:val="center"/>
              <w:outlineLvl w:val="0"/>
              <w:rPr>
                <w:rFonts w:cs="Arial"/>
                <w:color w:val="000000"/>
                <w:kern w:val="28"/>
                <w:sz w:val="21"/>
                <w:szCs w:val="21"/>
              </w:rPr>
            </w:pPr>
            <w:r w:rsidRPr="00E4445B">
              <w:rPr>
                <w:rFonts w:cs="Arial"/>
                <w:color w:val="000000"/>
                <w:kern w:val="28"/>
                <w:sz w:val="21"/>
                <w:szCs w:val="21"/>
              </w:rPr>
              <w:t>954</w:t>
            </w:r>
          </w:p>
        </w:tc>
      </w:tr>
      <w:tr w:rsidR="00251285" w:rsidRPr="00E4445B" w:rsidTr="00E4445B">
        <w:trPr>
          <w:jc w:val="center"/>
        </w:trPr>
        <w:tc>
          <w:tcPr>
            <w:tcW w:w="906"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outlineLvl w:val="0"/>
              <w:rPr>
                <w:rFonts w:cs="Arial" w:hint="eastAsia"/>
                <w:color w:val="000000"/>
                <w:kern w:val="28"/>
                <w:sz w:val="21"/>
                <w:szCs w:val="21"/>
              </w:rPr>
            </w:pPr>
            <w:r w:rsidRPr="00E4445B">
              <w:rPr>
                <w:rFonts w:cs="Arial" w:hint="eastAsia"/>
                <w:color w:val="000000"/>
                <w:kern w:val="28"/>
                <w:sz w:val="21"/>
                <w:szCs w:val="21"/>
              </w:rPr>
              <w:t>男性占病例总数的百分比</w:t>
            </w:r>
          </w:p>
        </w:tc>
        <w:tc>
          <w:tcPr>
            <w:tcW w:w="759"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jc w:val="center"/>
              <w:outlineLvl w:val="0"/>
              <w:rPr>
                <w:rFonts w:cs="Arial"/>
                <w:color w:val="000000"/>
                <w:kern w:val="28"/>
                <w:sz w:val="21"/>
                <w:szCs w:val="21"/>
              </w:rPr>
            </w:pPr>
            <w:r w:rsidRPr="00E4445B">
              <w:rPr>
                <w:rFonts w:cs="Arial" w:hint="eastAsia"/>
                <w:color w:val="000000"/>
                <w:kern w:val="28"/>
                <w:sz w:val="21"/>
                <w:szCs w:val="21"/>
              </w:rPr>
              <w:t>土著人</w:t>
            </w:r>
          </w:p>
          <w:p w:rsidR="00251285" w:rsidRPr="00E4445B" w:rsidRDefault="00251285" w:rsidP="00E4445B">
            <w:pPr>
              <w:jc w:val="center"/>
              <w:outlineLvl w:val="0"/>
              <w:rPr>
                <w:rFonts w:cs="Arial"/>
                <w:color w:val="000000"/>
                <w:kern w:val="28"/>
                <w:sz w:val="21"/>
                <w:szCs w:val="21"/>
              </w:rPr>
            </w:pPr>
            <w:r w:rsidRPr="00E4445B">
              <w:rPr>
                <w:rFonts w:cs="Arial" w:hint="eastAsia"/>
                <w:color w:val="000000"/>
                <w:kern w:val="28"/>
                <w:sz w:val="21"/>
                <w:szCs w:val="21"/>
              </w:rPr>
              <w:t>所有人</w:t>
            </w:r>
          </w:p>
        </w:tc>
        <w:tc>
          <w:tcPr>
            <w:tcW w:w="555"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jc w:val="center"/>
              <w:outlineLvl w:val="0"/>
              <w:rPr>
                <w:rFonts w:cs="Arial"/>
                <w:color w:val="000000"/>
                <w:kern w:val="28"/>
                <w:sz w:val="21"/>
                <w:szCs w:val="21"/>
              </w:rPr>
            </w:pPr>
            <w:r w:rsidRPr="00E4445B">
              <w:rPr>
                <w:rFonts w:cs="Arial"/>
                <w:color w:val="000000"/>
                <w:kern w:val="28"/>
                <w:sz w:val="21"/>
                <w:szCs w:val="21"/>
              </w:rPr>
              <w:t>87.5</w:t>
            </w:r>
          </w:p>
          <w:p w:rsidR="00251285" w:rsidRPr="00E4445B" w:rsidRDefault="00251285" w:rsidP="00E4445B">
            <w:pPr>
              <w:jc w:val="center"/>
              <w:outlineLvl w:val="0"/>
              <w:rPr>
                <w:rFonts w:cs="Arial"/>
                <w:color w:val="000000"/>
                <w:kern w:val="28"/>
                <w:sz w:val="21"/>
                <w:szCs w:val="21"/>
              </w:rPr>
            </w:pPr>
            <w:r w:rsidRPr="00E4445B">
              <w:rPr>
                <w:rFonts w:cs="Arial"/>
                <w:color w:val="000000"/>
                <w:kern w:val="28"/>
                <w:sz w:val="21"/>
                <w:szCs w:val="21"/>
              </w:rPr>
              <w:t>88.9</w:t>
            </w:r>
          </w:p>
        </w:tc>
        <w:tc>
          <w:tcPr>
            <w:tcW w:w="556"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jc w:val="center"/>
              <w:outlineLvl w:val="0"/>
              <w:rPr>
                <w:rFonts w:cs="Arial"/>
                <w:color w:val="000000"/>
                <w:kern w:val="28"/>
                <w:sz w:val="21"/>
                <w:szCs w:val="21"/>
              </w:rPr>
            </w:pPr>
            <w:r w:rsidRPr="00E4445B">
              <w:rPr>
                <w:rFonts w:cs="Arial"/>
                <w:color w:val="000000"/>
                <w:kern w:val="28"/>
                <w:sz w:val="21"/>
                <w:szCs w:val="21"/>
              </w:rPr>
              <w:t>57.1</w:t>
            </w:r>
          </w:p>
          <w:p w:rsidR="00251285" w:rsidRPr="00E4445B" w:rsidRDefault="00251285" w:rsidP="00E4445B">
            <w:pPr>
              <w:jc w:val="center"/>
              <w:outlineLvl w:val="0"/>
              <w:rPr>
                <w:rFonts w:cs="Arial"/>
                <w:color w:val="000000"/>
                <w:kern w:val="28"/>
                <w:sz w:val="21"/>
                <w:szCs w:val="21"/>
              </w:rPr>
            </w:pPr>
            <w:r w:rsidRPr="00E4445B">
              <w:rPr>
                <w:rFonts w:cs="Arial"/>
                <w:color w:val="000000"/>
                <w:kern w:val="28"/>
                <w:sz w:val="21"/>
                <w:szCs w:val="21"/>
              </w:rPr>
              <w:t>87.3</w:t>
            </w:r>
          </w:p>
        </w:tc>
        <w:tc>
          <w:tcPr>
            <w:tcW w:w="556"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jc w:val="center"/>
              <w:outlineLvl w:val="0"/>
              <w:rPr>
                <w:rFonts w:cs="Arial"/>
                <w:color w:val="000000"/>
                <w:kern w:val="28"/>
                <w:sz w:val="21"/>
                <w:szCs w:val="21"/>
              </w:rPr>
            </w:pPr>
            <w:r w:rsidRPr="00E4445B">
              <w:rPr>
                <w:rFonts w:cs="Arial"/>
                <w:color w:val="000000"/>
                <w:kern w:val="28"/>
                <w:sz w:val="21"/>
                <w:szCs w:val="21"/>
              </w:rPr>
              <w:t>52.0</w:t>
            </w:r>
          </w:p>
          <w:p w:rsidR="00251285" w:rsidRPr="00E4445B" w:rsidRDefault="00251285" w:rsidP="00E4445B">
            <w:pPr>
              <w:jc w:val="center"/>
              <w:outlineLvl w:val="0"/>
              <w:rPr>
                <w:rFonts w:cs="Arial"/>
                <w:color w:val="000000"/>
                <w:kern w:val="28"/>
                <w:sz w:val="21"/>
                <w:szCs w:val="21"/>
              </w:rPr>
            </w:pPr>
            <w:r w:rsidRPr="00E4445B">
              <w:rPr>
                <w:rFonts w:cs="Arial"/>
                <w:color w:val="000000"/>
                <w:kern w:val="28"/>
                <w:sz w:val="21"/>
                <w:szCs w:val="21"/>
              </w:rPr>
              <w:t>88.8</w:t>
            </w:r>
          </w:p>
        </w:tc>
        <w:tc>
          <w:tcPr>
            <w:tcW w:w="556"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jc w:val="center"/>
              <w:outlineLvl w:val="0"/>
              <w:rPr>
                <w:rFonts w:cs="Arial"/>
                <w:color w:val="000000"/>
                <w:kern w:val="28"/>
                <w:sz w:val="21"/>
                <w:szCs w:val="21"/>
              </w:rPr>
            </w:pPr>
            <w:r w:rsidRPr="00E4445B">
              <w:rPr>
                <w:rFonts w:cs="Arial"/>
                <w:color w:val="000000"/>
                <w:kern w:val="28"/>
                <w:sz w:val="21"/>
                <w:szCs w:val="21"/>
              </w:rPr>
              <w:t>73.9</w:t>
            </w:r>
          </w:p>
          <w:p w:rsidR="00251285" w:rsidRPr="00E4445B" w:rsidRDefault="00251285" w:rsidP="00E4445B">
            <w:pPr>
              <w:jc w:val="center"/>
              <w:outlineLvl w:val="0"/>
              <w:rPr>
                <w:rFonts w:cs="Arial"/>
                <w:color w:val="000000"/>
                <w:kern w:val="28"/>
                <w:sz w:val="21"/>
                <w:szCs w:val="21"/>
              </w:rPr>
            </w:pPr>
            <w:r w:rsidRPr="00E4445B">
              <w:rPr>
                <w:rFonts w:cs="Arial"/>
                <w:color w:val="000000"/>
                <w:kern w:val="28"/>
                <w:sz w:val="21"/>
                <w:szCs w:val="21"/>
              </w:rPr>
              <w:t>89.7</w:t>
            </w:r>
          </w:p>
        </w:tc>
        <w:tc>
          <w:tcPr>
            <w:tcW w:w="556"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jc w:val="center"/>
              <w:outlineLvl w:val="0"/>
              <w:rPr>
                <w:rFonts w:cs="Arial"/>
                <w:color w:val="000000"/>
                <w:kern w:val="28"/>
                <w:sz w:val="21"/>
                <w:szCs w:val="21"/>
              </w:rPr>
            </w:pPr>
            <w:r w:rsidRPr="00E4445B">
              <w:rPr>
                <w:rFonts w:cs="Arial"/>
                <w:color w:val="000000"/>
                <w:kern w:val="28"/>
                <w:sz w:val="21"/>
                <w:szCs w:val="21"/>
              </w:rPr>
              <w:t>71.4</w:t>
            </w:r>
          </w:p>
          <w:p w:rsidR="00251285" w:rsidRPr="00E4445B" w:rsidRDefault="00251285" w:rsidP="00E4445B">
            <w:pPr>
              <w:jc w:val="center"/>
              <w:outlineLvl w:val="0"/>
              <w:rPr>
                <w:rFonts w:cs="Arial"/>
                <w:color w:val="000000"/>
                <w:kern w:val="28"/>
                <w:sz w:val="21"/>
                <w:szCs w:val="21"/>
              </w:rPr>
            </w:pPr>
            <w:r w:rsidRPr="00E4445B">
              <w:rPr>
                <w:rFonts w:cs="Arial"/>
                <w:color w:val="000000"/>
                <w:kern w:val="28"/>
                <w:sz w:val="21"/>
                <w:szCs w:val="21"/>
              </w:rPr>
              <w:t>86.0</w:t>
            </w:r>
          </w:p>
        </w:tc>
        <w:tc>
          <w:tcPr>
            <w:tcW w:w="556"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jc w:val="center"/>
              <w:outlineLvl w:val="0"/>
              <w:rPr>
                <w:rFonts w:cs="Arial"/>
                <w:color w:val="000000"/>
                <w:kern w:val="28"/>
                <w:sz w:val="21"/>
                <w:szCs w:val="21"/>
              </w:rPr>
            </w:pPr>
            <w:r w:rsidRPr="00E4445B">
              <w:rPr>
                <w:rFonts w:cs="Arial"/>
                <w:color w:val="000000"/>
                <w:kern w:val="28"/>
                <w:sz w:val="21"/>
                <w:szCs w:val="21"/>
              </w:rPr>
              <w:t>82.4</w:t>
            </w:r>
          </w:p>
          <w:p w:rsidR="00251285" w:rsidRPr="00E4445B" w:rsidRDefault="00251285" w:rsidP="00E4445B">
            <w:pPr>
              <w:jc w:val="center"/>
              <w:outlineLvl w:val="0"/>
              <w:rPr>
                <w:rFonts w:cs="Arial"/>
                <w:color w:val="000000"/>
                <w:kern w:val="28"/>
                <w:sz w:val="21"/>
                <w:szCs w:val="21"/>
              </w:rPr>
            </w:pPr>
            <w:r w:rsidRPr="00E4445B">
              <w:rPr>
                <w:rFonts w:cs="Arial"/>
                <w:color w:val="000000"/>
                <w:kern w:val="28"/>
                <w:sz w:val="21"/>
                <w:szCs w:val="21"/>
              </w:rPr>
              <w:t>90.3</w:t>
            </w:r>
          </w:p>
        </w:tc>
      </w:tr>
    </w:tbl>
    <w:p w:rsidR="00251285" w:rsidRDefault="00251285" w:rsidP="004A6331">
      <w:pPr>
        <w:spacing w:after="320"/>
        <w:ind w:firstLine="510"/>
        <w:rPr>
          <w:rFonts w:hint="eastAsia"/>
          <w:szCs w:val="24"/>
        </w:rPr>
      </w:pPr>
      <w:r w:rsidRPr="00251285">
        <w:rPr>
          <w:rFonts w:ascii="KaiTi_GB2312" w:eastAsia="KaiTi_GB2312" w:hint="eastAsia"/>
          <w:szCs w:val="24"/>
        </w:rPr>
        <w:t>注：</w:t>
      </w:r>
      <w:r w:rsidRPr="00251285">
        <w:rPr>
          <w:rFonts w:hint="eastAsia"/>
          <w:szCs w:val="24"/>
        </w:rPr>
        <w:t>未对多重报告进行调整。</w:t>
      </w:r>
    </w:p>
    <w:p w:rsidR="009C267A" w:rsidRPr="00251285" w:rsidRDefault="009C267A" w:rsidP="004A6331">
      <w:pPr>
        <w:spacing w:after="320"/>
        <w:ind w:firstLine="510"/>
        <w:rPr>
          <w:rFonts w:hint="eastAsia"/>
          <w:szCs w:val="24"/>
        </w:rPr>
      </w:pP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04"/>
        <w:gridCol w:w="1478"/>
        <w:gridCol w:w="1064"/>
        <w:gridCol w:w="1064"/>
        <w:gridCol w:w="1064"/>
        <w:gridCol w:w="1064"/>
        <w:gridCol w:w="1064"/>
        <w:gridCol w:w="1068"/>
      </w:tblGrid>
      <w:tr w:rsidR="00251285" w:rsidRPr="00E4445B" w:rsidTr="00E4445B">
        <w:trPr>
          <w:jc w:val="center"/>
        </w:trPr>
        <w:tc>
          <w:tcPr>
            <w:tcW w:w="5000" w:type="pct"/>
            <w:gridSpan w:val="8"/>
            <w:tcBorders>
              <w:top w:val="single" w:sz="4" w:space="0" w:color="auto"/>
              <w:left w:val="single" w:sz="4" w:space="0" w:color="auto"/>
              <w:bottom w:val="single" w:sz="4" w:space="0" w:color="auto"/>
              <w:right w:val="single" w:sz="4" w:space="0" w:color="auto"/>
            </w:tcBorders>
          </w:tcPr>
          <w:p w:rsidR="00251285" w:rsidRPr="00E4445B" w:rsidRDefault="00251285" w:rsidP="00E4445B">
            <w:pPr>
              <w:autoSpaceDE w:val="0"/>
              <w:autoSpaceDN w:val="0"/>
              <w:jc w:val="center"/>
              <w:outlineLvl w:val="0"/>
              <w:rPr>
                <w:rFonts w:cs="Arial"/>
                <w:color w:val="000000"/>
                <w:kern w:val="28"/>
                <w:sz w:val="21"/>
                <w:szCs w:val="21"/>
              </w:rPr>
            </w:pPr>
            <w:r w:rsidRPr="00E4445B">
              <w:rPr>
                <w:rFonts w:cs="Arial"/>
                <w:bCs/>
                <w:color w:val="000000"/>
                <w:kern w:val="28"/>
                <w:sz w:val="21"/>
                <w:szCs w:val="21"/>
              </w:rPr>
              <w:t>2000-2005</w:t>
            </w:r>
            <w:r w:rsidRPr="00E4445B">
              <w:rPr>
                <w:rFonts w:cs="Arial" w:hint="eastAsia"/>
                <w:bCs/>
                <w:color w:val="000000"/>
                <w:kern w:val="28"/>
                <w:sz w:val="21"/>
                <w:szCs w:val="21"/>
              </w:rPr>
              <w:t>年在土著人和全体澳大利亚人中新诊断出的艾滋病感染病例数</w:t>
            </w:r>
          </w:p>
        </w:tc>
      </w:tr>
      <w:tr w:rsidR="00251285" w:rsidRPr="00E4445B" w:rsidTr="00E4445B">
        <w:trPr>
          <w:jc w:val="center"/>
        </w:trPr>
        <w:tc>
          <w:tcPr>
            <w:tcW w:w="890" w:type="pct"/>
            <w:vMerge w:val="restart"/>
            <w:tcBorders>
              <w:top w:val="single" w:sz="4" w:space="0" w:color="auto"/>
              <w:left w:val="single" w:sz="4" w:space="0" w:color="auto"/>
              <w:bottom w:val="single" w:sz="4" w:space="0" w:color="auto"/>
              <w:right w:val="single" w:sz="4" w:space="0" w:color="auto"/>
            </w:tcBorders>
          </w:tcPr>
          <w:p w:rsidR="00251285" w:rsidRPr="00E4445B" w:rsidRDefault="00251285" w:rsidP="00E4445B">
            <w:pPr>
              <w:autoSpaceDE w:val="0"/>
              <w:autoSpaceDN w:val="0"/>
              <w:outlineLvl w:val="0"/>
              <w:rPr>
                <w:rFonts w:cs="Arial"/>
                <w:color w:val="000000"/>
                <w:kern w:val="28"/>
                <w:sz w:val="21"/>
                <w:szCs w:val="21"/>
              </w:rPr>
            </w:pPr>
          </w:p>
        </w:tc>
        <w:tc>
          <w:tcPr>
            <w:tcW w:w="772" w:type="pct"/>
            <w:vMerge w:val="restart"/>
            <w:tcBorders>
              <w:top w:val="single" w:sz="4" w:space="0" w:color="auto"/>
              <w:left w:val="single" w:sz="4" w:space="0" w:color="auto"/>
              <w:bottom w:val="single" w:sz="4" w:space="0" w:color="auto"/>
              <w:right w:val="single" w:sz="4" w:space="0" w:color="auto"/>
            </w:tcBorders>
          </w:tcPr>
          <w:p w:rsidR="00251285" w:rsidRPr="00E4445B" w:rsidRDefault="00251285" w:rsidP="00E4445B">
            <w:pPr>
              <w:jc w:val="center"/>
              <w:outlineLvl w:val="0"/>
              <w:rPr>
                <w:rFonts w:cs="Arial"/>
                <w:color w:val="000000"/>
                <w:kern w:val="28"/>
                <w:sz w:val="21"/>
                <w:szCs w:val="21"/>
              </w:rPr>
            </w:pPr>
            <w:r w:rsidRPr="00E4445B">
              <w:rPr>
                <w:rFonts w:cs="Arial" w:hint="eastAsia"/>
                <w:color w:val="000000"/>
                <w:kern w:val="28"/>
                <w:sz w:val="21"/>
                <w:szCs w:val="21"/>
              </w:rPr>
              <w:t>是否为土著人</w:t>
            </w:r>
          </w:p>
        </w:tc>
        <w:tc>
          <w:tcPr>
            <w:tcW w:w="3338" w:type="pct"/>
            <w:gridSpan w:val="6"/>
            <w:tcBorders>
              <w:top w:val="single" w:sz="4" w:space="0" w:color="auto"/>
              <w:left w:val="single" w:sz="4" w:space="0" w:color="auto"/>
              <w:bottom w:val="single" w:sz="4" w:space="0" w:color="auto"/>
              <w:right w:val="single" w:sz="4" w:space="0" w:color="auto"/>
            </w:tcBorders>
          </w:tcPr>
          <w:p w:rsidR="00251285" w:rsidRPr="00E4445B" w:rsidRDefault="00251285" w:rsidP="00E4445B">
            <w:pPr>
              <w:autoSpaceDE w:val="0"/>
              <w:autoSpaceDN w:val="0"/>
              <w:jc w:val="center"/>
              <w:outlineLvl w:val="0"/>
              <w:rPr>
                <w:rFonts w:cs="Arial"/>
                <w:color w:val="000000"/>
                <w:kern w:val="28"/>
                <w:sz w:val="21"/>
                <w:szCs w:val="21"/>
              </w:rPr>
            </w:pPr>
            <w:r w:rsidRPr="00E4445B">
              <w:rPr>
                <w:rFonts w:cs="Arial" w:hint="eastAsia"/>
                <w:color w:val="000000"/>
                <w:kern w:val="28"/>
                <w:sz w:val="21"/>
                <w:szCs w:val="21"/>
              </w:rPr>
              <w:t>诊断出艾滋病的年份</w:t>
            </w:r>
          </w:p>
        </w:tc>
      </w:tr>
      <w:tr w:rsidR="00251285" w:rsidRPr="00E4445B" w:rsidTr="00E4445B">
        <w:trPr>
          <w:jc w:val="center"/>
        </w:trPr>
        <w:tc>
          <w:tcPr>
            <w:tcW w:w="890" w:type="pct"/>
            <w:vMerge/>
            <w:tcBorders>
              <w:top w:val="single" w:sz="4" w:space="0" w:color="auto"/>
              <w:left w:val="single" w:sz="4" w:space="0" w:color="auto"/>
              <w:bottom w:val="single" w:sz="4" w:space="0" w:color="auto"/>
              <w:right w:val="single" w:sz="4" w:space="0" w:color="auto"/>
            </w:tcBorders>
            <w:vAlign w:val="center"/>
          </w:tcPr>
          <w:p w:rsidR="00251285" w:rsidRPr="00E4445B" w:rsidRDefault="00251285" w:rsidP="00E4445B">
            <w:pPr>
              <w:rPr>
                <w:rFonts w:cs="Arial"/>
                <w:color w:val="000000"/>
                <w:kern w:val="28"/>
                <w:sz w:val="21"/>
                <w:szCs w:val="21"/>
              </w:rPr>
            </w:pPr>
          </w:p>
        </w:tc>
        <w:tc>
          <w:tcPr>
            <w:tcW w:w="772" w:type="pct"/>
            <w:vMerge/>
            <w:tcBorders>
              <w:top w:val="single" w:sz="4" w:space="0" w:color="auto"/>
              <w:left w:val="single" w:sz="4" w:space="0" w:color="auto"/>
              <w:bottom w:val="single" w:sz="4" w:space="0" w:color="auto"/>
              <w:right w:val="single" w:sz="4" w:space="0" w:color="auto"/>
            </w:tcBorders>
            <w:vAlign w:val="center"/>
          </w:tcPr>
          <w:p w:rsidR="00251285" w:rsidRPr="00E4445B" w:rsidRDefault="00251285" w:rsidP="00E4445B">
            <w:pPr>
              <w:jc w:val="center"/>
              <w:rPr>
                <w:rFonts w:cs="Arial"/>
                <w:color w:val="000000"/>
                <w:kern w:val="28"/>
                <w:sz w:val="21"/>
                <w:szCs w:val="21"/>
              </w:rPr>
            </w:pPr>
          </w:p>
        </w:tc>
        <w:tc>
          <w:tcPr>
            <w:tcW w:w="556"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jc w:val="center"/>
              <w:outlineLvl w:val="0"/>
              <w:rPr>
                <w:rFonts w:cs="Arial"/>
                <w:color w:val="000000"/>
                <w:kern w:val="28"/>
                <w:sz w:val="21"/>
                <w:szCs w:val="21"/>
              </w:rPr>
            </w:pPr>
            <w:r w:rsidRPr="00E4445B">
              <w:rPr>
                <w:rFonts w:cs="Arial"/>
                <w:color w:val="000000"/>
                <w:kern w:val="28"/>
                <w:sz w:val="21"/>
                <w:szCs w:val="21"/>
              </w:rPr>
              <w:t>2000</w:t>
            </w:r>
            <w:r w:rsidRPr="00E4445B">
              <w:rPr>
                <w:rFonts w:cs="Arial" w:hint="eastAsia"/>
                <w:color w:val="000000"/>
                <w:kern w:val="28"/>
                <w:sz w:val="21"/>
                <w:szCs w:val="21"/>
              </w:rPr>
              <w:t>年</w:t>
            </w:r>
          </w:p>
        </w:tc>
        <w:tc>
          <w:tcPr>
            <w:tcW w:w="556"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jc w:val="center"/>
              <w:outlineLvl w:val="0"/>
              <w:rPr>
                <w:rFonts w:cs="Arial"/>
                <w:color w:val="000000"/>
                <w:kern w:val="28"/>
                <w:sz w:val="21"/>
                <w:szCs w:val="21"/>
              </w:rPr>
            </w:pPr>
            <w:r w:rsidRPr="00E4445B">
              <w:rPr>
                <w:rFonts w:cs="Arial"/>
                <w:color w:val="000000"/>
                <w:kern w:val="28"/>
                <w:sz w:val="21"/>
                <w:szCs w:val="21"/>
              </w:rPr>
              <w:t>2001</w:t>
            </w:r>
            <w:r w:rsidRPr="00E4445B">
              <w:rPr>
                <w:rFonts w:cs="Arial" w:hint="eastAsia"/>
                <w:color w:val="000000"/>
                <w:kern w:val="28"/>
                <w:sz w:val="21"/>
                <w:szCs w:val="21"/>
              </w:rPr>
              <w:t>年</w:t>
            </w:r>
          </w:p>
        </w:tc>
        <w:tc>
          <w:tcPr>
            <w:tcW w:w="556"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jc w:val="center"/>
              <w:outlineLvl w:val="0"/>
              <w:rPr>
                <w:rFonts w:cs="Arial"/>
                <w:color w:val="000000"/>
                <w:kern w:val="28"/>
                <w:sz w:val="21"/>
                <w:szCs w:val="21"/>
              </w:rPr>
            </w:pPr>
            <w:r w:rsidRPr="00E4445B">
              <w:rPr>
                <w:rFonts w:cs="Arial"/>
                <w:color w:val="000000"/>
                <w:kern w:val="28"/>
                <w:sz w:val="21"/>
                <w:szCs w:val="21"/>
              </w:rPr>
              <w:t>2002</w:t>
            </w:r>
            <w:r w:rsidRPr="00E4445B">
              <w:rPr>
                <w:rFonts w:cs="Arial" w:hint="eastAsia"/>
                <w:color w:val="000000"/>
                <w:kern w:val="28"/>
                <w:sz w:val="21"/>
                <w:szCs w:val="21"/>
              </w:rPr>
              <w:t>年</w:t>
            </w:r>
          </w:p>
        </w:tc>
        <w:tc>
          <w:tcPr>
            <w:tcW w:w="556"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jc w:val="center"/>
              <w:outlineLvl w:val="0"/>
              <w:rPr>
                <w:rFonts w:cs="Arial"/>
                <w:color w:val="000000"/>
                <w:kern w:val="28"/>
                <w:sz w:val="21"/>
                <w:szCs w:val="21"/>
              </w:rPr>
            </w:pPr>
            <w:r w:rsidRPr="00E4445B">
              <w:rPr>
                <w:rFonts w:cs="Arial"/>
                <w:color w:val="000000"/>
                <w:kern w:val="28"/>
                <w:sz w:val="21"/>
                <w:szCs w:val="21"/>
              </w:rPr>
              <w:t>2003</w:t>
            </w:r>
            <w:r w:rsidRPr="00E4445B">
              <w:rPr>
                <w:rFonts w:cs="Arial" w:hint="eastAsia"/>
                <w:color w:val="000000"/>
                <w:kern w:val="28"/>
                <w:sz w:val="21"/>
                <w:szCs w:val="21"/>
              </w:rPr>
              <w:t>年</w:t>
            </w:r>
          </w:p>
        </w:tc>
        <w:tc>
          <w:tcPr>
            <w:tcW w:w="556"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jc w:val="center"/>
              <w:outlineLvl w:val="0"/>
              <w:rPr>
                <w:rFonts w:cs="Arial"/>
                <w:color w:val="000000"/>
                <w:kern w:val="28"/>
                <w:sz w:val="21"/>
                <w:szCs w:val="21"/>
              </w:rPr>
            </w:pPr>
            <w:r w:rsidRPr="00E4445B">
              <w:rPr>
                <w:rFonts w:cs="Arial"/>
                <w:color w:val="000000"/>
                <w:kern w:val="28"/>
                <w:sz w:val="21"/>
                <w:szCs w:val="21"/>
              </w:rPr>
              <w:t>2004</w:t>
            </w:r>
            <w:r w:rsidRPr="00E4445B">
              <w:rPr>
                <w:rFonts w:cs="Arial" w:hint="eastAsia"/>
                <w:color w:val="000000"/>
                <w:kern w:val="28"/>
                <w:sz w:val="21"/>
                <w:szCs w:val="21"/>
              </w:rPr>
              <w:t>年</w:t>
            </w:r>
          </w:p>
        </w:tc>
        <w:tc>
          <w:tcPr>
            <w:tcW w:w="556"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jc w:val="center"/>
              <w:outlineLvl w:val="0"/>
              <w:rPr>
                <w:rFonts w:cs="Arial"/>
                <w:color w:val="000000"/>
                <w:kern w:val="28"/>
                <w:sz w:val="21"/>
                <w:szCs w:val="21"/>
              </w:rPr>
            </w:pPr>
            <w:r w:rsidRPr="00E4445B">
              <w:rPr>
                <w:rFonts w:cs="Arial"/>
                <w:color w:val="000000"/>
                <w:kern w:val="28"/>
                <w:sz w:val="21"/>
                <w:szCs w:val="21"/>
              </w:rPr>
              <w:t>2005</w:t>
            </w:r>
            <w:r w:rsidRPr="00E4445B">
              <w:rPr>
                <w:rFonts w:cs="Arial" w:hint="eastAsia"/>
                <w:color w:val="000000"/>
                <w:kern w:val="28"/>
                <w:sz w:val="21"/>
                <w:szCs w:val="21"/>
              </w:rPr>
              <w:t>年</w:t>
            </w:r>
          </w:p>
        </w:tc>
      </w:tr>
      <w:tr w:rsidR="00251285" w:rsidRPr="00E4445B" w:rsidTr="00E4445B">
        <w:trPr>
          <w:jc w:val="center"/>
        </w:trPr>
        <w:tc>
          <w:tcPr>
            <w:tcW w:w="890"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outlineLvl w:val="0"/>
              <w:rPr>
                <w:rFonts w:cs="Arial"/>
                <w:color w:val="000000"/>
                <w:kern w:val="28"/>
                <w:sz w:val="21"/>
                <w:szCs w:val="21"/>
              </w:rPr>
            </w:pPr>
            <w:r w:rsidRPr="00E4445B">
              <w:rPr>
                <w:rFonts w:cs="Arial" w:hint="eastAsia"/>
                <w:color w:val="000000"/>
                <w:kern w:val="28"/>
                <w:sz w:val="21"/>
                <w:szCs w:val="21"/>
              </w:rPr>
              <w:t>病例总数</w:t>
            </w:r>
          </w:p>
        </w:tc>
        <w:tc>
          <w:tcPr>
            <w:tcW w:w="772"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jc w:val="center"/>
              <w:outlineLvl w:val="0"/>
              <w:rPr>
                <w:rFonts w:cs="Arial"/>
                <w:color w:val="000000"/>
                <w:kern w:val="28"/>
                <w:sz w:val="21"/>
                <w:szCs w:val="21"/>
              </w:rPr>
            </w:pPr>
            <w:r w:rsidRPr="00E4445B">
              <w:rPr>
                <w:rFonts w:cs="Arial" w:hint="eastAsia"/>
                <w:color w:val="000000"/>
                <w:kern w:val="28"/>
                <w:sz w:val="21"/>
                <w:szCs w:val="21"/>
              </w:rPr>
              <w:t>土著</w:t>
            </w:r>
          </w:p>
          <w:p w:rsidR="00251285" w:rsidRPr="00E4445B" w:rsidRDefault="00251285" w:rsidP="00E4445B">
            <w:pPr>
              <w:jc w:val="center"/>
              <w:outlineLvl w:val="0"/>
              <w:rPr>
                <w:rFonts w:cs="Arial"/>
                <w:color w:val="000000"/>
                <w:kern w:val="28"/>
                <w:sz w:val="21"/>
                <w:szCs w:val="21"/>
              </w:rPr>
            </w:pPr>
            <w:r w:rsidRPr="00E4445B">
              <w:rPr>
                <w:rFonts w:cs="Arial" w:hint="eastAsia"/>
                <w:color w:val="000000"/>
                <w:kern w:val="28"/>
                <w:sz w:val="21"/>
                <w:szCs w:val="21"/>
              </w:rPr>
              <w:t>全部人口</w:t>
            </w:r>
          </w:p>
        </w:tc>
        <w:tc>
          <w:tcPr>
            <w:tcW w:w="556"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5</w:t>
            </w:r>
          </w:p>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262</w:t>
            </w:r>
          </w:p>
        </w:tc>
        <w:tc>
          <w:tcPr>
            <w:tcW w:w="556"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5</w:t>
            </w:r>
          </w:p>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209</w:t>
            </w:r>
          </w:p>
        </w:tc>
        <w:tc>
          <w:tcPr>
            <w:tcW w:w="556"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8</w:t>
            </w:r>
          </w:p>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237</w:t>
            </w:r>
          </w:p>
        </w:tc>
        <w:tc>
          <w:tcPr>
            <w:tcW w:w="556"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11</w:t>
            </w:r>
          </w:p>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233</w:t>
            </w:r>
          </w:p>
        </w:tc>
        <w:tc>
          <w:tcPr>
            <w:tcW w:w="556"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11</w:t>
            </w:r>
          </w:p>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180</w:t>
            </w:r>
          </w:p>
        </w:tc>
        <w:tc>
          <w:tcPr>
            <w:tcW w:w="556"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8</w:t>
            </w:r>
          </w:p>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194</w:t>
            </w:r>
          </w:p>
        </w:tc>
      </w:tr>
      <w:tr w:rsidR="00251285" w:rsidRPr="00E4445B" w:rsidTr="00E4445B">
        <w:trPr>
          <w:jc w:val="center"/>
        </w:trPr>
        <w:tc>
          <w:tcPr>
            <w:tcW w:w="890"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outlineLvl w:val="0"/>
              <w:rPr>
                <w:rFonts w:cs="Arial" w:hint="eastAsia"/>
                <w:color w:val="000000"/>
                <w:kern w:val="28"/>
                <w:sz w:val="21"/>
                <w:szCs w:val="21"/>
              </w:rPr>
            </w:pPr>
            <w:r w:rsidRPr="00E4445B">
              <w:rPr>
                <w:rFonts w:cs="Arial" w:hint="eastAsia"/>
                <w:color w:val="000000"/>
                <w:kern w:val="28"/>
                <w:sz w:val="21"/>
                <w:szCs w:val="21"/>
              </w:rPr>
              <w:t>男性占病例占总数的百分比</w:t>
            </w:r>
          </w:p>
        </w:tc>
        <w:tc>
          <w:tcPr>
            <w:tcW w:w="772"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jc w:val="center"/>
              <w:outlineLvl w:val="0"/>
              <w:rPr>
                <w:rFonts w:cs="Arial"/>
                <w:color w:val="000000"/>
                <w:kern w:val="28"/>
                <w:sz w:val="21"/>
                <w:szCs w:val="21"/>
              </w:rPr>
            </w:pPr>
            <w:r w:rsidRPr="00E4445B">
              <w:rPr>
                <w:rFonts w:cs="Arial" w:hint="eastAsia"/>
                <w:color w:val="000000"/>
                <w:kern w:val="28"/>
                <w:sz w:val="21"/>
                <w:szCs w:val="21"/>
              </w:rPr>
              <w:t>土著人</w:t>
            </w:r>
          </w:p>
          <w:p w:rsidR="00251285" w:rsidRPr="00E4445B" w:rsidRDefault="00251285" w:rsidP="00E4445B">
            <w:pPr>
              <w:jc w:val="center"/>
              <w:outlineLvl w:val="0"/>
              <w:rPr>
                <w:rFonts w:cs="Arial"/>
                <w:color w:val="000000"/>
                <w:kern w:val="28"/>
                <w:sz w:val="21"/>
                <w:szCs w:val="21"/>
              </w:rPr>
            </w:pPr>
            <w:r w:rsidRPr="00E4445B">
              <w:rPr>
                <w:rFonts w:cs="Arial" w:hint="eastAsia"/>
                <w:color w:val="000000"/>
                <w:kern w:val="28"/>
                <w:sz w:val="21"/>
                <w:szCs w:val="21"/>
              </w:rPr>
              <w:t>全部人口</w:t>
            </w:r>
          </w:p>
        </w:tc>
        <w:tc>
          <w:tcPr>
            <w:tcW w:w="556"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100</w:t>
            </w:r>
          </w:p>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90.8</w:t>
            </w:r>
          </w:p>
        </w:tc>
        <w:tc>
          <w:tcPr>
            <w:tcW w:w="556"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100</w:t>
            </w:r>
          </w:p>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88.5</w:t>
            </w:r>
          </w:p>
        </w:tc>
        <w:tc>
          <w:tcPr>
            <w:tcW w:w="556"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62.5</w:t>
            </w:r>
          </w:p>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91.9</w:t>
            </w:r>
          </w:p>
        </w:tc>
        <w:tc>
          <w:tcPr>
            <w:tcW w:w="556"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81.8</w:t>
            </w:r>
          </w:p>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93.6</w:t>
            </w:r>
          </w:p>
        </w:tc>
        <w:tc>
          <w:tcPr>
            <w:tcW w:w="556"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90.9</w:t>
            </w:r>
          </w:p>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86.7</w:t>
            </w:r>
          </w:p>
        </w:tc>
        <w:tc>
          <w:tcPr>
            <w:tcW w:w="556"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87.5</w:t>
            </w:r>
          </w:p>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86.6</w:t>
            </w:r>
          </w:p>
        </w:tc>
      </w:tr>
    </w:tbl>
    <w:p w:rsidR="00251285" w:rsidRPr="00251285" w:rsidRDefault="00251285" w:rsidP="004A6331">
      <w:pPr>
        <w:spacing w:after="320"/>
        <w:ind w:firstLine="510"/>
        <w:rPr>
          <w:szCs w:val="24"/>
        </w:rPr>
      </w:pPr>
      <w:r w:rsidRPr="00251285">
        <w:rPr>
          <w:rFonts w:ascii="KaiTi_GB2312" w:eastAsia="KaiTi_GB2312" w:hint="eastAsia"/>
          <w:szCs w:val="24"/>
        </w:rPr>
        <w:t>注：</w:t>
      </w:r>
      <w:r w:rsidRPr="00251285">
        <w:rPr>
          <w:rFonts w:hint="eastAsia"/>
          <w:szCs w:val="24"/>
        </w:rPr>
        <w:t>未对多重报告进行调整。</w:t>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75"/>
        <w:gridCol w:w="1925"/>
        <w:gridCol w:w="1925"/>
        <w:gridCol w:w="1925"/>
        <w:gridCol w:w="1920"/>
      </w:tblGrid>
      <w:tr w:rsidR="00251285" w:rsidRPr="00E4445B" w:rsidTr="00E4445B">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251285" w:rsidRPr="00E4445B" w:rsidRDefault="00251285" w:rsidP="00E4445B">
            <w:pPr>
              <w:autoSpaceDE w:val="0"/>
              <w:autoSpaceDN w:val="0"/>
              <w:jc w:val="center"/>
              <w:outlineLvl w:val="0"/>
              <w:rPr>
                <w:rFonts w:cs="Arial" w:hint="eastAsia"/>
                <w:color w:val="000000"/>
                <w:kern w:val="28"/>
                <w:sz w:val="21"/>
                <w:szCs w:val="21"/>
              </w:rPr>
            </w:pPr>
            <w:r w:rsidRPr="00E4445B">
              <w:rPr>
                <w:rFonts w:cs="Arial" w:hint="eastAsia"/>
                <w:bCs/>
                <w:color w:val="000000"/>
                <w:kern w:val="28"/>
                <w:sz w:val="21"/>
                <w:szCs w:val="21"/>
              </w:rPr>
              <w:t>按年龄和性别分列的新诊断出的艾滋病病例</w:t>
            </w:r>
          </w:p>
        </w:tc>
      </w:tr>
      <w:tr w:rsidR="00251285" w:rsidRPr="00E4445B" w:rsidTr="00E4445B">
        <w:trPr>
          <w:jc w:val="center"/>
        </w:trPr>
        <w:tc>
          <w:tcPr>
            <w:tcW w:w="979" w:type="pct"/>
            <w:vMerge w:val="restart"/>
            <w:tcBorders>
              <w:top w:val="single" w:sz="4" w:space="0" w:color="auto"/>
              <w:left w:val="single" w:sz="4" w:space="0" w:color="auto"/>
              <w:bottom w:val="single" w:sz="4" w:space="0" w:color="auto"/>
              <w:right w:val="single" w:sz="4" w:space="0" w:color="auto"/>
            </w:tcBorders>
          </w:tcPr>
          <w:p w:rsidR="00251285" w:rsidRPr="00E4445B" w:rsidRDefault="00251285" w:rsidP="00E4445B">
            <w:pPr>
              <w:autoSpaceDE w:val="0"/>
              <w:autoSpaceDN w:val="0"/>
              <w:outlineLvl w:val="0"/>
              <w:rPr>
                <w:rFonts w:cs="Arial"/>
                <w:color w:val="000000"/>
                <w:kern w:val="28"/>
                <w:sz w:val="21"/>
                <w:szCs w:val="21"/>
              </w:rPr>
            </w:pPr>
          </w:p>
        </w:tc>
        <w:tc>
          <w:tcPr>
            <w:tcW w:w="4021" w:type="pct"/>
            <w:gridSpan w:val="4"/>
            <w:tcBorders>
              <w:top w:val="single" w:sz="4" w:space="0" w:color="auto"/>
              <w:left w:val="single" w:sz="4" w:space="0" w:color="auto"/>
              <w:bottom w:val="single" w:sz="4" w:space="0" w:color="auto"/>
              <w:right w:val="single" w:sz="4" w:space="0" w:color="auto"/>
            </w:tcBorders>
          </w:tcPr>
          <w:p w:rsidR="00251285" w:rsidRPr="00E4445B" w:rsidRDefault="00251285" w:rsidP="00E4445B">
            <w:pPr>
              <w:autoSpaceDE w:val="0"/>
              <w:autoSpaceDN w:val="0"/>
              <w:jc w:val="center"/>
              <w:outlineLvl w:val="0"/>
              <w:rPr>
                <w:rFonts w:cs="Arial"/>
                <w:color w:val="000000"/>
                <w:kern w:val="28"/>
                <w:sz w:val="21"/>
                <w:szCs w:val="21"/>
              </w:rPr>
            </w:pPr>
            <w:r w:rsidRPr="00E4445B">
              <w:rPr>
                <w:rFonts w:cs="Arial" w:hint="eastAsia"/>
                <w:color w:val="000000"/>
                <w:kern w:val="28"/>
                <w:sz w:val="21"/>
                <w:szCs w:val="21"/>
              </w:rPr>
              <w:t>诊断出艾滋病的年份</w:t>
            </w:r>
          </w:p>
        </w:tc>
      </w:tr>
      <w:tr w:rsidR="00251285" w:rsidRPr="00E4445B" w:rsidTr="00E4445B">
        <w:trPr>
          <w:jc w:val="center"/>
        </w:trPr>
        <w:tc>
          <w:tcPr>
            <w:tcW w:w="979" w:type="pct"/>
            <w:vMerge/>
            <w:tcBorders>
              <w:top w:val="single" w:sz="4" w:space="0" w:color="auto"/>
              <w:left w:val="single" w:sz="4" w:space="0" w:color="auto"/>
              <w:bottom w:val="single" w:sz="4" w:space="0" w:color="auto"/>
              <w:right w:val="single" w:sz="4" w:space="0" w:color="auto"/>
            </w:tcBorders>
            <w:vAlign w:val="center"/>
          </w:tcPr>
          <w:p w:rsidR="00251285" w:rsidRPr="00E4445B" w:rsidRDefault="00251285" w:rsidP="00E4445B">
            <w:pPr>
              <w:rPr>
                <w:rFonts w:cs="Arial"/>
                <w:color w:val="000000"/>
                <w:kern w:val="28"/>
                <w:sz w:val="21"/>
                <w:szCs w:val="21"/>
              </w:rPr>
            </w:pPr>
          </w:p>
        </w:tc>
        <w:tc>
          <w:tcPr>
            <w:tcW w:w="2011" w:type="pct"/>
            <w:gridSpan w:val="2"/>
            <w:tcBorders>
              <w:top w:val="single" w:sz="4" w:space="0" w:color="auto"/>
              <w:left w:val="single" w:sz="4" w:space="0" w:color="auto"/>
              <w:bottom w:val="single" w:sz="4" w:space="0" w:color="auto"/>
              <w:right w:val="single" w:sz="4" w:space="0" w:color="auto"/>
            </w:tcBorders>
          </w:tcPr>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2004</w:t>
            </w:r>
            <w:r w:rsidRPr="00E4445B">
              <w:rPr>
                <w:rFonts w:cs="Arial" w:hint="eastAsia"/>
                <w:color w:val="000000"/>
                <w:kern w:val="28"/>
                <w:sz w:val="21"/>
                <w:szCs w:val="21"/>
              </w:rPr>
              <w:t>年</w:t>
            </w:r>
          </w:p>
        </w:tc>
        <w:tc>
          <w:tcPr>
            <w:tcW w:w="2010" w:type="pct"/>
            <w:gridSpan w:val="2"/>
            <w:tcBorders>
              <w:top w:val="single" w:sz="4" w:space="0" w:color="auto"/>
              <w:left w:val="single" w:sz="4" w:space="0" w:color="auto"/>
              <w:bottom w:val="single" w:sz="4" w:space="0" w:color="auto"/>
              <w:right w:val="single" w:sz="4" w:space="0" w:color="auto"/>
            </w:tcBorders>
          </w:tcPr>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2005</w:t>
            </w:r>
            <w:r w:rsidRPr="00E4445B">
              <w:rPr>
                <w:rFonts w:cs="Arial" w:hint="eastAsia"/>
                <w:color w:val="000000"/>
                <w:kern w:val="28"/>
                <w:sz w:val="21"/>
                <w:szCs w:val="21"/>
              </w:rPr>
              <w:t>年</w:t>
            </w:r>
          </w:p>
        </w:tc>
      </w:tr>
      <w:tr w:rsidR="00251285" w:rsidRPr="00E4445B" w:rsidTr="00E4445B">
        <w:trPr>
          <w:jc w:val="center"/>
        </w:trPr>
        <w:tc>
          <w:tcPr>
            <w:tcW w:w="979"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autoSpaceDE w:val="0"/>
              <w:autoSpaceDN w:val="0"/>
              <w:jc w:val="center"/>
              <w:outlineLvl w:val="0"/>
              <w:rPr>
                <w:rFonts w:cs="Arial"/>
                <w:color w:val="000000"/>
                <w:kern w:val="28"/>
                <w:sz w:val="21"/>
                <w:szCs w:val="21"/>
              </w:rPr>
            </w:pPr>
            <w:r w:rsidRPr="00E4445B">
              <w:rPr>
                <w:rFonts w:cs="Arial" w:hint="eastAsia"/>
                <w:color w:val="000000"/>
                <w:kern w:val="28"/>
                <w:sz w:val="21"/>
                <w:szCs w:val="21"/>
              </w:rPr>
              <w:t>年龄组</w:t>
            </w:r>
          </w:p>
        </w:tc>
        <w:tc>
          <w:tcPr>
            <w:tcW w:w="1006"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autoSpaceDE w:val="0"/>
              <w:autoSpaceDN w:val="0"/>
              <w:jc w:val="center"/>
              <w:outlineLvl w:val="0"/>
              <w:rPr>
                <w:rFonts w:cs="Arial"/>
                <w:color w:val="000000"/>
                <w:kern w:val="28"/>
                <w:sz w:val="21"/>
                <w:szCs w:val="21"/>
              </w:rPr>
            </w:pPr>
            <w:r w:rsidRPr="00E4445B">
              <w:rPr>
                <w:rFonts w:cs="Arial" w:hint="eastAsia"/>
                <w:color w:val="000000"/>
                <w:kern w:val="28"/>
                <w:sz w:val="21"/>
                <w:szCs w:val="21"/>
              </w:rPr>
              <w:t>男性</w:t>
            </w:r>
          </w:p>
        </w:tc>
        <w:tc>
          <w:tcPr>
            <w:tcW w:w="1006"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autoSpaceDE w:val="0"/>
              <w:autoSpaceDN w:val="0"/>
              <w:jc w:val="center"/>
              <w:outlineLvl w:val="0"/>
              <w:rPr>
                <w:rFonts w:cs="Arial"/>
                <w:color w:val="000000"/>
                <w:kern w:val="28"/>
                <w:sz w:val="21"/>
                <w:szCs w:val="21"/>
              </w:rPr>
            </w:pPr>
            <w:r w:rsidRPr="00E4445B">
              <w:rPr>
                <w:rFonts w:cs="Arial" w:hint="eastAsia"/>
                <w:color w:val="000000"/>
                <w:kern w:val="28"/>
                <w:sz w:val="21"/>
                <w:szCs w:val="21"/>
              </w:rPr>
              <w:t>女性</w:t>
            </w:r>
          </w:p>
        </w:tc>
        <w:tc>
          <w:tcPr>
            <w:tcW w:w="1006"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autoSpaceDE w:val="0"/>
              <w:autoSpaceDN w:val="0"/>
              <w:jc w:val="center"/>
              <w:outlineLvl w:val="0"/>
              <w:rPr>
                <w:rFonts w:cs="Arial"/>
                <w:color w:val="000000"/>
                <w:kern w:val="28"/>
                <w:sz w:val="21"/>
                <w:szCs w:val="21"/>
              </w:rPr>
            </w:pPr>
            <w:r w:rsidRPr="00E4445B">
              <w:rPr>
                <w:rFonts w:cs="Arial" w:hint="eastAsia"/>
                <w:color w:val="000000"/>
                <w:kern w:val="28"/>
                <w:sz w:val="21"/>
                <w:szCs w:val="21"/>
              </w:rPr>
              <w:t>男性</w:t>
            </w:r>
          </w:p>
        </w:tc>
        <w:tc>
          <w:tcPr>
            <w:tcW w:w="1004"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autoSpaceDE w:val="0"/>
              <w:autoSpaceDN w:val="0"/>
              <w:jc w:val="center"/>
              <w:outlineLvl w:val="0"/>
              <w:rPr>
                <w:rFonts w:cs="Arial"/>
                <w:color w:val="000000"/>
                <w:kern w:val="28"/>
                <w:sz w:val="21"/>
                <w:szCs w:val="21"/>
              </w:rPr>
            </w:pPr>
            <w:r w:rsidRPr="00E4445B">
              <w:rPr>
                <w:rFonts w:cs="Arial" w:hint="eastAsia"/>
                <w:color w:val="000000"/>
                <w:kern w:val="28"/>
                <w:sz w:val="21"/>
                <w:szCs w:val="21"/>
              </w:rPr>
              <w:t>女性</w:t>
            </w:r>
          </w:p>
        </w:tc>
      </w:tr>
      <w:tr w:rsidR="00E4445B" w:rsidRPr="00E4445B" w:rsidTr="00E4445B">
        <w:trPr>
          <w:jc w:val="center"/>
        </w:trPr>
        <w:tc>
          <w:tcPr>
            <w:tcW w:w="979" w:type="pct"/>
            <w:tcBorders>
              <w:top w:val="single" w:sz="4" w:space="0" w:color="auto"/>
              <w:left w:val="single" w:sz="4" w:space="0" w:color="auto"/>
              <w:bottom w:val="single" w:sz="4" w:space="0" w:color="auto"/>
              <w:right w:val="single" w:sz="4" w:space="0" w:color="auto"/>
            </w:tcBorders>
          </w:tcPr>
          <w:p w:rsidR="00E4445B" w:rsidRPr="00E4445B" w:rsidRDefault="00E4445B" w:rsidP="00E4445B">
            <w:pPr>
              <w:autoSpaceDE w:val="0"/>
              <w:autoSpaceDN w:val="0"/>
              <w:outlineLvl w:val="0"/>
              <w:rPr>
                <w:rFonts w:cs="Arial" w:hint="eastAsia"/>
                <w:color w:val="000000"/>
                <w:kern w:val="28"/>
                <w:sz w:val="21"/>
                <w:szCs w:val="21"/>
              </w:rPr>
            </w:pPr>
            <w:r w:rsidRPr="00E4445B">
              <w:rPr>
                <w:rFonts w:cs="Arial"/>
                <w:color w:val="000000"/>
                <w:kern w:val="28"/>
                <w:sz w:val="21"/>
                <w:szCs w:val="21"/>
              </w:rPr>
              <w:t>0-19</w:t>
            </w:r>
            <w:r w:rsidRPr="00E4445B">
              <w:rPr>
                <w:rFonts w:cs="Arial" w:hint="eastAsia"/>
                <w:color w:val="000000"/>
                <w:kern w:val="28"/>
                <w:sz w:val="21"/>
                <w:szCs w:val="21"/>
              </w:rPr>
              <w:t>岁</w:t>
            </w:r>
          </w:p>
          <w:p w:rsidR="00E4445B" w:rsidRPr="00E4445B" w:rsidRDefault="00E4445B" w:rsidP="00E4445B">
            <w:pPr>
              <w:autoSpaceDE w:val="0"/>
              <w:autoSpaceDN w:val="0"/>
              <w:outlineLvl w:val="0"/>
              <w:rPr>
                <w:rFonts w:cs="Arial" w:hint="eastAsia"/>
                <w:color w:val="000000"/>
                <w:kern w:val="28"/>
                <w:sz w:val="21"/>
                <w:szCs w:val="21"/>
              </w:rPr>
            </w:pPr>
            <w:r w:rsidRPr="00E4445B">
              <w:rPr>
                <w:rFonts w:cs="Arial"/>
                <w:color w:val="000000"/>
                <w:kern w:val="28"/>
                <w:sz w:val="21"/>
                <w:szCs w:val="21"/>
              </w:rPr>
              <w:t>20-29</w:t>
            </w:r>
            <w:r w:rsidRPr="00E4445B">
              <w:rPr>
                <w:rFonts w:cs="Arial" w:hint="eastAsia"/>
                <w:color w:val="000000"/>
                <w:kern w:val="28"/>
                <w:sz w:val="21"/>
                <w:szCs w:val="21"/>
              </w:rPr>
              <w:t>岁</w:t>
            </w:r>
          </w:p>
          <w:p w:rsidR="00E4445B" w:rsidRPr="00E4445B" w:rsidRDefault="00E4445B" w:rsidP="00E4445B">
            <w:pPr>
              <w:autoSpaceDE w:val="0"/>
              <w:autoSpaceDN w:val="0"/>
              <w:outlineLvl w:val="0"/>
              <w:rPr>
                <w:rFonts w:cs="Arial" w:hint="eastAsia"/>
                <w:color w:val="000000"/>
                <w:kern w:val="28"/>
                <w:sz w:val="21"/>
                <w:szCs w:val="21"/>
              </w:rPr>
            </w:pPr>
            <w:r w:rsidRPr="00E4445B">
              <w:rPr>
                <w:rFonts w:cs="Arial"/>
                <w:color w:val="000000"/>
                <w:kern w:val="28"/>
                <w:sz w:val="21"/>
                <w:szCs w:val="21"/>
              </w:rPr>
              <w:t>30-39</w:t>
            </w:r>
            <w:r w:rsidRPr="00E4445B">
              <w:rPr>
                <w:rFonts w:cs="Arial" w:hint="eastAsia"/>
                <w:color w:val="000000"/>
                <w:kern w:val="28"/>
                <w:sz w:val="21"/>
                <w:szCs w:val="21"/>
              </w:rPr>
              <w:t>岁</w:t>
            </w:r>
          </w:p>
          <w:p w:rsidR="00E4445B" w:rsidRPr="00E4445B" w:rsidRDefault="00E4445B" w:rsidP="00E4445B">
            <w:pPr>
              <w:autoSpaceDE w:val="0"/>
              <w:autoSpaceDN w:val="0"/>
              <w:outlineLvl w:val="0"/>
              <w:rPr>
                <w:rFonts w:cs="Arial" w:hint="eastAsia"/>
                <w:color w:val="000000"/>
                <w:kern w:val="28"/>
                <w:sz w:val="21"/>
                <w:szCs w:val="21"/>
              </w:rPr>
            </w:pPr>
            <w:r w:rsidRPr="00E4445B">
              <w:rPr>
                <w:rFonts w:cs="Arial"/>
                <w:color w:val="000000"/>
                <w:kern w:val="28"/>
                <w:sz w:val="21"/>
                <w:szCs w:val="21"/>
              </w:rPr>
              <w:t>40-49</w:t>
            </w:r>
            <w:r w:rsidRPr="00E4445B">
              <w:rPr>
                <w:rFonts w:cs="Arial" w:hint="eastAsia"/>
                <w:color w:val="000000"/>
                <w:kern w:val="28"/>
                <w:sz w:val="21"/>
                <w:szCs w:val="21"/>
              </w:rPr>
              <w:t>岁</w:t>
            </w:r>
          </w:p>
          <w:p w:rsidR="00E4445B" w:rsidRPr="00E4445B" w:rsidRDefault="00E4445B" w:rsidP="00E4445B">
            <w:pPr>
              <w:autoSpaceDE w:val="0"/>
              <w:autoSpaceDN w:val="0"/>
              <w:outlineLvl w:val="0"/>
              <w:rPr>
                <w:rFonts w:cs="Arial" w:hint="eastAsia"/>
                <w:color w:val="000000"/>
                <w:kern w:val="28"/>
                <w:sz w:val="21"/>
                <w:szCs w:val="21"/>
              </w:rPr>
            </w:pPr>
            <w:r w:rsidRPr="00E4445B">
              <w:rPr>
                <w:rFonts w:cs="Arial"/>
                <w:color w:val="000000"/>
                <w:kern w:val="28"/>
                <w:sz w:val="21"/>
                <w:szCs w:val="21"/>
              </w:rPr>
              <w:t>50-59</w:t>
            </w:r>
            <w:r w:rsidRPr="00E4445B">
              <w:rPr>
                <w:rFonts w:cs="Arial" w:hint="eastAsia"/>
                <w:color w:val="000000"/>
                <w:kern w:val="28"/>
                <w:sz w:val="21"/>
                <w:szCs w:val="21"/>
              </w:rPr>
              <w:t>岁</w:t>
            </w:r>
          </w:p>
          <w:p w:rsidR="00E4445B" w:rsidRPr="00E4445B" w:rsidRDefault="00E4445B" w:rsidP="00E4445B">
            <w:pPr>
              <w:autoSpaceDE w:val="0"/>
              <w:autoSpaceDN w:val="0"/>
              <w:outlineLvl w:val="0"/>
              <w:rPr>
                <w:rFonts w:cs="Arial" w:hint="eastAsia"/>
                <w:color w:val="000000"/>
                <w:kern w:val="28"/>
                <w:sz w:val="21"/>
                <w:szCs w:val="21"/>
              </w:rPr>
            </w:pPr>
            <w:r w:rsidRPr="00E4445B">
              <w:rPr>
                <w:rFonts w:cs="Arial"/>
                <w:color w:val="000000"/>
                <w:kern w:val="28"/>
                <w:sz w:val="21"/>
                <w:szCs w:val="21"/>
              </w:rPr>
              <w:t>60</w:t>
            </w:r>
            <w:r w:rsidRPr="00E4445B">
              <w:rPr>
                <w:rFonts w:cs="Arial" w:hint="eastAsia"/>
                <w:color w:val="000000"/>
                <w:kern w:val="28"/>
                <w:sz w:val="21"/>
                <w:szCs w:val="21"/>
              </w:rPr>
              <w:t>岁以上</w:t>
            </w:r>
          </w:p>
        </w:tc>
        <w:tc>
          <w:tcPr>
            <w:tcW w:w="1006" w:type="pct"/>
            <w:tcBorders>
              <w:top w:val="single" w:sz="4" w:space="0" w:color="auto"/>
              <w:left w:val="single" w:sz="4" w:space="0" w:color="auto"/>
              <w:bottom w:val="single" w:sz="4" w:space="0" w:color="auto"/>
              <w:right w:val="single" w:sz="4" w:space="0" w:color="auto"/>
            </w:tcBorders>
          </w:tcPr>
          <w:p w:rsidR="00E4445B" w:rsidRPr="00E4445B" w:rsidRDefault="00E4445B"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0</w:t>
            </w:r>
          </w:p>
          <w:p w:rsidR="00E4445B" w:rsidRPr="00E4445B" w:rsidRDefault="00E4445B"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7</w:t>
            </w:r>
          </w:p>
          <w:p w:rsidR="00E4445B" w:rsidRPr="00E4445B" w:rsidRDefault="00E4445B"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50</w:t>
            </w:r>
          </w:p>
          <w:p w:rsidR="00E4445B" w:rsidRPr="00E4445B" w:rsidRDefault="00E4445B"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58</w:t>
            </w:r>
          </w:p>
          <w:p w:rsidR="00E4445B" w:rsidRPr="00E4445B" w:rsidRDefault="00E4445B"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29</w:t>
            </w:r>
          </w:p>
          <w:p w:rsidR="00E4445B" w:rsidRPr="00E4445B" w:rsidRDefault="00E4445B"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13</w:t>
            </w:r>
          </w:p>
        </w:tc>
        <w:tc>
          <w:tcPr>
            <w:tcW w:w="1006" w:type="pct"/>
            <w:tcBorders>
              <w:top w:val="single" w:sz="4" w:space="0" w:color="auto"/>
              <w:left w:val="single" w:sz="4" w:space="0" w:color="auto"/>
              <w:bottom w:val="single" w:sz="4" w:space="0" w:color="auto"/>
              <w:right w:val="single" w:sz="4" w:space="0" w:color="auto"/>
            </w:tcBorders>
          </w:tcPr>
          <w:p w:rsidR="00E4445B" w:rsidRPr="00E4445B" w:rsidRDefault="00E4445B"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0</w:t>
            </w:r>
          </w:p>
          <w:p w:rsidR="00E4445B" w:rsidRPr="00E4445B" w:rsidRDefault="00E4445B"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3</w:t>
            </w:r>
          </w:p>
          <w:p w:rsidR="00E4445B" w:rsidRPr="00E4445B" w:rsidRDefault="00E4445B"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5</w:t>
            </w:r>
          </w:p>
          <w:p w:rsidR="00E4445B" w:rsidRPr="00E4445B" w:rsidRDefault="00E4445B"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5</w:t>
            </w:r>
          </w:p>
          <w:p w:rsidR="00E4445B" w:rsidRPr="00E4445B" w:rsidRDefault="00E4445B"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5</w:t>
            </w:r>
          </w:p>
          <w:p w:rsidR="00E4445B" w:rsidRPr="00E4445B" w:rsidRDefault="00E4445B"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3</w:t>
            </w:r>
          </w:p>
        </w:tc>
        <w:tc>
          <w:tcPr>
            <w:tcW w:w="1006" w:type="pct"/>
            <w:tcBorders>
              <w:top w:val="single" w:sz="4" w:space="0" w:color="auto"/>
              <w:left w:val="single" w:sz="4" w:space="0" w:color="auto"/>
              <w:bottom w:val="single" w:sz="4" w:space="0" w:color="auto"/>
              <w:right w:val="single" w:sz="4" w:space="0" w:color="auto"/>
            </w:tcBorders>
          </w:tcPr>
          <w:p w:rsidR="00E4445B" w:rsidRPr="00E4445B" w:rsidRDefault="00E4445B"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0</w:t>
            </w:r>
          </w:p>
          <w:p w:rsidR="00E4445B" w:rsidRPr="00E4445B" w:rsidRDefault="00E4445B"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11</w:t>
            </w:r>
          </w:p>
          <w:p w:rsidR="00E4445B" w:rsidRPr="00E4445B" w:rsidRDefault="00E4445B"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52</w:t>
            </w:r>
          </w:p>
          <w:p w:rsidR="00E4445B" w:rsidRPr="00E4445B" w:rsidRDefault="00E4445B"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65</w:t>
            </w:r>
          </w:p>
          <w:p w:rsidR="00E4445B" w:rsidRPr="00E4445B" w:rsidRDefault="00E4445B"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25</w:t>
            </w:r>
          </w:p>
          <w:p w:rsidR="00E4445B" w:rsidRPr="00E4445B" w:rsidRDefault="00E4445B"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15</w:t>
            </w:r>
          </w:p>
        </w:tc>
        <w:tc>
          <w:tcPr>
            <w:tcW w:w="1004" w:type="pct"/>
            <w:tcBorders>
              <w:top w:val="single" w:sz="4" w:space="0" w:color="auto"/>
              <w:left w:val="single" w:sz="4" w:space="0" w:color="auto"/>
              <w:bottom w:val="single" w:sz="4" w:space="0" w:color="auto"/>
              <w:right w:val="single" w:sz="4" w:space="0" w:color="auto"/>
            </w:tcBorders>
          </w:tcPr>
          <w:p w:rsidR="00E4445B" w:rsidRPr="00E4445B" w:rsidRDefault="00E4445B"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0</w:t>
            </w:r>
          </w:p>
          <w:p w:rsidR="00E4445B" w:rsidRPr="00E4445B" w:rsidRDefault="00E4445B"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3</w:t>
            </w:r>
          </w:p>
          <w:p w:rsidR="00E4445B" w:rsidRPr="00E4445B" w:rsidRDefault="00E4445B"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11</w:t>
            </w:r>
          </w:p>
          <w:p w:rsidR="00E4445B" w:rsidRPr="00E4445B" w:rsidRDefault="00E4445B"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9</w:t>
            </w:r>
          </w:p>
          <w:p w:rsidR="00E4445B" w:rsidRPr="00E4445B" w:rsidRDefault="00E4445B"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3</w:t>
            </w:r>
          </w:p>
          <w:p w:rsidR="00E4445B" w:rsidRPr="00E4445B" w:rsidRDefault="00E4445B"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0</w:t>
            </w:r>
          </w:p>
        </w:tc>
      </w:tr>
    </w:tbl>
    <w:p w:rsidR="00251285" w:rsidRPr="00251285" w:rsidRDefault="00251285" w:rsidP="00251285">
      <w:pPr>
        <w:pStyle w:val="Heading2"/>
        <w:spacing w:after="0" w:line="336" w:lineRule="auto"/>
        <w:jc w:val="both"/>
        <w:rPr>
          <w:snapToGrid w:val="0"/>
          <w:sz w:val="24"/>
          <w:szCs w:val="24"/>
        </w:rPr>
      </w:pP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54"/>
        <w:gridCol w:w="1929"/>
        <w:gridCol w:w="1929"/>
        <w:gridCol w:w="1929"/>
        <w:gridCol w:w="1929"/>
      </w:tblGrid>
      <w:tr w:rsidR="00251285" w:rsidRPr="00E4445B" w:rsidTr="00E4445B">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251285" w:rsidRPr="00E4445B" w:rsidRDefault="00251285" w:rsidP="00E4445B">
            <w:pPr>
              <w:autoSpaceDE w:val="0"/>
              <w:autoSpaceDN w:val="0"/>
              <w:jc w:val="center"/>
              <w:outlineLvl w:val="0"/>
              <w:rPr>
                <w:rFonts w:cs="Arial"/>
                <w:color w:val="000000"/>
                <w:kern w:val="28"/>
                <w:sz w:val="21"/>
                <w:szCs w:val="21"/>
              </w:rPr>
            </w:pPr>
            <w:r w:rsidRPr="00E4445B">
              <w:rPr>
                <w:rFonts w:cs="Arial" w:hint="eastAsia"/>
                <w:bCs/>
                <w:color w:val="000000"/>
                <w:kern w:val="28"/>
                <w:sz w:val="21"/>
                <w:szCs w:val="21"/>
              </w:rPr>
              <w:t>按年龄和性别分列的新诊断出的艾滋病毒病例</w:t>
            </w:r>
          </w:p>
        </w:tc>
      </w:tr>
      <w:tr w:rsidR="00251285" w:rsidRPr="00E4445B" w:rsidTr="00E4445B">
        <w:trPr>
          <w:jc w:val="center"/>
        </w:trPr>
        <w:tc>
          <w:tcPr>
            <w:tcW w:w="968" w:type="pct"/>
            <w:vMerge w:val="restart"/>
            <w:tcBorders>
              <w:top w:val="single" w:sz="4" w:space="0" w:color="auto"/>
              <w:left w:val="single" w:sz="4" w:space="0" w:color="auto"/>
              <w:bottom w:val="single" w:sz="4" w:space="0" w:color="auto"/>
              <w:right w:val="single" w:sz="4" w:space="0" w:color="auto"/>
            </w:tcBorders>
          </w:tcPr>
          <w:p w:rsidR="00251285" w:rsidRPr="00E4445B" w:rsidRDefault="00251285" w:rsidP="00E4445B">
            <w:pPr>
              <w:autoSpaceDE w:val="0"/>
              <w:autoSpaceDN w:val="0"/>
              <w:outlineLvl w:val="0"/>
              <w:rPr>
                <w:rFonts w:cs="Arial"/>
                <w:color w:val="000000"/>
                <w:kern w:val="28"/>
                <w:sz w:val="21"/>
                <w:szCs w:val="21"/>
              </w:rPr>
            </w:pPr>
          </w:p>
        </w:tc>
        <w:tc>
          <w:tcPr>
            <w:tcW w:w="4032" w:type="pct"/>
            <w:gridSpan w:val="4"/>
            <w:tcBorders>
              <w:top w:val="single" w:sz="4" w:space="0" w:color="auto"/>
              <w:left w:val="single" w:sz="4" w:space="0" w:color="auto"/>
              <w:bottom w:val="single" w:sz="4" w:space="0" w:color="auto"/>
              <w:right w:val="single" w:sz="4" w:space="0" w:color="auto"/>
            </w:tcBorders>
          </w:tcPr>
          <w:p w:rsidR="00251285" w:rsidRPr="00E4445B" w:rsidRDefault="00251285" w:rsidP="00E4445B">
            <w:pPr>
              <w:autoSpaceDE w:val="0"/>
              <w:autoSpaceDN w:val="0"/>
              <w:jc w:val="center"/>
              <w:outlineLvl w:val="0"/>
              <w:rPr>
                <w:rFonts w:cs="Arial"/>
                <w:color w:val="000000"/>
                <w:kern w:val="28"/>
                <w:sz w:val="21"/>
                <w:szCs w:val="21"/>
              </w:rPr>
            </w:pPr>
            <w:r w:rsidRPr="00E4445B">
              <w:rPr>
                <w:rFonts w:cs="Arial" w:hint="eastAsia"/>
                <w:color w:val="000000"/>
                <w:kern w:val="28"/>
                <w:sz w:val="21"/>
                <w:szCs w:val="21"/>
              </w:rPr>
              <w:t>诊断出艾滋病毒的年份</w:t>
            </w:r>
          </w:p>
        </w:tc>
      </w:tr>
      <w:tr w:rsidR="00251285" w:rsidRPr="00E4445B" w:rsidTr="00E4445B">
        <w:trPr>
          <w:jc w:val="center"/>
        </w:trPr>
        <w:tc>
          <w:tcPr>
            <w:tcW w:w="968" w:type="pct"/>
            <w:vMerge/>
            <w:tcBorders>
              <w:top w:val="single" w:sz="4" w:space="0" w:color="auto"/>
              <w:left w:val="single" w:sz="4" w:space="0" w:color="auto"/>
              <w:bottom w:val="single" w:sz="4" w:space="0" w:color="auto"/>
              <w:right w:val="single" w:sz="4" w:space="0" w:color="auto"/>
            </w:tcBorders>
            <w:vAlign w:val="center"/>
          </w:tcPr>
          <w:p w:rsidR="00251285" w:rsidRPr="00E4445B" w:rsidRDefault="00251285" w:rsidP="00E4445B">
            <w:pPr>
              <w:rPr>
                <w:rFonts w:cs="Arial"/>
                <w:color w:val="000000"/>
                <w:kern w:val="28"/>
                <w:sz w:val="21"/>
                <w:szCs w:val="21"/>
              </w:rPr>
            </w:pPr>
          </w:p>
        </w:tc>
        <w:tc>
          <w:tcPr>
            <w:tcW w:w="2016" w:type="pct"/>
            <w:gridSpan w:val="2"/>
            <w:tcBorders>
              <w:top w:val="single" w:sz="4" w:space="0" w:color="auto"/>
              <w:left w:val="single" w:sz="4" w:space="0" w:color="auto"/>
              <w:bottom w:val="single" w:sz="4" w:space="0" w:color="auto"/>
              <w:right w:val="single" w:sz="4" w:space="0" w:color="auto"/>
            </w:tcBorders>
          </w:tcPr>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2004</w:t>
            </w:r>
            <w:r w:rsidRPr="00E4445B">
              <w:rPr>
                <w:rFonts w:cs="Arial" w:hint="eastAsia"/>
                <w:color w:val="000000"/>
                <w:kern w:val="28"/>
                <w:sz w:val="21"/>
                <w:szCs w:val="21"/>
              </w:rPr>
              <w:t>年</w:t>
            </w:r>
          </w:p>
        </w:tc>
        <w:tc>
          <w:tcPr>
            <w:tcW w:w="2016" w:type="pct"/>
            <w:gridSpan w:val="2"/>
            <w:tcBorders>
              <w:top w:val="single" w:sz="4" w:space="0" w:color="auto"/>
              <w:left w:val="single" w:sz="4" w:space="0" w:color="auto"/>
              <w:bottom w:val="single" w:sz="4" w:space="0" w:color="auto"/>
              <w:right w:val="single" w:sz="4" w:space="0" w:color="auto"/>
            </w:tcBorders>
          </w:tcPr>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2005</w:t>
            </w:r>
            <w:r w:rsidRPr="00E4445B">
              <w:rPr>
                <w:rFonts w:cs="Arial" w:hint="eastAsia"/>
                <w:color w:val="000000"/>
                <w:kern w:val="28"/>
                <w:sz w:val="21"/>
                <w:szCs w:val="21"/>
              </w:rPr>
              <w:t>年</w:t>
            </w:r>
          </w:p>
        </w:tc>
      </w:tr>
      <w:tr w:rsidR="00251285" w:rsidRPr="00E4445B" w:rsidTr="00E4445B">
        <w:trPr>
          <w:jc w:val="center"/>
        </w:trPr>
        <w:tc>
          <w:tcPr>
            <w:tcW w:w="968"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autoSpaceDE w:val="0"/>
              <w:autoSpaceDN w:val="0"/>
              <w:jc w:val="center"/>
              <w:outlineLvl w:val="0"/>
              <w:rPr>
                <w:rFonts w:cs="Arial"/>
                <w:color w:val="000000"/>
                <w:kern w:val="28"/>
                <w:sz w:val="21"/>
                <w:szCs w:val="21"/>
              </w:rPr>
            </w:pPr>
            <w:r w:rsidRPr="00E4445B">
              <w:rPr>
                <w:rFonts w:cs="Arial" w:hint="eastAsia"/>
                <w:color w:val="000000"/>
                <w:kern w:val="28"/>
                <w:sz w:val="21"/>
                <w:szCs w:val="21"/>
              </w:rPr>
              <w:t>年龄组</w:t>
            </w:r>
          </w:p>
        </w:tc>
        <w:tc>
          <w:tcPr>
            <w:tcW w:w="1008"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autoSpaceDE w:val="0"/>
              <w:autoSpaceDN w:val="0"/>
              <w:jc w:val="center"/>
              <w:outlineLvl w:val="0"/>
              <w:rPr>
                <w:rFonts w:cs="Arial"/>
                <w:color w:val="000000"/>
                <w:kern w:val="28"/>
                <w:sz w:val="21"/>
                <w:szCs w:val="21"/>
              </w:rPr>
            </w:pPr>
            <w:r w:rsidRPr="00E4445B">
              <w:rPr>
                <w:rFonts w:cs="Arial" w:hint="eastAsia"/>
                <w:color w:val="000000"/>
                <w:kern w:val="28"/>
                <w:sz w:val="21"/>
                <w:szCs w:val="21"/>
              </w:rPr>
              <w:t>男性</w:t>
            </w:r>
          </w:p>
        </w:tc>
        <w:tc>
          <w:tcPr>
            <w:tcW w:w="1008"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autoSpaceDE w:val="0"/>
              <w:autoSpaceDN w:val="0"/>
              <w:jc w:val="center"/>
              <w:outlineLvl w:val="0"/>
              <w:rPr>
                <w:rFonts w:cs="Arial"/>
                <w:color w:val="000000"/>
                <w:kern w:val="28"/>
                <w:sz w:val="21"/>
                <w:szCs w:val="21"/>
              </w:rPr>
            </w:pPr>
            <w:r w:rsidRPr="00E4445B">
              <w:rPr>
                <w:rFonts w:cs="Arial" w:hint="eastAsia"/>
                <w:color w:val="000000"/>
                <w:kern w:val="28"/>
                <w:sz w:val="21"/>
                <w:szCs w:val="21"/>
              </w:rPr>
              <w:t>女性</w:t>
            </w:r>
          </w:p>
        </w:tc>
        <w:tc>
          <w:tcPr>
            <w:tcW w:w="1008"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autoSpaceDE w:val="0"/>
              <w:autoSpaceDN w:val="0"/>
              <w:jc w:val="center"/>
              <w:outlineLvl w:val="0"/>
              <w:rPr>
                <w:rFonts w:cs="Arial"/>
                <w:color w:val="000000"/>
                <w:kern w:val="28"/>
                <w:sz w:val="21"/>
                <w:szCs w:val="21"/>
              </w:rPr>
            </w:pPr>
            <w:r w:rsidRPr="00E4445B">
              <w:rPr>
                <w:rFonts w:cs="Arial" w:hint="eastAsia"/>
                <w:color w:val="000000"/>
                <w:kern w:val="28"/>
                <w:sz w:val="21"/>
                <w:szCs w:val="21"/>
              </w:rPr>
              <w:t>男性</w:t>
            </w:r>
          </w:p>
        </w:tc>
        <w:tc>
          <w:tcPr>
            <w:tcW w:w="1008" w:type="pct"/>
            <w:tcBorders>
              <w:top w:val="nil"/>
              <w:left w:val="single" w:sz="4" w:space="0" w:color="auto"/>
              <w:bottom w:val="single" w:sz="4" w:space="0" w:color="auto"/>
              <w:right w:val="single" w:sz="4" w:space="0" w:color="auto"/>
            </w:tcBorders>
          </w:tcPr>
          <w:p w:rsidR="00251285" w:rsidRPr="00E4445B" w:rsidRDefault="00251285" w:rsidP="00E4445B">
            <w:pPr>
              <w:autoSpaceDE w:val="0"/>
              <w:autoSpaceDN w:val="0"/>
              <w:jc w:val="center"/>
              <w:outlineLvl w:val="0"/>
              <w:rPr>
                <w:rFonts w:cs="Arial"/>
                <w:color w:val="000000"/>
                <w:kern w:val="28"/>
                <w:sz w:val="21"/>
                <w:szCs w:val="21"/>
              </w:rPr>
            </w:pPr>
            <w:r w:rsidRPr="00E4445B">
              <w:rPr>
                <w:rFonts w:cs="Arial" w:hint="eastAsia"/>
                <w:color w:val="000000"/>
                <w:kern w:val="28"/>
                <w:sz w:val="21"/>
                <w:szCs w:val="21"/>
              </w:rPr>
              <w:t>女性</w:t>
            </w:r>
          </w:p>
        </w:tc>
      </w:tr>
      <w:tr w:rsidR="00251285" w:rsidRPr="00E4445B" w:rsidTr="00E4445B">
        <w:trPr>
          <w:jc w:val="center"/>
        </w:trPr>
        <w:tc>
          <w:tcPr>
            <w:tcW w:w="968"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autoSpaceDE w:val="0"/>
              <w:autoSpaceDN w:val="0"/>
              <w:outlineLvl w:val="0"/>
              <w:rPr>
                <w:rFonts w:cs="Arial" w:hint="eastAsia"/>
                <w:color w:val="000000"/>
                <w:kern w:val="28"/>
                <w:sz w:val="21"/>
                <w:szCs w:val="21"/>
              </w:rPr>
            </w:pPr>
            <w:r w:rsidRPr="00E4445B">
              <w:rPr>
                <w:rFonts w:cs="Arial"/>
                <w:color w:val="000000"/>
                <w:kern w:val="28"/>
                <w:sz w:val="21"/>
                <w:szCs w:val="21"/>
              </w:rPr>
              <w:t>0-19</w:t>
            </w:r>
            <w:r w:rsidRPr="00E4445B">
              <w:rPr>
                <w:rFonts w:cs="Arial" w:hint="eastAsia"/>
                <w:color w:val="000000"/>
                <w:kern w:val="28"/>
                <w:sz w:val="21"/>
                <w:szCs w:val="21"/>
              </w:rPr>
              <w:t>岁</w:t>
            </w:r>
          </w:p>
          <w:p w:rsidR="00251285" w:rsidRPr="00E4445B" w:rsidRDefault="00251285" w:rsidP="00E4445B">
            <w:pPr>
              <w:autoSpaceDE w:val="0"/>
              <w:autoSpaceDN w:val="0"/>
              <w:outlineLvl w:val="0"/>
              <w:rPr>
                <w:rFonts w:cs="Arial" w:hint="eastAsia"/>
                <w:color w:val="000000"/>
                <w:kern w:val="28"/>
                <w:sz w:val="21"/>
                <w:szCs w:val="21"/>
              </w:rPr>
            </w:pPr>
            <w:r w:rsidRPr="00E4445B">
              <w:rPr>
                <w:rFonts w:cs="Arial"/>
                <w:color w:val="000000"/>
                <w:kern w:val="28"/>
                <w:sz w:val="21"/>
                <w:szCs w:val="21"/>
              </w:rPr>
              <w:t>20-29</w:t>
            </w:r>
            <w:r w:rsidRPr="00E4445B">
              <w:rPr>
                <w:rFonts w:cs="Arial" w:hint="eastAsia"/>
                <w:color w:val="000000"/>
                <w:kern w:val="28"/>
                <w:sz w:val="21"/>
                <w:szCs w:val="21"/>
              </w:rPr>
              <w:t>岁</w:t>
            </w:r>
          </w:p>
          <w:p w:rsidR="00251285" w:rsidRPr="00E4445B" w:rsidRDefault="00251285" w:rsidP="00E4445B">
            <w:pPr>
              <w:autoSpaceDE w:val="0"/>
              <w:autoSpaceDN w:val="0"/>
              <w:outlineLvl w:val="0"/>
              <w:rPr>
                <w:rFonts w:cs="Arial" w:hint="eastAsia"/>
                <w:color w:val="000000"/>
                <w:kern w:val="28"/>
                <w:sz w:val="21"/>
                <w:szCs w:val="21"/>
              </w:rPr>
            </w:pPr>
            <w:r w:rsidRPr="00E4445B">
              <w:rPr>
                <w:rFonts w:cs="Arial"/>
                <w:color w:val="000000"/>
                <w:kern w:val="28"/>
                <w:sz w:val="21"/>
                <w:szCs w:val="21"/>
              </w:rPr>
              <w:t>30-39</w:t>
            </w:r>
            <w:r w:rsidRPr="00E4445B">
              <w:rPr>
                <w:rFonts w:cs="Arial" w:hint="eastAsia"/>
                <w:color w:val="000000"/>
                <w:kern w:val="28"/>
                <w:sz w:val="21"/>
                <w:szCs w:val="21"/>
              </w:rPr>
              <w:t>岁</w:t>
            </w:r>
          </w:p>
          <w:p w:rsidR="00251285" w:rsidRPr="00E4445B" w:rsidRDefault="00251285" w:rsidP="00E4445B">
            <w:pPr>
              <w:autoSpaceDE w:val="0"/>
              <w:autoSpaceDN w:val="0"/>
              <w:outlineLvl w:val="0"/>
              <w:rPr>
                <w:rFonts w:cs="Arial" w:hint="eastAsia"/>
                <w:color w:val="000000"/>
                <w:kern w:val="28"/>
                <w:sz w:val="21"/>
                <w:szCs w:val="21"/>
              </w:rPr>
            </w:pPr>
            <w:r w:rsidRPr="00E4445B">
              <w:rPr>
                <w:rFonts w:cs="Arial"/>
                <w:color w:val="000000"/>
                <w:kern w:val="28"/>
                <w:sz w:val="21"/>
                <w:szCs w:val="21"/>
              </w:rPr>
              <w:t>40-49</w:t>
            </w:r>
            <w:r w:rsidRPr="00E4445B">
              <w:rPr>
                <w:rFonts w:cs="Arial" w:hint="eastAsia"/>
                <w:color w:val="000000"/>
                <w:kern w:val="28"/>
                <w:sz w:val="21"/>
                <w:szCs w:val="21"/>
              </w:rPr>
              <w:t>岁</w:t>
            </w:r>
          </w:p>
          <w:p w:rsidR="00251285" w:rsidRPr="00E4445B" w:rsidRDefault="00251285" w:rsidP="00E4445B">
            <w:pPr>
              <w:autoSpaceDE w:val="0"/>
              <w:autoSpaceDN w:val="0"/>
              <w:outlineLvl w:val="0"/>
              <w:rPr>
                <w:rFonts w:cs="Arial" w:hint="eastAsia"/>
                <w:color w:val="000000"/>
                <w:kern w:val="28"/>
                <w:sz w:val="21"/>
                <w:szCs w:val="21"/>
              </w:rPr>
            </w:pPr>
            <w:r w:rsidRPr="00E4445B">
              <w:rPr>
                <w:rFonts w:cs="Arial"/>
                <w:color w:val="000000"/>
                <w:kern w:val="28"/>
                <w:sz w:val="21"/>
                <w:szCs w:val="21"/>
              </w:rPr>
              <w:t>50-59</w:t>
            </w:r>
            <w:r w:rsidRPr="00E4445B">
              <w:rPr>
                <w:rFonts w:cs="Arial" w:hint="eastAsia"/>
                <w:color w:val="000000"/>
                <w:kern w:val="28"/>
                <w:sz w:val="21"/>
                <w:szCs w:val="21"/>
              </w:rPr>
              <w:t>岁</w:t>
            </w:r>
          </w:p>
          <w:p w:rsidR="00251285" w:rsidRPr="00E4445B" w:rsidRDefault="00251285" w:rsidP="00E4445B">
            <w:pPr>
              <w:autoSpaceDE w:val="0"/>
              <w:autoSpaceDN w:val="0"/>
              <w:outlineLvl w:val="0"/>
              <w:rPr>
                <w:rFonts w:cs="Arial" w:hint="eastAsia"/>
                <w:color w:val="000000"/>
                <w:kern w:val="28"/>
                <w:sz w:val="21"/>
                <w:szCs w:val="21"/>
              </w:rPr>
            </w:pPr>
            <w:r w:rsidRPr="00E4445B">
              <w:rPr>
                <w:rFonts w:cs="Arial"/>
                <w:color w:val="000000"/>
                <w:kern w:val="28"/>
                <w:sz w:val="21"/>
                <w:szCs w:val="21"/>
              </w:rPr>
              <w:t>60</w:t>
            </w:r>
            <w:r w:rsidRPr="00E4445B">
              <w:rPr>
                <w:rFonts w:cs="Arial" w:hint="eastAsia"/>
                <w:color w:val="000000"/>
                <w:kern w:val="28"/>
                <w:sz w:val="21"/>
                <w:szCs w:val="21"/>
              </w:rPr>
              <w:t>岁以上</w:t>
            </w:r>
          </w:p>
        </w:tc>
        <w:tc>
          <w:tcPr>
            <w:tcW w:w="1008"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8</w:t>
            </w:r>
          </w:p>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160</w:t>
            </w:r>
          </w:p>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308</w:t>
            </w:r>
          </w:p>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189</w:t>
            </w:r>
          </w:p>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81</w:t>
            </w:r>
          </w:p>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29</w:t>
            </w:r>
          </w:p>
        </w:tc>
        <w:tc>
          <w:tcPr>
            <w:tcW w:w="1008"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8</w:t>
            </w:r>
          </w:p>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51</w:t>
            </w:r>
          </w:p>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30</w:t>
            </w:r>
          </w:p>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20</w:t>
            </w:r>
          </w:p>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12</w:t>
            </w:r>
          </w:p>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4</w:t>
            </w:r>
          </w:p>
        </w:tc>
        <w:tc>
          <w:tcPr>
            <w:tcW w:w="1008"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13</w:t>
            </w:r>
          </w:p>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179</w:t>
            </w:r>
          </w:p>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314</w:t>
            </w:r>
          </w:p>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215</w:t>
            </w:r>
          </w:p>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101</w:t>
            </w:r>
          </w:p>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41</w:t>
            </w:r>
          </w:p>
        </w:tc>
        <w:tc>
          <w:tcPr>
            <w:tcW w:w="1008" w:type="pct"/>
            <w:tcBorders>
              <w:top w:val="single" w:sz="4" w:space="0" w:color="auto"/>
              <w:left w:val="single" w:sz="4" w:space="0" w:color="auto"/>
              <w:bottom w:val="single" w:sz="4" w:space="0" w:color="auto"/>
              <w:right w:val="single" w:sz="4" w:space="0" w:color="auto"/>
            </w:tcBorders>
          </w:tcPr>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9</w:t>
            </w:r>
          </w:p>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25</w:t>
            </w:r>
          </w:p>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41</w:t>
            </w:r>
          </w:p>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15</w:t>
            </w:r>
          </w:p>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4</w:t>
            </w:r>
          </w:p>
          <w:p w:rsidR="00251285" w:rsidRPr="00E4445B" w:rsidRDefault="00251285" w:rsidP="00E4445B">
            <w:pPr>
              <w:autoSpaceDE w:val="0"/>
              <w:autoSpaceDN w:val="0"/>
              <w:jc w:val="center"/>
              <w:outlineLvl w:val="0"/>
              <w:rPr>
                <w:rFonts w:cs="Arial"/>
                <w:color w:val="000000"/>
                <w:kern w:val="28"/>
                <w:sz w:val="21"/>
                <w:szCs w:val="21"/>
              </w:rPr>
            </w:pPr>
            <w:r w:rsidRPr="00E4445B">
              <w:rPr>
                <w:rFonts w:cs="Arial"/>
                <w:color w:val="000000"/>
                <w:kern w:val="28"/>
                <w:sz w:val="21"/>
                <w:szCs w:val="21"/>
              </w:rPr>
              <w:t>1</w:t>
            </w:r>
          </w:p>
        </w:tc>
      </w:tr>
    </w:tbl>
    <w:p w:rsidR="00251285" w:rsidRPr="00251285" w:rsidRDefault="00251285" w:rsidP="00251285">
      <w:pPr>
        <w:rPr>
          <w:szCs w:val="24"/>
        </w:rPr>
      </w:pPr>
      <w:r w:rsidRPr="00251285">
        <w:rPr>
          <w:szCs w:val="24"/>
        </w:rPr>
        <w:tab/>
      </w:r>
      <w:r w:rsidRPr="00251285">
        <w:rPr>
          <w:rFonts w:ascii="KaiTi_GB2312" w:eastAsia="KaiTi_GB2312" w:hint="eastAsia"/>
          <w:szCs w:val="24"/>
        </w:rPr>
        <w:t>资料来源：《</w:t>
      </w:r>
      <w:r w:rsidRPr="00251285">
        <w:rPr>
          <w:rFonts w:hint="eastAsia"/>
          <w:szCs w:val="24"/>
        </w:rPr>
        <w:t>艾滋病毒</w:t>
      </w:r>
      <w:r w:rsidRPr="00251285">
        <w:rPr>
          <w:szCs w:val="24"/>
        </w:rPr>
        <w:t>/</w:t>
      </w:r>
      <w:r w:rsidRPr="00251285">
        <w:rPr>
          <w:rFonts w:hint="eastAsia"/>
          <w:szCs w:val="24"/>
        </w:rPr>
        <w:t>艾滋病，病毒性肝炎和性传播感染在澳大利亚的发病情况》，《</w:t>
      </w:r>
      <w:r w:rsidRPr="00251285">
        <w:rPr>
          <w:szCs w:val="24"/>
        </w:rPr>
        <w:t>2006</w:t>
      </w:r>
      <w:r w:rsidRPr="00251285">
        <w:rPr>
          <w:rFonts w:hint="eastAsia"/>
          <w:szCs w:val="24"/>
        </w:rPr>
        <w:t>年年度监视报告》，国家艾滋病毒疫学和临床研究中心；澳大利亚艾滋病毒和艾滋病公共访问数据集。</w:t>
      </w:r>
    </w:p>
    <w:p w:rsidR="00251285" w:rsidRPr="00102C7C" w:rsidRDefault="00251285" w:rsidP="00102C7C">
      <w:pPr>
        <w:pStyle w:val="Heading3"/>
        <w:spacing w:before="320"/>
        <w:jc w:val="both"/>
        <w:rPr>
          <w:szCs w:val="24"/>
          <w:u w:val="none"/>
        </w:rPr>
      </w:pPr>
      <w:r w:rsidRPr="00102C7C">
        <w:rPr>
          <w:rFonts w:hint="eastAsia"/>
          <w:szCs w:val="24"/>
          <w:u w:val="none"/>
        </w:rPr>
        <w:t>肝炎感染</w:t>
      </w:r>
    </w:p>
    <w:p w:rsidR="00251285" w:rsidRPr="00251285" w:rsidRDefault="00251285" w:rsidP="00FC532C">
      <w:pPr>
        <w:ind w:firstLine="510"/>
        <w:rPr>
          <w:szCs w:val="24"/>
        </w:rPr>
      </w:pPr>
      <w:r w:rsidRPr="00251285">
        <w:rPr>
          <w:szCs w:val="24"/>
        </w:rPr>
        <w:t>53.</w:t>
      </w:r>
      <w:r w:rsidRPr="00251285">
        <w:rPr>
          <w:szCs w:val="24"/>
        </w:rPr>
        <w:tab/>
        <w:t>2004</w:t>
      </w:r>
      <w:r w:rsidRPr="00251285">
        <w:rPr>
          <w:rFonts w:hint="eastAsia"/>
          <w:szCs w:val="24"/>
        </w:rPr>
        <w:t>年，据估计，澳大利亚共有</w:t>
      </w:r>
      <w:r w:rsidRPr="00251285">
        <w:rPr>
          <w:szCs w:val="24"/>
        </w:rPr>
        <w:t>259</w:t>
      </w:r>
      <w:r w:rsidR="00A81909">
        <w:rPr>
          <w:rFonts w:hint="eastAsia"/>
          <w:szCs w:val="24"/>
        </w:rPr>
        <w:t xml:space="preserve"> </w:t>
      </w:r>
      <w:r w:rsidRPr="00251285">
        <w:rPr>
          <w:szCs w:val="24"/>
        </w:rPr>
        <w:t>000</w:t>
      </w:r>
      <w:r w:rsidRPr="00251285">
        <w:rPr>
          <w:rFonts w:hint="eastAsia"/>
          <w:szCs w:val="24"/>
        </w:rPr>
        <w:t>人感染丙肝，其中</w:t>
      </w:r>
      <w:r w:rsidRPr="00251285">
        <w:rPr>
          <w:szCs w:val="24"/>
        </w:rPr>
        <w:t>75%</w:t>
      </w:r>
      <w:r w:rsidRPr="00251285">
        <w:rPr>
          <w:rFonts w:hint="eastAsia"/>
          <w:szCs w:val="24"/>
        </w:rPr>
        <w:t>的人感染了肝硬化或其他与丙肝相关的肝脏疾病。</w:t>
      </w:r>
      <w:r w:rsidRPr="00251285">
        <w:rPr>
          <w:szCs w:val="24"/>
        </w:rPr>
        <w:t xml:space="preserve"> </w:t>
      </w:r>
    </w:p>
    <w:p w:rsidR="00251285" w:rsidRPr="00251285" w:rsidRDefault="00251285" w:rsidP="00FC532C">
      <w:pPr>
        <w:ind w:firstLine="510"/>
        <w:rPr>
          <w:rFonts w:hint="eastAsia"/>
          <w:szCs w:val="24"/>
        </w:rPr>
      </w:pPr>
      <w:r w:rsidRPr="00251285">
        <w:rPr>
          <w:szCs w:val="24"/>
        </w:rPr>
        <w:t>54.</w:t>
      </w:r>
      <w:r w:rsidRPr="00251285">
        <w:rPr>
          <w:szCs w:val="24"/>
        </w:rPr>
        <w:tab/>
        <w:t>2004</w:t>
      </w:r>
      <w:r w:rsidRPr="00251285">
        <w:rPr>
          <w:rFonts w:hint="eastAsia"/>
          <w:szCs w:val="24"/>
        </w:rPr>
        <w:t>年，在已知具有土著身份的肝炎病患者中，土著澳大利亚人占甲肝病例的</w:t>
      </w:r>
      <w:r w:rsidRPr="00251285">
        <w:rPr>
          <w:szCs w:val="24"/>
        </w:rPr>
        <w:t xml:space="preserve">11% </w:t>
      </w:r>
      <w:r w:rsidRPr="00251285">
        <w:rPr>
          <w:rFonts w:hint="eastAsia"/>
          <w:szCs w:val="24"/>
        </w:rPr>
        <w:t>，乙肝</w:t>
      </w:r>
      <w:r w:rsidRPr="00251285">
        <w:rPr>
          <w:szCs w:val="24"/>
        </w:rPr>
        <w:t>(</w:t>
      </w:r>
      <w:r w:rsidRPr="00251285">
        <w:rPr>
          <w:rFonts w:hint="eastAsia"/>
          <w:szCs w:val="24"/>
        </w:rPr>
        <w:t>患病</w:t>
      </w:r>
      <w:r w:rsidRPr="00251285">
        <w:rPr>
          <w:szCs w:val="24"/>
        </w:rPr>
        <w:t>)</w:t>
      </w:r>
      <w:r w:rsidRPr="00251285">
        <w:rPr>
          <w:rFonts w:hint="eastAsia"/>
          <w:szCs w:val="24"/>
        </w:rPr>
        <w:t>病例的</w:t>
      </w:r>
      <w:r w:rsidRPr="00251285">
        <w:rPr>
          <w:szCs w:val="24"/>
        </w:rPr>
        <w:t>6.5%</w:t>
      </w:r>
      <w:r w:rsidRPr="00251285">
        <w:rPr>
          <w:rFonts w:hint="eastAsia"/>
          <w:szCs w:val="24"/>
        </w:rPr>
        <w:t>，丙肝</w:t>
      </w:r>
      <w:r w:rsidRPr="00251285">
        <w:rPr>
          <w:szCs w:val="24"/>
        </w:rPr>
        <w:t>(</w:t>
      </w:r>
      <w:r w:rsidRPr="00251285">
        <w:rPr>
          <w:rFonts w:hint="eastAsia"/>
          <w:szCs w:val="24"/>
        </w:rPr>
        <w:t>未详细说明</w:t>
      </w:r>
      <w:r w:rsidRPr="00251285">
        <w:rPr>
          <w:szCs w:val="24"/>
        </w:rPr>
        <w:t>)</w:t>
      </w:r>
      <w:r w:rsidRPr="00251285">
        <w:rPr>
          <w:rFonts w:hint="eastAsia"/>
          <w:szCs w:val="24"/>
        </w:rPr>
        <w:t>病例的</w:t>
      </w:r>
      <w:r w:rsidRPr="00251285">
        <w:rPr>
          <w:szCs w:val="24"/>
        </w:rPr>
        <w:t xml:space="preserve">4.7% </w:t>
      </w:r>
      <w:r w:rsidRPr="00251285">
        <w:rPr>
          <w:rFonts w:hint="eastAsia"/>
          <w:szCs w:val="24"/>
        </w:rPr>
        <w:t>。土著澳大利</w:t>
      </w:r>
      <w:r w:rsidR="00A81909">
        <w:rPr>
          <w:rFonts w:hint="eastAsia"/>
          <w:szCs w:val="24"/>
        </w:rPr>
        <w:t>亚人</w:t>
      </w:r>
      <w:r w:rsidRPr="00251285">
        <w:rPr>
          <w:rFonts w:hint="eastAsia"/>
          <w:szCs w:val="24"/>
        </w:rPr>
        <w:t>占澳大利亚全体人口的</w:t>
      </w:r>
      <w:r w:rsidRPr="00251285">
        <w:rPr>
          <w:szCs w:val="24"/>
        </w:rPr>
        <w:t>2.4%</w:t>
      </w:r>
      <w:r w:rsidRPr="00251285">
        <w:rPr>
          <w:rFonts w:hint="eastAsia"/>
          <w:szCs w:val="24"/>
        </w:rPr>
        <w:t>。</w:t>
      </w:r>
      <w:r w:rsidRPr="00251285">
        <w:rPr>
          <w:rStyle w:val="FootnoteReference"/>
          <w:spacing w:val="10"/>
          <w:szCs w:val="24"/>
        </w:rPr>
        <w:footnoteReference w:id="26"/>
      </w:r>
    </w:p>
    <w:p w:rsidR="00251285" w:rsidRPr="00251285" w:rsidRDefault="00251285" w:rsidP="00FC532C">
      <w:pPr>
        <w:ind w:firstLine="510"/>
        <w:rPr>
          <w:szCs w:val="24"/>
        </w:rPr>
      </w:pPr>
      <w:r w:rsidRPr="00251285">
        <w:rPr>
          <w:szCs w:val="24"/>
        </w:rPr>
        <w:t>55.</w:t>
      </w:r>
      <w:r w:rsidRPr="00251285">
        <w:rPr>
          <w:szCs w:val="24"/>
        </w:rPr>
        <w:tab/>
        <w:t>2004</w:t>
      </w:r>
      <w:r w:rsidRPr="00251285">
        <w:rPr>
          <w:rFonts w:hint="eastAsia"/>
          <w:szCs w:val="24"/>
        </w:rPr>
        <w:t>年，乙肝</w:t>
      </w:r>
      <w:r w:rsidRPr="00251285">
        <w:rPr>
          <w:szCs w:val="24"/>
        </w:rPr>
        <w:t>(</w:t>
      </w:r>
      <w:r w:rsidRPr="00251285">
        <w:rPr>
          <w:rFonts w:hint="eastAsia"/>
          <w:szCs w:val="24"/>
        </w:rPr>
        <w:t>患病</w:t>
      </w:r>
      <w:r w:rsidRPr="00251285">
        <w:rPr>
          <w:szCs w:val="24"/>
        </w:rPr>
        <w:t>)</w:t>
      </w:r>
      <w:r w:rsidRPr="00251285">
        <w:rPr>
          <w:rFonts w:hint="eastAsia"/>
          <w:szCs w:val="24"/>
        </w:rPr>
        <w:t>率继续下降。澳大利亚于</w:t>
      </w:r>
      <w:r w:rsidRPr="00251285">
        <w:rPr>
          <w:szCs w:val="24"/>
        </w:rPr>
        <w:t>2000</w:t>
      </w:r>
      <w:r w:rsidRPr="00251285">
        <w:rPr>
          <w:rFonts w:hint="eastAsia"/>
          <w:szCs w:val="24"/>
        </w:rPr>
        <w:t>年</w:t>
      </w:r>
      <w:r w:rsidRPr="00251285">
        <w:rPr>
          <w:szCs w:val="24"/>
        </w:rPr>
        <w:t>5</w:t>
      </w:r>
      <w:r w:rsidRPr="00251285">
        <w:rPr>
          <w:rFonts w:hint="eastAsia"/>
          <w:szCs w:val="24"/>
        </w:rPr>
        <w:t>月开始实施婴儿普及接种乙肝疫苗。疫苗接种对总体发病率的完整效果可能需要一些年才能在儿童乙肝感染率中明显体现出来。目前，澳大利亚大约</w:t>
      </w:r>
      <w:r w:rsidRPr="00251285">
        <w:rPr>
          <w:szCs w:val="24"/>
        </w:rPr>
        <w:t>95%</w:t>
      </w:r>
      <w:r w:rsidRPr="00251285">
        <w:rPr>
          <w:rFonts w:hint="eastAsia"/>
          <w:szCs w:val="24"/>
        </w:rPr>
        <w:t>的婴儿接受了乙肝疫苗接种。</w:t>
      </w:r>
    </w:p>
    <w:p w:rsidR="00251285" w:rsidRPr="00102C7C" w:rsidRDefault="00251285" w:rsidP="00102C7C">
      <w:pPr>
        <w:pStyle w:val="Heading3"/>
        <w:spacing w:before="320"/>
        <w:jc w:val="both"/>
        <w:rPr>
          <w:szCs w:val="24"/>
          <w:u w:val="none"/>
        </w:rPr>
      </w:pPr>
      <w:r w:rsidRPr="00102C7C">
        <w:rPr>
          <w:rFonts w:hint="eastAsia"/>
          <w:szCs w:val="24"/>
          <w:u w:val="none"/>
        </w:rPr>
        <w:t>性传播感染</w:t>
      </w:r>
    </w:p>
    <w:p w:rsidR="00251285" w:rsidRPr="00251285" w:rsidRDefault="00FC532C" w:rsidP="00FC532C">
      <w:pPr>
        <w:ind w:firstLine="510"/>
        <w:rPr>
          <w:rFonts w:hint="eastAsia"/>
          <w:szCs w:val="24"/>
        </w:rPr>
      </w:pPr>
      <w:r>
        <w:rPr>
          <w:rFonts w:hint="eastAsia"/>
          <w:szCs w:val="24"/>
        </w:rPr>
        <w:t>56.</w:t>
      </w:r>
      <w:r>
        <w:rPr>
          <w:rFonts w:hint="eastAsia"/>
          <w:szCs w:val="24"/>
        </w:rPr>
        <w:tab/>
      </w:r>
      <w:r w:rsidR="00251285" w:rsidRPr="00251285">
        <w:rPr>
          <w:rFonts w:hint="eastAsia"/>
          <w:szCs w:val="24"/>
        </w:rPr>
        <w:t>据报告，衣原体在澳大利亚是最频繁的性传播感染。</w:t>
      </w:r>
      <w:r w:rsidR="00251285" w:rsidRPr="00251285">
        <w:rPr>
          <w:szCs w:val="24"/>
        </w:rPr>
        <w:t>2000-2005</w:t>
      </w:r>
      <w:r w:rsidR="00251285" w:rsidRPr="00251285">
        <w:rPr>
          <w:rFonts w:hint="eastAsia"/>
          <w:szCs w:val="24"/>
        </w:rPr>
        <w:t>年期间，报告诊断的人口比率增加了一倍多。梅毒和淋病的诊断人口比率在此期间进一步增加。以下各表显示了</w:t>
      </w:r>
      <w:r w:rsidR="00251285" w:rsidRPr="00251285">
        <w:rPr>
          <w:szCs w:val="24"/>
        </w:rPr>
        <w:t>200</w:t>
      </w:r>
      <w:r w:rsidR="00251285" w:rsidRPr="00251285">
        <w:rPr>
          <w:rFonts w:hint="eastAsia"/>
          <w:szCs w:val="24"/>
        </w:rPr>
        <w:t>0</w:t>
      </w:r>
      <w:r w:rsidR="00251285" w:rsidRPr="00251285">
        <w:rPr>
          <w:szCs w:val="24"/>
        </w:rPr>
        <w:t>-200</w:t>
      </w:r>
      <w:r w:rsidR="00251285" w:rsidRPr="00251285">
        <w:rPr>
          <w:rFonts w:hint="eastAsia"/>
          <w:szCs w:val="24"/>
        </w:rPr>
        <w:t>4</w:t>
      </w:r>
      <w:r w:rsidR="00251285" w:rsidRPr="00251285">
        <w:rPr>
          <w:rFonts w:hint="eastAsia"/>
          <w:szCs w:val="24"/>
        </w:rPr>
        <w:t>年期间澳大利亚男性、女性和不同年龄组的性传播感染比率、</w:t>
      </w:r>
      <w:r w:rsidR="00251285" w:rsidRPr="00251285">
        <w:rPr>
          <w:szCs w:val="24"/>
        </w:rPr>
        <w:t xml:space="preserve"> 2001</w:t>
      </w:r>
      <w:r w:rsidR="00251285" w:rsidRPr="00251285">
        <w:rPr>
          <w:szCs w:val="24"/>
        </w:rPr>
        <w:noBreakHyphen/>
        <w:t>2005</w:t>
      </w:r>
      <w:r w:rsidR="00251285" w:rsidRPr="00251285">
        <w:rPr>
          <w:rFonts w:hint="eastAsia"/>
          <w:szCs w:val="24"/>
        </w:rPr>
        <w:t>年期间土著和非土著人口，以及</w:t>
      </w:r>
      <w:r w:rsidR="00251285" w:rsidRPr="00251285">
        <w:rPr>
          <w:szCs w:val="24"/>
        </w:rPr>
        <w:t xml:space="preserve"> 200</w:t>
      </w:r>
      <w:r w:rsidR="00251285" w:rsidRPr="00251285">
        <w:rPr>
          <w:rFonts w:hint="eastAsia"/>
          <w:szCs w:val="24"/>
        </w:rPr>
        <w:t>4</w:t>
      </w:r>
      <w:r w:rsidR="00251285" w:rsidRPr="00251285">
        <w:rPr>
          <w:szCs w:val="24"/>
        </w:rPr>
        <w:t>-200</w:t>
      </w:r>
      <w:r w:rsidR="00251285" w:rsidRPr="00251285">
        <w:rPr>
          <w:rFonts w:hint="eastAsia"/>
          <w:szCs w:val="24"/>
        </w:rPr>
        <w:t>5</w:t>
      </w:r>
      <w:r w:rsidR="00251285" w:rsidRPr="00251285">
        <w:rPr>
          <w:rFonts w:hint="eastAsia"/>
          <w:szCs w:val="24"/>
        </w:rPr>
        <w:t>年期间澳大利亚男性、女性和不同年龄组的性传播感染比率。</w:t>
      </w:r>
    </w:p>
    <w:p w:rsidR="00251285" w:rsidRPr="00251285" w:rsidRDefault="00251285" w:rsidP="00251285">
      <w:pPr>
        <w:rPr>
          <w:rFonts w:hint="eastAsia"/>
          <w:szCs w:val="24"/>
        </w:rPr>
      </w:pPr>
    </w:p>
    <w:p w:rsidR="00251285" w:rsidRPr="000E24E9" w:rsidRDefault="00251285" w:rsidP="000E24E9">
      <w:pPr>
        <w:pStyle w:val="Heading2"/>
        <w:spacing w:before="320" w:line="336" w:lineRule="auto"/>
        <w:rPr>
          <w:sz w:val="24"/>
          <w:szCs w:val="24"/>
        </w:rPr>
      </w:pPr>
      <w:r w:rsidRPr="000E24E9">
        <w:rPr>
          <w:rFonts w:hint="eastAsia"/>
          <w:sz w:val="24"/>
          <w:szCs w:val="24"/>
        </w:rPr>
        <w:t>表</w:t>
      </w:r>
      <w:r w:rsidRPr="000E24E9">
        <w:rPr>
          <w:sz w:val="24"/>
          <w:szCs w:val="24"/>
        </w:rPr>
        <w:t>11</w:t>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3"/>
        <w:gridCol w:w="1630"/>
        <w:gridCol w:w="1631"/>
        <w:gridCol w:w="1631"/>
        <w:gridCol w:w="1633"/>
        <w:gridCol w:w="1522"/>
      </w:tblGrid>
      <w:tr w:rsidR="00251285" w:rsidRPr="00E4445B" w:rsidTr="00E4445B">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251285" w:rsidRPr="00E4445B" w:rsidRDefault="00251285" w:rsidP="000D6098">
            <w:pPr>
              <w:autoSpaceDE w:val="0"/>
              <w:autoSpaceDN w:val="0"/>
              <w:jc w:val="center"/>
              <w:outlineLvl w:val="0"/>
              <w:rPr>
                <w:rFonts w:cs="Arial"/>
                <w:color w:val="000000"/>
                <w:kern w:val="28"/>
                <w:sz w:val="21"/>
                <w:szCs w:val="21"/>
              </w:rPr>
            </w:pPr>
            <w:r w:rsidRPr="00E4445B">
              <w:rPr>
                <w:rFonts w:cs="Arial"/>
                <w:bCs/>
                <w:color w:val="000000"/>
                <w:kern w:val="28"/>
                <w:sz w:val="21"/>
                <w:szCs w:val="21"/>
              </w:rPr>
              <w:t>2001-2005</w:t>
            </w:r>
            <w:r w:rsidRPr="00E4445B">
              <w:rPr>
                <w:rFonts w:cs="Arial" w:hint="eastAsia"/>
                <w:bCs/>
                <w:color w:val="000000"/>
                <w:kern w:val="28"/>
                <w:sz w:val="21"/>
                <w:szCs w:val="21"/>
              </w:rPr>
              <w:t>年按性别和年龄分列的澳大利亚性传播感染率</w:t>
            </w:r>
          </w:p>
        </w:tc>
      </w:tr>
      <w:tr w:rsidR="00251285" w:rsidRPr="00E4445B" w:rsidTr="00E4445B">
        <w:trPr>
          <w:jc w:val="center"/>
        </w:trPr>
        <w:tc>
          <w:tcPr>
            <w:tcW w:w="796" w:type="pct"/>
            <w:vMerge w:val="restart"/>
            <w:tcBorders>
              <w:top w:val="single" w:sz="4" w:space="0" w:color="auto"/>
              <w:left w:val="single" w:sz="4" w:space="0" w:color="auto"/>
              <w:bottom w:val="single" w:sz="4" w:space="0" w:color="auto"/>
              <w:right w:val="single" w:sz="4" w:space="0" w:color="auto"/>
            </w:tcBorders>
          </w:tcPr>
          <w:p w:rsidR="00251285" w:rsidRPr="00E4445B" w:rsidRDefault="00251285" w:rsidP="00E4445B">
            <w:pPr>
              <w:autoSpaceDE w:val="0"/>
              <w:autoSpaceDN w:val="0"/>
              <w:outlineLvl w:val="0"/>
              <w:rPr>
                <w:rFonts w:cs="Arial"/>
                <w:color w:val="000000"/>
                <w:kern w:val="28"/>
                <w:sz w:val="21"/>
                <w:szCs w:val="21"/>
              </w:rPr>
            </w:pPr>
          </w:p>
        </w:tc>
        <w:tc>
          <w:tcPr>
            <w:tcW w:w="4204" w:type="pct"/>
            <w:gridSpan w:val="5"/>
            <w:tcBorders>
              <w:top w:val="single" w:sz="4" w:space="0" w:color="auto"/>
              <w:left w:val="single" w:sz="4" w:space="0" w:color="auto"/>
              <w:bottom w:val="single" w:sz="4" w:space="0" w:color="auto"/>
              <w:right w:val="single" w:sz="4" w:space="0" w:color="auto"/>
            </w:tcBorders>
          </w:tcPr>
          <w:p w:rsidR="00251285" w:rsidRPr="00E4445B" w:rsidRDefault="00251285" w:rsidP="000D6098">
            <w:pPr>
              <w:autoSpaceDE w:val="0"/>
              <w:autoSpaceDN w:val="0"/>
              <w:jc w:val="center"/>
              <w:outlineLvl w:val="0"/>
              <w:rPr>
                <w:rFonts w:cs="Arial"/>
                <w:color w:val="000000"/>
                <w:kern w:val="28"/>
                <w:sz w:val="21"/>
                <w:szCs w:val="21"/>
              </w:rPr>
            </w:pPr>
            <w:r w:rsidRPr="00E4445B">
              <w:rPr>
                <w:rFonts w:cs="Arial" w:hint="eastAsia"/>
                <w:color w:val="000000"/>
                <w:kern w:val="28"/>
                <w:sz w:val="21"/>
                <w:szCs w:val="21"/>
              </w:rPr>
              <w:t>诊断年份</w:t>
            </w:r>
          </w:p>
        </w:tc>
      </w:tr>
      <w:tr w:rsidR="00251285" w:rsidRPr="00E4445B" w:rsidTr="00E4445B">
        <w:trPr>
          <w:jc w:val="center"/>
        </w:trPr>
        <w:tc>
          <w:tcPr>
            <w:tcW w:w="796" w:type="pct"/>
            <w:vMerge/>
            <w:tcBorders>
              <w:top w:val="single" w:sz="4" w:space="0" w:color="auto"/>
              <w:left w:val="single" w:sz="4" w:space="0" w:color="auto"/>
              <w:bottom w:val="single" w:sz="4" w:space="0" w:color="auto"/>
              <w:right w:val="single" w:sz="4" w:space="0" w:color="auto"/>
            </w:tcBorders>
            <w:vAlign w:val="center"/>
          </w:tcPr>
          <w:p w:rsidR="00251285" w:rsidRPr="00E4445B" w:rsidRDefault="00251285" w:rsidP="00E4445B">
            <w:pPr>
              <w:rPr>
                <w:rFonts w:cs="Arial"/>
                <w:color w:val="000000"/>
                <w:kern w:val="28"/>
                <w:sz w:val="21"/>
                <w:szCs w:val="21"/>
              </w:rPr>
            </w:pPr>
          </w:p>
        </w:tc>
        <w:tc>
          <w:tcPr>
            <w:tcW w:w="852" w:type="pct"/>
            <w:tcBorders>
              <w:top w:val="single" w:sz="4" w:space="0" w:color="auto"/>
              <w:left w:val="single" w:sz="4" w:space="0" w:color="auto"/>
              <w:bottom w:val="single" w:sz="4" w:space="0" w:color="auto"/>
              <w:right w:val="single" w:sz="4" w:space="0" w:color="auto"/>
            </w:tcBorders>
          </w:tcPr>
          <w:p w:rsidR="00251285" w:rsidRPr="00E4445B" w:rsidRDefault="00251285" w:rsidP="000D6098">
            <w:pPr>
              <w:autoSpaceDE w:val="0"/>
              <w:autoSpaceDN w:val="0"/>
              <w:jc w:val="center"/>
              <w:outlineLvl w:val="0"/>
              <w:rPr>
                <w:rFonts w:cs="Arial"/>
                <w:color w:val="000000"/>
                <w:kern w:val="28"/>
                <w:sz w:val="21"/>
                <w:szCs w:val="21"/>
              </w:rPr>
            </w:pPr>
            <w:r w:rsidRPr="00E4445B">
              <w:rPr>
                <w:rFonts w:cs="Arial"/>
                <w:color w:val="000000"/>
                <w:kern w:val="28"/>
                <w:sz w:val="21"/>
                <w:szCs w:val="21"/>
              </w:rPr>
              <w:t>2001</w:t>
            </w:r>
            <w:r w:rsidRPr="00E4445B">
              <w:rPr>
                <w:rFonts w:cs="Arial" w:hint="eastAsia"/>
                <w:color w:val="000000"/>
                <w:kern w:val="28"/>
                <w:sz w:val="21"/>
                <w:szCs w:val="21"/>
              </w:rPr>
              <w:t>年</w:t>
            </w:r>
          </w:p>
        </w:tc>
        <w:tc>
          <w:tcPr>
            <w:tcW w:w="852" w:type="pct"/>
            <w:tcBorders>
              <w:top w:val="single" w:sz="4" w:space="0" w:color="auto"/>
              <w:left w:val="single" w:sz="4" w:space="0" w:color="auto"/>
              <w:bottom w:val="single" w:sz="4" w:space="0" w:color="auto"/>
              <w:right w:val="single" w:sz="4" w:space="0" w:color="auto"/>
            </w:tcBorders>
          </w:tcPr>
          <w:p w:rsidR="00251285" w:rsidRPr="00E4445B" w:rsidRDefault="00251285" w:rsidP="000D6098">
            <w:pPr>
              <w:autoSpaceDE w:val="0"/>
              <w:autoSpaceDN w:val="0"/>
              <w:jc w:val="center"/>
              <w:outlineLvl w:val="0"/>
              <w:rPr>
                <w:rFonts w:cs="Arial"/>
                <w:color w:val="000000"/>
                <w:kern w:val="28"/>
                <w:sz w:val="21"/>
                <w:szCs w:val="21"/>
              </w:rPr>
            </w:pPr>
            <w:r w:rsidRPr="00E4445B">
              <w:rPr>
                <w:rFonts w:cs="Arial"/>
                <w:color w:val="000000"/>
                <w:kern w:val="28"/>
                <w:sz w:val="21"/>
                <w:szCs w:val="21"/>
              </w:rPr>
              <w:t>2002</w:t>
            </w:r>
            <w:r w:rsidRPr="00E4445B">
              <w:rPr>
                <w:rFonts w:cs="Arial" w:hint="eastAsia"/>
                <w:color w:val="000000"/>
                <w:kern w:val="28"/>
                <w:sz w:val="21"/>
                <w:szCs w:val="21"/>
              </w:rPr>
              <w:t>年</w:t>
            </w:r>
          </w:p>
        </w:tc>
        <w:tc>
          <w:tcPr>
            <w:tcW w:w="852" w:type="pct"/>
            <w:tcBorders>
              <w:top w:val="single" w:sz="4" w:space="0" w:color="auto"/>
              <w:left w:val="single" w:sz="4" w:space="0" w:color="auto"/>
              <w:bottom w:val="single" w:sz="4" w:space="0" w:color="auto"/>
              <w:right w:val="single" w:sz="4" w:space="0" w:color="auto"/>
            </w:tcBorders>
          </w:tcPr>
          <w:p w:rsidR="00251285" w:rsidRPr="00E4445B" w:rsidRDefault="00251285" w:rsidP="000D6098">
            <w:pPr>
              <w:autoSpaceDE w:val="0"/>
              <w:autoSpaceDN w:val="0"/>
              <w:jc w:val="center"/>
              <w:outlineLvl w:val="0"/>
              <w:rPr>
                <w:rFonts w:cs="Arial"/>
                <w:color w:val="000000"/>
                <w:kern w:val="28"/>
                <w:sz w:val="21"/>
                <w:szCs w:val="21"/>
              </w:rPr>
            </w:pPr>
            <w:r w:rsidRPr="00E4445B">
              <w:rPr>
                <w:rFonts w:cs="Arial"/>
                <w:color w:val="000000"/>
                <w:kern w:val="28"/>
                <w:sz w:val="21"/>
                <w:szCs w:val="21"/>
              </w:rPr>
              <w:t>2003</w:t>
            </w:r>
            <w:r w:rsidRPr="00E4445B">
              <w:rPr>
                <w:rFonts w:cs="Arial" w:hint="eastAsia"/>
                <w:color w:val="000000"/>
                <w:kern w:val="28"/>
                <w:sz w:val="21"/>
                <w:szCs w:val="21"/>
              </w:rPr>
              <w:t>年</w:t>
            </w:r>
          </w:p>
        </w:tc>
        <w:tc>
          <w:tcPr>
            <w:tcW w:w="853" w:type="pct"/>
            <w:tcBorders>
              <w:top w:val="single" w:sz="4" w:space="0" w:color="auto"/>
              <w:left w:val="single" w:sz="4" w:space="0" w:color="auto"/>
              <w:bottom w:val="single" w:sz="4" w:space="0" w:color="auto"/>
              <w:right w:val="single" w:sz="4" w:space="0" w:color="auto"/>
            </w:tcBorders>
          </w:tcPr>
          <w:p w:rsidR="00251285" w:rsidRPr="00E4445B" w:rsidRDefault="00251285" w:rsidP="000D6098">
            <w:pPr>
              <w:autoSpaceDE w:val="0"/>
              <w:autoSpaceDN w:val="0"/>
              <w:jc w:val="center"/>
              <w:outlineLvl w:val="0"/>
              <w:rPr>
                <w:rFonts w:cs="Arial"/>
                <w:color w:val="000000"/>
                <w:kern w:val="28"/>
                <w:sz w:val="21"/>
                <w:szCs w:val="21"/>
              </w:rPr>
            </w:pPr>
            <w:r w:rsidRPr="00E4445B">
              <w:rPr>
                <w:rFonts w:cs="Arial"/>
                <w:color w:val="000000"/>
                <w:kern w:val="28"/>
                <w:sz w:val="21"/>
                <w:szCs w:val="21"/>
              </w:rPr>
              <w:t>2004</w:t>
            </w:r>
            <w:r w:rsidRPr="00E4445B">
              <w:rPr>
                <w:rFonts w:cs="Arial" w:hint="eastAsia"/>
                <w:color w:val="000000"/>
                <w:kern w:val="28"/>
                <w:sz w:val="21"/>
                <w:szCs w:val="21"/>
              </w:rPr>
              <w:t>年</w:t>
            </w:r>
          </w:p>
        </w:tc>
        <w:tc>
          <w:tcPr>
            <w:tcW w:w="796" w:type="pct"/>
            <w:tcBorders>
              <w:top w:val="single" w:sz="4" w:space="0" w:color="auto"/>
              <w:left w:val="single" w:sz="4" w:space="0" w:color="auto"/>
              <w:bottom w:val="single" w:sz="4" w:space="0" w:color="auto"/>
              <w:right w:val="single" w:sz="4" w:space="0" w:color="auto"/>
            </w:tcBorders>
          </w:tcPr>
          <w:p w:rsidR="00251285" w:rsidRPr="00E4445B" w:rsidRDefault="00251285" w:rsidP="000D6098">
            <w:pPr>
              <w:autoSpaceDE w:val="0"/>
              <w:autoSpaceDN w:val="0"/>
              <w:jc w:val="center"/>
              <w:outlineLvl w:val="0"/>
              <w:rPr>
                <w:rFonts w:cs="Arial"/>
                <w:color w:val="000000"/>
                <w:kern w:val="28"/>
                <w:sz w:val="21"/>
                <w:szCs w:val="21"/>
              </w:rPr>
            </w:pPr>
            <w:r w:rsidRPr="00E4445B">
              <w:rPr>
                <w:rFonts w:cs="Arial"/>
                <w:color w:val="000000"/>
                <w:kern w:val="28"/>
                <w:sz w:val="21"/>
                <w:szCs w:val="21"/>
              </w:rPr>
              <w:t>2005</w:t>
            </w:r>
            <w:r w:rsidRPr="00E4445B">
              <w:rPr>
                <w:rFonts w:cs="Arial" w:hint="eastAsia"/>
                <w:color w:val="000000"/>
                <w:kern w:val="28"/>
                <w:sz w:val="21"/>
                <w:szCs w:val="21"/>
              </w:rPr>
              <w:t>年</w:t>
            </w:r>
          </w:p>
        </w:tc>
      </w:tr>
      <w:tr w:rsidR="00251285" w:rsidRPr="00E4445B" w:rsidTr="00E4445B">
        <w:trPr>
          <w:jc w:val="center"/>
        </w:trPr>
        <w:tc>
          <w:tcPr>
            <w:tcW w:w="796" w:type="pct"/>
            <w:tcBorders>
              <w:top w:val="single" w:sz="4" w:space="0" w:color="auto"/>
              <w:left w:val="single" w:sz="4" w:space="0" w:color="auto"/>
              <w:bottom w:val="nil"/>
              <w:right w:val="single" w:sz="4" w:space="0" w:color="auto"/>
            </w:tcBorders>
          </w:tcPr>
          <w:p w:rsidR="00251285" w:rsidRPr="00E4445B" w:rsidRDefault="00251285" w:rsidP="00E4445B">
            <w:pPr>
              <w:autoSpaceDE w:val="0"/>
              <w:autoSpaceDN w:val="0"/>
              <w:outlineLvl w:val="0"/>
              <w:rPr>
                <w:rFonts w:cs="Arial"/>
                <w:color w:val="000000"/>
                <w:kern w:val="28"/>
                <w:sz w:val="21"/>
                <w:szCs w:val="21"/>
              </w:rPr>
            </w:pPr>
            <w:r w:rsidRPr="00E4445B">
              <w:rPr>
                <w:rFonts w:cs="Arial" w:hint="eastAsia"/>
                <w:color w:val="000000"/>
                <w:kern w:val="28"/>
                <w:sz w:val="21"/>
                <w:szCs w:val="21"/>
              </w:rPr>
              <w:t>衣原体</w:t>
            </w:r>
          </w:p>
        </w:tc>
        <w:tc>
          <w:tcPr>
            <w:tcW w:w="852" w:type="pct"/>
            <w:tcBorders>
              <w:top w:val="single" w:sz="4" w:space="0" w:color="auto"/>
              <w:left w:val="single" w:sz="4" w:space="0" w:color="auto"/>
              <w:bottom w:val="nil"/>
              <w:right w:val="single" w:sz="4" w:space="0" w:color="auto"/>
            </w:tcBorders>
          </w:tcPr>
          <w:p w:rsidR="00251285" w:rsidRPr="00E4445B" w:rsidRDefault="00251285" w:rsidP="000D6098">
            <w:pPr>
              <w:autoSpaceDE w:val="0"/>
              <w:autoSpaceDN w:val="0"/>
              <w:jc w:val="center"/>
              <w:outlineLvl w:val="0"/>
              <w:rPr>
                <w:rFonts w:cs="Arial"/>
                <w:color w:val="000000"/>
                <w:kern w:val="28"/>
                <w:sz w:val="21"/>
                <w:szCs w:val="21"/>
              </w:rPr>
            </w:pPr>
            <w:r w:rsidRPr="00E4445B">
              <w:rPr>
                <w:rFonts w:cs="Arial"/>
                <w:color w:val="000000"/>
                <w:kern w:val="28"/>
                <w:sz w:val="21"/>
                <w:szCs w:val="21"/>
              </w:rPr>
              <w:t>20 330</w:t>
            </w:r>
          </w:p>
        </w:tc>
        <w:tc>
          <w:tcPr>
            <w:tcW w:w="852" w:type="pct"/>
            <w:tcBorders>
              <w:top w:val="nil"/>
              <w:left w:val="single" w:sz="4" w:space="0" w:color="auto"/>
              <w:bottom w:val="nil"/>
              <w:right w:val="single" w:sz="4" w:space="0" w:color="auto"/>
            </w:tcBorders>
          </w:tcPr>
          <w:p w:rsidR="00251285" w:rsidRPr="00E4445B" w:rsidRDefault="00251285" w:rsidP="000D6098">
            <w:pPr>
              <w:autoSpaceDE w:val="0"/>
              <w:autoSpaceDN w:val="0"/>
              <w:jc w:val="center"/>
              <w:outlineLvl w:val="0"/>
              <w:rPr>
                <w:rFonts w:cs="Arial"/>
                <w:color w:val="000000"/>
                <w:kern w:val="28"/>
                <w:sz w:val="21"/>
                <w:szCs w:val="21"/>
              </w:rPr>
            </w:pPr>
            <w:r w:rsidRPr="00E4445B">
              <w:rPr>
                <w:rFonts w:cs="Arial"/>
                <w:color w:val="000000"/>
                <w:kern w:val="28"/>
                <w:sz w:val="21"/>
                <w:szCs w:val="21"/>
              </w:rPr>
              <w:t>24 043</w:t>
            </w:r>
          </w:p>
        </w:tc>
        <w:tc>
          <w:tcPr>
            <w:tcW w:w="852" w:type="pct"/>
            <w:tcBorders>
              <w:top w:val="nil"/>
              <w:left w:val="single" w:sz="4" w:space="0" w:color="auto"/>
              <w:bottom w:val="nil"/>
              <w:right w:val="single" w:sz="4" w:space="0" w:color="auto"/>
            </w:tcBorders>
          </w:tcPr>
          <w:p w:rsidR="00251285" w:rsidRPr="00E4445B" w:rsidRDefault="00251285" w:rsidP="000D6098">
            <w:pPr>
              <w:autoSpaceDE w:val="0"/>
              <w:autoSpaceDN w:val="0"/>
              <w:jc w:val="center"/>
              <w:outlineLvl w:val="0"/>
              <w:rPr>
                <w:rFonts w:cs="Arial"/>
                <w:color w:val="000000"/>
                <w:kern w:val="28"/>
                <w:sz w:val="21"/>
                <w:szCs w:val="21"/>
              </w:rPr>
            </w:pPr>
            <w:r w:rsidRPr="00E4445B">
              <w:rPr>
                <w:rFonts w:cs="Arial"/>
                <w:color w:val="000000"/>
                <w:kern w:val="28"/>
                <w:sz w:val="21"/>
                <w:szCs w:val="21"/>
              </w:rPr>
              <w:t>30 439</w:t>
            </w:r>
          </w:p>
        </w:tc>
        <w:tc>
          <w:tcPr>
            <w:tcW w:w="853" w:type="pct"/>
            <w:tcBorders>
              <w:top w:val="nil"/>
              <w:left w:val="single" w:sz="4" w:space="0" w:color="auto"/>
              <w:bottom w:val="nil"/>
              <w:right w:val="single" w:sz="4" w:space="0" w:color="auto"/>
            </w:tcBorders>
          </w:tcPr>
          <w:p w:rsidR="00251285" w:rsidRPr="00E4445B" w:rsidRDefault="00251285" w:rsidP="000D6098">
            <w:pPr>
              <w:autoSpaceDE w:val="0"/>
              <w:autoSpaceDN w:val="0"/>
              <w:jc w:val="center"/>
              <w:outlineLvl w:val="0"/>
              <w:rPr>
                <w:rFonts w:cs="Arial"/>
                <w:color w:val="000000"/>
                <w:kern w:val="28"/>
                <w:sz w:val="21"/>
                <w:szCs w:val="21"/>
              </w:rPr>
            </w:pPr>
            <w:r w:rsidRPr="00E4445B">
              <w:rPr>
                <w:rFonts w:cs="Arial"/>
                <w:color w:val="000000"/>
                <w:kern w:val="28"/>
                <w:sz w:val="21"/>
                <w:szCs w:val="21"/>
              </w:rPr>
              <w:t>36 227</w:t>
            </w:r>
          </w:p>
        </w:tc>
        <w:tc>
          <w:tcPr>
            <w:tcW w:w="796" w:type="pct"/>
            <w:tcBorders>
              <w:top w:val="nil"/>
              <w:left w:val="single" w:sz="4" w:space="0" w:color="auto"/>
              <w:bottom w:val="nil"/>
              <w:right w:val="single" w:sz="4" w:space="0" w:color="auto"/>
            </w:tcBorders>
          </w:tcPr>
          <w:p w:rsidR="00251285" w:rsidRPr="00E4445B" w:rsidRDefault="00251285" w:rsidP="000D6098">
            <w:pPr>
              <w:autoSpaceDE w:val="0"/>
              <w:autoSpaceDN w:val="0"/>
              <w:jc w:val="center"/>
              <w:outlineLvl w:val="0"/>
              <w:rPr>
                <w:rFonts w:cs="Arial"/>
                <w:color w:val="000000"/>
                <w:kern w:val="28"/>
                <w:sz w:val="21"/>
                <w:szCs w:val="21"/>
              </w:rPr>
            </w:pPr>
            <w:r w:rsidRPr="00E4445B">
              <w:rPr>
                <w:rFonts w:cs="Arial"/>
                <w:color w:val="000000"/>
                <w:kern w:val="28"/>
                <w:sz w:val="21"/>
                <w:szCs w:val="21"/>
              </w:rPr>
              <w:t>41 311</w:t>
            </w:r>
          </w:p>
        </w:tc>
      </w:tr>
      <w:tr w:rsidR="00251285" w:rsidRPr="00E4445B" w:rsidTr="00E4445B">
        <w:trPr>
          <w:jc w:val="center"/>
        </w:trPr>
        <w:tc>
          <w:tcPr>
            <w:tcW w:w="796" w:type="pct"/>
            <w:tcBorders>
              <w:top w:val="nil"/>
              <w:left w:val="single" w:sz="4" w:space="0" w:color="auto"/>
              <w:bottom w:val="nil"/>
              <w:right w:val="single" w:sz="4" w:space="0" w:color="auto"/>
            </w:tcBorders>
          </w:tcPr>
          <w:p w:rsidR="00251285" w:rsidRPr="00E4445B" w:rsidRDefault="00251285" w:rsidP="00E4445B">
            <w:pPr>
              <w:autoSpaceDE w:val="0"/>
              <w:autoSpaceDN w:val="0"/>
              <w:outlineLvl w:val="0"/>
              <w:rPr>
                <w:rFonts w:cs="Arial"/>
                <w:color w:val="000000"/>
                <w:kern w:val="28"/>
                <w:sz w:val="21"/>
                <w:szCs w:val="21"/>
              </w:rPr>
            </w:pPr>
            <w:r w:rsidRPr="00E4445B">
              <w:rPr>
                <w:rFonts w:cs="Arial" w:hint="eastAsia"/>
                <w:color w:val="000000"/>
                <w:kern w:val="28"/>
                <w:sz w:val="21"/>
                <w:szCs w:val="21"/>
              </w:rPr>
              <w:t>淋病</w:t>
            </w:r>
          </w:p>
        </w:tc>
        <w:tc>
          <w:tcPr>
            <w:tcW w:w="852" w:type="pct"/>
            <w:tcBorders>
              <w:top w:val="nil"/>
              <w:left w:val="single" w:sz="4" w:space="0" w:color="auto"/>
              <w:bottom w:val="nil"/>
              <w:right w:val="single" w:sz="4" w:space="0" w:color="auto"/>
            </w:tcBorders>
          </w:tcPr>
          <w:p w:rsidR="00251285" w:rsidRPr="00E4445B" w:rsidRDefault="00251285" w:rsidP="000D6098">
            <w:pPr>
              <w:autoSpaceDE w:val="0"/>
              <w:autoSpaceDN w:val="0"/>
              <w:jc w:val="center"/>
              <w:outlineLvl w:val="0"/>
              <w:rPr>
                <w:rFonts w:cs="Arial"/>
                <w:color w:val="000000"/>
                <w:kern w:val="28"/>
                <w:sz w:val="21"/>
                <w:szCs w:val="21"/>
              </w:rPr>
            </w:pPr>
            <w:r w:rsidRPr="00E4445B">
              <w:rPr>
                <w:rFonts w:cs="Arial"/>
                <w:color w:val="000000"/>
                <w:kern w:val="28"/>
                <w:sz w:val="21"/>
                <w:szCs w:val="21"/>
              </w:rPr>
              <w:t>6 291</w:t>
            </w:r>
          </w:p>
        </w:tc>
        <w:tc>
          <w:tcPr>
            <w:tcW w:w="852" w:type="pct"/>
            <w:tcBorders>
              <w:top w:val="nil"/>
              <w:left w:val="single" w:sz="4" w:space="0" w:color="auto"/>
              <w:bottom w:val="nil"/>
              <w:right w:val="single" w:sz="4" w:space="0" w:color="auto"/>
            </w:tcBorders>
          </w:tcPr>
          <w:p w:rsidR="00251285" w:rsidRPr="00E4445B" w:rsidRDefault="00251285" w:rsidP="000D6098">
            <w:pPr>
              <w:autoSpaceDE w:val="0"/>
              <w:autoSpaceDN w:val="0"/>
              <w:jc w:val="center"/>
              <w:outlineLvl w:val="0"/>
              <w:rPr>
                <w:rFonts w:cs="Arial"/>
                <w:color w:val="000000"/>
                <w:kern w:val="28"/>
                <w:sz w:val="21"/>
                <w:szCs w:val="21"/>
              </w:rPr>
            </w:pPr>
            <w:r w:rsidRPr="00E4445B">
              <w:rPr>
                <w:rFonts w:cs="Arial"/>
                <w:color w:val="000000"/>
                <w:kern w:val="28"/>
                <w:sz w:val="21"/>
                <w:szCs w:val="21"/>
              </w:rPr>
              <w:t>6 279</w:t>
            </w:r>
          </w:p>
        </w:tc>
        <w:tc>
          <w:tcPr>
            <w:tcW w:w="852" w:type="pct"/>
            <w:tcBorders>
              <w:top w:val="nil"/>
              <w:left w:val="single" w:sz="4" w:space="0" w:color="auto"/>
              <w:bottom w:val="nil"/>
              <w:right w:val="single" w:sz="4" w:space="0" w:color="auto"/>
            </w:tcBorders>
          </w:tcPr>
          <w:p w:rsidR="00251285" w:rsidRPr="00E4445B" w:rsidRDefault="00251285" w:rsidP="000D6098">
            <w:pPr>
              <w:autoSpaceDE w:val="0"/>
              <w:autoSpaceDN w:val="0"/>
              <w:jc w:val="center"/>
              <w:outlineLvl w:val="0"/>
              <w:rPr>
                <w:rFonts w:cs="Arial"/>
                <w:color w:val="000000"/>
                <w:kern w:val="28"/>
                <w:sz w:val="21"/>
                <w:szCs w:val="21"/>
              </w:rPr>
            </w:pPr>
            <w:r w:rsidRPr="00E4445B">
              <w:rPr>
                <w:rFonts w:cs="Arial"/>
                <w:color w:val="000000"/>
                <w:kern w:val="28"/>
                <w:sz w:val="21"/>
                <w:szCs w:val="21"/>
              </w:rPr>
              <w:t>6 792</w:t>
            </w:r>
          </w:p>
        </w:tc>
        <w:tc>
          <w:tcPr>
            <w:tcW w:w="853" w:type="pct"/>
            <w:tcBorders>
              <w:top w:val="nil"/>
              <w:left w:val="single" w:sz="4" w:space="0" w:color="auto"/>
              <w:bottom w:val="nil"/>
              <w:right w:val="single" w:sz="4" w:space="0" w:color="auto"/>
            </w:tcBorders>
          </w:tcPr>
          <w:p w:rsidR="00251285" w:rsidRPr="00E4445B" w:rsidRDefault="00251285" w:rsidP="000D6098">
            <w:pPr>
              <w:autoSpaceDE w:val="0"/>
              <w:autoSpaceDN w:val="0"/>
              <w:jc w:val="center"/>
              <w:outlineLvl w:val="0"/>
              <w:rPr>
                <w:rFonts w:cs="Arial"/>
                <w:color w:val="000000"/>
                <w:kern w:val="28"/>
                <w:sz w:val="21"/>
                <w:szCs w:val="21"/>
              </w:rPr>
            </w:pPr>
            <w:r w:rsidRPr="00E4445B">
              <w:rPr>
                <w:rFonts w:cs="Arial"/>
                <w:color w:val="000000"/>
                <w:kern w:val="28"/>
                <w:sz w:val="21"/>
                <w:szCs w:val="21"/>
              </w:rPr>
              <w:t>7 187</w:t>
            </w:r>
          </w:p>
        </w:tc>
        <w:tc>
          <w:tcPr>
            <w:tcW w:w="796" w:type="pct"/>
            <w:tcBorders>
              <w:top w:val="nil"/>
              <w:left w:val="single" w:sz="4" w:space="0" w:color="auto"/>
              <w:bottom w:val="nil"/>
              <w:right w:val="single" w:sz="4" w:space="0" w:color="auto"/>
            </w:tcBorders>
          </w:tcPr>
          <w:p w:rsidR="00251285" w:rsidRPr="00E4445B" w:rsidRDefault="00251285" w:rsidP="000D6098">
            <w:pPr>
              <w:autoSpaceDE w:val="0"/>
              <w:autoSpaceDN w:val="0"/>
              <w:jc w:val="center"/>
              <w:outlineLvl w:val="0"/>
              <w:rPr>
                <w:rFonts w:cs="Arial"/>
                <w:color w:val="000000"/>
                <w:kern w:val="28"/>
                <w:sz w:val="21"/>
                <w:szCs w:val="21"/>
              </w:rPr>
            </w:pPr>
            <w:r w:rsidRPr="00E4445B">
              <w:rPr>
                <w:rFonts w:cs="Arial"/>
                <w:color w:val="000000"/>
                <w:kern w:val="28"/>
                <w:sz w:val="21"/>
                <w:szCs w:val="21"/>
              </w:rPr>
              <w:t>8 015</w:t>
            </w:r>
          </w:p>
        </w:tc>
      </w:tr>
      <w:tr w:rsidR="00251285" w:rsidRPr="00E4445B" w:rsidTr="00E4445B">
        <w:trPr>
          <w:jc w:val="center"/>
        </w:trPr>
        <w:tc>
          <w:tcPr>
            <w:tcW w:w="796" w:type="pct"/>
            <w:tcBorders>
              <w:top w:val="nil"/>
              <w:left w:val="single" w:sz="4" w:space="0" w:color="auto"/>
              <w:bottom w:val="single" w:sz="4" w:space="0" w:color="auto"/>
              <w:right w:val="single" w:sz="4" w:space="0" w:color="auto"/>
            </w:tcBorders>
          </w:tcPr>
          <w:p w:rsidR="00251285" w:rsidRPr="00E4445B" w:rsidRDefault="00251285" w:rsidP="00E4445B">
            <w:pPr>
              <w:autoSpaceDE w:val="0"/>
              <w:autoSpaceDN w:val="0"/>
              <w:outlineLvl w:val="0"/>
              <w:rPr>
                <w:rFonts w:cs="Arial"/>
                <w:color w:val="000000"/>
                <w:kern w:val="28"/>
                <w:sz w:val="21"/>
                <w:szCs w:val="21"/>
              </w:rPr>
            </w:pPr>
            <w:r w:rsidRPr="00E4445B">
              <w:rPr>
                <w:rFonts w:cs="Arial" w:hint="eastAsia"/>
                <w:color w:val="000000"/>
                <w:kern w:val="28"/>
                <w:sz w:val="21"/>
                <w:szCs w:val="21"/>
              </w:rPr>
              <w:t>梅毒</w:t>
            </w:r>
          </w:p>
        </w:tc>
        <w:tc>
          <w:tcPr>
            <w:tcW w:w="852" w:type="pct"/>
            <w:tcBorders>
              <w:top w:val="nil"/>
              <w:left w:val="single" w:sz="4" w:space="0" w:color="auto"/>
              <w:bottom w:val="single" w:sz="4" w:space="0" w:color="auto"/>
              <w:right w:val="single" w:sz="4" w:space="0" w:color="auto"/>
            </w:tcBorders>
          </w:tcPr>
          <w:p w:rsidR="00251285" w:rsidRPr="00E4445B" w:rsidRDefault="00251285" w:rsidP="000D6098">
            <w:pPr>
              <w:autoSpaceDE w:val="0"/>
              <w:autoSpaceDN w:val="0"/>
              <w:jc w:val="center"/>
              <w:outlineLvl w:val="0"/>
              <w:rPr>
                <w:rFonts w:cs="Arial"/>
                <w:color w:val="000000"/>
                <w:kern w:val="28"/>
                <w:sz w:val="21"/>
                <w:szCs w:val="21"/>
              </w:rPr>
            </w:pPr>
            <w:r w:rsidRPr="00E4445B">
              <w:rPr>
                <w:rFonts w:cs="Arial"/>
                <w:color w:val="000000"/>
                <w:kern w:val="28"/>
                <w:sz w:val="21"/>
                <w:szCs w:val="21"/>
              </w:rPr>
              <w:t>1 851</w:t>
            </w:r>
          </w:p>
        </w:tc>
        <w:tc>
          <w:tcPr>
            <w:tcW w:w="852" w:type="pct"/>
            <w:tcBorders>
              <w:top w:val="nil"/>
              <w:left w:val="single" w:sz="4" w:space="0" w:color="auto"/>
              <w:bottom w:val="single" w:sz="4" w:space="0" w:color="auto"/>
              <w:right w:val="single" w:sz="4" w:space="0" w:color="auto"/>
            </w:tcBorders>
          </w:tcPr>
          <w:p w:rsidR="00251285" w:rsidRPr="00E4445B" w:rsidRDefault="00251285" w:rsidP="000D6098">
            <w:pPr>
              <w:autoSpaceDE w:val="0"/>
              <w:autoSpaceDN w:val="0"/>
              <w:jc w:val="center"/>
              <w:outlineLvl w:val="0"/>
              <w:rPr>
                <w:rFonts w:cs="Arial"/>
                <w:color w:val="000000"/>
                <w:kern w:val="28"/>
                <w:sz w:val="21"/>
                <w:szCs w:val="21"/>
              </w:rPr>
            </w:pPr>
            <w:r w:rsidRPr="00E4445B">
              <w:rPr>
                <w:rFonts w:cs="Arial"/>
                <w:color w:val="000000"/>
                <w:kern w:val="28"/>
                <w:sz w:val="21"/>
                <w:szCs w:val="21"/>
              </w:rPr>
              <w:t>1 958</w:t>
            </w:r>
          </w:p>
        </w:tc>
        <w:tc>
          <w:tcPr>
            <w:tcW w:w="852" w:type="pct"/>
            <w:tcBorders>
              <w:top w:val="nil"/>
              <w:left w:val="single" w:sz="4" w:space="0" w:color="auto"/>
              <w:bottom w:val="single" w:sz="4" w:space="0" w:color="auto"/>
              <w:right w:val="single" w:sz="4" w:space="0" w:color="auto"/>
            </w:tcBorders>
          </w:tcPr>
          <w:p w:rsidR="00251285" w:rsidRPr="00E4445B" w:rsidRDefault="00251285" w:rsidP="000D6098">
            <w:pPr>
              <w:autoSpaceDE w:val="0"/>
              <w:autoSpaceDN w:val="0"/>
              <w:jc w:val="center"/>
              <w:outlineLvl w:val="0"/>
              <w:rPr>
                <w:rFonts w:cs="Arial"/>
                <w:color w:val="000000"/>
                <w:kern w:val="28"/>
                <w:sz w:val="21"/>
                <w:szCs w:val="21"/>
              </w:rPr>
            </w:pPr>
            <w:r w:rsidRPr="00E4445B">
              <w:rPr>
                <w:rFonts w:cs="Arial"/>
                <w:color w:val="000000"/>
                <w:kern w:val="28"/>
                <w:sz w:val="21"/>
                <w:szCs w:val="21"/>
              </w:rPr>
              <w:t>2 007</w:t>
            </w:r>
          </w:p>
        </w:tc>
        <w:tc>
          <w:tcPr>
            <w:tcW w:w="853" w:type="pct"/>
            <w:tcBorders>
              <w:top w:val="nil"/>
              <w:left w:val="single" w:sz="4" w:space="0" w:color="auto"/>
              <w:bottom w:val="single" w:sz="4" w:space="0" w:color="auto"/>
              <w:right w:val="single" w:sz="4" w:space="0" w:color="auto"/>
            </w:tcBorders>
          </w:tcPr>
          <w:p w:rsidR="00251285" w:rsidRPr="00E4445B" w:rsidRDefault="00251285" w:rsidP="000D6098">
            <w:pPr>
              <w:autoSpaceDE w:val="0"/>
              <w:autoSpaceDN w:val="0"/>
              <w:jc w:val="center"/>
              <w:outlineLvl w:val="0"/>
              <w:rPr>
                <w:rFonts w:cs="Arial"/>
                <w:color w:val="000000"/>
                <w:kern w:val="28"/>
                <w:sz w:val="21"/>
                <w:szCs w:val="21"/>
              </w:rPr>
            </w:pPr>
            <w:r w:rsidRPr="00E4445B">
              <w:rPr>
                <w:rFonts w:cs="Arial"/>
                <w:color w:val="000000"/>
                <w:kern w:val="28"/>
                <w:sz w:val="21"/>
                <w:szCs w:val="21"/>
              </w:rPr>
              <w:t>2 332</w:t>
            </w:r>
          </w:p>
        </w:tc>
        <w:tc>
          <w:tcPr>
            <w:tcW w:w="796" w:type="pct"/>
            <w:tcBorders>
              <w:top w:val="nil"/>
              <w:left w:val="single" w:sz="4" w:space="0" w:color="auto"/>
              <w:bottom w:val="single" w:sz="4" w:space="0" w:color="auto"/>
              <w:right w:val="single" w:sz="4" w:space="0" w:color="auto"/>
            </w:tcBorders>
          </w:tcPr>
          <w:p w:rsidR="00251285" w:rsidRPr="00E4445B" w:rsidRDefault="00251285" w:rsidP="000D6098">
            <w:pPr>
              <w:autoSpaceDE w:val="0"/>
              <w:autoSpaceDN w:val="0"/>
              <w:jc w:val="center"/>
              <w:outlineLvl w:val="0"/>
              <w:rPr>
                <w:rFonts w:cs="Arial"/>
                <w:color w:val="000000"/>
                <w:kern w:val="28"/>
                <w:sz w:val="21"/>
                <w:szCs w:val="21"/>
              </w:rPr>
            </w:pPr>
            <w:r w:rsidRPr="00E4445B">
              <w:rPr>
                <w:rFonts w:cs="Arial"/>
                <w:color w:val="000000"/>
                <w:kern w:val="28"/>
                <w:sz w:val="21"/>
                <w:szCs w:val="21"/>
              </w:rPr>
              <w:t>2 203</w:t>
            </w:r>
          </w:p>
        </w:tc>
      </w:tr>
    </w:tbl>
    <w:p w:rsidR="00251285" w:rsidRPr="00251285" w:rsidRDefault="00251285" w:rsidP="00251285">
      <w:pPr>
        <w:pStyle w:val="Heading2"/>
        <w:spacing w:after="0" w:line="336" w:lineRule="auto"/>
        <w:jc w:val="both"/>
        <w:rPr>
          <w:snapToGrid w:val="0"/>
          <w:sz w:val="24"/>
          <w:szCs w:val="24"/>
        </w:rPr>
      </w:pP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14"/>
        <w:gridCol w:w="1914"/>
        <w:gridCol w:w="1914"/>
        <w:gridCol w:w="1914"/>
        <w:gridCol w:w="1914"/>
      </w:tblGrid>
      <w:tr w:rsidR="00251285" w:rsidRPr="000D6098" w:rsidTr="000D6098">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251285" w:rsidRPr="000D6098" w:rsidRDefault="00251285" w:rsidP="000D6098">
            <w:pPr>
              <w:autoSpaceDE w:val="0"/>
              <w:autoSpaceDN w:val="0"/>
              <w:jc w:val="center"/>
              <w:outlineLvl w:val="0"/>
              <w:rPr>
                <w:rFonts w:cs="Arial"/>
                <w:color w:val="000000"/>
                <w:kern w:val="28"/>
                <w:sz w:val="21"/>
                <w:szCs w:val="21"/>
              </w:rPr>
            </w:pPr>
            <w:r w:rsidRPr="000D6098">
              <w:rPr>
                <w:rFonts w:cs="Arial"/>
                <w:bCs/>
                <w:color w:val="000000"/>
                <w:kern w:val="28"/>
                <w:sz w:val="21"/>
                <w:szCs w:val="21"/>
              </w:rPr>
              <w:t>2001-2005</w:t>
            </w:r>
            <w:r w:rsidRPr="000D6098">
              <w:rPr>
                <w:rFonts w:cs="Arial" w:hint="eastAsia"/>
                <w:bCs/>
                <w:color w:val="000000"/>
                <w:kern w:val="28"/>
                <w:sz w:val="21"/>
                <w:szCs w:val="21"/>
              </w:rPr>
              <w:t>年按年龄和性别分列的衣原体诊断病例数</w:t>
            </w:r>
            <w:r w:rsidRPr="000D6098">
              <w:rPr>
                <w:rFonts w:cs="Arial"/>
                <w:b/>
                <w:bCs/>
                <w:color w:val="000000"/>
                <w:kern w:val="28"/>
                <w:sz w:val="21"/>
                <w:szCs w:val="21"/>
                <w:vertAlign w:val="superscript"/>
              </w:rPr>
              <w:t>1</w:t>
            </w:r>
          </w:p>
        </w:tc>
      </w:tr>
      <w:tr w:rsidR="00251285" w:rsidRPr="000D6098" w:rsidTr="000D6098">
        <w:trPr>
          <w:jc w:val="center"/>
        </w:trPr>
        <w:tc>
          <w:tcPr>
            <w:tcW w:w="1000" w:type="pct"/>
            <w:vMerge w:val="restart"/>
            <w:tcBorders>
              <w:top w:val="single" w:sz="4" w:space="0" w:color="auto"/>
              <w:left w:val="single" w:sz="4" w:space="0" w:color="auto"/>
              <w:bottom w:val="single" w:sz="4" w:space="0" w:color="auto"/>
              <w:right w:val="single" w:sz="4" w:space="0" w:color="auto"/>
            </w:tcBorders>
          </w:tcPr>
          <w:p w:rsidR="00251285" w:rsidRPr="000D6098" w:rsidRDefault="00251285" w:rsidP="000D6098">
            <w:pPr>
              <w:autoSpaceDE w:val="0"/>
              <w:autoSpaceDN w:val="0"/>
              <w:outlineLvl w:val="0"/>
              <w:rPr>
                <w:rFonts w:cs="Arial"/>
                <w:color w:val="000000"/>
                <w:kern w:val="28"/>
                <w:sz w:val="21"/>
                <w:szCs w:val="21"/>
              </w:rPr>
            </w:pPr>
          </w:p>
        </w:tc>
        <w:tc>
          <w:tcPr>
            <w:tcW w:w="4000" w:type="pct"/>
            <w:gridSpan w:val="4"/>
            <w:tcBorders>
              <w:top w:val="single" w:sz="4" w:space="0" w:color="auto"/>
              <w:left w:val="single" w:sz="4" w:space="0" w:color="auto"/>
              <w:bottom w:val="single" w:sz="4" w:space="0" w:color="auto"/>
              <w:right w:val="single" w:sz="4" w:space="0" w:color="auto"/>
            </w:tcBorders>
          </w:tcPr>
          <w:p w:rsidR="00251285" w:rsidRPr="000D6098" w:rsidRDefault="00251285" w:rsidP="000D6098">
            <w:pPr>
              <w:autoSpaceDE w:val="0"/>
              <w:autoSpaceDN w:val="0"/>
              <w:jc w:val="center"/>
              <w:outlineLvl w:val="0"/>
              <w:rPr>
                <w:rFonts w:cs="Arial"/>
                <w:color w:val="000000"/>
                <w:kern w:val="28"/>
                <w:sz w:val="21"/>
                <w:szCs w:val="21"/>
              </w:rPr>
            </w:pPr>
            <w:r w:rsidRPr="000D6098">
              <w:rPr>
                <w:rFonts w:cs="Arial" w:hint="eastAsia"/>
                <w:color w:val="000000"/>
                <w:kern w:val="28"/>
                <w:sz w:val="21"/>
                <w:szCs w:val="21"/>
              </w:rPr>
              <w:t>诊断年份</w:t>
            </w:r>
          </w:p>
        </w:tc>
      </w:tr>
      <w:tr w:rsidR="00251285" w:rsidRPr="000D6098" w:rsidTr="000D6098">
        <w:trPr>
          <w:jc w:val="center"/>
        </w:trPr>
        <w:tc>
          <w:tcPr>
            <w:tcW w:w="1000" w:type="pct"/>
            <w:vMerge/>
            <w:tcBorders>
              <w:top w:val="single" w:sz="4" w:space="0" w:color="auto"/>
              <w:left w:val="single" w:sz="4" w:space="0" w:color="auto"/>
              <w:bottom w:val="single" w:sz="4" w:space="0" w:color="auto"/>
              <w:right w:val="single" w:sz="4" w:space="0" w:color="auto"/>
            </w:tcBorders>
            <w:vAlign w:val="center"/>
          </w:tcPr>
          <w:p w:rsidR="00251285" w:rsidRPr="000D6098" w:rsidRDefault="00251285" w:rsidP="000D6098">
            <w:pPr>
              <w:rPr>
                <w:rFonts w:cs="Arial"/>
                <w:color w:val="000000"/>
                <w:kern w:val="28"/>
                <w:sz w:val="21"/>
                <w:szCs w:val="21"/>
              </w:rPr>
            </w:pPr>
          </w:p>
        </w:tc>
        <w:tc>
          <w:tcPr>
            <w:tcW w:w="2000" w:type="pct"/>
            <w:gridSpan w:val="2"/>
            <w:tcBorders>
              <w:top w:val="single" w:sz="4" w:space="0" w:color="auto"/>
              <w:left w:val="single" w:sz="4" w:space="0" w:color="auto"/>
              <w:bottom w:val="single" w:sz="4" w:space="0" w:color="auto"/>
              <w:right w:val="single" w:sz="4" w:space="0" w:color="auto"/>
            </w:tcBorders>
          </w:tcPr>
          <w:p w:rsidR="00251285" w:rsidRPr="000D6098" w:rsidRDefault="00251285" w:rsidP="000D6098">
            <w:pPr>
              <w:autoSpaceDE w:val="0"/>
              <w:autoSpaceDN w:val="0"/>
              <w:jc w:val="center"/>
              <w:outlineLvl w:val="0"/>
              <w:rPr>
                <w:rFonts w:cs="Arial"/>
                <w:color w:val="000000"/>
                <w:kern w:val="28"/>
                <w:sz w:val="21"/>
                <w:szCs w:val="21"/>
              </w:rPr>
            </w:pPr>
            <w:r w:rsidRPr="000D6098">
              <w:rPr>
                <w:rFonts w:cs="Arial"/>
                <w:color w:val="000000"/>
                <w:kern w:val="28"/>
                <w:sz w:val="21"/>
                <w:szCs w:val="21"/>
              </w:rPr>
              <w:t>2004</w:t>
            </w:r>
            <w:r w:rsidRPr="000D6098">
              <w:rPr>
                <w:rFonts w:cs="Arial" w:hint="eastAsia"/>
                <w:color w:val="000000"/>
                <w:kern w:val="28"/>
                <w:sz w:val="21"/>
                <w:szCs w:val="21"/>
              </w:rPr>
              <w:t>年</w:t>
            </w:r>
          </w:p>
        </w:tc>
        <w:tc>
          <w:tcPr>
            <w:tcW w:w="2000" w:type="pct"/>
            <w:gridSpan w:val="2"/>
            <w:tcBorders>
              <w:top w:val="single" w:sz="4" w:space="0" w:color="auto"/>
              <w:left w:val="single" w:sz="4" w:space="0" w:color="auto"/>
              <w:bottom w:val="single" w:sz="4" w:space="0" w:color="auto"/>
              <w:right w:val="single" w:sz="4" w:space="0" w:color="auto"/>
            </w:tcBorders>
          </w:tcPr>
          <w:p w:rsidR="00251285" w:rsidRPr="000D6098" w:rsidRDefault="00251285" w:rsidP="000D6098">
            <w:pPr>
              <w:autoSpaceDE w:val="0"/>
              <w:autoSpaceDN w:val="0"/>
              <w:jc w:val="center"/>
              <w:outlineLvl w:val="0"/>
              <w:rPr>
                <w:rFonts w:cs="Arial"/>
                <w:color w:val="000000"/>
                <w:kern w:val="28"/>
                <w:sz w:val="21"/>
                <w:szCs w:val="21"/>
              </w:rPr>
            </w:pPr>
            <w:r w:rsidRPr="000D6098">
              <w:rPr>
                <w:rFonts w:cs="Arial"/>
                <w:color w:val="000000"/>
                <w:kern w:val="28"/>
                <w:sz w:val="21"/>
                <w:szCs w:val="21"/>
              </w:rPr>
              <w:t>2005</w:t>
            </w:r>
            <w:r w:rsidRPr="000D6098">
              <w:rPr>
                <w:rFonts w:cs="Arial" w:hint="eastAsia"/>
                <w:color w:val="000000"/>
                <w:kern w:val="28"/>
                <w:sz w:val="21"/>
                <w:szCs w:val="21"/>
              </w:rPr>
              <w:t>年</w:t>
            </w:r>
          </w:p>
        </w:tc>
      </w:tr>
      <w:tr w:rsidR="00251285" w:rsidRPr="000D6098" w:rsidTr="000D6098">
        <w:trPr>
          <w:jc w:val="center"/>
        </w:trPr>
        <w:tc>
          <w:tcPr>
            <w:tcW w:w="1000" w:type="pct"/>
            <w:tcBorders>
              <w:top w:val="single" w:sz="4" w:space="0" w:color="auto"/>
              <w:left w:val="single" w:sz="4" w:space="0" w:color="auto"/>
              <w:bottom w:val="single" w:sz="4" w:space="0" w:color="auto"/>
              <w:right w:val="single" w:sz="4" w:space="0" w:color="auto"/>
            </w:tcBorders>
          </w:tcPr>
          <w:p w:rsidR="00251285" w:rsidRPr="000D6098" w:rsidRDefault="00251285" w:rsidP="000D6098">
            <w:pPr>
              <w:autoSpaceDE w:val="0"/>
              <w:autoSpaceDN w:val="0"/>
              <w:outlineLvl w:val="0"/>
              <w:rPr>
                <w:rFonts w:cs="Arial"/>
                <w:color w:val="000000"/>
                <w:kern w:val="28"/>
                <w:sz w:val="21"/>
                <w:szCs w:val="21"/>
              </w:rPr>
            </w:pPr>
            <w:r w:rsidRPr="000D6098">
              <w:rPr>
                <w:rFonts w:cs="Arial" w:hint="eastAsia"/>
                <w:color w:val="000000"/>
                <w:kern w:val="28"/>
                <w:sz w:val="21"/>
                <w:szCs w:val="21"/>
              </w:rPr>
              <w:t>年龄组</w:t>
            </w:r>
          </w:p>
        </w:tc>
        <w:tc>
          <w:tcPr>
            <w:tcW w:w="1000" w:type="pct"/>
            <w:tcBorders>
              <w:top w:val="single" w:sz="4" w:space="0" w:color="auto"/>
              <w:left w:val="single" w:sz="4" w:space="0" w:color="auto"/>
              <w:bottom w:val="single" w:sz="4" w:space="0" w:color="auto"/>
              <w:right w:val="single" w:sz="4" w:space="0" w:color="auto"/>
            </w:tcBorders>
          </w:tcPr>
          <w:p w:rsidR="00251285" w:rsidRPr="000D6098" w:rsidRDefault="00251285" w:rsidP="000D6098">
            <w:pPr>
              <w:autoSpaceDE w:val="0"/>
              <w:autoSpaceDN w:val="0"/>
              <w:jc w:val="center"/>
              <w:outlineLvl w:val="0"/>
              <w:rPr>
                <w:rFonts w:cs="Arial"/>
                <w:color w:val="000000"/>
                <w:kern w:val="28"/>
                <w:sz w:val="21"/>
                <w:szCs w:val="21"/>
              </w:rPr>
            </w:pPr>
            <w:r w:rsidRPr="000D6098">
              <w:rPr>
                <w:rFonts w:cs="Arial" w:hint="eastAsia"/>
                <w:color w:val="000000"/>
                <w:kern w:val="28"/>
                <w:sz w:val="21"/>
                <w:szCs w:val="21"/>
              </w:rPr>
              <w:t>男性</w:t>
            </w:r>
          </w:p>
        </w:tc>
        <w:tc>
          <w:tcPr>
            <w:tcW w:w="1000" w:type="pct"/>
            <w:tcBorders>
              <w:top w:val="single" w:sz="4" w:space="0" w:color="auto"/>
              <w:left w:val="single" w:sz="4" w:space="0" w:color="auto"/>
              <w:bottom w:val="nil"/>
              <w:right w:val="single" w:sz="4" w:space="0" w:color="auto"/>
            </w:tcBorders>
          </w:tcPr>
          <w:p w:rsidR="00251285" w:rsidRPr="000D6098" w:rsidRDefault="00251285" w:rsidP="000D6098">
            <w:pPr>
              <w:autoSpaceDE w:val="0"/>
              <w:autoSpaceDN w:val="0"/>
              <w:jc w:val="center"/>
              <w:outlineLvl w:val="0"/>
              <w:rPr>
                <w:rFonts w:cs="Arial"/>
                <w:color w:val="000000"/>
                <w:kern w:val="28"/>
                <w:sz w:val="21"/>
                <w:szCs w:val="21"/>
              </w:rPr>
            </w:pPr>
            <w:r w:rsidRPr="000D6098">
              <w:rPr>
                <w:rFonts w:cs="Arial" w:hint="eastAsia"/>
                <w:color w:val="000000"/>
                <w:kern w:val="28"/>
                <w:sz w:val="21"/>
                <w:szCs w:val="21"/>
              </w:rPr>
              <w:t>女性</w:t>
            </w:r>
          </w:p>
        </w:tc>
        <w:tc>
          <w:tcPr>
            <w:tcW w:w="1000" w:type="pct"/>
            <w:tcBorders>
              <w:top w:val="single" w:sz="4" w:space="0" w:color="auto"/>
              <w:left w:val="single" w:sz="4" w:space="0" w:color="auto"/>
              <w:bottom w:val="single" w:sz="4" w:space="0" w:color="auto"/>
              <w:right w:val="single" w:sz="4" w:space="0" w:color="auto"/>
            </w:tcBorders>
          </w:tcPr>
          <w:p w:rsidR="00251285" w:rsidRPr="000D6098" w:rsidRDefault="00251285" w:rsidP="000D6098">
            <w:pPr>
              <w:autoSpaceDE w:val="0"/>
              <w:autoSpaceDN w:val="0"/>
              <w:jc w:val="center"/>
              <w:outlineLvl w:val="0"/>
              <w:rPr>
                <w:rFonts w:cs="Arial"/>
                <w:color w:val="000000"/>
                <w:kern w:val="28"/>
                <w:sz w:val="21"/>
                <w:szCs w:val="21"/>
              </w:rPr>
            </w:pPr>
            <w:r w:rsidRPr="000D6098">
              <w:rPr>
                <w:rFonts w:cs="Arial" w:hint="eastAsia"/>
                <w:color w:val="000000"/>
                <w:kern w:val="28"/>
                <w:sz w:val="21"/>
                <w:szCs w:val="21"/>
              </w:rPr>
              <w:t>男性</w:t>
            </w:r>
          </w:p>
        </w:tc>
        <w:tc>
          <w:tcPr>
            <w:tcW w:w="1000" w:type="pct"/>
            <w:tcBorders>
              <w:top w:val="single" w:sz="4" w:space="0" w:color="auto"/>
              <w:left w:val="single" w:sz="4" w:space="0" w:color="auto"/>
              <w:bottom w:val="single" w:sz="4" w:space="0" w:color="auto"/>
              <w:right w:val="single" w:sz="4" w:space="0" w:color="auto"/>
            </w:tcBorders>
          </w:tcPr>
          <w:p w:rsidR="00251285" w:rsidRPr="000D6098" w:rsidRDefault="00251285" w:rsidP="000D6098">
            <w:pPr>
              <w:autoSpaceDE w:val="0"/>
              <w:autoSpaceDN w:val="0"/>
              <w:jc w:val="center"/>
              <w:outlineLvl w:val="0"/>
              <w:rPr>
                <w:rFonts w:cs="Arial"/>
                <w:color w:val="000000"/>
                <w:kern w:val="28"/>
                <w:sz w:val="21"/>
                <w:szCs w:val="21"/>
              </w:rPr>
            </w:pPr>
            <w:r w:rsidRPr="000D6098">
              <w:rPr>
                <w:rFonts w:cs="Arial" w:hint="eastAsia"/>
                <w:color w:val="000000"/>
                <w:kern w:val="28"/>
                <w:sz w:val="21"/>
                <w:szCs w:val="21"/>
              </w:rPr>
              <w:t>女性</w:t>
            </w:r>
          </w:p>
        </w:tc>
      </w:tr>
      <w:tr w:rsidR="00251285" w:rsidRPr="000D6098" w:rsidTr="000D6098">
        <w:trPr>
          <w:jc w:val="center"/>
        </w:trPr>
        <w:tc>
          <w:tcPr>
            <w:tcW w:w="1000" w:type="pct"/>
            <w:tcBorders>
              <w:top w:val="single" w:sz="4" w:space="0" w:color="auto"/>
              <w:left w:val="single" w:sz="4" w:space="0" w:color="auto"/>
              <w:bottom w:val="nil"/>
              <w:right w:val="single" w:sz="4" w:space="0" w:color="auto"/>
            </w:tcBorders>
          </w:tcPr>
          <w:p w:rsidR="00251285" w:rsidRPr="000D6098" w:rsidRDefault="00251285" w:rsidP="000D6098">
            <w:pPr>
              <w:autoSpaceDE w:val="0"/>
              <w:autoSpaceDN w:val="0"/>
              <w:outlineLvl w:val="0"/>
              <w:rPr>
                <w:rFonts w:cs="Arial" w:hint="eastAsia"/>
                <w:color w:val="000000"/>
                <w:kern w:val="28"/>
                <w:sz w:val="21"/>
                <w:szCs w:val="21"/>
              </w:rPr>
            </w:pPr>
            <w:r w:rsidRPr="000D6098">
              <w:rPr>
                <w:rFonts w:cs="Arial"/>
                <w:color w:val="000000"/>
                <w:kern w:val="28"/>
                <w:sz w:val="21"/>
                <w:szCs w:val="21"/>
              </w:rPr>
              <w:t>0-19</w:t>
            </w:r>
            <w:r w:rsidRPr="000D6098">
              <w:rPr>
                <w:rFonts w:cs="Arial" w:hint="eastAsia"/>
                <w:color w:val="000000"/>
                <w:kern w:val="28"/>
                <w:sz w:val="21"/>
                <w:szCs w:val="21"/>
              </w:rPr>
              <w:t>岁</w:t>
            </w:r>
          </w:p>
          <w:p w:rsidR="00251285" w:rsidRPr="000D6098" w:rsidRDefault="00251285" w:rsidP="000D6098">
            <w:pPr>
              <w:autoSpaceDE w:val="0"/>
              <w:autoSpaceDN w:val="0"/>
              <w:outlineLvl w:val="0"/>
              <w:rPr>
                <w:rFonts w:cs="Arial" w:hint="eastAsia"/>
                <w:color w:val="000000"/>
                <w:kern w:val="28"/>
                <w:sz w:val="21"/>
                <w:szCs w:val="21"/>
              </w:rPr>
            </w:pPr>
            <w:r w:rsidRPr="000D6098">
              <w:rPr>
                <w:rFonts w:cs="Arial"/>
                <w:color w:val="000000"/>
                <w:kern w:val="28"/>
                <w:sz w:val="21"/>
                <w:szCs w:val="21"/>
              </w:rPr>
              <w:t>20-29</w:t>
            </w:r>
            <w:r w:rsidRPr="000D6098">
              <w:rPr>
                <w:rFonts w:cs="Arial" w:hint="eastAsia"/>
                <w:color w:val="000000"/>
                <w:kern w:val="28"/>
                <w:sz w:val="21"/>
                <w:szCs w:val="21"/>
              </w:rPr>
              <w:t>岁</w:t>
            </w:r>
          </w:p>
          <w:p w:rsidR="00251285" w:rsidRPr="000D6098" w:rsidRDefault="00251285" w:rsidP="000D6098">
            <w:pPr>
              <w:autoSpaceDE w:val="0"/>
              <w:autoSpaceDN w:val="0"/>
              <w:outlineLvl w:val="0"/>
              <w:rPr>
                <w:rFonts w:cs="Arial" w:hint="eastAsia"/>
                <w:color w:val="000000"/>
                <w:kern w:val="28"/>
                <w:sz w:val="21"/>
                <w:szCs w:val="21"/>
              </w:rPr>
            </w:pPr>
            <w:r w:rsidRPr="000D6098">
              <w:rPr>
                <w:rFonts w:cs="Arial"/>
                <w:color w:val="000000"/>
                <w:kern w:val="28"/>
                <w:sz w:val="21"/>
                <w:szCs w:val="21"/>
              </w:rPr>
              <w:t>30-39</w:t>
            </w:r>
            <w:r w:rsidRPr="000D6098">
              <w:rPr>
                <w:rFonts w:cs="Arial" w:hint="eastAsia"/>
                <w:color w:val="000000"/>
                <w:kern w:val="28"/>
                <w:sz w:val="21"/>
                <w:szCs w:val="21"/>
              </w:rPr>
              <w:t>岁</w:t>
            </w:r>
          </w:p>
          <w:p w:rsidR="00251285" w:rsidRPr="000D6098" w:rsidRDefault="00251285" w:rsidP="000D6098">
            <w:pPr>
              <w:autoSpaceDE w:val="0"/>
              <w:autoSpaceDN w:val="0"/>
              <w:outlineLvl w:val="0"/>
              <w:rPr>
                <w:rFonts w:cs="Arial" w:hint="eastAsia"/>
                <w:color w:val="000000"/>
                <w:kern w:val="28"/>
                <w:sz w:val="21"/>
                <w:szCs w:val="21"/>
              </w:rPr>
            </w:pPr>
            <w:r w:rsidRPr="000D6098">
              <w:rPr>
                <w:rFonts w:cs="Arial"/>
                <w:color w:val="000000"/>
                <w:kern w:val="28"/>
                <w:sz w:val="21"/>
                <w:szCs w:val="21"/>
              </w:rPr>
              <w:t>40-49</w:t>
            </w:r>
            <w:r w:rsidRPr="000D6098">
              <w:rPr>
                <w:rFonts w:cs="Arial" w:hint="eastAsia"/>
                <w:color w:val="000000"/>
                <w:kern w:val="28"/>
                <w:sz w:val="21"/>
                <w:szCs w:val="21"/>
              </w:rPr>
              <w:t>岁</w:t>
            </w:r>
          </w:p>
          <w:p w:rsidR="00251285" w:rsidRPr="000D6098" w:rsidRDefault="00251285" w:rsidP="000D6098">
            <w:pPr>
              <w:autoSpaceDE w:val="0"/>
              <w:autoSpaceDN w:val="0"/>
              <w:outlineLvl w:val="0"/>
              <w:rPr>
                <w:rFonts w:cs="Arial" w:hint="eastAsia"/>
                <w:color w:val="000000"/>
                <w:kern w:val="28"/>
                <w:sz w:val="21"/>
                <w:szCs w:val="21"/>
              </w:rPr>
            </w:pPr>
            <w:r w:rsidRPr="000D6098">
              <w:rPr>
                <w:rFonts w:cs="Arial"/>
                <w:color w:val="000000"/>
                <w:kern w:val="28"/>
                <w:sz w:val="21"/>
                <w:szCs w:val="21"/>
              </w:rPr>
              <w:t>50-59</w:t>
            </w:r>
            <w:r w:rsidRPr="000D6098">
              <w:rPr>
                <w:rFonts w:cs="Arial" w:hint="eastAsia"/>
                <w:color w:val="000000"/>
                <w:kern w:val="28"/>
                <w:sz w:val="21"/>
                <w:szCs w:val="21"/>
              </w:rPr>
              <w:t>岁</w:t>
            </w:r>
          </w:p>
          <w:p w:rsidR="00251285" w:rsidRPr="000D6098" w:rsidRDefault="00251285" w:rsidP="000D6098">
            <w:pPr>
              <w:autoSpaceDE w:val="0"/>
              <w:autoSpaceDN w:val="0"/>
              <w:outlineLvl w:val="0"/>
              <w:rPr>
                <w:rFonts w:cs="Arial" w:hint="eastAsia"/>
                <w:color w:val="000000"/>
                <w:kern w:val="28"/>
                <w:sz w:val="21"/>
                <w:szCs w:val="21"/>
              </w:rPr>
            </w:pPr>
            <w:r w:rsidRPr="000D6098">
              <w:rPr>
                <w:rFonts w:cs="Arial"/>
                <w:color w:val="000000"/>
                <w:kern w:val="28"/>
                <w:sz w:val="21"/>
                <w:szCs w:val="21"/>
              </w:rPr>
              <w:t>60</w:t>
            </w:r>
            <w:r w:rsidRPr="000D6098">
              <w:rPr>
                <w:rFonts w:cs="Arial" w:hint="eastAsia"/>
                <w:color w:val="000000"/>
                <w:kern w:val="28"/>
                <w:sz w:val="21"/>
                <w:szCs w:val="21"/>
              </w:rPr>
              <w:t>岁以上</w:t>
            </w:r>
          </w:p>
        </w:tc>
        <w:tc>
          <w:tcPr>
            <w:tcW w:w="1000" w:type="pct"/>
            <w:tcBorders>
              <w:top w:val="single" w:sz="4" w:space="0" w:color="auto"/>
              <w:left w:val="single" w:sz="4" w:space="0" w:color="auto"/>
              <w:bottom w:val="nil"/>
              <w:right w:val="single" w:sz="4" w:space="0" w:color="auto"/>
            </w:tcBorders>
          </w:tcPr>
          <w:p w:rsidR="00251285" w:rsidRPr="000D6098" w:rsidRDefault="00251285" w:rsidP="000D6098">
            <w:pPr>
              <w:autoSpaceDE w:val="0"/>
              <w:autoSpaceDN w:val="0"/>
              <w:jc w:val="center"/>
              <w:outlineLvl w:val="0"/>
              <w:rPr>
                <w:rFonts w:cs="Arial"/>
                <w:color w:val="000000"/>
                <w:kern w:val="28"/>
                <w:sz w:val="21"/>
                <w:szCs w:val="21"/>
              </w:rPr>
            </w:pPr>
            <w:r w:rsidRPr="000D6098">
              <w:rPr>
                <w:rFonts w:cs="Arial"/>
                <w:color w:val="000000"/>
                <w:kern w:val="28"/>
                <w:sz w:val="21"/>
                <w:szCs w:val="21"/>
              </w:rPr>
              <w:t>1 956</w:t>
            </w:r>
          </w:p>
          <w:p w:rsidR="00251285" w:rsidRPr="000D6098" w:rsidRDefault="00251285" w:rsidP="000D6098">
            <w:pPr>
              <w:autoSpaceDE w:val="0"/>
              <w:autoSpaceDN w:val="0"/>
              <w:jc w:val="center"/>
              <w:outlineLvl w:val="0"/>
              <w:rPr>
                <w:rFonts w:cs="Arial"/>
                <w:color w:val="000000"/>
                <w:kern w:val="28"/>
                <w:sz w:val="21"/>
                <w:szCs w:val="21"/>
              </w:rPr>
            </w:pPr>
            <w:r w:rsidRPr="000D6098">
              <w:rPr>
                <w:rFonts w:cs="Arial"/>
                <w:color w:val="000000"/>
                <w:kern w:val="28"/>
                <w:sz w:val="21"/>
                <w:szCs w:val="21"/>
              </w:rPr>
              <w:t>8 190</w:t>
            </w:r>
          </w:p>
          <w:p w:rsidR="00251285" w:rsidRPr="000D6098" w:rsidRDefault="00251285" w:rsidP="000D6098">
            <w:pPr>
              <w:autoSpaceDE w:val="0"/>
              <w:autoSpaceDN w:val="0"/>
              <w:jc w:val="center"/>
              <w:outlineLvl w:val="0"/>
              <w:rPr>
                <w:rFonts w:cs="Arial"/>
                <w:color w:val="000000"/>
                <w:kern w:val="28"/>
                <w:sz w:val="21"/>
                <w:szCs w:val="21"/>
              </w:rPr>
            </w:pPr>
            <w:r w:rsidRPr="000D6098">
              <w:rPr>
                <w:rFonts w:cs="Arial"/>
                <w:color w:val="000000"/>
                <w:kern w:val="28"/>
                <w:sz w:val="21"/>
                <w:szCs w:val="21"/>
              </w:rPr>
              <w:t>2 907</w:t>
            </w:r>
          </w:p>
          <w:p w:rsidR="00251285" w:rsidRPr="000D6098" w:rsidRDefault="00251285" w:rsidP="000D6098">
            <w:pPr>
              <w:autoSpaceDE w:val="0"/>
              <w:autoSpaceDN w:val="0"/>
              <w:jc w:val="center"/>
              <w:outlineLvl w:val="0"/>
              <w:rPr>
                <w:rFonts w:cs="Arial"/>
                <w:color w:val="000000"/>
                <w:kern w:val="28"/>
                <w:sz w:val="21"/>
                <w:szCs w:val="21"/>
              </w:rPr>
            </w:pPr>
            <w:r w:rsidRPr="000D6098">
              <w:rPr>
                <w:rFonts w:cs="Arial"/>
                <w:color w:val="000000"/>
                <w:kern w:val="28"/>
                <w:sz w:val="21"/>
                <w:szCs w:val="21"/>
              </w:rPr>
              <w:t>1 069</w:t>
            </w:r>
          </w:p>
          <w:p w:rsidR="00251285" w:rsidRPr="000D6098" w:rsidRDefault="00251285" w:rsidP="000D6098">
            <w:pPr>
              <w:autoSpaceDE w:val="0"/>
              <w:autoSpaceDN w:val="0"/>
              <w:jc w:val="center"/>
              <w:outlineLvl w:val="0"/>
              <w:rPr>
                <w:rFonts w:cs="Arial"/>
                <w:color w:val="000000"/>
                <w:kern w:val="28"/>
                <w:sz w:val="21"/>
                <w:szCs w:val="21"/>
              </w:rPr>
            </w:pPr>
            <w:r w:rsidRPr="000D6098">
              <w:rPr>
                <w:rFonts w:cs="Arial"/>
                <w:color w:val="000000"/>
                <w:kern w:val="28"/>
                <w:sz w:val="21"/>
                <w:szCs w:val="21"/>
              </w:rPr>
              <w:t>382</w:t>
            </w:r>
          </w:p>
          <w:p w:rsidR="00251285" w:rsidRPr="000D6098" w:rsidRDefault="00251285" w:rsidP="000D6098">
            <w:pPr>
              <w:autoSpaceDE w:val="0"/>
              <w:autoSpaceDN w:val="0"/>
              <w:jc w:val="center"/>
              <w:outlineLvl w:val="0"/>
              <w:rPr>
                <w:rFonts w:cs="Arial"/>
                <w:color w:val="000000"/>
                <w:kern w:val="28"/>
                <w:sz w:val="21"/>
                <w:szCs w:val="21"/>
              </w:rPr>
            </w:pPr>
            <w:r w:rsidRPr="000D6098">
              <w:rPr>
                <w:rFonts w:cs="Arial"/>
                <w:color w:val="000000"/>
                <w:kern w:val="28"/>
                <w:sz w:val="21"/>
                <w:szCs w:val="21"/>
              </w:rPr>
              <w:t>107</w:t>
            </w:r>
          </w:p>
        </w:tc>
        <w:tc>
          <w:tcPr>
            <w:tcW w:w="1000" w:type="pct"/>
            <w:tcBorders>
              <w:top w:val="single" w:sz="4" w:space="0" w:color="auto"/>
              <w:left w:val="single" w:sz="4" w:space="0" w:color="auto"/>
              <w:bottom w:val="nil"/>
              <w:right w:val="single" w:sz="4" w:space="0" w:color="auto"/>
            </w:tcBorders>
          </w:tcPr>
          <w:p w:rsidR="00251285" w:rsidRPr="000D6098" w:rsidRDefault="00251285" w:rsidP="000D6098">
            <w:pPr>
              <w:autoSpaceDE w:val="0"/>
              <w:autoSpaceDN w:val="0"/>
              <w:jc w:val="center"/>
              <w:outlineLvl w:val="0"/>
              <w:rPr>
                <w:rFonts w:cs="Arial"/>
                <w:color w:val="000000"/>
                <w:kern w:val="28"/>
                <w:sz w:val="21"/>
                <w:szCs w:val="21"/>
              </w:rPr>
            </w:pPr>
            <w:r w:rsidRPr="000D6098">
              <w:rPr>
                <w:rFonts w:cs="Arial"/>
                <w:color w:val="000000"/>
                <w:kern w:val="28"/>
                <w:sz w:val="21"/>
                <w:szCs w:val="21"/>
              </w:rPr>
              <w:t>7 132</w:t>
            </w:r>
          </w:p>
          <w:p w:rsidR="00251285" w:rsidRPr="000D6098" w:rsidRDefault="00251285" w:rsidP="000D6098">
            <w:pPr>
              <w:autoSpaceDE w:val="0"/>
              <w:autoSpaceDN w:val="0"/>
              <w:jc w:val="center"/>
              <w:outlineLvl w:val="0"/>
              <w:rPr>
                <w:rFonts w:cs="Arial"/>
                <w:color w:val="000000"/>
                <w:kern w:val="28"/>
                <w:sz w:val="21"/>
                <w:szCs w:val="21"/>
              </w:rPr>
            </w:pPr>
            <w:r w:rsidRPr="000D6098">
              <w:rPr>
                <w:rFonts w:cs="Arial"/>
                <w:color w:val="000000"/>
                <w:kern w:val="28"/>
                <w:sz w:val="21"/>
                <w:szCs w:val="21"/>
              </w:rPr>
              <w:t>11 435</w:t>
            </w:r>
          </w:p>
          <w:p w:rsidR="00251285" w:rsidRPr="000D6098" w:rsidRDefault="00251285" w:rsidP="000D6098">
            <w:pPr>
              <w:autoSpaceDE w:val="0"/>
              <w:autoSpaceDN w:val="0"/>
              <w:jc w:val="center"/>
              <w:outlineLvl w:val="0"/>
              <w:rPr>
                <w:rFonts w:cs="Arial"/>
                <w:color w:val="000000"/>
                <w:kern w:val="28"/>
                <w:sz w:val="21"/>
                <w:szCs w:val="21"/>
              </w:rPr>
            </w:pPr>
            <w:r w:rsidRPr="000D6098">
              <w:rPr>
                <w:rFonts w:cs="Arial"/>
                <w:color w:val="000000"/>
                <w:kern w:val="28"/>
                <w:sz w:val="21"/>
                <w:szCs w:val="21"/>
              </w:rPr>
              <w:t>2 254</w:t>
            </w:r>
          </w:p>
          <w:p w:rsidR="00251285" w:rsidRPr="000D6098" w:rsidRDefault="00251285" w:rsidP="000D6098">
            <w:pPr>
              <w:autoSpaceDE w:val="0"/>
              <w:autoSpaceDN w:val="0"/>
              <w:jc w:val="center"/>
              <w:outlineLvl w:val="0"/>
              <w:rPr>
                <w:rFonts w:cs="Arial"/>
                <w:color w:val="000000"/>
                <w:kern w:val="28"/>
                <w:sz w:val="21"/>
                <w:szCs w:val="21"/>
              </w:rPr>
            </w:pPr>
            <w:r w:rsidRPr="000D6098">
              <w:rPr>
                <w:rFonts w:cs="Arial"/>
                <w:color w:val="000000"/>
                <w:kern w:val="28"/>
                <w:sz w:val="21"/>
                <w:szCs w:val="21"/>
              </w:rPr>
              <w:t>532</w:t>
            </w:r>
          </w:p>
          <w:p w:rsidR="00251285" w:rsidRPr="000D6098" w:rsidRDefault="00251285" w:rsidP="000D6098">
            <w:pPr>
              <w:autoSpaceDE w:val="0"/>
              <w:autoSpaceDN w:val="0"/>
              <w:jc w:val="center"/>
              <w:outlineLvl w:val="0"/>
              <w:rPr>
                <w:rFonts w:cs="Arial"/>
                <w:color w:val="000000"/>
                <w:kern w:val="28"/>
                <w:sz w:val="21"/>
                <w:szCs w:val="21"/>
              </w:rPr>
            </w:pPr>
            <w:r w:rsidRPr="000D6098">
              <w:rPr>
                <w:rFonts w:cs="Arial"/>
                <w:color w:val="000000"/>
                <w:kern w:val="28"/>
                <w:sz w:val="21"/>
                <w:szCs w:val="21"/>
              </w:rPr>
              <w:t>111</w:t>
            </w:r>
          </w:p>
          <w:p w:rsidR="00251285" w:rsidRPr="000D6098" w:rsidRDefault="00251285" w:rsidP="000D6098">
            <w:pPr>
              <w:autoSpaceDE w:val="0"/>
              <w:autoSpaceDN w:val="0"/>
              <w:jc w:val="center"/>
              <w:outlineLvl w:val="0"/>
              <w:rPr>
                <w:rFonts w:cs="Arial"/>
                <w:color w:val="000000"/>
                <w:kern w:val="28"/>
                <w:sz w:val="21"/>
                <w:szCs w:val="21"/>
              </w:rPr>
            </w:pPr>
            <w:r w:rsidRPr="000D6098">
              <w:rPr>
                <w:rFonts w:cs="Arial"/>
                <w:color w:val="000000"/>
                <w:kern w:val="28"/>
                <w:sz w:val="21"/>
                <w:szCs w:val="21"/>
              </w:rPr>
              <w:t>30</w:t>
            </w:r>
          </w:p>
        </w:tc>
        <w:tc>
          <w:tcPr>
            <w:tcW w:w="1000" w:type="pct"/>
            <w:tcBorders>
              <w:top w:val="single" w:sz="4" w:space="0" w:color="auto"/>
              <w:left w:val="single" w:sz="4" w:space="0" w:color="auto"/>
              <w:bottom w:val="nil"/>
              <w:right w:val="single" w:sz="4" w:space="0" w:color="auto"/>
            </w:tcBorders>
          </w:tcPr>
          <w:p w:rsidR="00251285" w:rsidRPr="000D6098" w:rsidRDefault="00251285" w:rsidP="000D6098">
            <w:pPr>
              <w:autoSpaceDE w:val="0"/>
              <w:autoSpaceDN w:val="0"/>
              <w:jc w:val="center"/>
              <w:outlineLvl w:val="0"/>
              <w:rPr>
                <w:rFonts w:cs="Arial"/>
                <w:color w:val="000000"/>
                <w:kern w:val="28"/>
                <w:sz w:val="21"/>
                <w:szCs w:val="21"/>
              </w:rPr>
            </w:pPr>
            <w:r w:rsidRPr="000D6098">
              <w:rPr>
                <w:rFonts w:cs="Arial"/>
                <w:color w:val="000000"/>
                <w:kern w:val="28"/>
                <w:sz w:val="21"/>
                <w:szCs w:val="21"/>
              </w:rPr>
              <w:t>2 339</w:t>
            </w:r>
          </w:p>
          <w:p w:rsidR="00251285" w:rsidRPr="000D6098" w:rsidRDefault="00251285" w:rsidP="000D6098">
            <w:pPr>
              <w:autoSpaceDE w:val="0"/>
              <w:autoSpaceDN w:val="0"/>
              <w:jc w:val="center"/>
              <w:outlineLvl w:val="0"/>
              <w:rPr>
                <w:rFonts w:cs="Arial"/>
                <w:color w:val="000000"/>
                <w:kern w:val="28"/>
                <w:sz w:val="21"/>
                <w:szCs w:val="21"/>
              </w:rPr>
            </w:pPr>
            <w:r w:rsidRPr="000D6098">
              <w:rPr>
                <w:rFonts w:cs="Arial"/>
                <w:color w:val="000000"/>
                <w:kern w:val="28"/>
                <w:sz w:val="21"/>
                <w:szCs w:val="21"/>
              </w:rPr>
              <w:t>9 442</w:t>
            </w:r>
          </w:p>
          <w:p w:rsidR="00251285" w:rsidRPr="000D6098" w:rsidRDefault="00251285" w:rsidP="000D6098">
            <w:pPr>
              <w:autoSpaceDE w:val="0"/>
              <w:autoSpaceDN w:val="0"/>
              <w:jc w:val="center"/>
              <w:outlineLvl w:val="0"/>
              <w:rPr>
                <w:rFonts w:cs="Arial"/>
                <w:color w:val="000000"/>
                <w:kern w:val="28"/>
                <w:sz w:val="21"/>
                <w:szCs w:val="21"/>
              </w:rPr>
            </w:pPr>
            <w:r w:rsidRPr="000D6098">
              <w:rPr>
                <w:rFonts w:cs="Arial"/>
                <w:color w:val="000000"/>
                <w:kern w:val="28"/>
                <w:sz w:val="21"/>
                <w:szCs w:val="21"/>
              </w:rPr>
              <w:t>3 238</w:t>
            </w:r>
          </w:p>
          <w:p w:rsidR="00251285" w:rsidRPr="000D6098" w:rsidRDefault="00251285" w:rsidP="000D6098">
            <w:pPr>
              <w:autoSpaceDE w:val="0"/>
              <w:autoSpaceDN w:val="0"/>
              <w:jc w:val="center"/>
              <w:outlineLvl w:val="0"/>
              <w:rPr>
                <w:rFonts w:cs="Arial"/>
                <w:color w:val="000000"/>
                <w:kern w:val="28"/>
                <w:sz w:val="21"/>
                <w:szCs w:val="21"/>
              </w:rPr>
            </w:pPr>
            <w:r w:rsidRPr="000D6098">
              <w:rPr>
                <w:rFonts w:cs="Arial"/>
                <w:color w:val="000000"/>
                <w:kern w:val="28"/>
                <w:sz w:val="21"/>
                <w:szCs w:val="21"/>
              </w:rPr>
              <w:t>1 243</w:t>
            </w:r>
          </w:p>
          <w:p w:rsidR="00251285" w:rsidRPr="000D6098" w:rsidRDefault="00251285" w:rsidP="000D6098">
            <w:pPr>
              <w:autoSpaceDE w:val="0"/>
              <w:autoSpaceDN w:val="0"/>
              <w:jc w:val="center"/>
              <w:outlineLvl w:val="0"/>
              <w:rPr>
                <w:rFonts w:cs="Arial"/>
                <w:color w:val="000000"/>
                <w:kern w:val="28"/>
                <w:sz w:val="21"/>
                <w:szCs w:val="21"/>
              </w:rPr>
            </w:pPr>
            <w:r w:rsidRPr="000D6098">
              <w:rPr>
                <w:rFonts w:cs="Arial"/>
                <w:color w:val="000000"/>
                <w:kern w:val="28"/>
                <w:sz w:val="21"/>
                <w:szCs w:val="21"/>
              </w:rPr>
              <w:t>386</w:t>
            </w:r>
          </w:p>
          <w:p w:rsidR="00251285" w:rsidRPr="000D6098" w:rsidRDefault="00251285" w:rsidP="000D6098">
            <w:pPr>
              <w:autoSpaceDE w:val="0"/>
              <w:autoSpaceDN w:val="0"/>
              <w:jc w:val="center"/>
              <w:outlineLvl w:val="0"/>
              <w:rPr>
                <w:rFonts w:cs="Arial"/>
                <w:color w:val="000000"/>
                <w:kern w:val="28"/>
                <w:sz w:val="21"/>
                <w:szCs w:val="21"/>
              </w:rPr>
            </w:pPr>
            <w:r w:rsidRPr="000D6098">
              <w:rPr>
                <w:rFonts w:cs="Arial"/>
                <w:color w:val="000000"/>
                <w:kern w:val="28"/>
                <w:sz w:val="21"/>
                <w:szCs w:val="21"/>
              </w:rPr>
              <w:t>90</w:t>
            </w:r>
          </w:p>
        </w:tc>
        <w:tc>
          <w:tcPr>
            <w:tcW w:w="1000" w:type="pct"/>
            <w:tcBorders>
              <w:top w:val="nil"/>
              <w:left w:val="single" w:sz="4" w:space="0" w:color="auto"/>
              <w:bottom w:val="nil"/>
              <w:right w:val="single" w:sz="4" w:space="0" w:color="auto"/>
            </w:tcBorders>
          </w:tcPr>
          <w:p w:rsidR="00251285" w:rsidRPr="000D6098" w:rsidRDefault="00251285" w:rsidP="000D6098">
            <w:pPr>
              <w:autoSpaceDE w:val="0"/>
              <w:autoSpaceDN w:val="0"/>
              <w:jc w:val="center"/>
              <w:outlineLvl w:val="0"/>
              <w:rPr>
                <w:rFonts w:cs="Arial"/>
                <w:color w:val="000000"/>
                <w:kern w:val="28"/>
                <w:sz w:val="21"/>
                <w:szCs w:val="21"/>
              </w:rPr>
            </w:pPr>
            <w:r w:rsidRPr="000D6098">
              <w:rPr>
                <w:rFonts w:cs="Arial"/>
                <w:color w:val="000000"/>
                <w:kern w:val="28"/>
                <w:sz w:val="21"/>
                <w:szCs w:val="21"/>
              </w:rPr>
              <w:t>8 001</w:t>
            </w:r>
          </w:p>
          <w:p w:rsidR="00251285" w:rsidRPr="000D6098" w:rsidRDefault="00251285" w:rsidP="000D6098">
            <w:pPr>
              <w:autoSpaceDE w:val="0"/>
              <w:autoSpaceDN w:val="0"/>
              <w:jc w:val="center"/>
              <w:outlineLvl w:val="0"/>
              <w:rPr>
                <w:rFonts w:cs="Arial"/>
                <w:color w:val="000000"/>
                <w:kern w:val="28"/>
                <w:sz w:val="21"/>
                <w:szCs w:val="21"/>
              </w:rPr>
            </w:pPr>
            <w:r w:rsidRPr="000D6098">
              <w:rPr>
                <w:rFonts w:cs="Arial"/>
                <w:color w:val="000000"/>
                <w:kern w:val="28"/>
                <w:sz w:val="21"/>
                <w:szCs w:val="21"/>
              </w:rPr>
              <w:t>13 265</w:t>
            </w:r>
          </w:p>
          <w:p w:rsidR="00251285" w:rsidRPr="000D6098" w:rsidRDefault="00251285" w:rsidP="000D6098">
            <w:pPr>
              <w:autoSpaceDE w:val="0"/>
              <w:autoSpaceDN w:val="0"/>
              <w:jc w:val="center"/>
              <w:outlineLvl w:val="0"/>
              <w:rPr>
                <w:rFonts w:cs="Arial"/>
                <w:color w:val="000000"/>
                <w:kern w:val="28"/>
                <w:sz w:val="21"/>
                <w:szCs w:val="21"/>
              </w:rPr>
            </w:pPr>
            <w:r w:rsidRPr="000D6098">
              <w:rPr>
                <w:rFonts w:cs="Arial"/>
                <w:color w:val="000000"/>
                <w:kern w:val="28"/>
                <w:sz w:val="21"/>
                <w:szCs w:val="21"/>
              </w:rPr>
              <w:t>2 517</w:t>
            </w:r>
          </w:p>
          <w:p w:rsidR="00251285" w:rsidRPr="000D6098" w:rsidRDefault="00251285" w:rsidP="000D6098">
            <w:pPr>
              <w:autoSpaceDE w:val="0"/>
              <w:autoSpaceDN w:val="0"/>
              <w:jc w:val="center"/>
              <w:outlineLvl w:val="0"/>
              <w:rPr>
                <w:rFonts w:cs="Arial"/>
                <w:color w:val="000000"/>
                <w:kern w:val="28"/>
                <w:sz w:val="21"/>
                <w:szCs w:val="21"/>
              </w:rPr>
            </w:pPr>
            <w:r w:rsidRPr="000D6098">
              <w:rPr>
                <w:rFonts w:cs="Arial"/>
                <w:color w:val="000000"/>
                <w:kern w:val="28"/>
                <w:sz w:val="21"/>
                <w:szCs w:val="21"/>
              </w:rPr>
              <w:t>554</w:t>
            </w:r>
          </w:p>
          <w:p w:rsidR="00251285" w:rsidRPr="000D6098" w:rsidRDefault="00251285" w:rsidP="000D6098">
            <w:pPr>
              <w:autoSpaceDE w:val="0"/>
              <w:autoSpaceDN w:val="0"/>
              <w:jc w:val="center"/>
              <w:outlineLvl w:val="0"/>
              <w:rPr>
                <w:rFonts w:cs="Arial"/>
                <w:color w:val="000000"/>
                <w:kern w:val="28"/>
                <w:sz w:val="21"/>
                <w:szCs w:val="21"/>
              </w:rPr>
            </w:pPr>
            <w:r w:rsidRPr="000D6098">
              <w:rPr>
                <w:rFonts w:cs="Arial"/>
                <w:color w:val="000000"/>
                <w:kern w:val="28"/>
                <w:sz w:val="21"/>
                <w:szCs w:val="21"/>
              </w:rPr>
              <w:t>114</w:t>
            </w:r>
          </w:p>
          <w:p w:rsidR="00251285" w:rsidRPr="000D6098" w:rsidRDefault="00251285" w:rsidP="000D6098">
            <w:pPr>
              <w:autoSpaceDE w:val="0"/>
              <w:autoSpaceDN w:val="0"/>
              <w:jc w:val="center"/>
              <w:outlineLvl w:val="0"/>
              <w:rPr>
                <w:rFonts w:cs="Arial"/>
                <w:color w:val="000000"/>
                <w:kern w:val="28"/>
                <w:sz w:val="21"/>
                <w:szCs w:val="21"/>
              </w:rPr>
            </w:pPr>
            <w:r w:rsidRPr="000D6098">
              <w:rPr>
                <w:rFonts w:cs="Arial"/>
                <w:color w:val="000000"/>
                <w:kern w:val="28"/>
                <w:sz w:val="21"/>
                <w:szCs w:val="21"/>
              </w:rPr>
              <w:t>12</w:t>
            </w:r>
          </w:p>
        </w:tc>
      </w:tr>
      <w:tr w:rsidR="00251285" w:rsidRPr="000D6098" w:rsidTr="000D6098">
        <w:trPr>
          <w:jc w:val="center"/>
        </w:trPr>
        <w:tc>
          <w:tcPr>
            <w:tcW w:w="1000" w:type="pct"/>
            <w:tcBorders>
              <w:top w:val="nil"/>
              <w:left w:val="single" w:sz="4" w:space="0" w:color="auto"/>
              <w:bottom w:val="single" w:sz="4" w:space="0" w:color="auto"/>
              <w:right w:val="single" w:sz="4" w:space="0" w:color="auto"/>
            </w:tcBorders>
          </w:tcPr>
          <w:p w:rsidR="00251285" w:rsidRPr="000D6098" w:rsidRDefault="00251285" w:rsidP="000D6098">
            <w:pPr>
              <w:autoSpaceDE w:val="0"/>
              <w:autoSpaceDN w:val="0"/>
              <w:outlineLvl w:val="0"/>
              <w:rPr>
                <w:rFonts w:cs="Arial"/>
                <w:color w:val="000000"/>
                <w:kern w:val="28"/>
                <w:sz w:val="21"/>
                <w:szCs w:val="21"/>
              </w:rPr>
            </w:pPr>
            <w:r w:rsidRPr="000D6098">
              <w:rPr>
                <w:rFonts w:cs="Arial" w:hint="eastAsia"/>
                <w:color w:val="000000"/>
                <w:kern w:val="28"/>
                <w:sz w:val="21"/>
                <w:szCs w:val="21"/>
              </w:rPr>
              <w:t>未报告</w:t>
            </w:r>
          </w:p>
        </w:tc>
        <w:tc>
          <w:tcPr>
            <w:tcW w:w="1000" w:type="pct"/>
            <w:tcBorders>
              <w:top w:val="nil"/>
              <w:left w:val="single" w:sz="4" w:space="0" w:color="auto"/>
              <w:bottom w:val="single" w:sz="4" w:space="0" w:color="auto"/>
              <w:right w:val="single" w:sz="4" w:space="0" w:color="auto"/>
            </w:tcBorders>
          </w:tcPr>
          <w:p w:rsidR="00251285" w:rsidRPr="000D6098" w:rsidRDefault="00251285" w:rsidP="000D6098">
            <w:pPr>
              <w:autoSpaceDE w:val="0"/>
              <w:autoSpaceDN w:val="0"/>
              <w:jc w:val="center"/>
              <w:outlineLvl w:val="0"/>
              <w:rPr>
                <w:rFonts w:cs="Arial"/>
                <w:color w:val="000000"/>
                <w:kern w:val="28"/>
                <w:sz w:val="21"/>
                <w:szCs w:val="21"/>
              </w:rPr>
            </w:pPr>
            <w:r w:rsidRPr="000D6098">
              <w:rPr>
                <w:rFonts w:cs="Arial"/>
                <w:color w:val="000000"/>
                <w:kern w:val="28"/>
                <w:sz w:val="21"/>
                <w:szCs w:val="21"/>
              </w:rPr>
              <w:t>10</w:t>
            </w:r>
          </w:p>
        </w:tc>
        <w:tc>
          <w:tcPr>
            <w:tcW w:w="1000" w:type="pct"/>
            <w:tcBorders>
              <w:top w:val="nil"/>
              <w:left w:val="single" w:sz="4" w:space="0" w:color="auto"/>
              <w:bottom w:val="single" w:sz="4" w:space="0" w:color="auto"/>
              <w:right w:val="single" w:sz="4" w:space="0" w:color="auto"/>
            </w:tcBorders>
          </w:tcPr>
          <w:p w:rsidR="00251285" w:rsidRPr="000D6098" w:rsidRDefault="00251285" w:rsidP="000D6098">
            <w:pPr>
              <w:autoSpaceDE w:val="0"/>
              <w:autoSpaceDN w:val="0"/>
              <w:jc w:val="center"/>
              <w:outlineLvl w:val="0"/>
              <w:rPr>
                <w:rFonts w:cs="Arial"/>
                <w:color w:val="000000"/>
                <w:kern w:val="28"/>
                <w:sz w:val="21"/>
                <w:szCs w:val="21"/>
              </w:rPr>
            </w:pPr>
            <w:r w:rsidRPr="000D6098">
              <w:rPr>
                <w:rFonts w:cs="Arial"/>
                <w:color w:val="000000"/>
                <w:kern w:val="28"/>
                <w:sz w:val="21"/>
                <w:szCs w:val="21"/>
              </w:rPr>
              <w:t>15</w:t>
            </w:r>
          </w:p>
        </w:tc>
        <w:tc>
          <w:tcPr>
            <w:tcW w:w="1000" w:type="pct"/>
            <w:tcBorders>
              <w:top w:val="nil"/>
              <w:left w:val="single" w:sz="4" w:space="0" w:color="auto"/>
              <w:bottom w:val="single" w:sz="4" w:space="0" w:color="auto"/>
              <w:right w:val="single" w:sz="4" w:space="0" w:color="auto"/>
            </w:tcBorders>
          </w:tcPr>
          <w:p w:rsidR="00251285" w:rsidRPr="000D6098" w:rsidRDefault="00251285" w:rsidP="000D6098">
            <w:pPr>
              <w:autoSpaceDE w:val="0"/>
              <w:autoSpaceDN w:val="0"/>
              <w:jc w:val="center"/>
              <w:outlineLvl w:val="0"/>
              <w:rPr>
                <w:rFonts w:cs="Arial"/>
                <w:color w:val="000000"/>
                <w:kern w:val="28"/>
                <w:sz w:val="21"/>
                <w:szCs w:val="21"/>
              </w:rPr>
            </w:pPr>
            <w:r w:rsidRPr="000D6098">
              <w:rPr>
                <w:rFonts w:cs="Arial"/>
                <w:color w:val="000000"/>
                <w:kern w:val="28"/>
                <w:sz w:val="21"/>
                <w:szCs w:val="21"/>
              </w:rPr>
              <w:t>9</w:t>
            </w:r>
          </w:p>
        </w:tc>
        <w:tc>
          <w:tcPr>
            <w:tcW w:w="1000" w:type="pct"/>
            <w:tcBorders>
              <w:top w:val="nil"/>
              <w:left w:val="single" w:sz="4" w:space="0" w:color="auto"/>
              <w:bottom w:val="single" w:sz="4" w:space="0" w:color="auto"/>
              <w:right w:val="single" w:sz="4" w:space="0" w:color="auto"/>
            </w:tcBorders>
          </w:tcPr>
          <w:p w:rsidR="00251285" w:rsidRPr="000D6098" w:rsidRDefault="00251285" w:rsidP="000D6098">
            <w:pPr>
              <w:autoSpaceDE w:val="0"/>
              <w:autoSpaceDN w:val="0"/>
              <w:jc w:val="center"/>
              <w:outlineLvl w:val="0"/>
              <w:rPr>
                <w:rFonts w:cs="Arial"/>
                <w:color w:val="000000"/>
                <w:kern w:val="28"/>
                <w:sz w:val="21"/>
                <w:szCs w:val="21"/>
              </w:rPr>
            </w:pPr>
            <w:r w:rsidRPr="000D6098">
              <w:rPr>
                <w:rFonts w:cs="Arial"/>
                <w:color w:val="000000"/>
                <w:kern w:val="28"/>
                <w:sz w:val="21"/>
                <w:szCs w:val="21"/>
              </w:rPr>
              <w:t>5</w:t>
            </w:r>
          </w:p>
        </w:tc>
      </w:tr>
    </w:tbl>
    <w:p w:rsidR="00251285" w:rsidRDefault="00D23AAD" w:rsidP="004A6331">
      <w:pPr>
        <w:tabs>
          <w:tab w:val="left" w:pos="284"/>
        </w:tabs>
        <w:spacing w:after="320"/>
        <w:rPr>
          <w:rFonts w:hint="eastAsia"/>
          <w:szCs w:val="24"/>
        </w:rPr>
      </w:pPr>
      <w:r>
        <w:rPr>
          <w:rFonts w:hint="eastAsia"/>
          <w:b/>
          <w:szCs w:val="24"/>
          <w:vertAlign w:val="subscript"/>
        </w:rPr>
        <w:tab/>
      </w:r>
      <w:r w:rsidR="00251285" w:rsidRPr="00356DD0">
        <w:rPr>
          <w:szCs w:val="24"/>
          <w:vertAlign w:val="superscript"/>
        </w:rPr>
        <w:t>1</w:t>
      </w:r>
      <w:r w:rsidR="00251285" w:rsidRPr="00251285">
        <w:rPr>
          <w:szCs w:val="24"/>
        </w:rPr>
        <w:t xml:space="preserve">  </w:t>
      </w:r>
      <w:r w:rsidR="00251285" w:rsidRPr="00251285">
        <w:rPr>
          <w:rFonts w:hint="eastAsia"/>
          <w:szCs w:val="24"/>
        </w:rPr>
        <w:t>总数包括诊断中未报告性别的病例。</w:t>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14"/>
        <w:gridCol w:w="1914"/>
        <w:gridCol w:w="1914"/>
        <w:gridCol w:w="1914"/>
        <w:gridCol w:w="1914"/>
      </w:tblGrid>
      <w:tr w:rsidR="00251285" w:rsidRPr="00D23AAD" w:rsidTr="00D23AAD">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251285" w:rsidRPr="00D23AAD" w:rsidRDefault="00251285" w:rsidP="00D23AAD">
            <w:pPr>
              <w:autoSpaceDE w:val="0"/>
              <w:autoSpaceDN w:val="0"/>
              <w:jc w:val="center"/>
              <w:outlineLvl w:val="0"/>
              <w:rPr>
                <w:rFonts w:cs="Arial"/>
                <w:color w:val="000000"/>
                <w:kern w:val="28"/>
                <w:sz w:val="21"/>
                <w:szCs w:val="21"/>
              </w:rPr>
            </w:pPr>
            <w:r w:rsidRPr="00251285">
              <w:rPr>
                <w:szCs w:val="24"/>
              </w:rPr>
              <w:br w:type="page"/>
            </w:r>
            <w:r w:rsidRPr="00D23AAD">
              <w:rPr>
                <w:rFonts w:cs="Arial"/>
                <w:bCs/>
                <w:color w:val="000000"/>
                <w:kern w:val="28"/>
                <w:sz w:val="21"/>
                <w:szCs w:val="21"/>
              </w:rPr>
              <w:t>2001-2005</w:t>
            </w:r>
            <w:r w:rsidRPr="00D23AAD">
              <w:rPr>
                <w:rFonts w:cs="Arial" w:hint="eastAsia"/>
                <w:bCs/>
                <w:color w:val="000000"/>
                <w:kern w:val="28"/>
                <w:sz w:val="21"/>
                <w:szCs w:val="21"/>
              </w:rPr>
              <w:t>年按年龄和性别分列的淋病诊断病例数</w:t>
            </w:r>
            <w:r w:rsidRPr="00356DD0">
              <w:rPr>
                <w:rFonts w:cs="Arial"/>
                <w:bCs/>
                <w:color w:val="000000"/>
                <w:kern w:val="28"/>
                <w:sz w:val="21"/>
                <w:szCs w:val="21"/>
                <w:vertAlign w:val="superscript"/>
              </w:rPr>
              <w:t>1</w:t>
            </w:r>
          </w:p>
        </w:tc>
      </w:tr>
      <w:tr w:rsidR="00251285" w:rsidRPr="00D23AAD" w:rsidTr="00D23AAD">
        <w:trPr>
          <w:jc w:val="center"/>
        </w:trPr>
        <w:tc>
          <w:tcPr>
            <w:tcW w:w="1000" w:type="pct"/>
            <w:vMerge w:val="restart"/>
            <w:tcBorders>
              <w:top w:val="single" w:sz="4" w:space="0" w:color="auto"/>
              <w:left w:val="single" w:sz="4" w:space="0" w:color="auto"/>
              <w:bottom w:val="single" w:sz="4" w:space="0" w:color="auto"/>
              <w:right w:val="single" w:sz="4" w:space="0" w:color="auto"/>
            </w:tcBorders>
          </w:tcPr>
          <w:p w:rsidR="00251285" w:rsidRPr="00D23AAD" w:rsidRDefault="00251285" w:rsidP="00D23AAD">
            <w:pPr>
              <w:autoSpaceDE w:val="0"/>
              <w:autoSpaceDN w:val="0"/>
              <w:outlineLvl w:val="0"/>
              <w:rPr>
                <w:rFonts w:cs="Arial"/>
                <w:color w:val="000000"/>
                <w:kern w:val="28"/>
                <w:sz w:val="21"/>
                <w:szCs w:val="21"/>
              </w:rPr>
            </w:pPr>
          </w:p>
        </w:tc>
        <w:tc>
          <w:tcPr>
            <w:tcW w:w="4000" w:type="pct"/>
            <w:gridSpan w:val="4"/>
            <w:tcBorders>
              <w:top w:val="single" w:sz="4" w:space="0" w:color="auto"/>
              <w:left w:val="single" w:sz="4" w:space="0" w:color="auto"/>
              <w:bottom w:val="single" w:sz="4" w:space="0" w:color="auto"/>
              <w:right w:val="single" w:sz="4" w:space="0" w:color="auto"/>
            </w:tcBorders>
          </w:tcPr>
          <w:p w:rsidR="00251285" w:rsidRPr="00D23AAD" w:rsidRDefault="00251285" w:rsidP="00D23AAD">
            <w:pPr>
              <w:autoSpaceDE w:val="0"/>
              <w:autoSpaceDN w:val="0"/>
              <w:jc w:val="center"/>
              <w:outlineLvl w:val="0"/>
              <w:rPr>
                <w:rFonts w:cs="Arial"/>
                <w:color w:val="000000"/>
                <w:kern w:val="28"/>
                <w:sz w:val="21"/>
                <w:szCs w:val="21"/>
              </w:rPr>
            </w:pPr>
            <w:r w:rsidRPr="00D23AAD">
              <w:rPr>
                <w:rFonts w:cs="Arial" w:hint="eastAsia"/>
                <w:color w:val="000000"/>
                <w:kern w:val="28"/>
                <w:sz w:val="21"/>
                <w:szCs w:val="21"/>
              </w:rPr>
              <w:t>诊断年份</w:t>
            </w:r>
          </w:p>
        </w:tc>
      </w:tr>
      <w:tr w:rsidR="00251285" w:rsidRPr="00D23AAD" w:rsidTr="00D23AAD">
        <w:trPr>
          <w:jc w:val="center"/>
        </w:trPr>
        <w:tc>
          <w:tcPr>
            <w:tcW w:w="1000" w:type="pct"/>
            <w:vMerge/>
            <w:tcBorders>
              <w:top w:val="single" w:sz="4" w:space="0" w:color="auto"/>
              <w:left w:val="single" w:sz="4" w:space="0" w:color="auto"/>
              <w:bottom w:val="single" w:sz="4" w:space="0" w:color="auto"/>
              <w:right w:val="single" w:sz="4" w:space="0" w:color="auto"/>
            </w:tcBorders>
            <w:vAlign w:val="center"/>
          </w:tcPr>
          <w:p w:rsidR="00251285" w:rsidRPr="00D23AAD" w:rsidRDefault="00251285" w:rsidP="00D23AAD">
            <w:pPr>
              <w:rPr>
                <w:rFonts w:cs="Arial"/>
                <w:color w:val="000000"/>
                <w:kern w:val="28"/>
                <w:sz w:val="21"/>
                <w:szCs w:val="21"/>
              </w:rPr>
            </w:pPr>
          </w:p>
        </w:tc>
        <w:tc>
          <w:tcPr>
            <w:tcW w:w="2000" w:type="pct"/>
            <w:gridSpan w:val="2"/>
            <w:tcBorders>
              <w:top w:val="single" w:sz="4" w:space="0" w:color="auto"/>
              <w:left w:val="single" w:sz="4" w:space="0" w:color="auto"/>
              <w:bottom w:val="single" w:sz="4" w:space="0" w:color="auto"/>
              <w:right w:val="single" w:sz="4" w:space="0" w:color="auto"/>
            </w:tcBorders>
          </w:tcPr>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2004</w:t>
            </w:r>
          </w:p>
        </w:tc>
        <w:tc>
          <w:tcPr>
            <w:tcW w:w="2000" w:type="pct"/>
            <w:gridSpan w:val="2"/>
            <w:tcBorders>
              <w:top w:val="single" w:sz="4" w:space="0" w:color="auto"/>
              <w:left w:val="single" w:sz="4" w:space="0" w:color="auto"/>
              <w:bottom w:val="single" w:sz="4" w:space="0" w:color="auto"/>
              <w:right w:val="single" w:sz="4" w:space="0" w:color="auto"/>
            </w:tcBorders>
          </w:tcPr>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2005</w:t>
            </w:r>
          </w:p>
        </w:tc>
      </w:tr>
      <w:tr w:rsidR="00251285" w:rsidRPr="00D23AAD" w:rsidTr="00D23AAD">
        <w:trPr>
          <w:jc w:val="center"/>
        </w:trPr>
        <w:tc>
          <w:tcPr>
            <w:tcW w:w="1000" w:type="pct"/>
            <w:tcBorders>
              <w:top w:val="single" w:sz="4" w:space="0" w:color="auto"/>
              <w:left w:val="single" w:sz="4" w:space="0" w:color="auto"/>
              <w:bottom w:val="single" w:sz="4" w:space="0" w:color="auto"/>
              <w:right w:val="single" w:sz="4" w:space="0" w:color="auto"/>
            </w:tcBorders>
          </w:tcPr>
          <w:p w:rsidR="00251285" w:rsidRPr="00D23AAD" w:rsidRDefault="00251285" w:rsidP="00D23AAD">
            <w:pPr>
              <w:autoSpaceDE w:val="0"/>
              <w:autoSpaceDN w:val="0"/>
              <w:jc w:val="center"/>
              <w:outlineLvl w:val="0"/>
              <w:rPr>
                <w:rFonts w:cs="Arial"/>
                <w:color w:val="000000"/>
                <w:kern w:val="28"/>
                <w:sz w:val="21"/>
                <w:szCs w:val="21"/>
              </w:rPr>
            </w:pPr>
            <w:r w:rsidRPr="00D23AAD">
              <w:rPr>
                <w:rFonts w:cs="Arial" w:hint="eastAsia"/>
                <w:color w:val="000000"/>
                <w:kern w:val="28"/>
                <w:sz w:val="21"/>
                <w:szCs w:val="21"/>
              </w:rPr>
              <w:t>年龄组</w:t>
            </w:r>
          </w:p>
        </w:tc>
        <w:tc>
          <w:tcPr>
            <w:tcW w:w="1000" w:type="pct"/>
            <w:tcBorders>
              <w:top w:val="single" w:sz="4" w:space="0" w:color="auto"/>
              <w:left w:val="single" w:sz="4" w:space="0" w:color="auto"/>
              <w:bottom w:val="single" w:sz="4" w:space="0" w:color="auto"/>
              <w:right w:val="single" w:sz="4" w:space="0" w:color="auto"/>
            </w:tcBorders>
          </w:tcPr>
          <w:p w:rsidR="00251285" w:rsidRPr="00D23AAD" w:rsidRDefault="00251285" w:rsidP="00D23AAD">
            <w:pPr>
              <w:autoSpaceDE w:val="0"/>
              <w:autoSpaceDN w:val="0"/>
              <w:jc w:val="center"/>
              <w:outlineLvl w:val="0"/>
              <w:rPr>
                <w:rFonts w:cs="Arial"/>
                <w:color w:val="000000"/>
                <w:kern w:val="28"/>
                <w:sz w:val="21"/>
                <w:szCs w:val="21"/>
              </w:rPr>
            </w:pPr>
            <w:r w:rsidRPr="00D23AAD">
              <w:rPr>
                <w:rFonts w:cs="Arial" w:hint="eastAsia"/>
                <w:color w:val="000000"/>
                <w:kern w:val="28"/>
                <w:sz w:val="21"/>
                <w:szCs w:val="21"/>
              </w:rPr>
              <w:t>男性</w:t>
            </w:r>
          </w:p>
        </w:tc>
        <w:tc>
          <w:tcPr>
            <w:tcW w:w="1000" w:type="pct"/>
            <w:tcBorders>
              <w:top w:val="single" w:sz="4" w:space="0" w:color="auto"/>
              <w:left w:val="single" w:sz="4" w:space="0" w:color="auto"/>
              <w:bottom w:val="single" w:sz="4" w:space="0" w:color="auto"/>
              <w:right w:val="single" w:sz="4" w:space="0" w:color="auto"/>
            </w:tcBorders>
          </w:tcPr>
          <w:p w:rsidR="00251285" w:rsidRPr="00D23AAD" w:rsidRDefault="00251285" w:rsidP="00D23AAD">
            <w:pPr>
              <w:autoSpaceDE w:val="0"/>
              <w:autoSpaceDN w:val="0"/>
              <w:jc w:val="center"/>
              <w:outlineLvl w:val="0"/>
              <w:rPr>
                <w:rFonts w:cs="Arial"/>
                <w:color w:val="000000"/>
                <w:kern w:val="28"/>
                <w:sz w:val="21"/>
                <w:szCs w:val="21"/>
              </w:rPr>
            </w:pPr>
            <w:r w:rsidRPr="00D23AAD">
              <w:rPr>
                <w:rFonts w:cs="Arial" w:hint="eastAsia"/>
                <w:color w:val="000000"/>
                <w:kern w:val="28"/>
                <w:sz w:val="21"/>
                <w:szCs w:val="21"/>
              </w:rPr>
              <w:t>女性</w:t>
            </w:r>
          </w:p>
        </w:tc>
        <w:tc>
          <w:tcPr>
            <w:tcW w:w="1000" w:type="pct"/>
            <w:tcBorders>
              <w:top w:val="single" w:sz="4" w:space="0" w:color="auto"/>
              <w:left w:val="single" w:sz="4" w:space="0" w:color="auto"/>
              <w:bottom w:val="single" w:sz="4" w:space="0" w:color="auto"/>
              <w:right w:val="single" w:sz="4" w:space="0" w:color="auto"/>
            </w:tcBorders>
          </w:tcPr>
          <w:p w:rsidR="00251285" w:rsidRPr="00D23AAD" w:rsidRDefault="00251285" w:rsidP="00D23AAD">
            <w:pPr>
              <w:autoSpaceDE w:val="0"/>
              <w:autoSpaceDN w:val="0"/>
              <w:jc w:val="center"/>
              <w:outlineLvl w:val="0"/>
              <w:rPr>
                <w:rFonts w:cs="Arial"/>
                <w:color w:val="000000"/>
                <w:kern w:val="28"/>
                <w:sz w:val="21"/>
                <w:szCs w:val="21"/>
              </w:rPr>
            </w:pPr>
            <w:r w:rsidRPr="00D23AAD">
              <w:rPr>
                <w:rFonts w:cs="Arial" w:hint="eastAsia"/>
                <w:color w:val="000000"/>
                <w:kern w:val="28"/>
                <w:sz w:val="21"/>
                <w:szCs w:val="21"/>
              </w:rPr>
              <w:t>男性</w:t>
            </w:r>
          </w:p>
        </w:tc>
        <w:tc>
          <w:tcPr>
            <w:tcW w:w="1000" w:type="pct"/>
            <w:tcBorders>
              <w:top w:val="single" w:sz="4" w:space="0" w:color="auto"/>
              <w:left w:val="single" w:sz="4" w:space="0" w:color="auto"/>
              <w:bottom w:val="single" w:sz="4" w:space="0" w:color="auto"/>
              <w:right w:val="single" w:sz="4" w:space="0" w:color="auto"/>
            </w:tcBorders>
          </w:tcPr>
          <w:p w:rsidR="00251285" w:rsidRPr="00D23AAD" w:rsidRDefault="00251285" w:rsidP="00D23AAD">
            <w:pPr>
              <w:autoSpaceDE w:val="0"/>
              <w:autoSpaceDN w:val="0"/>
              <w:jc w:val="center"/>
              <w:outlineLvl w:val="0"/>
              <w:rPr>
                <w:rFonts w:cs="Arial"/>
                <w:color w:val="000000"/>
                <w:kern w:val="28"/>
                <w:sz w:val="21"/>
                <w:szCs w:val="21"/>
              </w:rPr>
            </w:pPr>
            <w:r w:rsidRPr="00D23AAD">
              <w:rPr>
                <w:rFonts w:cs="Arial" w:hint="eastAsia"/>
                <w:color w:val="000000"/>
                <w:kern w:val="28"/>
                <w:sz w:val="21"/>
                <w:szCs w:val="21"/>
              </w:rPr>
              <w:t>女性</w:t>
            </w:r>
          </w:p>
        </w:tc>
      </w:tr>
      <w:tr w:rsidR="00251285" w:rsidRPr="00D23AAD" w:rsidTr="00D23AAD">
        <w:trPr>
          <w:jc w:val="center"/>
        </w:trPr>
        <w:tc>
          <w:tcPr>
            <w:tcW w:w="1000" w:type="pct"/>
            <w:tcBorders>
              <w:top w:val="single" w:sz="4" w:space="0" w:color="auto"/>
              <w:left w:val="single" w:sz="4" w:space="0" w:color="auto"/>
              <w:bottom w:val="nil"/>
              <w:right w:val="single" w:sz="4" w:space="0" w:color="auto"/>
            </w:tcBorders>
          </w:tcPr>
          <w:p w:rsidR="00251285" w:rsidRPr="00D23AAD" w:rsidRDefault="00251285" w:rsidP="00D23AAD">
            <w:pPr>
              <w:autoSpaceDE w:val="0"/>
              <w:autoSpaceDN w:val="0"/>
              <w:outlineLvl w:val="0"/>
              <w:rPr>
                <w:rFonts w:cs="Arial" w:hint="eastAsia"/>
                <w:color w:val="000000"/>
                <w:kern w:val="28"/>
                <w:sz w:val="21"/>
                <w:szCs w:val="21"/>
              </w:rPr>
            </w:pPr>
            <w:r w:rsidRPr="00D23AAD">
              <w:rPr>
                <w:rFonts w:cs="Arial"/>
                <w:color w:val="000000"/>
                <w:kern w:val="28"/>
                <w:sz w:val="21"/>
                <w:szCs w:val="21"/>
              </w:rPr>
              <w:t>0-19</w:t>
            </w:r>
            <w:r w:rsidRPr="00D23AAD">
              <w:rPr>
                <w:rFonts w:cs="Arial" w:hint="eastAsia"/>
                <w:color w:val="000000"/>
                <w:kern w:val="28"/>
                <w:sz w:val="21"/>
                <w:szCs w:val="21"/>
              </w:rPr>
              <w:t>岁</w:t>
            </w:r>
          </w:p>
          <w:p w:rsidR="00251285" w:rsidRPr="00D23AAD" w:rsidRDefault="00251285" w:rsidP="00D23AAD">
            <w:pPr>
              <w:autoSpaceDE w:val="0"/>
              <w:autoSpaceDN w:val="0"/>
              <w:outlineLvl w:val="0"/>
              <w:rPr>
                <w:rFonts w:cs="Arial" w:hint="eastAsia"/>
                <w:color w:val="000000"/>
                <w:kern w:val="28"/>
                <w:sz w:val="21"/>
                <w:szCs w:val="21"/>
              </w:rPr>
            </w:pPr>
            <w:r w:rsidRPr="00D23AAD">
              <w:rPr>
                <w:rFonts w:cs="Arial"/>
                <w:color w:val="000000"/>
                <w:kern w:val="28"/>
                <w:sz w:val="21"/>
                <w:szCs w:val="21"/>
              </w:rPr>
              <w:t>20-29</w:t>
            </w:r>
            <w:r w:rsidRPr="00D23AAD">
              <w:rPr>
                <w:rFonts w:cs="Arial" w:hint="eastAsia"/>
                <w:color w:val="000000"/>
                <w:kern w:val="28"/>
                <w:sz w:val="21"/>
                <w:szCs w:val="21"/>
              </w:rPr>
              <w:t>岁</w:t>
            </w:r>
          </w:p>
          <w:p w:rsidR="00251285" w:rsidRPr="00D23AAD" w:rsidRDefault="00251285" w:rsidP="00D23AAD">
            <w:pPr>
              <w:autoSpaceDE w:val="0"/>
              <w:autoSpaceDN w:val="0"/>
              <w:outlineLvl w:val="0"/>
              <w:rPr>
                <w:rFonts w:cs="Arial" w:hint="eastAsia"/>
                <w:color w:val="000000"/>
                <w:kern w:val="28"/>
                <w:sz w:val="21"/>
                <w:szCs w:val="21"/>
              </w:rPr>
            </w:pPr>
            <w:r w:rsidRPr="00D23AAD">
              <w:rPr>
                <w:rFonts w:cs="Arial"/>
                <w:color w:val="000000"/>
                <w:kern w:val="28"/>
                <w:sz w:val="21"/>
                <w:szCs w:val="21"/>
              </w:rPr>
              <w:t>30-39</w:t>
            </w:r>
            <w:r w:rsidRPr="00D23AAD">
              <w:rPr>
                <w:rFonts w:cs="Arial" w:hint="eastAsia"/>
                <w:color w:val="000000"/>
                <w:kern w:val="28"/>
                <w:sz w:val="21"/>
                <w:szCs w:val="21"/>
              </w:rPr>
              <w:t>岁</w:t>
            </w:r>
          </w:p>
          <w:p w:rsidR="00251285" w:rsidRPr="00D23AAD" w:rsidRDefault="00251285" w:rsidP="00D23AAD">
            <w:pPr>
              <w:autoSpaceDE w:val="0"/>
              <w:autoSpaceDN w:val="0"/>
              <w:outlineLvl w:val="0"/>
              <w:rPr>
                <w:rFonts w:cs="Arial" w:hint="eastAsia"/>
                <w:color w:val="000000"/>
                <w:kern w:val="28"/>
                <w:sz w:val="21"/>
                <w:szCs w:val="21"/>
              </w:rPr>
            </w:pPr>
            <w:r w:rsidRPr="00D23AAD">
              <w:rPr>
                <w:rFonts w:cs="Arial"/>
                <w:color w:val="000000"/>
                <w:kern w:val="28"/>
                <w:sz w:val="21"/>
                <w:szCs w:val="21"/>
              </w:rPr>
              <w:t>40-49</w:t>
            </w:r>
            <w:r w:rsidRPr="00D23AAD">
              <w:rPr>
                <w:rFonts w:cs="Arial" w:hint="eastAsia"/>
                <w:color w:val="000000"/>
                <w:kern w:val="28"/>
                <w:sz w:val="21"/>
                <w:szCs w:val="21"/>
              </w:rPr>
              <w:t>岁</w:t>
            </w:r>
          </w:p>
          <w:p w:rsidR="00251285" w:rsidRPr="00D23AAD" w:rsidRDefault="00251285" w:rsidP="00D23AAD">
            <w:pPr>
              <w:autoSpaceDE w:val="0"/>
              <w:autoSpaceDN w:val="0"/>
              <w:outlineLvl w:val="0"/>
              <w:rPr>
                <w:rFonts w:cs="Arial" w:hint="eastAsia"/>
                <w:color w:val="000000"/>
                <w:kern w:val="28"/>
                <w:sz w:val="21"/>
                <w:szCs w:val="21"/>
              </w:rPr>
            </w:pPr>
            <w:r w:rsidRPr="00D23AAD">
              <w:rPr>
                <w:rFonts w:cs="Arial"/>
                <w:color w:val="000000"/>
                <w:kern w:val="28"/>
                <w:sz w:val="21"/>
                <w:szCs w:val="21"/>
              </w:rPr>
              <w:t>50-59</w:t>
            </w:r>
            <w:r w:rsidRPr="00D23AAD">
              <w:rPr>
                <w:rFonts w:cs="Arial" w:hint="eastAsia"/>
                <w:color w:val="000000"/>
                <w:kern w:val="28"/>
                <w:sz w:val="21"/>
                <w:szCs w:val="21"/>
              </w:rPr>
              <w:t>岁</w:t>
            </w:r>
          </w:p>
          <w:p w:rsidR="00251285" w:rsidRPr="00D23AAD" w:rsidRDefault="00251285" w:rsidP="00D23AAD">
            <w:pPr>
              <w:autoSpaceDE w:val="0"/>
              <w:autoSpaceDN w:val="0"/>
              <w:outlineLvl w:val="0"/>
              <w:rPr>
                <w:rFonts w:cs="Arial" w:hint="eastAsia"/>
                <w:color w:val="000000"/>
                <w:kern w:val="28"/>
                <w:sz w:val="21"/>
                <w:szCs w:val="21"/>
              </w:rPr>
            </w:pPr>
            <w:r w:rsidRPr="00D23AAD">
              <w:rPr>
                <w:rFonts w:cs="Arial"/>
                <w:color w:val="000000"/>
                <w:kern w:val="28"/>
                <w:sz w:val="21"/>
                <w:szCs w:val="21"/>
              </w:rPr>
              <w:t>60</w:t>
            </w:r>
            <w:r w:rsidRPr="00D23AAD">
              <w:rPr>
                <w:rFonts w:cs="Arial" w:hint="eastAsia"/>
                <w:color w:val="000000"/>
                <w:kern w:val="28"/>
                <w:sz w:val="21"/>
                <w:szCs w:val="21"/>
              </w:rPr>
              <w:t>岁以上</w:t>
            </w:r>
          </w:p>
        </w:tc>
        <w:tc>
          <w:tcPr>
            <w:tcW w:w="1000" w:type="pct"/>
            <w:tcBorders>
              <w:top w:val="single" w:sz="4" w:space="0" w:color="auto"/>
              <w:left w:val="single" w:sz="4" w:space="0" w:color="auto"/>
              <w:bottom w:val="nil"/>
              <w:right w:val="single" w:sz="4" w:space="0" w:color="auto"/>
            </w:tcBorders>
          </w:tcPr>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722</w:t>
            </w:r>
          </w:p>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1 936</w:t>
            </w:r>
          </w:p>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1 322</w:t>
            </w:r>
          </w:p>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682</w:t>
            </w:r>
          </w:p>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236</w:t>
            </w:r>
          </w:p>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58</w:t>
            </w:r>
          </w:p>
        </w:tc>
        <w:tc>
          <w:tcPr>
            <w:tcW w:w="1000" w:type="pct"/>
            <w:tcBorders>
              <w:top w:val="single" w:sz="4" w:space="0" w:color="auto"/>
              <w:left w:val="single" w:sz="4" w:space="0" w:color="auto"/>
              <w:bottom w:val="nil"/>
              <w:right w:val="single" w:sz="4" w:space="0" w:color="auto"/>
            </w:tcBorders>
          </w:tcPr>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908</w:t>
            </w:r>
          </w:p>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858</w:t>
            </w:r>
          </w:p>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326</w:t>
            </w:r>
          </w:p>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91</w:t>
            </w:r>
          </w:p>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36</w:t>
            </w:r>
          </w:p>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4</w:t>
            </w:r>
          </w:p>
        </w:tc>
        <w:tc>
          <w:tcPr>
            <w:tcW w:w="1000" w:type="pct"/>
            <w:tcBorders>
              <w:top w:val="single" w:sz="4" w:space="0" w:color="auto"/>
              <w:left w:val="single" w:sz="4" w:space="0" w:color="auto"/>
              <w:bottom w:val="nil"/>
              <w:right w:val="single" w:sz="4" w:space="0" w:color="auto"/>
            </w:tcBorders>
          </w:tcPr>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826</w:t>
            </w:r>
          </w:p>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2 027</w:t>
            </w:r>
          </w:p>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1 532</w:t>
            </w:r>
          </w:p>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747</w:t>
            </w:r>
          </w:p>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249</w:t>
            </w:r>
          </w:p>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79</w:t>
            </w:r>
          </w:p>
        </w:tc>
        <w:tc>
          <w:tcPr>
            <w:tcW w:w="1000" w:type="pct"/>
            <w:tcBorders>
              <w:top w:val="single" w:sz="4" w:space="0" w:color="auto"/>
              <w:left w:val="single" w:sz="4" w:space="0" w:color="auto"/>
              <w:bottom w:val="nil"/>
              <w:right w:val="single" w:sz="4" w:space="0" w:color="auto"/>
            </w:tcBorders>
          </w:tcPr>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1 027</w:t>
            </w:r>
          </w:p>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975</w:t>
            </w:r>
          </w:p>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371</w:t>
            </w:r>
          </w:p>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123</w:t>
            </w:r>
          </w:p>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36</w:t>
            </w:r>
          </w:p>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8</w:t>
            </w:r>
          </w:p>
        </w:tc>
      </w:tr>
      <w:tr w:rsidR="00251285" w:rsidRPr="00D23AAD" w:rsidTr="00D23AAD">
        <w:trPr>
          <w:jc w:val="center"/>
        </w:trPr>
        <w:tc>
          <w:tcPr>
            <w:tcW w:w="1000" w:type="pct"/>
            <w:tcBorders>
              <w:top w:val="nil"/>
              <w:left w:val="single" w:sz="4" w:space="0" w:color="auto"/>
              <w:bottom w:val="single" w:sz="4" w:space="0" w:color="auto"/>
              <w:right w:val="single" w:sz="4" w:space="0" w:color="auto"/>
            </w:tcBorders>
          </w:tcPr>
          <w:p w:rsidR="00251285" w:rsidRPr="00D23AAD" w:rsidRDefault="00251285" w:rsidP="00D23AAD">
            <w:pPr>
              <w:autoSpaceDE w:val="0"/>
              <w:autoSpaceDN w:val="0"/>
              <w:outlineLvl w:val="0"/>
              <w:rPr>
                <w:rFonts w:cs="Arial"/>
                <w:color w:val="000000"/>
                <w:kern w:val="28"/>
                <w:sz w:val="21"/>
                <w:szCs w:val="21"/>
              </w:rPr>
            </w:pPr>
            <w:r w:rsidRPr="00D23AAD">
              <w:rPr>
                <w:rFonts w:cs="Arial" w:hint="eastAsia"/>
                <w:color w:val="000000"/>
                <w:kern w:val="28"/>
                <w:sz w:val="21"/>
                <w:szCs w:val="21"/>
              </w:rPr>
              <w:t>未报告</w:t>
            </w:r>
          </w:p>
        </w:tc>
        <w:tc>
          <w:tcPr>
            <w:tcW w:w="1000" w:type="pct"/>
            <w:tcBorders>
              <w:top w:val="nil"/>
              <w:left w:val="single" w:sz="4" w:space="0" w:color="auto"/>
              <w:bottom w:val="single" w:sz="4" w:space="0" w:color="auto"/>
              <w:right w:val="single" w:sz="4" w:space="0" w:color="auto"/>
            </w:tcBorders>
          </w:tcPr>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93</w:t>
            </w:r>
          </w:p>
        </w:tc>
        <w:tc>
          <w:tcPr>
            <w:tcW w:w="1000" w:type="pct"/>
            <w:tcBorders>
              <w:top w:val="nil"/>
              <w:left w:val="single" w:sz="4" w:space="0" w:color="auto"/>
              <w:bottom w:val="single" w:sz="4" w:space="0" w:color="auto"/>
              <w:right w:val="single" w:sz="4" w:space="0" w:color="auto"/>
            </w:tcBorders>
          </w:tcPr>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0</w:t>
            </w:r>
          </w:p>
        </w:tc>
        <w:tc>
          <w:tcPr>
            <w:tcW w:w="1000" w:type="pct"/>
            <w:tcBorders>
              <w:top w:val="nil"/>
              <w:left w:val="single" w:sz="4" w:space="0" w:color="auto"/>
              <w:bottom w:val="single" w:sz="4" w:space="0" w:color="auto"/>
              <w:right w:val="single" w:sz="4" w:space="0" w:color="auto"/>
            </w:tcBorders>
          </w:tcPr>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0</w:t>
            </w:r>
          </w:p>
        </w:tc>
        <w:tc>
          <w:tcPr>
            <w:tcW w:w="1000" w:type="pct"/>
            <w:tcBorders>
              <w:top w:val="nil"/>
              <w:left w:val="single" w:sz="4" w:space="0" w:color="auto"/>
              <w:bottom w:val="single" w:sz="4" w:space="0" w:color="auto"/>
              <w:right w:val="single" w:sz="4" w:space="0" w:color="auto"/>
            </w:tcBorders>
          </w:tcPr>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0</w:t>
            </w:r>
          </w:p>
        </w:tc>
      </w:tr>
    </w:tbl>
    <w:p w:rsidR="00251285" w:rsidRPr="00251285" w:rsidRDefault="00251285" w:rsidP="00A81909">
      <w:pPr>
        <w:tabs>
          <w:tab w:val="left" w:pos="284"/>
        </w:tabs>
        <w:spacing w:after="320"/>
        <w:ind w:firstLine="240"/>
        <w:rPr>
          <w:szCs w:val="24"/>
        </w:rPr>
      </w:pPr>
      <w:r w:rsidRPr="00356DD0">
        <w:rPr>
          <w:szCs w:val="24"/>
          <w:vertAlign w:val="superscript"/>
        </w:rPr>
        <w:t>1</w:t>
      </w:r>
      <w:r w:rsidRPr="00251285">
        <w:rPr>
          <w:szCs w:val="24"/>
        </w:rPr>
        <w:t xml:space="preserve">  </w:t>
      </w:r>
      <w:r w:rsidRPr="00251285">
        <w:rPr>
          <w:rFonts w:hint="eastAsia"/>
          <w:szCs w:val="24"/>
        </w:rPr>
        <w:t>总数包括诊断中未报告性别的病例。</w:t>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
        <w:gridCol w:w="1910"/>
        <w:gridCol w:w="25"/>
        <w:gridCol w:w="1782"/>
        <w:gridCol w:w="1935"/>
        <w:gridCol w:w="25"/>
        <w:gridCol w:w="1910"/>
        <w:gridCol w:w="1933"/>
        <w:gridCol w:w="25"/>
      </w:tblGrid>
      <w:tr w:rsidR="00251285" w:rsidRPr="00D23AAD" w:rsidTr="009C267A">
        <w:trPr>
          <w:gridAfter w:val="1"/>
          <w:wAfter w:w="13" w:type="pct"/>
          <w:tblHeader/>
          <w:jc w:val="center"/>
        </w:trPr>
        <w:tc>
          <w:tcPr>
            <w:tcW w:w="4987" w:type="pct"/>
            <w:gridSpan w:val="8"/>
            <w:tcBorders>
              <w:top w:val="single" w:sz="4" w:space="0" w:color="auto"/>
              <w:left w:val="single" w:sz="4" w:space="0" w:color="auto"/>
              <w:bottom w:val="single" w:sz="4" w:space="0" w:color="auto"/>
              <w:right w:val="single" w:sz="4" w:space="0" w:color="auto"/>
            </w:tcBorders>
          </w:tcPr>
          <w:p w:rsidR="00251285" w:rsidRPr="00D23AAD" w:rsidRDefault="00251285" w:rsidP="00D23AAD">
            <w:pPr>
              <w:autoSpaceDE w:val="0"/>
              <w:autoSpaceDN w:val="0"/>
              <w:jc w:val="center"/>
              <w:outlineLvl w:val="0"/>
              <w:rPr>
                <w:rFonts w:cs="Arial"/>
                <w:color w:val="000000"/>
                <w:kern w:val="28"/>
                <w:sz w:val="21"/>
                <w:szCs w:val="21"/>
              </w:rPr>
            </w:pPr>
            <w:r w:rsidRPr="00D23AAD">
              <w:rPr>
                <w:rFonts w:cs="Arial"/>
                <w:bCs/>
                <w:color w:val="000000"/>
                <w:kern w:val="28"/>
                <w:sz w:val="21"/>
                <w:szCs w:val="21"/>
              </w:rPr>
              <w:t>2001-2005</w:t>
            </w:r>
            <w:r w:rsidRPr="00D23AAD">
              <w:rPr>
                <w:rFonts w:cs="Arial" w:hint="eastAsia"/>
                <w:bCs/>
                <w:color w:val="000000"/>
                <w:kern w:val="28"/>
                <w:sz w:val="21"/>
                <w:szCs w:val="21"/>
              </w:rPr>
              <w:t>年按年龄和性别分列的梅毒诊断病例数</w:t>
            </w:r>
            <w:r w:rsidRPr="00356DD0">
              <w:rPr>
                <w:rFonts w:cs="Arial"/>
                <w:bCs/>
                <w:color w:val="000000"/>
                <w:kern w:val="28"/>
                <w:sz w:val="21"/>
                <w:szCs w:val="21"/>
                <w:vertAlign w:val="superscript"/>
              </w:rPr>
              <w:t xml:space="preserve"> 1</w:t>
            </w:r>
          </w:p>
        </w:tc>
      </w:tr>
      <w:tr w:rsidR="00251285" w:rsidRPr="00D23AAD" w:rsidTr="009C267A">
        <w:trPr>
          <w:gridAfter w:val="1"/>
          <w:wAfter w:w="13" w:type="pct"/>
          <w:tblHeader/>
          <w:jc w:val="center"/>
        </w:trPr>
        <w:tc>
          <w:tcPr>
            <w:tcW w:w="1011" w:type="pct"/>
            <w:gridSpan w:val="2"/>
            <w:tcBorders>
              <w:top w:val="single" w:sz="4" w:space="0" w:color="auto"/>
              <w:left w:val="single" w:sz="4" w:space="0" w:color="auto"/>
              <w:bottom w:val="nil"/>
              <w:right w:val="single" w:sz="4" w:space="0" w:color="auto"/>
            </w:tcBorders>
          </w:tcPr>
          <w:p w:rsidR="00251285" w:rsidRPr="00D23AAD" w:rsidRDefault="00251285" w:rsidP="00D23AAD">
            <w:pPr>
              <w:autoSpaceDE w:val="0"/>
              <w:autoSpaceDN w:val="0"/>
              <w:outlineLvl w:val="0"/>
              <w:rPr>
                <w:rFonts w:cs="Arial"/>
                <w:color w:val="000000"/>
                <w:kern w:val="28"/>
                <w:sz w:val="21"/>
                <w:szCs w:val="21"/>
              </w:rPr>
            </w:pPr>
          </w:p>
        </w:tc>
        <w:tc>
          <w:tcPr>
            <w:tcW w:w="3975" w:type="pct"/>
            <w:gridSpan w:val="6"/>
            <w:tcBorders>
              <w:top w:val="single" w:sz="4" w:space="0" w:color="auto"/>
              <w:left w:val="single" w:sz="4" w:space="0" w:color="auto"/>
              <w:bottom w:val="single" w:sz="4" w:space="0" w:color="auto"/>
              <w:right w:val="single" w:sz="4" w:space="0" w:color="auto"/>
            </w:tcBorders>
          </w:tcPr>
          <w:p w:rsidR="00251285" w:rsidRPr="00D23AAD" w:rsidRDefault="00251285" w:rsidP="00D23AAD">
            <w:pPr>
              <w:autoSpaceDE w:val="0"/>
              <w:autoSpaceDN w:val="0"/>
              <w:jc w:val="center"/>
              <w:outlineLvl w:val="0"/>
              <w:rPr>
                <w:rFonts w:cs="Arial"/>
                <w:bCs/>
                <w:color w:val="000000"/>
                <w:kern w:val="28"/>
                <w:sz w:val="21"/>
                <w:szCs w:val="21"/>
              </w:rPr>
            </w:pPr>
            <w:r w:rsidRPr="00D23AAD">
              <w:rPr>
                <w:rFonts w:cs="Arial" w:hint="eastAsia"/>
                <w:color w:val="000000"/>
                <w:kern w:val="28"/>
                <w:sz w:val="21"/>
                <w:szCs w:val="21"/>
              </w:rPr>
              <w:t>诊断年份</w:t>
            </w:r>
          </w:p>
        </w:tc>
      </w:tr>
      <w:tr w:rsidR="00251285" w:rsidRPr="00D23AAD" w:rsidTr="009C267A">
        <w:trPr>
          <w:gridBefore w:val="1"/>
          <w:wBefore w:w="13" w:type="pct"/>
          <w:tblHeader/>
          <w:jc w:val="center"/>
        </w:trPr>
        <w:tc>
          <w:tcPr>
            <w:tcW w:w="1011" w:type="pct"/>
            <w:gridSpan w:val="2"/>
            <w:tcBorders>
              <w:top w:val="nil"/>
              <w:left w:val="single" w:sz="4" w:space="0" w:color="auto"/>
              <w:bottom w:val="single" w:sz="4" w:space="0" w:color="auto"/>
              <w:right w:val="single" w:sz="4" w:space="0" w:color="auto"/>
            </w:tcBorders>
          </w:tcPr>
          <w:p w:rsidR="00251285" w:rsidRPr="00D23AAD" w:rsidRDefault="00251285" w:rsidP="00D23AAD">
            <w:pPr>
              <w:autoSpaceDE w:val="0"/>
              <w:autoSpaceDN w:val="0"/>
              <w:outlineLvl w:val="0"/>
              <w:rPr>
                <w:rFonts w:cs="Arial"/>
                <w:color w:val="000000"/>
                <w:kern w:val="28"/>
                <w:sz w:val="21"/>
                <w:szCs w:val="21"/>
              </w:rPr>
            </w:pPr>
          </w:p>
        </w:tc>
        <w:tc>
          <w:tcPr>
            <w:tcW w:w="1955" w:type="pct"/>
            <w:gridSpan w:val="3"/>
            <w:tcBorders>
              <w:top w:val="single" w:sz="4" w:space="0" w:color="auto"/>
              <w:left w:val="single" w:sz="4" w:space="0" w:color="auto"/>
              <w:bottom w:val="single" w:sz="4" w:space="0" w:color="auto"/>
              <w:right w:val="single" w:sz="4" w:space="0" w:color="auto"/>
            </w:tcBorders>
          </w:tcPr>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2004</w:t>
            </w:r>
            <w:r w:rsidRPr="00D23AAD">
              <w:rPr>
                <w:rFonts w:cs="Arial" w:hint="eastAsia"/>
                <w:color w:val="000000"/>
                <w:kern w:val="28"/>
                <w:sz w:val="21"/>
                <w:szCs w:val="21"/>
              </w:rPr>
              <w:t>年</w:t>
            </w:r>
          </w:p>
        </w:tc>
        <w:tc>
          <w:tcPr>
            <w:tcW w:w="2020" w:type="pct"/>
            <w:gridSpan w:val="3"/>
            <w:tcBorders>
              <w:top w:val="single" w:sz="4" w:space="0" w:color="auto"/>
              <w:left w:val="single" w:sz="4" w:space="0" w:color="auto"/>
              <w:bottom w:val="single" w:sz="4" w:space="0" w:color="auto"/>
              <w:right w:val="single" w:sz="4" w:space="0" w:color="auto"/>
            </w:tcBorders>
          </w:tcPr>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2005</w:t>
            </w:r>
            <w:r w:rsidRPr="00D23AAD">
              <w:rPr>
                <w:rFonts w:cs="Arial" w:hint="eastAsia"/>
                <w:color w:val="000000"/>
                <w:kern w:val="28"/>
                <w:sz w:val="21"/>
                <w:szCs w:val="21"/>
              </w:rPr>
              <w:t>年</w:t>
            </w:r>
          </w:p>
        </w:tc>
      </w:tr>
      <w:tr w:rsidR="00251285" w:rsidRPr="00D23AAD" w:rsidTr="009C267A">
        <w:trPr>
          <w:gridAfter w:val="1"/>
          <w:wAfter w:w="13" w:type="pct"/>
          <w:tblHeader/>
          <w:jc w:val="center"/>
        </w:trPr>
        <w:tc>
          <w:tcPr>
            <w:tcW w:w="1011" w:type="pct"/>
            <w:gridSpan w:val="2"/>
            <w:tcBorders>
              <w:top w:val="single" w:sz="4" w:space="0" w:color="auto"/>
              <w:left w:val="single" w:sz="4" w:space="0" w:color="auto"/>
              <w:bottom w:val="single" w:sz="4" w:space="0" w:color="auto"/>
              <w:right w:val="single" w:sz="4" w:space="0" w:color="auto"/>
            </w:tcBorders>
          </w:tcPr>
          <w:p w:rsidR="00251285" w:rsidRPr="00D23AAD" w:rsidRDefault="00251285" w:rsidP="00D23AAD">
            <w:pPr>
              <w:autoSpaceDE w:val="0"/>
              <w:autoSpaceDN w:val="0"/>
              <w:jc w:val="center"/>
              <w:outlineLvl w:val="0"/>
              <w:rPr>
                <w:rFonts w:cs="Arial"/>
                <w:color w:val="000000"/>
                <w:kern w:val="28"/>
                <w:sz w:val="21"/>
                <w:szCs w:val="21"/>
              </w:rPr>
            </w:pPr>
            <w:r w:rsidRPr="00D23AAD">
              <w:rPr>
                <w:rFonts w:cs="Arial" w:hint="eastAsia"/>
                <w:color w:val="000000"/>
                <w:kern w:val="28"/>
                <w:sz w:val="21"/>
                <w:szCs w:val="21"/>
              </w:rPr>
              <w:t>年龄组</w:t>
            </w:r>
          </w:p>
        </w:tc>
        <w:tc>
          <w:tcPr>
            <w:tcW w:w="944" w:type="pct"/>
            <w:gridSpan w:val="2"/>
            <w:tcBorders>
              <w:top w:val="single" w:sz="4" w:space="0" w:color="auto"/>
              <w:left w:val="single" w:sz="4" w:space="0" w:color="auto"/>
              <w:bottom w:val="single" w:sz="4" w:space="0" w:color="auto"/>
              <w:right w:val="single" w:sz="4" w:space="0" w:color="auto"/>
            </w:tcBorders>
          </w:tcPr>
          <w:p w:rsidR="00251285" w:rsidRPr="00D23AAD" w:rsidRDefault="00251285" w:rsidP="00D23AAD">
            <w:pPr>
              <w:autoSpaceDE w:val="0"/>
              <w:autoSpaceDN w:val="0"/>
              <w:jc w:val="center"/>
              <w:outlineLvl w:val="0"/>
              <w:rPr>
                <w:rFonts w:cs="Arial"/>
                <w:color w:val="000000"/>
                <w:kern w:val="28"/>
                <w:sz w:val="21"/>
                <w:szCs w:val="21"/>
              </w:rPr>
            </w:pPr>
            <w:r w:rsidRPr="00D23AAD">
              <w:rPr>
                <w:rFonts w:cs="Arial" w:hint="eastAsia"/>
                <w:color w:val="000000"/>
                <w:kern w:val="28"/>
                <w:sz w:val="21"/>
                <w:szCs w:val="21"/>
              </w:rPr>
              <w:t>男性</w:t>
            </w:r>
          </w:p>
        </w:tc>
        <w:tc>
          <w:tcPr>
            <w:tcW w:w="1011" w:type="pct"/>
            <w:tcBorders>
              <w:top w:val="single" w:sz="4" w:space="0" w:color="auto"/>
              <w:left w:val="single" w:sz="4" w:space="0" w:color="auto"/>
              <w:bottom w:val="single" w:sz="4" w:space="0" w:color="auto"/>
              <w:right w:val="single" w:sz="4" w:space="0" w:color="auto"/>
            </w:tcBorders>
          </w:tcPr>
          <w:p w:rsidR="00251285" w:rsidRPr="00D23AAD" w:rsidRDefault="00251285" w:rsidP="00D23AAD">
            <w:pPr>
              <w:autoSpaceDE w:val="0"/>
              <w:autoSpaceDN w:val="0"/>
              <w:jc w:val="center"/>
              <w:outlineLvl w:val="0"/>
              <w:rPr>
                <w:rFonts w:cs="Arial"/>
                <w:color w:val="000000"/>
                <w:kern w:val="28"/>
                <w:sz w:val="21"/>
                <w:szCs w:val="21"/>
              </w:rPr>
            </w:pPr>
            <w:r w:rsidRPr="00D23AAD">
              <w:rPr>
                <w:rFonts w:cs="Arial" w:hint="eastAsia"/>
                <w:color w:val="000000"/>
                <w:kern w:val="28"/>
                <w:sz w:val="21"/>
                <w:szCs w:val="21"/>
              </w:rPr>
              <w:t>女性</w:t>
            </w:r>
          </w:p>
        </w:tc>
        <w:tc>
          <w:tcPr>
            <w:tcW w:w="1011" w:type="pct"/>
            <w:gridSpan w:val="2"/>
            <w:tcBorders>
              <w:top w:val="single" w:sz="4" w:space="0" w:color="auto"/>
              <w:left w:val="single" w:sz="4" w:space="0" w:color="auto"/>
              <w:bottom w:val="single" w:sz="4" w:space="0" w:color="auto"/>
              <w:right w:val="single" w:sz="4" w:space="0" w:color="auto"/>
            </w:tcBorders>
          </w:tcPr>
          <w:p w:rsidR="00251285" w:rsidRPr="00D23AAD" w:rsidRDefault="00251285" w:rsidP="00D23AAD">
            <w:pPr>
              <w:autoSpaceDE w:val="0"/>
              <w:autoSpaceDN w:val="0"/>
              <w:jc w:val="center"/>
              <w:outlineLvl w:val="0"/>
              <w:rPr>
                <w:rFonts w:cs="Arial"/>
                <w:color w:val="000000"/>
                <w:kern w:val="28"/>
                <w:sz w:val="21"/>
                <w:szCs w:val="21"/>
              </w:rPr>
            </w:pPr>
            <w:r w:rsidRPr="00D23AAD">
              <w:rPr>
                <w:rFonts w:cs="Arial" w:hint="eastAsia"/>
                <w:color w:val="000000"/>
                <w:kern w:val="28"/>
                <w:sz w:val="21"/>
                <w:szCs w:val="21"/>
              </w:rPr>
              <w:t>男性</w:t>
            </w:r>
          </w:p>
        </w:tc>
        <w:tc>
          <w:tcPr>
            <w:tcW w:w="1009" w:type="pct"/>
            <w:tcBorders>
              <w:top w:val="single" w:sz="4" w:space="0" w:color="auto"/>
              <w:left w:val="single" w:sz="4" w:space="0" w:color="auto"/>
              <w:bottom w:val="single" w:sz="4" w:space="0" w:color="auto"/>
              <w:right w:val="single" w:sz="4" w:space="0" w:color="auto"/>
            </w:tcBorders>
          </w:tcPr>
          <w:p w:rsidR="00251285" w:rsidRPr="00D23AAD" w:rsidRDefault="00251285" w:rsidP="00D23AAD">
            <w:pPr>
              <w:autoSpaceDE w:val="0"/>
              <w:autoSpaceDN w:val="0"/>
              <w:jc w:val="center"/>
              <w:outlineLvl w:val="0"/>
              <w:rPr>
                <w:rFonts w:cs="Arial"/>
                <w:color w:val="000000"/>
                <w:kern w:val="28"/>
                <w:sz w:val="21"/>
                <w:szCs w:val="21"/>
              </w:rPr>
            </w:pPr>
            <w:r w:rsidRPr="00D23AAD">
              <w:rPr>
                <w:rFonts w:cs="Arial" w:hint="eastAsia"/>
                <w:color w:val="000000"/>
                <w:kern w:val="28"/>
                <w:sz w:val="21"/>
                <w:szCs w:val="21"/>
              </w:rPr>
              <w:t>女性</w:t>
            </w:r>
          </w:p>
        </w:tc>
      </w:tr>
      <w:tr w:rsidR="00251285" w:rsidRPr="00D23AAD" w:rsidTr="00D23AAD">
        <w:trPr>
          <w:gridAfter w:val="1"/>
          <w:wAfter w:w="13" w:type="pct"/>
          <w:jc w:val="center"/>
        </w:trPr>
        <w:tc>
          <w:tcPr>
            <w:tcW w:w="1011" w:type="pct"/>
            <w:gridSpan w:val="2"/>
            <w:tcBorders>
              <w:top w:val="single" w:sz="4" w:space="0" w:color="auto"/>
              <w:left w:val="single" w:sz="4" w:space="0" w:color="auto"/>
              <w:bottom w:val="nil"/>
              <w:right w:val="single" w:sz="4" w:space="0" w:color="auto"/>
            </w:tcBorders>
          </w:tcPr>
          <w:p w:rsidR="00251285" w:rsidRPr="00D23AAD" w:rsidRDefault="00251285" w:rsidP="00D23AAD">
            <w:pPr>
              <w:autoSpaceDE w:val="0"/>
              <w:autoSpaceDN w:val="0"/>
              <w:outlineLvl w:val="0"/>
              <w:rPr>
                <w:rFonts w:cs="Arial" w:hint="eastAsia"/>
                <w:color w:val="000000"/>
                <w:kern w:val="28"/>
                <w:sz w:val="21"/>
                <w:szCs w:val="21"/>
              </w:rPr>
            </w:pPr>
            <w:r w:rsidRPr="00D23AAD">
              <w:rPr>
                <w:rFonts w:cs="Arial"/>
                <w:color w:val="000000"/>
                <w:kern w:val="28"/>
                <w:sz w:val="21"/>
                <w:szCs w:val="21"/>
              </w:rPr>
              <w:t>0-19</w:t>
            </w:r>
            <w:r w:rsidRPr="00D23AAD">
              <w:rPr>
                <w:rFonts w:cs="Arial" w:hint="eastAsia"/>
                <w:color w:val="000000"/>
                <w:kern w:val="28"/>
                <w:sz w:val="21"/>
                <w:szCs w:val="21"/>
              </w:rPr>
              <w:t>岁</w:t>
            </w:r>
          </w:p>
          <w:p w:rsidR="00251285" w:rsidRPr="00D23AAD" w:rsidRDefault="00251285" w:rsidP="00D23AAD">
            <w:pPr>
              <w:autoSpaceDE w:val="0"/>
              <w:autoSpaceDN w:val="0"/>
              <w:outlineLvl w:val="0"/>
              <w:rPr>
                <w:rFonts w:cs="Arial" w:hint="eastAsia"/>
                <w:color w:val="000000"/>
                <w:kern w:val="28"/>
                <w:sz w:val="21"/>
                <w:szCs w:val="21"/>
              </w:rPr>
            </w:pPr>
            <w:r w:rsidRPr="00D23AAD">
              <w:rPr>
                <w:rFonts w:cs="Arial"/>
                <w:color w:val="000000"/>
                <w:kern w:val="28"/>
                <w:sz w:val="21"/>
                <w:szCs w:val="21"/>
              </w:rPr>
              <w:t>20-29</w:t>
            </w:r>
            <w:r w:rsidRPr="00D23AAD">
              <w:rPr>
                <w:rFonts w:cs="Arial" w:hint="eastAsia"/>
                <w:color w:val="000000"/>
                <w:kern w:val="28"/>
                <w:sz w:val="21"/>
                <w:szCs w:val="21"/>
              </w:rPr>
              <w:t>岁</w:t>
            </w:r>
          </w:p>
          <w:p w:rsidR="00251285" w:rsidRPr="00D23AAD" w:rsidRDefault="00251285" w:rsidP="00D23AAD">
            <w:pPr>
              <w:autoSpaceDE w:val="0"/>
              <w:autoSpaceDN w:val="0"/>
              <w:outlineLvl w:val="0"/>
              <w:rPr>
                <w:rFonts w:cs="Arial" w:hint="eastAsia"/>
                <w:color w:val="000000"/>
                <w:kern w:val="28"/>
                <w:sz w:val="21"/>
                <w:szCs w:val="21"/>
              </w:rPr>
            </w:pPr>
            <w:r w:rsidRPr="00D23AAD">
              <w:rPr>
                <w:rFonts w:cs="Arial"/>
                <w:color w:val="000000"/>
                <w:kern w:val="28"/>
                <w:sz w:val="21"/>
                <w:szCs w:val="21"/>
              </w:rPr>
              <w:t>30-39</w:t>
            </w:r>
            <w:r w:rsidRPr="00D23AAD">
              <w:rPr>
                <w:rFonts w:cs="Arial" w:hint="eastAsia"/>
                <w:color w:val="000000"/>
                <w:kern w:val="28"/>
                <w:sz w:val="21"/>
                <w:szCs w:val="21"/>
              </w:rPr>
              <w:t>岁</w:t>
            </w:r>
          </w:p>
          <w:p w:rsidR="00251285" w:rsidRPr="00D23AAD" w:rsidRDefault="00251285" w:rsidP="00D23AAD">
            <w:pPr>
              <w:autoSpaceDE w:val="0"/>
              <w:autoSpaceDN w:val="0"/>
              <w:outlineLvl w:val="0"/>
              <w:rPr>
                <w:rFonts w:cs="Arial" w:hint="eastAsia"/>
                <w:color w:val="000000"/>
                <w:kern w:val="28"/>
                <w:sz w:val="21"/>
                <w:szCs w:val="21"/>
              </w:rPr>
            </w:pPr>
            <w:r w:rsidRPr="00D23AAD">
              <w:rPr>
                <w:rFonts w:cs="Arial"/>
                <w:color w:val="000000"/>
                <w:kern w:val="28"/>
                <w:sz w:val="21"/>
                <w:szCs w:val="21"/>
              </w:rPr>
              <w:t>40-49</w:t>
            </w:r>
            <w:r w:rsidRPr="00D23AAD">
              <w:rPr>
                <w:rFonts w:cs="Arial" w:hint="eastAsia"/>
                <w:color w:val="000000"/>
                <w:kern w:val="28"/>
                <w:sz w:val="21"/>
                <w:szCs w:val="21"/>
              </w:rPr>
              <w:t>岁</w:t>
            </w:r>
          </w:p>
          <w:p w:rsidR="00251285" w:rsidRPr="00D23AAD" w:rsidRDefault="00251285" w:rsidP="00D23AAD">
            <w:pPr>
              <w:autoSpaceDE w:val="0"/>
              <w:autoSpaceDN w:val="0"/>
              <w:outlineLvl w:val="0"/>
              <w:rPr>
                <w:rFonts w:cs="Arial" w:hint="eastAsia"/>
                <w:color w:val="000000"/>
                <w:kern w:val="28"/>
                <w:sz w:val="21"/>
                <w:szCs w:val="21"/>
              </w:rPr>
            </w:pPr>
            <w:r w:rsidRPr="00D23AAD">
              <w:rPr>
                <w:rFonts w:cs="Arial"/>
                <w:color w:val="000000"/>
                <w:kern w:val="28"/>
                <w:sz w:val="21"/>
                <w:szCs w:val="21"/>
              </w:rPr>
              <w:t>50-59</w:t>
            </w:r>
            <w:r w:rsidRPr="00D23AAD">
              <w:rPr>
                <w:rFonts w:cs="Arial" w:hint="eastAsia"/>
                <w:color w:val="000000"/>
                <w:kern w:val="28"/>
                <w:sz w:val="21"/>
                <w:szCs w:val="21"/>
              </w:rPr>
              <w:t>岁</w:t>
            </w:r>
          </w:p>
          <w:p w:rsidR="00251285" w:rsidRPr="00D23AAD" w:rsidRDefault="00251285" w:rsidP="00D23AAD">
            <w:pPr>
              <w:autoSpaceDE w:val="0"/>
              <w:autoSpaceDN w:val="0"/>
              <w:outlineLvl w:val="0"/>
              <w:rPr>
                <w:rFonts w:cs="Arial" w:hint="eastAsia"/>
                <w:color w:val="000000"/>
                <w:kern w:val="28"/>
                <w:sz w:val="21"/>
                <w:szCs w:val="21"/>
              </w:rPr>
            </w:pPr>
            <w:r w:rsidRPr="00D23AAD">
              <w:rPr>
                <w:rFonts w:cs="Arial"/>
                <w:color w:val="000000"/>
                <w:kern w:val="28"/>
                <w:sz w:val="21"/>
                <w:szCs w:val="21"/>
              </w:rPr>
              <w:t>60</w:t>
            </w:r>
            <w:r w:rsidRPr="00D23AAD">
              <w:rPr>
                <w:rFonts w:cs="Arial" w:hint="eastAsia"/>
                <w:color w:val="000000"/>
                <w:kern w:val="28"/>
                <w:sz w:val="21"/>
                <w:szCs w:val="21"/>
              </w:rPr>
              <w:t>岁以上</w:t>
            </w:r>
          </w:p>
        </w:tc>
        <w:tc>
          <w:tcPr>
            <w:tcW w:w="944" w:type="pct"/>
            <w:gridSpan w:val="2"/>
            <w:tcBorders>
              <w:top w:val="single" w:sz="4" w:space="0" w:color="auto"/>
              <w:left w:val="single" w:sz="4" w:space="0" w:color="auto"/>
              <w:bottom w:val="nil"/>
              <w:right w:val="single" w:sz="4" w:space="0" w:color="auto"/>
            </w:tcBorders>
          </w:tcPr>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64</w:t>
            </w:r>
          </w:p>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264</w:t>
            </w:r>
          </w:p>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377</w:t>
            </w:r>
          </w:p>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310</w:t>
            </w:r>
          </w:p>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210</w:t>
            </w:r>
          </w:p>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280</w:t>
            </w:r>
          </w:p>
        </w:tc>
        <w:tc>
          <w:tcPr>
            <w:tcW w:w="1011" w:type="pct"/>
            <w:tcBorders>
              <w:top w:val="single" w:sz="4" w:space="0" w:color="auto"/>
              <w:left w:val="single" w:sz="4" w:space="0" w:color="auto"/>
              <w:bottom w:val="nil"/>
              <w:right w:val="single" w:sz="4" w:space="0" w:color="auto"/>
            </w:tcBorders>
          </w:tcPr>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83</w:t>
            </w:r>
          </w:p>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228</w:t>
            </w:r>
          </w:p>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201</w:t>
            </w:r>
          </w:p>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109</w:t>
            </w:r>
          </w:p>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60</w:t>
            </w:r>
          </w:p>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136</w:t>
            </w:r>
          </w:p>
        </w:tc>
        <w:tc>
          <w:tcPr>
            <w:tcW w:w="1011" w:type="pct"/>
            <w:gridSpan w:val="2"/>
            <w:tcBorders>
              <w:top w:val="single" w:sz="4" w:space="0" w:color="auto"/>
              <w:left w:val="single" w:sz="4" w:space="0" w:color="auto"/>
              <w:bottom w:val="nil"/>
              <w:right w:val="single" w:sz="4" w:space="0" w:color="auto"/>
            </w:tcBorders>
          </w:tcPr>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60</w:t>
            </w:r>
          </w:p>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223</w:t>
            </w:r>
          </w:p>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364</w:t>
            </w:r>
          </w:p>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322</w:t>
            </w:r>
          </w:p>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223</w:t>
            </w:r>
          </w:p>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254</w:t>
            </w:r>
          </w:p>
        </w:tc>
        <w:tc>
          <w:tcPr>
            <w:tcW w:w="1009" w:type="pct"/>
            <w:tcBorders>
              <w:top w:val="single" w:sz="4" w:space="0" w:color="auto"/>
              <w:left w:val="single" w:sz="4" w:space="0" w:color="auto"/>
              <w:bottom w:val="nil"/>
              <w:right w:val="single" w:sz="4" w:space="0" w:color="auto"/>
            </w:tcBorders>
          </w:tcPr>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74</w:t>
            </w:r>
          </w:p>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175</w:t>
            </w:r>
          </w:p>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179</w:t>
            </w:r>
          </w:p>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132</w:t>
            </w:r>
          </w:p>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69</w:t>
            </w:r>
          </w:p>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113</w:t>
            </w:r>
          </w:p>
        </w:tc>
      </w:tr>
      <w:tr w:rsidR="00251285" w:rsidRPr="00D23AAD" w:rsidTr="00D23AAD">
        <w:trPr>
          <w:gridAfter w:val="1"/>
          <w:wAfter w:w="13" w:type="pct"/>
          <w:jc w:val="center"/>
        </w:trPr>
        <w:tc>
          <w:tcPr>
            <w:tcW w:w="1011" w:type="pct"/>
            <w:gridSpan w:val="2"/>
            <w:tcBorders>
              <w:top w:val="nil"/>
              <w:left w:val="single" w:sz="4" w:space="0" w:color="auto"/>
              <w:bottom w:val="single" w:sz="4" w:space="0" w:color="auto"/>
              <w:right w:val="single" w:sz="4" w:space="0" w:color="auto"/>
            </w:tcBorders>
          </w:tcPr>
          <w:p w:rsidR="00251285" w:rsidRPr="00D23AAD" w:rsidRDefault="00251285" w:rsidP="00D23AAD">
            <w:pPr>
              <w:autoSpaceDE w:val="0"/>
              <w:autoSpaceDN w:val="0"/>
              <w:outlineLvl w:val="0"/>
              <w:rPr>
                <w:rFonts w:cs="Arial"/>
                <w:color w:val="000000"/>
                <w:kern w:val="28"/>
                <w:sz w:val="21"/>
                <w:szCs w:val="21"/>
              </w:rPr>
            </w:pPr>
            <w:r w:rsidRPr="00D23AAD">
              <w:rPr>
                <w:rFonts w:cs="Arial" w:hint="eastAsia"/>
                <w:color w:val="000000"/>
                <w:kern w:val="28"/>
                <w:sz w:val="21"/>
                <w:szCs w:val="21"/>
              </w:rPr>
              <w:t>未报告的病例数</w:t>
            </w:r>
          </w:p>
        </w:tc>
        <w:tc>
          <w:tcPr>
            <w:tcW w:w="944" w:type="pct"/>
            <w:gridSpan w:val="2"/>
            <w:tcBorders>
              <w:top w:val="nil"/>
              <w:left w:val="single" w:sz="4" w:space="0" w:color="auto"/>
              <w:bottom w:val="single" w:sz="4" w:space="0" w:color="auto"/>
              <w:right w:val="single" w:sz="4" w:space="0" w:color="auto"/>
            </w:tcBorders>
          </w:tcPr>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1</w:t>
            </w:r>
          </w:p>
        </w:tc>
        <w:tc>
          <w:tcPr>
            <w:tcW w:w="1011" w:type="pct"/>
            <w:tcBorders>
              <w:top w:val="nil"/>
              <w:left w:val="single" w:sz="4" w:space="0" w:color="auto"/>
              <w:bottom w:val="single" w:sz="4" w:space="0" w:color="auto"/>
              <w:right w:val="single" w:sz="4" w:space="0" w:color="auto"/>
            </w:tcBorders>
          </w:tcPr>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0</w:t>
            </w:r>
          </w:p>
        </w:tc>
        <w:tc>
          <w:tcPr>
            <w:tcW w:w="1011" w:type="pct"/>
            <w:gridSpan w:val="2"/>
            <w:tcBorders>
              <w:top w:val="nil"/>
              <w:left w:val="single" w:sz="4" w:space="0" w:color="auto"/>
              <w:bottom w:val="single" w:sz="4" w:space="0" w:color="auto"/>
              <w:right w:val="single" w:sz="4" w:space="0" w:color="auto"/>
            </w:tcBorders>
          </w:tcPr>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0</w:t>
            </w:r>
          </w:p>
        </w:tc>
        <w:tc>
          <w:tcPr>
            <w:tcW w:w="1009" w:type="pct"/>
            <w:tcBorders>
              <w:top w:val="nil"/>
              <w:left w:val="single" w:sz="4" w:space="0" w:color="auto"/>
              <w:bottom w:val="single" w:sz="4" w:space="0" w:color="auto"/>
              <w:right w:val="single" w:sz="4" w:space="0" w:color="auto"/>
            </w:tcBorders>
          </w:tcPr>
          <w:p w:rsidR="00251285" w:rsidRPr="00D23AAD" w:rsidRDefault="00251285" w:rsidP="00D23AAD">
            <w:pPr>
              <w:autoSpaceDE w:val="0"/>
              <w:autoSpaceDN w:val="0"/>
              <w:jc w:val="center"/>
              <w:outlineLvl w:val="0"/>
              <w:rPr>
                <w:rFonts w:cs="Arial"/>
                <w:color w:val="000000"/>
                <w:kern w:val="28"/>
                <w:sz w:val="21"/>
                <w:szCs w:val="21"/>
              </w:rPr>
            </w:pPr>
            <w:r w:rsidRPr="00D23AAD">
              <w:rPr>
                <w:rFonts w:cs="Arial"/>
                <w:color w:val="000000"/>
                <w:kern w:val="28"/>
                <w:sz w:val="21"/>
                <w:szCs w:val="21"/>
              </w:rPr>
              <w:t>2</w:t>
            </w:r>
          </w:p>
        </w:tc>
      </w:tr>
    </w:tbl>
    <w:p w:rsidR="00251285" w:rsidRPr="00251285" w:rsidRDefault="00D23AAD" w:rsidP="00965421">
      <w:pPr>
        <w:tabs>
          <w:tab w:val="left" w:pos="709"/>
        </w:tabs>
        <w:rPr>
          <w:szCs w:val="24"/>
        </w:rPr>
      </w:pPr>
      <w:r>
        <w:rPr>
          <w:rFonts w:hint="eastAsia"/>
          <w:b/>
          <w:szCs w:val="24"/>
          <w:vertAlign w:val="superscript"/>
        </w:rPr>
        <w:tab/>
      </w:r>
      <w:r w:rsidR="00251285" w:rsidRPr="00251285">
        <w:rPr>
          <w:rFonts w:ascii="KaiTi_GB2312" w:eastAsia="KaiTi_GB2312" w:hint="eastAsia"/>
          <w:szCs w:val="24"/>
        </w:rPr>
        <w:t>资料来源：《</w:t>
      </w:r>
      <w:r w:rsidR="00251285" w:rsidRPr="00251285">
        <w:rPr>
          <w:rFonts w:hint="eastAsia"/>
          <w:szCs w:val="24"/>
        </w:rPr>
        <w:t>艾滋病毒</w:t>
      </w:r>
      <w:r w:rsidR="00251285" w:rsidRPr="00251285">
        <w:rPr>
          <w:szCs w:val="24"/>
        </w:rPr>
        <w:t>/</w:t>
      </w:r>
      <w:r w:rsidR="00251285" w:rsidRPr="00251285">
        <w:rPr>
          <w:rFonts w:hint="eastAsia"/>
          <w:szCs w:val="24"/>
        </w:rPr>
        <w:t>艾滋病，病毒性肝炎和性传播感染在澳大利亚的发病情况》，《</w:t>
      </w:r>
      <w:r w:rsidR="00251285" w:rsidRPr="00251285">
        <w:rPr>
          <w:szCs w:val="24"/>
        </w:rPr>
        <w:t>2006</w:t>
      </w:r>
      <w:r w:rsidR="00251285" w:rsidRPr="00251285">
        <w:rPr>
          <w:rFonts w:hint="eastAsia"/>
          <w:szCs w:val="24"/>
        </w:rPr>
        <w:t>年年度监测报告》，国家艾滋病毒疫学和临床研究中心；澳大利亚艾滋病毒和艾滋病公共访问数据集。</w:t>
      </w:r>
    </w:p>
    <w:p w:rsidR="00251285" w:rsidRPr="00251285" w:rsidRDefault="00D23AAD" w:rsidP="00965421">
      <w:pPr>
        <w:tabs>
          <w:tab w:val="left" w:pos="709"/>
        </w:tabs>
        <w:rPr>
          <w:rFonts w:hint="eastAsia"/>
          <w:szCs w:val="24"/>
        </w:rPr>
      </w:pPr>
      <w:r>
        <w:rPr>
          <w:rFonts w:hint="eastAsia"/>
          <w:b/>
          <w:szCs w:val="24"/>
        </w:rPr>
        <w:tab/>
      </w:r>
      <w:r w:rsidR="00251285" w:rsidRPr="00356DD0">
        <w:rPr>
          <w:szCs w:val="24"/>
          <w:vertAlign w:val="superscript"/>
        </w:rPr>
        <w:t>1</w:t>
      </w:r>
      <w:r w:rsidR="00251285" w:rsidRPr="00251285">
        <w:rPr>
          <w:szCs w:val="24"/>
        </w:rPr>
        <w:t xml:space="preserve">  </w:t>
      </w:r>
      <w:r w:rsidR="00251285" w:rsidRPr="00251285">
        <w:rPr>
          <w:rFonts w:hint="eastAsia"/>
          <w:szCs w:val="24"/>
        </w:rPr>
        <w:t>总数包括诊断中未报告性别的病例。</w:t>
      </w:r>
    </w:p>
    <w:p w:rsidR="00251285" w:rsidRPr="00102C7C" w:rsidRDefault="00251285" w:rsidP="00102C7C">
      <w:pPr>
        <w:pStyle w:val="Heading3"/>
        <w:spacing w:before="320"/>
        <w:jc w:val="both"/>
        <w:rPr>
          <w:szCs w:val="24"/>
          <w:u w:val="none"/>
        </w:rPr>
      </w:pPr>
      <w:r w:rsidRPr="00102C7C">
        <w:rPr>
          <w:rFonts w:hint="eastAsia"/>
          <w:szCs w:val="24"/>
          <w:u w:val="none"/>
        </w:rPr>
        <w:t>医疗保健开支</w:t>
      </w:r>
    </w:p>
    <w:p w:rsidR="00251285" w:rsidRPr="00251285" w:rsidRDefault="00251285" w:rsidP="00FC532C">
      <w:pPr>
        <w:ind w:firstLine="510"/>
        <w:rPr>
          <w:szCs w:val="24"/>
        </w:rPr>
      </w:pPr>
      <w:r w:rsidRPr="00251285">
        <w:rPr>
          <w:szCs w:val="24"/>
        </w:rPr>
        <w:t>57.</w:t>
      </w:r>
      <w:r w:rsidRPr="00251285">
        <w:rPr>
          <w:szCs w:val="24"/>
        </w:rPr>
        <w:tab/>
      </w:r>
      <w:r w:rsidRPr="00251285">
        <w:rPr>
          <w:rFonts w:hint="eastAsia"/>
          <w:szCs w:val="24"/>
        </w:rPr>
        <w:t>下表显示了</w:t>
      </w:r>
      <w:r w:rsidRPr="00251285">
        <w:rPr>
          <w:szCs w:val="24"/>
        </w:rPr>
        <w:t>2000-2001</w:t>
      </w:r>
      <w:r w:rsidRPr="00251285">
        <w:rPr>
          <w:rFonts w:hint="eastAsia"/>
          <w:szCs w:val="24"/>
        </w:rPr>
        <w:t>年期间澳大利亚男性、女性、各个年龄组以及各种健康疾病的开支水平。</w:t>
      </w:r>
    </w:p>
    <w:p w:rsidR="00251285" w:rsidRPr="000E24E9" w:rsidRDefault="00251285" w:rsidP="000E24E9">
      <w:pPr>
        <w:pStyle w:val="Heading2"/>
        <w:spacing w:before="320" w:line="336" w:lineRule="auto"/>
        <w:rPr>
          <w:rFonts w:hint="eastAsia"/>
          <w:sz w:val="24"/>
          <w:szCs w:val="24"/>
        </w:rPr>
      </w:pPr>
      <w:r w:rsidRPr="000E24E9">
        <w:rPr>
          <w:rFonts w:hint="eastAsia"/>
          <w:sz w:val="24"/>
          <w:szCs w:val="24"/>
        </w:rPr>
        <w:t>表</w:t>
      </w:r>
      <w:r w:rsidRPr="000E24E9">
        <w:rPr>
          <w:sz w:val="24"/>
          <w:szCs w:val="24"/>
        </w:rPr>
        <w:t>12</w:t>
      </w:r>
    </w:p>
    <w:p w:rsidR="00251285" w:rsidRPr="00251285" w:rsidRDefault="00251285" w:rsidP="00D23AAD">
      <w:pPr>
        <w:pStyle w:val="Heading2"/>
        <w:spacing w:line="336" w:lineRule="auto"/>
        <w:rPr>
          <w:snapToGrid w:val="0"/>
          <w:sz w:val="24"/>
          <w:szCs w:val="24"/>
        </w:rPr>
      </w:pPr>
      <w:r w:rsidRPr="00251285">
        <w:rPr>
          <w:snapToGrid w:val="0"/>
          <w:sz w:val="24"/>
          <w:szCs w:val="24"/>
        </w:rPr>
        <w:t>2000-</w:t>
      </w:r>
      <w:r w:rsidRPr="00251285">
        <w:rPr>
          <w:rFonts w:hint="eastAsia"/>
          <w:snapToGrid w:val="0"/>
          <w:sz w:val="24"/>
          <w:szCs w:val="24"/>
        </w:rPr>
        <w:t>20</w:t>
      </w:r>
      <w:r w:rsidRPr="00251285">
        <w:rPr>
          <w:snapToGrid w:val="0"/>
          <w:sz w:val="24"/>
          <w:szCs w:val="24"/>
        </w:rPr>
        <w:t>01</w:t>
      </w:r>
      <w:r w:rsidRPr="00251285">
        <w:rPr>
          <w:rFonts w:hint="eastAsia"/>
          <w:snapToGrid w:val="0"/>
          <w:sz w:val="24"/>
          <w:szCs w:val="24"/>
        </w:rPr>
        <w:t>年按年龄特征、性别和疾病负担系统分列的</w:t>
      </w:r>
      <w:r w:rsidR="00A81909">
        <w:rPr>
          <w:snapToGrid w:val="0"/>
          <w:sz w:val="24"/>
          <w:szCs w:val="24"/>
        </w:rPr>
        <w:br/>
      </w:r>
      <w:r w:rsidRPr="00251285">
        <w:rPr>
          <w:rFonts w:hint="eastAsia"/>
          <w:snapToGrid w:val="0"/>
          <w:sz w:val="24"/>
          <w:szCs w:val="24"/>
        </w:rPr>
        <w:t>澳大利亚人均分配</w:t>
      </w:r>
      <w:r w:rsidRPr="00251285">
        <w:rPr>
          <w:snapToGrid w:val="0"/>
          <w:sz w:val="24"/>
          <w:szCs w:val="24"/>
        </w:rPr>
        <w:t>(a)</w:t>
      </w:r>
      <w:r w:rsidRPr="00251285">
        <w:rPr>
          <w:rFonts w:hint="eastAsia"/>
          <w:snapToGrid w:val="0"/>
          <w:sz w:val="24"/>
          <w:szCs w:val="24"/>
        </w:rPr>
        <w:t>医疗保健开支</w:t>
      </w:r>
      <w:r w:rsidRPr="00251285">
        <w:rPr>
          <w:snapToGrid w:val="0"/>
          <w:sz w:val="24"/>
          <w:szCs w:val="24"/>
        </w:rPr>
        <w:t xml:space="preserve"> (</w:t>
      </w:r>
      <w:r w:rsidRPr="00251285">
        <w:rPr>
          <w:rFonts w:hint="eastAsia"/>
          <w:snapToGrid w:val="0"/>
          <w:sz w:val="24"/>
          <w:szCs w:val="24"/>
        </w:rPr>
        <w:t>人均澳元</w:t>
      </w:r>
      <w:r w:rsidRPr="00251285">
        <w:rPr>
          <w:snapToGrid w:val="0"/>
          <w:sz w:val="24"/>
          <w:szCs w:val="24"/>
        </w:rPr>
        <w:t>)</w:t>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15"/>
        <w:gridCol w:w="703"/>
        <w:gridCol w:w="703"/>
        <w:gridCol w:w="703"/>
        <w:gridCol w:w="702"/>
        <w:gridCol w:w="702"/>
        <w:gridCol w:w="702"/>
        <w:gridCol w:w="702"/>
        <w:gridCol w:w="702"/>
        <w:gridCol w:w="704"/>
        <w:gridCol w:w="733"/>
        <w:gridCol w:w="719"/>
      </w:tblGrid>
      <w:tr w:rsidR="00251285" w:rsidRPr="009C267A" w:rsidTr="00A81909">
        <w:trPr>
          <w:tblHeader/>
          <w:jc w:val="center"/>
        </w:trPr>
        <w:tc>
          <w:tcPr>
            <w:tcW w:w="903" w:type="pct"/>
            <w:tcBorders>
              <w:top w:val="single" w:sz="4" w:space="0" w:color="auto"/>
              <w:left w:val="single" w:sz="4" w:space="0" w:color="auto"/>
              <w:bottom w:val="single" w:sz="4" w:space="0" w:color="auto"/>
              <w:right w:val="single" w:sz="4" w:space="0" w:color="auto"/>
            </w:tcBorders>
            <w:vAlign w:val="bottom"/>
          </w:tcPr>
          <w:p w:rsidR="00251285" w:rsidRPr="009C267A" w:rsidRDefault="00251285" w:rsidP="00D23AAD">
            <w:pPr>
              <w:outlineLvl w:val="0"/>
              <w:rPr>
                <w:rFonts w:cs="Arial"/>
                <w:bCs/>
                <w:color w:val="000000"/>
                <w:kern w:val="28"/>
                <w:sz w:val="18"/>
                <w:szCs w:val="18"/>
              </w:rPr>
            </w:pPr>
            <w:r w:rsidRPr="009C267A">
              <w:rPr>
                <w:rFonts w:cs="Arial"/>
                <w:bCs/>
                <w:color w:val="000000"/>
                <w:kern w:val="28"/>
                <w:sz w:val="18"/>
                <w:szCs w:val="18"/>
              </w:rPr>
              <w:t> </w:t>
            </w:r>
          </w:p>
        </w:tc>
        <w:tc>
          <w:tcPr>
            <w:tcW w:w="370"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center"/>
              <w:outlineLvl w:val="0"/>
              <w:rPr>
                <w:rFonts w:cs="Arial"/>
                <w:bCs/>
                <w:color w:val="000000"/>
                <w:kern w:val="28"/>
                <w:sz w:val="18"/>
                <w:szCs w:val="18"/>
              </w:rPr>
            </w:pPr>
            <w:r w:rsidRPr="009C267A">
              <w:rPr>
                <w:rFonts w:cs="Arial"/>
                <w:bCs/>
                <w:color w:val="000000"/>
                <w:kern w:val="28"/>
                <w:sz w:val="18"/>
                <w:szCs w:val="18"/>
              </w:rPr>
              <w:t>0-4</w:t>
            </w:r>
          </w:p>
        </w:tc>
        <w:tc>
          <w:tcPr>
            <w:tcW w:w="370"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center"/>
              <w:outlineLvl w:val="0"/>
              <w:rPr>
                <w:rFonts w:cs="Arial"/>
                <w:bCs/>
                <w:color w:val="000000"/>
                <w:kern w:val="28"/>
                <w:sz w:val="18"/>
                <w:szCs w:val="18"/>
              </w:rPr>
            </w:pPr>
            <w:r w:rsidRPr="009C267A">
              <w:rPr>
                <w:rFonts w:cs="Arial"/>
                <w:bCs/>
                <w:color w:val="000000"/>
                <w:kern w:val="28"/>
                <w:sz w:val="18"/>
                <w:szCs w:val="18"/>
              </w:rPr>
              <w:t>5-14</w:t>
            </w:r>
          </w:p>
        </w:tc>
        <w:tc>
          <w:tcPr>
            <w:tcW w:w="370"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center"/>
              <w:outlineLvl w:val="0"/>
              <w:rPr>
                <w:rFonts w:cs="Arial"/>
                <w:bCs/>
                <w:color w:val="000000"/>
                <w:kern w:val="28"/>
                <w:sz w:val="18"/>
                <w:szCs w:val="18"/>
              </w:rPr>
            </w:pPr>
            <w:r w:rsidRPr="009C267A">
              <w:rPr>
                <w:rFonts w:cs="Arial"/>
                <w:bCs/>
                <w:color w:val="000000"/>
                <w:kern w:val="28"/>
                <w:sz w:val="18"/>
                <w:szCs w:val="18"/>
              </w:rPr>
              <w:t>15-24</w:t>
            </w:r>
          </w:p>
        </w:tc>
        <w:tc>
          <w:tcPr>
            <w:tcW w:w="370"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center"/>
              <w:outlineLvl w:val="0"/>
              <w:rPr>
                <w:rFonts w:cs="Arial"/>
                <w:bCs/>
                <w:color w:val="000000"/>
                <w:kern w:val="28"/>
                <w:sz w:val="18"/>
                <w:szCs w:val="18"/>
              </w:rPr>
            </w:pPr>
            <w:r w:rsidRPr="009C267A">
              <w:rPr>
                <w:rFonts w:cs="Arial"/>
                <w:bCs/>
                <w:color w:val="000000"/>
                <w:kern w:val="28"/>
                <w:sz w:val="18"/>
                <w:szCs w:val="18"/>
              </w:rPr>
              <w:t>25-34</w:t>
            </w:r>
          </w:p>
        </w:tc>
        <w:tc>
          <w:tcPr>
            <w:tcW w:w="370"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center"/>
              <w:outlineLvl w:val="0"/>
              <w:rPr>
                <w:rFonts w:cs="Arial"/>
                <w:bCs/>
                <w:color w:val="000000"/>
                <w:kern w:val="28"/>
                <w:sz w:val="18"/>
                <w:szCs w:val="18"/>
              </w:rPr>
            </w:pPr>
            <w:r w:rsidRPr="009C267A">
              <w:rPr>
                <w:rFonts w:cs="Arial"/>
                <w:bCs/>
                <w:color w:val="000000"/>
                <w:kern w:val="28"/>
                <w:sz w:val="18"/>
                <w:szCs w:val="18"/>
              </w:rPr>
              <w:t>35-44</w:t>
            </w:r>
          </w:p>
        </w:tc>
        <w:tc>
          <w:tcPr>
            <w:tcW w:w="370"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center"/>
              <w:outlineLvl w:val="0"/>
              <w:rPr>
                <w:rFonts w:cs="Arial"/>
                <w:bCs/>
                <w:color w:val="000000"/>
                <w:kern w:val="28"/>
                <w:sz w:val="18"/>
                <w:szCs w:val="18"/>
              </w:rPr>
            </w:pPr>
            <w:r w:rsidRPr="009C267A">
              <w:rPr>
                <w:rFonts w:cs="Arial"/>
                <w:bCs/>
                <w:color w:val="000000"/>
                <w:kern w:val="28"/>
                <w:sz w:val="18"/>
                <w:szCs w:val="18"/>
              </w:rPr>
              <w:t>45-54</w:t>
            </w:r>
          </w:p>
        </w:tc>
        <w:tc>
          <w:tcPr>
            <w:tcW w:w="370"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center"/>
              <w:outlineLvl w:val="0"/>
              <w:rPr>
                <w:rFonts w:cs="Arial"/>
                <w:bCs/>
                <w:color w:val="000000"/>
                <w:kern w:val="28"/>
                <w:sz w:val="18"/>
                <w:szCs w:val="18"/>
              </w:rPr>
            </w:pPr>
            <w:r w:rsidRPr="009C267A">
              <w:rPr>
                <w:rFonts w:cs="Arial"/>
                <w:bCs/>
                <w:color w:val="000000"/>
                <w:kern w:val="28"/>
                <w:sz w:val="18"/>
                <w:szCs w:val="18"/>
              </w:rPr>
              <w:t>55-64</w:t>
            </w:r>
          </w:p>
        </w:tc>
        <w:tc>
          <w:tcPr>
            <w:tcW w:w="370"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center"/>
              <w:outlineLvl w:val="0"/>
              <w:rPr>
                <w:rFonts w:cs="Arial"/>
                <w:bCs/>
                <w:color w:val="000000"/>
                <w:kern w:val="28"/>
                <w:sz w:val="18"/>
                <w:szCs w:val="18"/>
              </w:rPr>
            </w:pPr>
            <w:r w:rsidRPr="009C267A">
              <w:rPr>
                <w:rFonts w:cs="Arial"/>
                <w:bCs/>
                <w:color w:val="000000"/>
                <w:kern w:val="28"/>
                <w:sz w:val="18"/>
                <w:szCs w:val="18"/>
              </w:rPr>
              <w:t>65-74</w:t>
            </w:r>
          </w:p>
        </w:tc>
        <w:tc>
          <w:tcPr>
            <w:tcW w:w="371"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center"/>
              <w:outlineLvl w:val="0"/>
              <w:rPr>
                <w:rFonts w:cs="Arial"/>
                <w:bCs/>
                <w:color w:val="000000"/>
                <w:kern w:val="28"/>
                <w:sz w:val="18"/>
                <w:szCs w:val="18"/>
              </w:rPr>
            </w:pPr>
            <w:r w:rsidRPr="009C267A">
              <w:rPr>
                <w:rFonts w:cs="Arial"/>
                <w:bCs/>
                <w:color w:val="000000"/>
                <w:kern w:val="28"/>
                <w:sz w:val="18"/>
                <w:szCs w:val="18"/>
              </w:rPr>
              <w:t>75-84</w:t>
            </w:r>
          </w:p>
        </w:tc>
        <w:tc>
          <w:tcPr>
            <w:tcW w:w="386"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center"/>
              <w:outlineLvl w:val="0"/>
              <w:rPr>
                <w:rFonts w:cs="Arial"/>
                <w:bCs/>
                <w:color w:val="000000"/>
                <w:kern w:val="28"/>
                <w:sz w:val="18"/>
                <w:szCs w:val="18"/>
              </w:rPr>
            </w:pPr>
            <w:r w:rsidRPr="009C267A">
              <w:rPr>
                <w:rFonts w:cs="Arial"/>
                <w:bCs/>
                <w:color w:val="000000"/>
                <w:kern w:val="28"/>
                <w:sz w:val="18"/>
                <w:szCs w:val="18"/>
              </w:rPr>
              <w:t>85+</w:t>
            </w:r>
          </w:p>
        </w:tc>
        <w:tc>
          <w:tcPr>
            <w:tcW w:w="379"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center"/>
              <w:outlineLvl w:val="0"/>
              <w:rPr>
                <w:rFonts w:cs="Arial"/>
                <w:bCs/>
                <w:color w:val="000000"/>
                <w:kern w:val="28"/>
                <w:sz w:val="18"/>
                <w:szCs w:val="18"/>
              </w:rPr>
            </w:pPr>
            <w:r w:rsidRPr="009C267A">
              <w:rPr>
                <w:rFonts w:cs="Arial" w:hint="eastAsia"/>
                <w:bCs/>
                <w:color w:val="000000"/>
                <w:kern w:val="28"/>
                <w:sz w:val="18"/>
                <w:szCs w:val="18"/>
              </w:rPr>
              <w:t>共计</w:t>
            </w:r>
          </w:p>
        </w:tc>
      </w:tr>
      <w:tr w:rsidR="00251285" w:rsidRPr="009C267A" w:rsidTr="00A81909">
        <w:trPr>
          <w:jc w:val="center"/>
        </w:trPr>
        <w:tc>
          <w:tcPr>
            <w:tcW w:w="903" w:type="pct"/>
            <w:tcBorders>
              <w:top w:val="single" w:sz="4" w:space="0" w:color="auto"/>
              <w:left w:val="single" w:sz="4" w:space="0" w:color="auto"/>
              <w:bottom w:val="nil"/>
              <w:right w:val="single" w:sz="4" w:space="0" w:color="auto"/>
            </w:tcBorders>
            <w:vAlign w:val="bottom"/>
          </w:tcPr>
          <w:p w:rsidR="00251285" w:rsidRPr="009C267A" w:rsidRDefault="00251285" w:rsidP="00D23AAD">
            <w:pPr>
              <w:outlineLvl w:val="0"/>
              <w:rPr>
                <w:rFonts w:cs="Arial"/>
                <w:bCs/>
                <w:color w:val="000000"/>
                <w:kern w:val="28"/>
                <w:sz w:val="18"/>
                <w:szCs w:val="18"/>
              </w:rPr>
            </w:pPr>
            <w:r w:rsidRPr="009C267A">
              <w:rPr>
                <w:rFonts w:cs="Arial" w:hint="eastAsia"/>
                <w:bCs/>
                <w:color w:val="000000"/>
                <w:kern w:val="28"/>
                <w:sz w:val="18"/>
                <w:szCs w:val="18"/>
              </w:rPr>
              <w:t>心脏血管</w:t>
            </w: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D23AAD">
            <w:pPr>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D23AAD">
            <w:pPr>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D23AAD">
            <w:pPr>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D23AAD">
            <w:pPr>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D23AAD">
            <w:pPr>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D23AAD">
            <w:pPr>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D23AAD">
            <w:pPr>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D23AAD">
            <w:pPr>
              <w:outlineLvl w:val="0"/>
              <w:rPr>
                <w:rFonts w:cs="Arial"/>
                <w:bCs/>
                <w:color w:val="000000"/>
                <w:kern w:val="28"/>
                <w:sz w:val="18"/>
                <w:szCs w:val="18"/>
              </w:rPr>
            </w:pPr>
          </w:p>
        </w:tc>
        <w:tc>
          <w:tcPr>
            <w:tcW w:w="371"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D23AAD">
            <w:pPr>
              <w:outlineLvl w:val="0"/>
              <w:rPr>
                <w:rFonts w:cs="Arial"/>
                <w:bCs/>
                <w:color w:val="000000"/>
                <w:kern w:val="28"/>
                <w:sz w:val="18"/>
                <w:szCs w:val="18"/>
              </w:rPr>
            </w:pPr>
          </w:p>
        </w:tc>
        <w:tc>
          <w:tcPr>
            <w:tcW w:w="386"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D23AAD">
            <w:pPr>
              <w:outlineLvl w:val="0"/>
              <w:rPr>
                <w:rFonts w:cs="Arial"/>
                <w:bCs/>
                <w:color w:val="000000"/>
                <w:kern w:val="28"/>
                <w:sz w:val="18"/>
                <w:szCs w:val="18"/>
              </w:rPr>
            </w:pPr>
          </w:p>
        </w:tc>
        <w:tc>
          <w:tcPr>
            <w:tcW w:w="379"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D23AAD">
            <w:pPr>
              <w:outlineLvl w:val="0"/>
              <w:rPr>
                <w:rFonts w:cs="Arial"/>
                <w:bCs/>
                <w:color w:val="000000"/>
                <w:kern w:val="28"/>
                <w:sz w:val="18"/>
                <w:szCs w:val="18"/>
              </w:rPr>
            </w:pPr>
          </w:p>
        </w:tc>
      </w:tr>
      <w:tr w:rsidR="00251285" w:rsidRPr="009C267A" w:rsidTr="00A81909">
        <w:trPr>
          <w:jc w:val="center"/>
        </w:trPr>
        <w:tc>
          <w:tcPr>
            <w:tcW w:w="903" w:type="pct"/>
            <w:tcBorders>
              <w:top w:val="nil"/>
              <w:left w:val="single" w:sz="4" w:space="0" w:color="auto"/>
              <w:bottom w:val="nil"/>
              <w:right w:val="single" w:sz="4" w:space="0" w:color="auto"/>
            </w:tcBorders>
            <w:vAlign w:val="bottom"/>
          </w:tcPr>
          <w:p w:rsidR="00251285" w:rsidRPr="009C267A" w:rsidRDefault="00251285" w:rsidP="00D23AAD">
            <w:pPr>
              <w:outlineLvl w:val="0"/>
              <w:rPr>
                <w:rFonts w:cs="Arial"/>
                <w:bCs/>
                <w:color w:val="000000"/>
                <w:kern w:val="28"/>
                <w:sz w:val="18"/>
                <w:szCs w:val="18"/>
              </w:rPr>
            </w:pPr>
            <w:r w:rsidRPr="009C267A">
              <w:rPr>
                <w:rFonts w:cs="Arial"/>
                <w:bCs/>
                <w:color w:val="000000"/>
                <w:kern w:val="28"/>
                <w:sz w:val="18"/>
                <w:szCs w:val="18"/>
              </w:rPr>
              <w:t xml:space="preserve">  </w:t>
            </w:r>
            <w:r w:rsidRPr="009C267A">
              <w:rPr>
                <w:rFonts w:cs="Arial" w:hint="eastAsia"/>
                <w:bCs/>
                <w:color w:val="000000"/>
                <w:kern w:val="28"/>
                <w:sz w:val="18"/>
                <w:szCs w:val="18"/>
              </w:rPr>
              <w:t>男性</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13</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7</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17</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36</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95</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262</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619</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1 301</w:t>
            </w:r>
          </w:p>
        </w:tc>
        <w:tc>
          <w:tcPr>
            <w:tcW w:w="371"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1 954</w:t>
            </w:r>
          </w:p>
        </w:tc>
        <w:tc>
          <w:tcPr>
            <w:tcW w:w="386"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2 401</w:t>
            </w:r>
          </w:p>
        </w:tc>
        <w:tc>
          <w:tcPr>
            <w:tcW w:w="379"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296</w:t>
            </w:r>
          </w:p>
        </w:tc>
      </w:tr>
      <w:tr w:rsidR="00251285" w:rsidRPr="009C267A" w:rsidTr="00A81909">
        <w:trPr>
          <w:jc w:val="center"/>
        </w:trPr>
        <w:tc>
          <w:tcPr>
            <w:tcW w:w="903" w:type="pct"/>
            <w:tcBorders>
              <w:top w:val="nil"/>
              <w:left w:val="single" w:sz="4" w:space="0" w:color="auto"/>
              <w:bottom w:val="single" w:sz="4" w:space="0" w:color="auto"/>
              <w:right w:val="single" w:sz="4" w:space="0" w:color="auto"/>
            </w:tcBorders>
            <w:vAlign w:val="bottom"/>
          </w:tcPr>
          <w:p w:rsidR="00251285" w:rsidRPr="009C267A" w:rsidRDefault="00251285" w:rsidP="00D23AAD">
            <w:pPr>
              <w:outlineLvl w:val="0"/>
              <w:rPr>
                <w:rFonts w:cs="Arial"/>
                <w:bCs/>
                <w:color w:val="000000"/>
                <w:kern w:val="28"/>
                <w:sz w:val="18"/>
                <w:szCs w:val="18"/>
              </w:rPr>
            </w:pPr>
            <w:r w:rsidRPr="009C267A">
              <w:rPr>
                <w:rFonts w:cs="Arial"/>
                <w:bCs/>
                <w:color w:val="000000"/>
                <w:kern w:val="28"/>
                <w:sz w:val="18"/>
                <w:szCs w:val="18"/>
              </w:rPr>
              <w:t xml:space="preserve">  </w:t>
            </w:r>
            <w:r w:rsidRPr="009C267A">
              <w:rPr>
                <w:rFonts w:cs="Arial" w:hint="eastAsia"/>
                <w:bCs/>
                <w:color w:val="000000"/>
                <w:kern w:val="28"/>
                <w:sz w:val="18"/>
                <w:szCs w:val="18"/>
              </w:rPr>
              <w:t>女性</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9</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4</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13</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41</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70</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210</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426</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886</w:t>
            </w:r>
          </w:p>
        </w:tc>
        <w:tc>
          <w:tcPr>
            <w:tcW w:w="371"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1 595</w:t>
            </w:r>
          </w:p>
        </w:tc>
        <w:tc>
          <w:tcPr>
            <w:tcW w:w="386"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2 367</w:t>
            </w:r>
          </w:p>
        </w:tc>
        <w:tc>
          <w:tcPr>
            <w:tcW w:w="379"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272</w:t>
            </w:r>
          </w:p>
        </w:tc>
      </w:tr>
      <w:tr w:rsidR="00251285" w:rsidRPr="009C267A" w:rsidTr="00A81909">
        <w:trPr>
          <w:jc w:val="center"/>
        </w:trPr>
        <w:tc>
          <w:tcPr>
            <w:tcW w:w="903" w:type="pct"/>
            <w:tcBorders>
              <w:top w:val="single" w:sz="4" w:space="0" w:color="auto"/>
              <w:left w:val="single" w:sz="4" w:space="0" w:color="auto"/>
              <w:bottom w:val="nil"/>
              <w:right w:val="single" w:sz="4" w:space="0" w:color="auto"/>
            </w:tcBorders>
            <w:vAlign w:val="bottom"/>
          </w:tcPr>
          <w:p w:rsidR="00251285" w:rsidRPr="009C267A" w:rsidRDefault="00251285" w:rsidP="00D23AAD">
            <w:pPr>
              <w:outlineLvl w:val="0"/>
              <w:rPr>
                <w:rFonts w:cs="Arial"/>
                <w:bCs/>
                <w:color w:val="000000"/>
                <w:kern w:val="28"/>
                <w:sz w:val="18"/>
                <w:szCs w:val="18"/>
              </w:rPr>
            </w:pPr>
            <w:r w:rsidRPr="009C267A">
              <w:rPr>
                <w:rFonts w:cs="Arial" w:hint="eastAsia"/>
                <w:bCs/>
                <w:color w:val="000000"/>
                <w:kern w:val="28"/>
                <w:sz w:val="18"/>
                <w:szCs w:val="18"/>
              </w:rPr>
              <w:t>肿瘤</w:t>
            </w: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1"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86"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9"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r>
      <w:tr w:rsidR="00251285" w:rsidRPr="009C267A" w:rsidTr="00A81909">
        <w:trPr>
          <w:jc w:val="center"/>
        </w:trPr>
        <w:tc>
          <w:tcPr>
            <w:tcW w:w="903" w:type="pct"/>
            <w:tcBorders>
              <w:top w:val="nil"/>
              <w:left w:val="single" w:sz="4" w:space="0" w:color="auto"/>
              <w:bottom w:val="nil"/>
              <w:right w:val="single" w:sz="4" w:space="0" w:color="auto"/>
            </w:tcBorders>
            <w:vAlign w:val="bottom"/>
          </w:tcPr>
          <w:p w:rsidR="00251285" w:rsidRPr="009C267A" w:rsidRDefault="00251285" w:rsidP="00D23AAD">
            <w:pPr>
              <w:outlineLvl w:val="0"/>
              <w:rPr>
                <w:rFonts w:cs="Arial"/>
                <w:bCs/>
                <w:color w:val="000000"/>
                <w:kern w:val="28"/>
                <w:sz w:val="18"/>
                <w:szCs w:val="18"/>
              </w:rPr>
            </w:pPr>
            <w:r w:rsidRPr="009C267A">
              <w:rPr>
                <w:rFonts w:cs="Arial"/>
                <w:bCs/>
                <w:color w:val="000000"/>
                <w:kern w:val="28"/>
                <w:sz w:val="18"/>
                <w:szCs w:val="18"/>
              </w:rPr>
              <w:t xml:space="preserve">  </w:t>
            </w:r>
            <w:r w:rsidRPr="009C267A">
              <w:rPr>
                <w:rFonts w:cs="Arial" w:hint="eastAsia"/>
                <w:bCs/>
                <w:color w:val="000000"/>
                <w:kern w:val="28"/>
                <w:sz w:val="18"/>
                <w:szCs w:val="18"/>
              </w:rPr>
              <w:t>男性</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25</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12</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17</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25</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42</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120</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277</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639</w:t>
            </w:r>
          </w:p>
        </w:tc>
        <w:tc>
          <w:tcPr>
            <w:tcW w:w="371"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956</w:t>
            </w:r>
          </w:p>
        </w:tc>
        <w:tc>
          <w:tcPr>
            <w:tcW w:w="386"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1 089</w:t>
            </w:r>
          </w:p>
        </w:tc>
        <w:tc>
          <w:tcPr>
            <w:tcW w:w="379"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145</w:t>
            </w:r>
          </w:p>
        </w:tc>
      </w:tr>
      <w:tr w:rsidR="00251285" w:rsidRPr="009C267A" w:rsidTr="00A81909">
        <w:trPr>
          <w:jc w:val="center"/>
        </w:trPr>
        <w:tc>
          <w:tcPr>
            <w:tcW w:w="903" w:type="pct"/>
            <w:tcBorders>
              <w:top w:val="nil"/>
              <w:left w:val="single" w:sz="4" w:space="0" w:color="auto"/>
              <w:bottom w:val="single" w:sz="4" w:space="0" w:color="auto"/>
              <w:right w:val="single" w:sz="4" w:space="0" w:color="auto"/>
            </w:tcBorders>
            <w:vAlign w:val="bottom"/>
          </w:tcPr>
          <w:p w:rsidR="00251285" w:rsidRPr="009C267A" w:rsidRDefault="00251285" w:rsidP="00D23AAD">
            <w:pPr>
              <w:outlineLvl w:val="0"/>
              <w:rPr>
                <w:rFonts w:cs="Arial"/>
                <w:bCs/>
                <w:color w:val="000000"/>
                <w:kern w:val="28"/>
                <w:sz w:val="18"/>
                <w:szCs w:val="18"/>
              </w:rPr>
            </w:pPr>
            <w:r w:rsidRPr="009C267A">
              <w:rPr>
                <w:rFonts w:cs="Arial"/>
                <w:bCs/>
                <w:color w:val="000000"/>
                <w:kern w:val="28"/>
                <w:sz w:val="18"/>
                <w:szCs w:val="18"/>
              </w:rPr>
              <w:t xml:space="preserve">  </w:t>
            </w:r>
            <w:r w:rsidRPr="009C267A">
              <w:rPr>
                <w:rFonts w:cs="Arial" w:hint="eastAsia"/>
                <w:bCs/>
                <w:color w:val="000000"/>
                <w:kern w:val="28"/>
                <w:sz w:val="18"/>
                <w:szCs w:val="18"/>
              </w:rPr>
              <w:t>女性</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19</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18</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36</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68</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117</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228</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299</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426</w:t>
            </w:r>
          </w:p>
        </w:tc>
        <w:tc>
          <w:tcPr>
            <w:tcW w:w="371"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482</w:t>
            </w:r>
          </w:p>
        </w:tc>
        <w:tc>
          <w:tcPr>
            <w:tcW w:w="386"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497</w:t>
            </w:r>
          </w:p>
        </w:tc>
        <w:tc>
          <w:tcPr>
            <w:tcW w:w="379"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158</w:t>
            </w:r>
          </w:p>
        </w:tc>
      </w:tr>
      <w:tr w:rsidR="00251285" w:rsidRPr="009C267A" w:rsidTr="00A81909">
        <w:trPr>
          <w:jc w:val="center"/>
        </w:trPr>
        <w:tc>
          <w:tcPr>
            <w:tcW w:w="903" w:type="pct"/>
            <w:tcBorders>
              <w:top w:val="single" w:sz="4" w:space="0" w:color="auto"/>
              <w:left w:val="single" w:sz="4" w:space="0" w:color="auto"/>
              <w:bottom w:val="nil"/>
              <w:right w:val="single" w:sz="4" w:space="0" w:color="auto"/>
            </w:tcBorders>
            <w:vAlign w:val="bottom"/>
          </w:tcPr>
          <w:p w:rsidR="00251285" w:rsidRPr="009C267A" w:rsidRDefault="00251285" w:rsidP="00D23AAD">
            <w:pPr>
              <w:outlineLvl w:val="0"/>
              <w:rPr>
                <w:rFonts w:cs="Arial"/>
                <w:bCs/>
                <w:color w:val="000000"/>
                <w:kern w:val="28"/>
                <w:sz w:val="18"/>
                <w:szCs w:val="18"/>
              </w:rPr>
            </w:pPr>
            <w:r w:rsidRPr="009C267A">
              <w:rPr>
                <w:rFonts w:cs="Arial" w:hint="eastAsia"/>
                <w:bCs/>
                <w:color w:val="000000"/>
                <w:kern w:val="28"/>
                <w:sz w:val="18"/>
                <w:szCs w:val="18"/>
              </w:rPr>
              <w:t>肌与骨骼</w:t>
            </w: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1"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86"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9"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r>
      <w:tr w:rsidR="00251285" w:rsidRPr="009C267A" w:rsidTr="00A81909">
        <w:trPr>
          <w:jc w:val="center"/>
        </w:trPr>
        <w:tc>
          <w:tcPr>
            <w:tcW w:w="903" w:type="pct"/>
            <w:tcBorders>
              <w:top w:val="nil"/>
              <w:left w:val="single" w:sz="4" w:space="0" w:color="auto"/>
              <w:bottom w:val="nil"/>
              <w:right w:val="single" w:sz="4" w:space="0" w:color="auto"/>
            </w:tcBorders>
            <w:vAlign w:val="bottom"/>
          </w:tcPr>
          <w:p w:rsidR="00251285" w:rsidRPr="009C267A" w:rsidRDefault="00251285" w:rsidP="00D23AAD">
            <w:pPr>
              <w:outlineLvl w:val="0"/>
              <w:rPr>
                <w:rFonts w:cs="Arial"/>
                <w:bCs/>
                <w:color w:val="000000"/>
                <w:kern w:val="28"/>
                <w:sz w:val="18"/>
                <w:szCs w:val="18"/>
              </w:rPr>
            </w:pPr>
            <w:r w:rsidRPr="009C267A">
              <w:rPr>
                <w:rFonts w:cs="Arial"/>
                <w:bCs/>
                <w:color w:val="000000"/>
                <w:kern w:val="28"/>
                <w:sz w:val="18"/>
                <w:szCs w:val="18"/>
              </w:rPr>
              <w:t xml:space="preserve">  </w:t>
            </w:r>
            <w:r w:rsidRPr="009C267A">
              <w:rPr>
                <w:rFonts w:cs="Arial" w:hint="eastAsia"/>
                <w:bCs/>
                <w:color w:val="000000"/>
                <w:kern w:val="28"/>
                <w:sz w:val="18"/>
                <w:szCs w:val="18"/>
              </w:rPr>
              <w:t>男性</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24</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42</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84</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154</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187</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242</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355</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500</w:t>
            </w:r>
          </w:p>
        </w:tc>
        <w:tc>
          <w:tcPr>
            <w:tcW w:w="371"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695</w:t>
            </w:r>
          </w:p>
        </w:tc>
        <w:tc>
          <w:tcPr>
            <w:tcW w:w="386"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912</w:t>
            </w:r>
          </w:p>
        </w:tc>
        <w:tc>
          <w:tcPr>
            <w:tcW w:w="379"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204</w:t>
            </w:r>
          </w:p>
        </w:tc>
      </w:tr>
      <w:tr w:rsidR="00251285" w:rsidRPr="009C267A" w:rsidTr="00A81909">
        <w:trPr>
          <w:jc w:val="center"/>
        </w:trPr>
        <w:tc>
          <w:tcPr>
            <w:tcW w:w="903" w:type="pct"/>
            <w:tcBorders>
              <w:top w:val="nil"/>
              <w:left w:val="single" w:sz="4" w:space="0" w:color="auto"/>
              <w:bottom w:val="single" w:sz="4" w:space="0" w:color="auto"/>
              <w:right w:val="single" w:sz="4" w:space="0" w:color="auto"/>
            </w:tcBorders>
            <w:vAlign w:val="bottom"/>
          </w:tcPr>
          <w:p w:rsidR="00251285" w:rsidRPr="009C267A" w:rsidRDefault="00251285" w:rsidP="00D23AAD">
            <w:pPr>
              <w:outlineLvl w:val="0"/>
              <w:rPr>
                <w:rFonts w:cs="Arial"/>
                <w:bCs/>
                <w:color w:val="000000"/>
                <w:kern w:val="28"/>
                <w:sz w:val="18"/>
                <w:szCs w:val="18"/>
              </w:rPr>
            </w:pPr>
            <w:r w:rsidRPr="009C267A">
              <w:rPr>
                <w:rFonts w:cs="Arial"/>
                <w:bCs/>
                <w:color w:val="000000"/>
                <w:kern w:val="28"/>
                <w:sz w:val="18"/>
                <w:szCs w:val="18"/>
              </w:rPr>
              <w:t xml:space="preserve">  </w:t>
            </w:r>
            <w:r w:rsidRPr="009C267A">
              <w:rPr>
                <w:rFonts w:cs="Arial" w:hint="eastAsia"/>
                <w:bCs/>
                <w:color w:val="000000"/>
                <w:kern w:val="28"/>
                <w:sz w:val="18"/>
                <w:szCs w:val="18"/>
              </w:rPr>
              <w:t>女性</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29</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29</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77</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124</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183</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276</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428</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652</w:t>
            </w:r>
          </w:p>
        </w:tc>
        <w:tc>
          <w:tcPr>
            <w:tcW w:w="371"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1 103</w:t>
            </w:r>
          </w:p>
        </w:tc>
        <w:tc>
          <w:tcPr>
            <w:tcW w:w="386"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1 987</w:t>
            </w:r>
          </w:p>
        </w:tc>
        <w:tc>
          <w:tcPr>
            <w:tcW w:w="379"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276</w:t>
            </w:r>
          </w:p>
        </w:tc>
      </w:tr>
      <w:tr w:rsidR="00251285" w:rsidRPr="009C267A" w:rsidTr="00A81909">
        <w:trPr>
          <w:jc w:val="center"/>
        </w:trPr>
        <w:tc>
          <w:tcPr>
            <w:tcW w:w="903" w:type="pct"/>
            <w:tcBorders>
              <w:top w:val="single" w:sz="4" w:space="0" w:color="auto"/>
              <w:left w:val="single" w:sz="4" w:space="0" w:color="auto"/>
              <w:bottom w:val="nil"/>
              <w:right w:val="single" w:sz="4" w:space="0" w:color="auto"/>
            </w:tcBorders>
            <w:vAlign w:val="bottom"/>
          </w:tcPr>
          <w:p w:rsidR="00251285" w:rsidRPr="009C267A" w:rsidRDefault="00251285" w:rsidP="00D23AAD">
            <w:pPr>
              <w:outlineLvl w:val="0"/>
              <w:rPr>
                <w:rFonts w:cs="Arial"/>
                <w:bCs/>
                <w:color w:val="000000"/>
                <w:kern w:val="28"/>
                <w:sz w:val="18"/>
                <w:szCs w:val="18"/>
              </w:rPr>
            </w:pPr>
            <w:r w:rsidRPr="009C267A">
              <w:rPr>
                <w:rFonts w:cs="Arial" w:hint="eastAsia"/>
                <w:bCs/>
                <w:color w:val="000000"/>
                <w:kern w:val="28"/>
                <w:sz w:val="18"/>
                <w:szCs w:val="18"/>
              </w:rPr>
              <w:t>神经系统</w:t>
            </w: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1"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86"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9"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r>
      <w:tr w:rsidR="00251285" w:rsidRPr="009C267A" w:rsidTr="00A81909">
        <w:trPr>
          <w:jc w:val="center"/>
        </w:trPr>
        <w:tc>
          <w:tcPr>
            <w:tcW w:w="903" w:type="pct"/>
            <w:tcBorders>
              <w:top w:val="nil"/>
              <w:left w:val="single" w:sz="4" w:space="0" w:color="auto"/>
              <w:bottom w:val="nil"/>
              <w:right w:val="single" w:sz="4" w:space="0" w:color="auto"/>
            </w:tcBorders>
            <w:vAlign w:val="bottom"/>
          </w:tcPr>
          <w:p w:rsidR="00251285" w:rsidRPr="009C267A" w:rsidRDefault="00251285" w:rsidP="00D23AAD">
            <w:pPr>
              <w:outlineLvl w:val="0"/>
              <w:rPr>
                <w:rFonts w:cs="Arial"/>
                <w:bCs/>
                <w:color w:val="000000"/>
                <w:kern w:val="28"/>
                <w:sz w:val="18"/>
                <w:szCs w:val="18"/>
              </w:rPr>
            </w:pPr>
            <w:r w:rsidRPr="009C267A">
              <w:rPr>
                <w:rFonts w:cs="Arial"/>
                <w:bCs/>
                <w:color w:val="000000"/>
                <w:kern w:val="28"/>
                <w:sz w:val="18"/>
                <w:szCs w:val="18"/>
              </w:rPr>
              <w:t xml:space="preserve">  </w:t>
            </w:r>
            <w:r w:rsidRPr="009C267A">
              <w:rPr>
                <w:rFonts w:cs="Arial" w:hint="eastAsia"/>
                <w:bCs/>
                <w:color w:val="000000"/>
                <w:kern w:val="28"/>
                <w:sz w:val="18"/>
                <w:szCs w:val="18"/>
              </w:rPr>
              <w:t>男性</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129</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62</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48</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69</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82</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123</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181</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453</w:t>
            </w:r>
          </w:p>
        </w:tc>
        <w:tc>
          <w:tcPr>
            <w:tcW w:w="371"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1 340</w:t>
            </w:r>
          </w:p>
        </w:tc>
        <w:tc>
          <w:tcPr>
            <w:tcW w:w="386"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3 597</w:t>
            </w:r>
          </w:p>
        </w:tc>
        <w:tc>
          <w:tcPr>
            <w:tcW w:w="379"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190</w:t>
            </w:r>
          </w:p>
        </w:tc>
      </w:tr>
      <w:tr w:rsidR="00251285" w:rsidRPr="009C267A" w:rsidTr="00A81909">
        <w:trPr>
          <w:jc w:val="center"/>
        </w:trPr>
        <w:tc>
          <w:tcPr>
            <w:tcW w:w="903" w:type="pct"/>
            <w:tcBorders>
              <w:top w:val="nil"/>
              <w:left w:val="single" w:sz="4" w:space="0" w:color="auto"/>
              <w:bottom w:val="single" w:sz="4" w:space="0" w:color="auto"/>
              <w:right w:val="single" w:sz="4" w:space="0" w:color="auto"/>
            </w:tcBorders>
            <w:vAlign w:val="bottom"/>
          </w:tcPr>
          <w:p w:rsidR="00251285" w:rsidRPr="009C267A" w:rsidRDefault="00251285" w:rsidP="00D23AAD">
            <w:pPr>
              <w:outlineLvl w:val="0"/>
              <w:rPr>
                <w:rFonts w:cs="Arial"/>
                <w:bCs/>
                <w:color w:val="000000"/>
                <w:kern w:val="28"/>
                <w:sz w:val="18"/>
                <w:szCs w:val="18"/>
              </w:rPr>
            </w:pPr>
            <w:r w:rsidRPr="009C267A">
              <w:rPr>
                <w:rFonts w:cs="Arial"/>
                <w:bCs/>
                <w:color w:val="000000"/>
                <w:kern w:val="28"/>
                <w:sz w:val="18"/>
                <w:szCs w:val="18"/>
              </w:rPr>
              <w:t xml:space="preserve">  </w:t>
            </w:r>
            <w:r w:rsidRPr="009C267A">
              <w:rPr>
                <w:rFonts w:cs="Arial" w:hint="eastAsia"/>
                <w:bCs/>
                <w:color w:val="000000"/>
                <w:kern w:val="28"/>
                <w:sz w:val="18"/>
                <w:szCs w:val="18"/>
              </w:rPr>
              <w:t>女性</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95</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56</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69</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87</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92</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142</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189</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518</w:t>
            </w:r>
          </w:p>
        </w:tc>
        <w:tc>
          <w:tcPr>
            <w:tcW w:w="371"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1 769</w:t>
            </w:r>
          </w:p>
        </w:tc>
        <w:tc>
          <w:tcPr>
            <w:tcW w:w="386"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6 019</w:t>
            </w:r>
          </w:p>
        </w:tc>
        <w:tc>
          <w:tcPr>
            <w:tcW w:w="379"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322</w:t>
            </w:r>
          </w:p>
        </w:tc>
      </w:tr>
      <w:tr w:rsidR="00251285" w:rsidRPr="009C267A" w:rsidTr="00A81909">
        <w:trPr>
          <w:jc w:val="center"/>
        </w:trPr>
        <w:tc>
          <w:tcPr>
            <w:tcW w:w="903" w:type="pct"/>
            <w:tcBorders>
              <w:top w:val="single" w:sz="4" w:space="0" w:color="auto"/>
              <w:left w:val="single" w:sz="4" w:space="0" w:color="auto"/>
              <w:bottom w:val="nil"/>
              <w:right w:val="single" w:sz="4" w:space="0" w:color="auto"/>
            </w:tcBorders>
          </w:tcPr>
          <w:p w:rsidR="00251285" w:rsidRPr="009C267A" w:rsidRDefault="00251285" w:rsidP="00D23AAD">
            <w:pPr>
              <w:outlineLvl w:val="0"/>
              <w:rPr>
                <w:rFonts w:cs="Arial"/>
                <w:bCs/>
                <w:color w:val="000000"/>
                <w:kern w:val="28"/>
                <w:sz w:val="18"/>
                <w:szCs w:val="18"/>
              </w:rPr>
            </w:pPr>
            <w:r w:rsidRPr="009C267A">
              <w:rPr>
                <w:rFonts w:cs="Arial" w:hint="eastAsia"/>
                <w:bCs/>
                <w:color w:val="000000"/>
                <w:kern w:val="28"/>
                <w:sz w:val="18"/>
                <w:szCs w:val="18"/>
              </w:rPr>
              <w:t>受伤</w:t>
            </w:r>
          </w:p>
        </w:tc>
        <w:tc>
          <w:tcPr>
            <w:tcW w:w="370" w:type="pct"/>
            <w:tcBorders>
              <w:top w:val="single" w:sz="4" w:space="0" w:color="auto"/>
              <w:left w:val="single" w:sz="4" w:space="0" w:color="auto"/>
              <w:bottom w:val="nil"/>
              <w:right w:val="single" w:sz="4" w:space="0" w:color="auto"/>
            </w:tcBorders>
            <w:tcMar>
              <w:left w:w="28" w:type="dxa"/>
              <w:right w:w="28" w:type="dxa"/>
            </w:tcMar>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tcPr>
          <w:p w:rsidR="00251285" w:rsidRPr="009C267A" w:rsidRDefault="00251285" w:rsidP="00A81909">
            <w:pPr>
              <w:jc w:val="right"/>
              <w:outlineLvl w:val="0"/>
              <w:rPr>
                <w:rFonts w:cs="Arial"/>
                <w:bCs/>
                <w:color w:val="000000"/>
                <w:kern w:val="28"/>
                <w:sz w:val="18"/>
                <w:szCs w:val="18"/>
              </w:rPr>
            </w:pPr>
          </w:p>
        </w:tc>
        <w:tc>
          <w:tcPr>
            <w:tcW w:w="371" w:type="pct"/>
            <w:tcBorders>
              <w:top w:val="single" w:sz="4" w:space="0" w:color="auto"/>
              <w:left w:val="single" w:sz="4" w:space="0" w:color="auto"/>
              <w:bottom w:val="nil"/>
              <w:right w:val="single" w:sz="4" w:space="0" w:color="auto"/>
            </w:tcBorders>
            <w:tcMar>
              <w:left w:w="28" w:type="dxa"/>
              <w:right w:w="28" w:type="dxa"/>
            </w:tcMar>
          </w:tcPr>
          <w:p w:rsidR="00251285" w:rsidRPr="009C267A" w:rsidRDefault="00251285" w:rsidP="00A81909">
            <w:pPr>
              <w:jc w:val="right"/>
              <w:outlineLvl w:val="0"/>
              <w:rPr>
                <w:rFonts w:cs="Arial"/>
                <w:bCs/>
                <w:color w:val="000000"/>
                <w:kern w:val="28"/>
                <w:sz w:val="18"/>
                <w:szCs w:val="18"/>
              </w:rPr>
            </w:pPr>
          </w:p>
        </w:tc>
        <w:tc>
          <w:tcPr>
            <w:tcW w:w="386" w:type="pct"/>
            <w:tcBorders>
              <w:top w:val="single" w:sz="4" w:space="0" w:color="auto"/>
              <w:left w:val="single" w:sz="4" w:space="0" w:color="auto"/>
              <w:bottom w:val="nil"/>
              <w:right w:val="single" w:sz="4" w:space="0" w:color="auto"/>
            </w:tcBorders>
            <w:tcMar>
              <w:left w:w="28" w:type="dxa"/>
              <w:right w:w="28" w:type="dxa"/>
            </w:tcMar>
          </w:tcPr>
          <w:p w:rsidR="00251285" w:rsidRPr="009C267A" w:rsidRDefault="00251285" w:rsidP="00A81909">
            <w:pPr>
              <w:jc w:val="right"/>
              <w:outlineLvl w:val="0"/>
              <w:rPr>
                <w:rFonts w:cs="Arial"/>
                <w:bCs/>
                <w:color w:val="000000"/>
                <w:kern w:val="28"/>
                <w:sz w:val="18"/>
                <w:szCs w:val="18"/>
              </w:rPr>
            </w:pPr>
          </w:p>
        </w:tc>
        <w:tc>
          <w:tcPr>
            <w:tcW w:w="379" w:type="pct"/>
            <w:tcBorders>
              <w:top w:val="single" w:sz="4" w:space="0" w:color="auto"/>
              <w:left w:val="single" w:sz="4" w:space="0" w:color="auto"/>
              <w:bottom w:val="nil"/>
              <w:right w:val="single" w:sz="4" w:space="0" w:color="auto"/>
            </w:tcBorders>
            <w:tcMar>
              <w:left w:w="28" w:type="dxa"/>
              <w:right w:w="28" w:type="dxa"/>
            </w:tcMar>
          </w:tcPr>
          <w:p w:rsidR="00251285" w:rsidRPr="009C267A" w:rsidRDefault="00251285" w:rsidP="00A81909">
            <w:pPr>
              <w:jc w:val="right"/>
              <w:outlineLvl w:val="0"/>
              <w:rPr>
                <w:rFonts w:cs="Arial"/>
                <w:bCs/>
                <w:color w:val="000000"/>
                <w:kern w:val="28"/>
                <w:sz w:val="18"/>
                <w:szCs w:val="18"/>
              </w:rPr>
            </w:pPr>
          </w:p>
        </w:tc>
      </w:tr>
      <w:tr w:rsidR="00251285" w:rsidRPr="009C267A" w:rsidTr="00A81909">
        <w:trPr>
          <w:jc w:val="center"/>
        </w:trPr>
        <w:tc>
          <w:tcPr>
            <w:tcW w:w="903" w:type="pct"/>
            <w:tcBorders>
              <w:top w:val="nil"/>
              <w:left w:val="single" w:sz="4" w:space="0" w:color="auto"/>
              <w:bottom w:val="nil"/>
              <w:right w:val="single" w:sz="4" w:space="0" w:color="auto"/>
            </w:tcBorders>
            <w:vAlign w:val="bottom"/>
          </w:tcPr>
          <w:p w:rsidR="00251285" w:rsidRPr="009C267A" w:rsidRDefault="00251285" w:rsidP="00D23AAD">
            <w:pPr>
              <w:outlineLvl w:val="0"/>
              <w:rPr>
                <w:rFonts w:cs="Arial"/>
                <w:bCs/>
                <w:color w:val="000000"/>
                <w:kern w:val="28"/>
                <w:sz w:val="18"/>
                <w:szCs w:val="18"/>
              </w:rPr>
            </w:pPr>
            <w:r w:rsidRPr="009C267A">
              <w:rPr>
                <w:rFonts w:cs="Arial"/>
                <w:bCs/>
                <w:color w:val="000000"/>
                <w:kern w:val="28"/>
                <w:sz w:val="18"/>
                <w:szCs w:val="18"/>
              </w:rPr>
              <w:t xml:space="preserve">  </w:t>
            </w:r>
            <w:r w:rsidRPr="009C267A">
              <w:rPr>
                <w:rFonts w:cs="Arial" w:hint="eastAsia"/>
                <w:bCs/>
                <w:color w:val="000000"/>
                <w:kern w:val="28"/>
                <w:sz w:val="18"/>
                <w:szCs w:val="18"/>
              </w:rPr>
              <w:t>男性</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151</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160</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337</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234</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172</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164</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207</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295</w:t>
            </w:r>
          </w:p>
        </w:tc>
        <w:tc>
          <w:tcPr>
            <w:tcW w:w="371"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503</w:t>
            </w:r>
          </w:p>
        </w:tc>
        <w:tc>
          <w:tcPr>
            <w:tcW w:w="386"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1 051</w:t>
            </w:r>
          </w:p>
        </w:tc>
        <w:tc>
          <w:tcPr>
            <w:tcW w:w="379"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231</w:t>
            </w:r>
          </w:p>
        </w:tc>
      </w:tr>
      <w:tr w:rsidR="00251285" w:rsidRPr="009C267A" w:rsidTr="00A81909">
        <w:trPr>
          <w:jc w:val="center"/>
        </w:trPr>
        <w:tc>
          <w:tcPr>
            <w:tcW w:w="903" w:type="pct"/>
            <w:tcBorders>
              <w:top w:val="nil"/>
              <w:left w:val="single" w:sz="4" w:space="0" w:color="auto"/>
              <w:bottom w:val="single" w:sz="4" w:space="0" w:color="auto"/>
              <w:right w:val="single" w:sz="4" w:space="0" w:color="auto"/>
            </w:tcBorders>
            <w:vAlign w:val="bottom"/>
          </w:tcPr>
          <w:p w:rsidR="00251285" w:rsidRPr="009C267A" w:rsidRDefault="00251285" w:rsidP="00D23AAD">
            <w:pPr>
              <w:outlineLvl w:val="0"/>
              <w:rPr>
                <w:rFonts w:cs="Arial"/>
                <w:bCs/>
                <w:color w:val="000000"/>
                <w:kern w:val="28"/>
                <w:sz w:val="18"/>
                <w:szCs w:val="18"/>
              </w:rPr>
            </w:pPr>
            <w:r w:rsidRPr="009C267A">
              <w:rPr>
                <w:rFonts w:cs="Arial"/>
                <w:bCs/>
                <w:color w:val="000000"/>
                <w:kern w:val="28"/>
                <w:sz w:val="18"/>
                <w:szCs w:val="18"/>
              </w:rPr>
              <w:t xml:space="preserve">  </w:t>
            </w:r>
            <w:r w:rsidRPr="009C267A">
              <w:rPr>
                <w:rFonts w:cs="Arial" w:hint="eastAsia"/>
                <w:bCs/>
                <w:color w:val="000000"/>
                <w:kern w:val="28"/>
                <w:sz w:val="18"/>
                <w:szCs w:val="18"/>
              </w:rPr>
              <w:t>女性</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101</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131</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136</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120</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125</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145</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165</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298</w:t>
            </w:r>
          </w:p>
        </w:tc>
        <w:tc>
          <w:tcPr>
            <w:tcW w:w="371"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589</w:t>
            </w:r>
          </w:p>
        </w:tc>
        <w:tc>
          <w:tcPr>
            <w:tcW w:w="386"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1 183</w:t>
            </w:r>
          </w:p>
        </w:tc>
        <w:tc>
          <w:tcPr>
            <w:tcW w:w="379"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186</w:t>
            </w:r>
          </w:p>
        </w:tc>
      </w:tr>
      <w:tr w:rsidR="00251285" w:rsidRPr="009C267A" w:rsidTr="00A81909">
        <w:trPr>
          <w:jc w:val="center"/>
        </w:trPr>
        <w:tc>
          <w:tcPr>
            <w:tcW w:w="903" w:type="pct"/>
            <w:tcBorders>
              <w:top w:val="single" w:sz="4" w:space="0" w:color="auto"/>
              <w:left w:val="single" w:sz="4" w:space="0" w:color="auto"/>
              <w:bottom w:val="nil"/>
              <w:right w:val="single" w:sz="4" w:space="0" w:color="auto"/>
            </w:tcBorders>
            <w:vAlign w:val="bottom"/>
          </w:tcPr>
          <w:p w:rsidR="00251285" w:rsidRPr="009C267A" w:rsidRDefault="00251285" w:rsidP="00D23AAD">
            <w:pPr>
              <w:outlineLvl w:val="0"/>
              <w:rPr>
                <w:rFonts w:cs="Arial"/>
                <w:bCs/>
                <w:color w:val="000000"/>
                <w:kern w:val="28"/>
                <w:sz w:val="18"/>
                <w:szCs w:val="18"/>
              </w:rPr>
            </w:pPr>
            <w:r w:rsidRPr="009C267A">
              <w:rPr>
                <w:rFonts w:cs="Arial" w:hint="eastAsia"/>
                <w:bCs/>
                <w:color w:val="000000"/>
                <w:kern w:val="28"/>
                <w:sz w:val="18"/>
                <w:szCs w:val="18"/>
              </w:rPr>
              <w:t>妊娠疾病</w:t>
            </w: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1"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86"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9"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r>
      <w:tr w:rsidR="00251285" w:rsidRPr="009C267A" w:rsidTr="00A81909">
        <w:trPr>
          <w:jc w:val="center"/>
        </w:trPr>
        <w:tc>
          <w:tcPr>
            <w:tcW w:w="903" w:type="pct"/>
            <w:tcBorders>
              <w:top w:val="nil"/>
              <w:left w:val="single" w:sz="4" w:space="0" w:color="auto"/>
              <w:bottom w:val="single" w:sz="4" w:space="0" w:color="auto"/>
              <w:right w:val="single" w:sz="4" w:space="0" w:color="auto"/>
            </w:tcBorders>
            <w:vAlign w:val="bottom"/>
          </w:tcPr>
          <w:p w:rsidR="00251285" w:rsidRPr="009C267A" w:rsidRDefault="00251285" w:rsidP="00D23AAD">
            <w:pPr>
              <w:outlineLvl w:val="0"/>
              <w:rPr>
                <w:rFonts w:cs="Arial"/>
                <w:bCs/>
                <w:color w:val="000000"/>
                <w:kern w:val="28"/>
                <w:sz w:val="18"/>
                <w:szCs w:val="18"/>
              </w:rPr>
            </w:pPr>
            <w:r w:rsidRPr="009C267A">
              <w:rPr>
                <w:rFonts w:cs="Arial"/>
                <w:bCs/>
                <w:color w:val="000000"/>
                <w:kern w:val="28"/>
                <w:sz w:val="18"/>
                <w:szCs w:val="18"/>
              </w:rPr>
              <w:t xml:space="preserve">  </w:t>
            </w:r>
            <w:r w:rsidRPr="009C267A">
              <w:rPr>
                <w:rFonts w:cs="Arial" w:hint="eastAsia"/>
                <w:bCs/>
                <w:color w:val="000000"/>
                <w:kern w:val="28"/>
                <w:sz w:val="18"/>
                <w:szCs w:val="18"/>
              </w:rPr>
              <w:t>女性</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8</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236</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535</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150</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2</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0</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0</w:t>
            </w:r>
          </w:p>
        </w:tc>
        <w:tc>
          <w:tcPr>
            <w:tcW w:w="371"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0</w:t>
            </w:r>
          </w:p>
        </w:tc>
        <w:tc>
          <w:tcPr>
            <w:tcW w:w="386"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0</w:t>
            </w:r>
          </w:p>
        </w:tc>
        <w:tc>
          <w:tcPr>
            <w:tcW w:w="379"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135</w:t>
            </w:r>
          </w:p>
        </w:tc>
      </w:tr>
      <w:tr w:rsidR="00251285" w:rsidRPr="009C267A" w:rsidTr="00A81909">
        <w:trPr>
          <w:jc w:val="center"/>
        </w:trPr>
        <w:tc>
          <w:tcPr>
            <w:tcW w:w="903" w:type="pct"/>
            <w:tcBorders>
              <w:top w:val="single" w:sz="4" w:space="0" w:color="auto"/>
              <w:left w:val="single" w:sz="4" w:space="0" w:color="auto"/>
              <w:bottom w:val="nil"/>
              <w:right w:val="single" w:sz="4" w:space="0" w:color="auto"/>
            </w:tcBorders>
            <w:vAlign w:val="bottom"/>
          </w:tcPr>
          <w:p w:rsidR="00251285" w:rsidRPr="009C267A" w:rsidRDefault="00251285" w:rsidP="00D23AAD">
            <w:pPr>
              <w:outlineLvl w:val="0"/>
              <w:rPr>
                <w:rFonts w:cs="Arial"/>
                <w:bCs/>
                <w:color w:val="000000"/>
                <w:kern w:val="28"/>
                <w:sz w:val="18"/>
                <w:szCs w:val="18"/>
              </w:rPr>
            </w:pPr>
            <w:r w:rsidRPr="009C267A">
              <w:rPr>
                <w:rFonts w:cs="Arial" w:hint="eastAsia"/>
                <w:bCs/>
                <w:color w:val="000000"/>
                <w:kern w:val="28"/>
                <w:sz w:val="18"/>
                <w:szCs w:val="18"/>
              </w:rPr>
              <w:t>其他原因</w:t>
            </w:r>
            <w:r w:rsidRPr="009C267A">
              <w:rPr>
                <w:rFonts w:cs="Arial"/>
                <w:bCs/>
                <w:color w:val="000000"/>
                <w:kern w:val="28"/>
                <w:sz w:val="18"/>
                <w:szCs w:val="18"/>
              </w:rPr>
              <w:t>(c)</w:t>
            </w: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1"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86"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9"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r>
      <w:tr w:rsidR="00251285" w:rsidRPr="009C267A" w:rsidTr="00A81909">
        <w:trPr>
          <w:jc w:val="center"/>
        </w:trPr>
        <w:tc>
          <w:tcPr>
            <w:tcW w:w="903" w:type="pct"/>
            <w:tcBorders>
              <w:top w:val="nil"/>
              <w:left w:val="single" w:sz="4" w:space="0" w:color="auto"/>
              <w:bottom w:val="nil"/>
              <w:right w:val="single" w:sz="4" w:space="0" w:color="auto"/>
            </w:tcBorders>
            <w:vAlign w:val="bottom"/>
          </w:tcPr>
          <w:p w:rsidR="00251285" w:rsidRPr="009C267A" w:rsidRDefault="00251285" w:rsidP="00D23AAD">
            <w:pPr>
              <w:outlineLvl w:val="0"/>
              <w:rPr>
                <w:rFonts w:cs="Arial"/>
                <w:bCs/>
                <w:color w:val="000000"/>
                <w:kern w:val="28"/>
                <w:sz w:val="18"/>
                <w:szCs w:val="18"/>
              </w:rPr>
            </w:pPr>
            <w:r w:rsidRPr="009C267A">
              <w:rPr>
                <w:rFonts w:cs="Arial"/>
                <w:bCs/>
                <w:color w:val="000000"/>
                <w:kern w:val="28"/>
                <w:sz w:val="18"/>
                <w:szCs w:val="18"/>
              </w:rPr>
              <w:t xml:space="preserve">  </w:t>
            </w:r>
            <w:r w:rsidRPr="009C267A">
              <w:rPr>
                <w:rFonts w:cs="Arial" w:hint="eastAsia"/>
                <w:bCs/>
                <w:color w:val="000000"/>
                <w:kern w:val="28"/>
                <w:sz w:val="18"/>
                <w:szCs w:val="18"/>
              </w:rPr>
              <w:t>男性</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1 515</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836</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821</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784</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883</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1054</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1 571</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2 502</w:t>
            </w:r>
          </w:p>
        </w:tc>
        <w:tc>
          <w:tcPr>
            <w:tcW w:w="371"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3 535</w:t>
            </w:r>
          </w:p>
        </w:tc>
        <w:tc>
          <w:tcPr>
            <w:tcW w:w="386"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5 137</w:t>
            </w:r>
          </w:p>
        </w:tc>
        <w:tc>
          <w:tcPr>
            <w:tcW w:w="379"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1 224</w:t>
            </w:r>
          </w:p>
        </w:tc>
      </w:tr>
      <w:tr w:rsidR="00251285" w:rsidRPr="009C267A" w:rsidTr="00A81909">
        <w:trPr>
          <w:jc w:val="center"/>
        </w:trPr>
        <w:tc>
          <w:tcPr>
            <w:tcW w:w="903" w:type="pct"/>
            <w:tcBorders>
              <w:top w:val="nil"/>
              <w:left w:val="single" w:sz="4" w:space="0" w:color="auto"/>
              <w:bottom w:val="single" w:sz="4" w:space="0" w:color="auto"/>
              <w:right w:val="single" w:sz="4" w:space="0" w:color="auto"/>
            </w:tcBorders>
            <w:vAlign w:val="bottom"/>
          </w:tcPr>
          <w:p w:rsidR="00251285" w:rsidRPr="009C267A" w:rsidRDefault="00251285" w:rsidP="00D23AAD">
            <w:pPr>
              <w:outlineLvl w:val="0"/>
              <w:rPr>
                <w:rFonts w:cs="Arial"/>
                <w:bCs/>
                <w:color w:val="000000"/>
                <w:kern w:val="28"/>
                <w:sz w:val="18"/>
                <w:szCs w:val="18"/>
              </w:rPr>
            </w:pPr>
            <w:r w:rsidRPr="009C267A">
              <w:rPr>
                <w:rFonts w:cs="Arial"/>
                <w:bCs/>
                <w:color w:val="000000"/>
                <w:kern w:val="28"/>
                <w:sz w:val="18"/>
                <w:szCs w:val="18"/>
              </w:rPr>
              <w:t xml:space="preserve">  </w:t>
            </w:r>
            <w:r w:rsidRPr="009C267A">
              <w:rPr>
                <w:rFonts w:cs="Arial" w:hint="eastAsia"/>
                <w:bCs/>
                <w:color w:val="000000"/>
                <w:kern w:val="28"/>
                <w:sz w:val="18"/>
                <w:szCs w:val="18"/>
              </w:rPr>
              <w:t>女性</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1 296</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1019</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1217</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1 211</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1 267</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1 425</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1 885</w:t>
            </w:r>
          </w:p>
        </w:tc>
        <w:tc>
          <w:tcPr>
            <w:tcW w:w="370"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2 674</w:t>
            </w:r>
          </w:p>
        </w:tc>
        <w:tc>
          <w:tcPr>
            <w:tcW w:w="371"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3 378</w:t>
            </w:r>
          </w:p>
        </w:tc>
        <w:tc>
          <w:tcPr>
            <w:tcW w:w="386"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4 357</w:t>
            </w:r>
          </w:p>
        </w:tc>
        <w:tc>
          <w:tcPr>
            <w:tcW w:w="379" w:type="pct"/>
            <w:tcBorders>
              <w:top w:val="nil"/>
              <w:left w:val="single" w:sz="4" w:space="0" w:color="auto"/>
              <w:bottom w:val="single" w:sz="4" w:space="0" w:color="auto"/>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1 559</w:t>
            </w:r>
          </w:p>
        </w:tc>
      </w:tr>
      <w:tr w:rsidR="00251285" w:rsidRPr="009C267A" w:rsidTr="00A81909">
        <w:trPr>
          <w:jc w:val="center"/>
        </w:trPr>
        <w:tc>
          <w:tcPr>
            <w:tcW w:w="903" w:type="pct"/>
            <w:tcBorders>
              <w:top w:val="single" w:sz="4" w:space="0" w:color="auto"/>
              <w:left w:val="single" w:sz="4" w:space="0" w:color="auto"/>
              <w:bottom w:val="nil"/>
              <w:right w:val="single" w:sz="4" w:space="0" w:color="auto"/>
            </w:tcBorders>
            <w:vAlign w:val="bottom"/>
          </w:tcPr>
          <w:p w:rsidR="00251285" w:rsidRPr="009C267A" w:rsidRDefault="00251285" w:rsidP="00D23AAD">
            <w:pPr>
              <w:outlineLvl w:val="0"/>
              <w:rPr>
                <w:rFonts w:cs="Arial"/>
                <w:bCs/>
                <w:color w:val="000000"/>
                <w:kern w:val="28"/>
                <w:sz w:val="18"/>
                <w:szCs w:val="18"/>
              </w:rPr>
            </w:pPr>
            <w:r w:rsidRPr="009C267A">
              <w:rPr>
                <w:rFonts w:cs="Arial"/>
                <w:bCs/>
                <w:color w:val="000000"/>
                <w:kern w:val="28"/>
                <w:sz w:val="18"/>
                <w:szCs w:val="18"/>
              </w:rPr>
              <w:t xml:space="preserve">     </w:t>
            </w:r>
            <w:r w:rsidRPr="009C267A">
              <w:rPr>
                <w:rFonts w:cs="Arial" w:hint="eastAsia"/>
                <w:bCs/>
                <w:color w:val="000000"/>
                <w:kern w:val="28"/>
                <w:sz w:val="18"/>
                <w:szCs w:val="18"/>
              </w:rPr>
              <w:t>共计</w:t>
            </w: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0"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1"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86"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c>
          <w:tcPr>
            <w:tcW w:w="379" w:type="pct"/>
            <w:tcBorders>
              <w:top w:val="single" w:sz="4" w:space="0" w:color="auto"/>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p>
        </w:tc>
      </w:tr>
      <w:tr w:rsidR="00251285" w:rsidRPr="009C267A" w:rsidTr="00A81909">
        <w:trPr>
          <w:jc w:val="center"/>
        </w:trPr>
        <w:tc>
          <w:tcPr>
            <w:tcW w:w="903" w:type="pct"/>
            <w:tcBorders>
              <w:top w:val="nil"/>
              <w:left w:val="single" w:sz="4" w:space="0" w:color="auto"/>
              <w:bottom w:val="nil"/>
              <w:right w:val="single" w:sz="4" w:space="0" w:color="auto"/>
            </w:tcBorders>
            <w:vAlign w:val="bottom"/>
          </w:tcPr>
          <w:p w:rsidR="00251285" w:rsidRPr="009C267A" w:rsidRDefault="00251285" w:rsidP="00D23AAD">
            <w:pPr>
              <w:outlineLvl w:val="0"/>
              <w:rPr>
                <w:rFonts w:cs="Arial"/>
                <w:bCs/>
                <w:color w:val="000000"/>
                <w:kern w:val="28"/>
                <w:sz w:val="18"/>
                <w:szCs w:val="18"/>
              </w:rPr>
            </w:pPr>
            <w:r w:rsidRPr="009C267A">
              <w:rPr>
                <w:rFonts w:cs="Arial"/>
                <w:bCs/>
                <w:color w:val="000000"/>
                <w:kern w:val="28"/>
                <w:sz w:val="18"/>
                <w:szCs w:val="18"/>
              </w:rPr>
              <w:t xml:space="preserve">  </w:t>
            </w:r>
            <w:r w:rsidRPr="009C267A">
              <w:rPr>
                <w:rFonts w:cs="Arial" w:hint="eastAsia"/>
                <w:bCs/>
                <w:color w:val="000000"/>
                <w:kern w:val="28"/>
                <w:sz w:val="18"/>
                <w:szCs w:val="18"/>
              </w:rPr>
              <w:t>男性</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1 864</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1 120</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1 325</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1 302</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1 461</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1 965</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3 210</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5 689</w:t>
            </w:r>
          </w:p>
        </w:tc>
        <w:tc>
          <w:tcPr>
            <w:tcW w:w="371"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8 983</w:t>
            </w:r>
          </w:p>
        </w:tc>
        <w:tc>
          <w:tcPr>
            <w:tcW w:w="386"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14 186</w:t>
            </w:r>
          </w:p>
        </w:tc>
        <w:tc>
          <w:tcPr>
            <w:tcW w:w="379"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2 291</w:t>
            </w:r>
          </w:p>
        </w:tc>
      </w:tr>
      <w:tr w:rsidR="00251285" w:rsidRPr="009C267A" w:rsidTr="00A81909">
        <w:trPr>
          <w:jc w:val="center"/>
        </w:trPr>
        <w:tc>
          <w:tcPr>
            <w:tcW w:w="903" w:type="pct"/>
            <w:tcBorders>
              <w:top w:val="nil"/>
              <w:left w:val="single" w:sz="4" w:space="0" w:color="auto"/>
              <w:bottom w:val="nil"/>
              <w:right w:val="single" w:sz="4" w:space="0" w:color="auto"/>
            </w:tcBorders>
            <w:vAlign w:val="bottom"/>
          </w:tcPr>
          <w:p w:rsidR="00251285" w:rsidRPr="009C267A" w:rsidRDefault="00251285" w:rsidP="00D23AAD">
            <w:pPr>
              <w:outlineLvl w:val="0"/>
              <w:rPr>
                <w:rFonts w:cs="Arial"/>
                <w:bCs/>
                <w:color w:val="000000"/>
                <w:kern w:val="28"/>
                <w:sz w:val="18"/>
                <w:szCs w:val="18"/>
              </w:rPr>
            </w:pPr>
            <w:r w:rsidRPr="009C267A">
              <w:rPr>
                <w:rFonts w:cs="Arial"/>
                <w:bCs/>
                <w:color w:val="000000"/>
                <w:kern w:val="28"/>
                <w:sz w:val="18"/>
                <w:szCs w:val="18"/>
              </w:rPr>
              <w:t xml:space="preserve">  </w:t>
            </w:r>
            <w:r w:rsidRPr="009C267A">
              <w:rPr>
                <w:rFonts w:cs="Arial" w:hint="eastAsia"/>
                <w:bCs/>
                <w:color w:val="000000"/>
                <w:kern w:val="28"/>
                <w:sz w:val="18"/>
                <w:szCs w:val="18"/>
              </w:rPr>
              <w:t>女性</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1 556</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1 258</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1 782</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2 186</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2 004</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2 428</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3 391</w:t>
            </w:r>
          </w:p>
        </w:tc>
        <w:tc>
          <w:tcPr>
            <w:tcW w:w="370"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5 453</w:t>
            </w:r>
          </w:p>
        </w:tc>
        <w:tc>
          <w:tcPr>
            <w:tcW w:w="371"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8 917</w:t>
            </w:r>
          </w:p>
        </w:tc>
        <w:tc>
          <w:tcPr>
            <w:tcW w:w="386"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16 411</w:t>
            </w:r>
          </w:p>
        </w:tc>
        <w:tc>
          <w:tcPr>
            <w:tcW w:w="379" w:type="pct"/>
            <w:tcBorders>
              <w:top w:val="nil"/>
              <w:left w:val="single" w:sz="4" w:space="0" w:color="auto"/>
              <w:bottom w:val="nil"/>
              <w:right w:val="single" w:sz="4" w:space="0" w:color="auto"/>
            </w:tcBorders>
            <w:tcMar>
              <w:left w:w="28" w:type="dxa"/>
              <w:right w:w="28" w:type="dxa"/>
            </w:tcMar>
            <w:vAlign w:val="bottom"/>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2 908</w:t>
            </w:r>
          </w:p>
        </w:tc>
      </w:tr>
      <w:tr w:rsidR="00251285" w:rsidRPr="009C267A" w:rsidTr="00A81909">
        <w:trPr>
          <w:jc w:val="center"/>
        </w:trPr>
        <w:tc>
          <w:tcPr>
            <w:tcW w:w="903" w:type="pct"/>
            <w:tcBorders>
              <w:top w:val="nil"/>
              <w:left w:val="single" w:sz="4" w:space="0" w:color="auto"/>
              <w:bottom w:val="single" w:sz="4" w:space="0" w:color="auto"/>
              <w:right w:val="single" w:sz="4" w:space="0" w:color="auto"/>
            </w:tcBorders>
          </w:tcPr>
          <w:p w:rsidR="00251285" w:rsidRPr="009C267A" w:rsidRDefault="00251285" w:rsidP="00D23AAD">
            <w:pPr>
              <w:outlineLvl w:val="0"/>
              <w:rPr>
                <w:rFonts w:cs="Arial"/>
                <w:bCs/>
                <w:color w:val="000000"/>
                <w:kern w:val="28"/>
                <w:sz w:val="18"/>
                <w:szCs w:val="18"/>
              </w:rPr>
            </w:pPr>
            <w:r w:rsidRPr="009C267A">
              <w:rPr>
                <w:rFonts w:cs="Arial"/>
                <w:bCs/>
                <w:color w:val="000000"/>
                <w:kern w:val="28"/>
                <w:sz w:val="18"/>
                <w:szCs w:val="18"/>
              </w:rPr>
              <w:t xml:space="preserve">  </w:t>
            </w:r>
            <w:r w:rsidRPr="009C267A">
              <w:rPr>
                <w:rFonts w:cs="Arial" w:hint="eastAsia"/>
                <w:bCs/>
                <w:color w:val="000000"/>
                <w:kern w:val="28"/>
                <w:sz w:val="18"/>
                <w:szCs w:val="18"/>
              </w:rPr>
              <w:t>不包括妊娠</w:t>
            </w:r>
          </w:p>
        </w:tc>
        <w:tc>
          <w:tcPr>
            <w:tcW w:w="370" w:type="pct"/>
            <w:tcBorders>
              <w:top w:val="nil"/>
              <w:left w:val="single" w:sz="4" w:space="0" w:color="auto"/>
              <w:bottom w:val="single" w:sz="4" w:space="0" w:color="auto"/>
              <w:right w:val="single" w:sz="4" w:space="0" w:color="auto"/>
            </w:tcBorders>
            <w:tcMar>
              <w:left w:w="28" w:type="dxa"/>
              <w:right w:w="28" w:type="dxa"/>
            </w:tcMar>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1 548</w:t>
            </w:r>
          </w:p>
        </w:tc>
        <w:tc>
          <w:tcPr>
            <w:tcW w:w="370" w:type="pct"/>
            <w:tcBorders>
              <w:top w:val="nil"/>
              <w:left w:val="single" w:sz="4" w:space="0" w:color="auto"/>
              <w:bottom w:val="single" w:sz="4" w:space="0" w:color="auto"/>
              <w:right w:val="single" w:sz="4" w:space="0" w:color="auto"/>
            </w:tcBorders>
            <w:tcMar>
              <w:left w:w="28" w:type="dxa"/>
              <w:right w:w="28" w:type="dxa"/>
            </w:tcMar>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1 257</w:t>
            </w:r>
          </w:p>
        </w:tc>
        <w:tc>
          <w:tcPr>
            <w:tcW w:w="370" w:type="pct"/>
            <w:tcBorders>
              <w:top w:val="nil"/>
              <w:left w:val="single" w:sz="4" w:space="0" w:color="auto"/>
              <w:bottom w:val="single" w:sz="4" w:space="0" w:color="auto"/>
              <w:right w:val="single" w:sz="4" w:space="0" w:color="auto"/>
            </w:tcBorders>
            <w:tcMar>
              <w:left w:w="28" w:type="dxa"/>
              <w:right w:w="28" w:type="dxa"/>
            </w:tcMar>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1 546</w:t>
            </w:r>
          </w:p>
        </w:tc>
        <w:tc>
          <w:tcPr>
            <w:tcW w:w="370" w:type="pct"/>
            <w:tcBorders>
              <w:top w:val="nil"/>
              <w:left w:val="single" w:sz="4" w:space="0" w:color="auto"/>
              <w:bottom w:val="single" w:sz="4" w:space="0" w:color="auto"/>
              <w:right w:val="single" w:sz="4" w:space="0" w:color="auto"/>
            </w:tcBorders>
            <w:tcMar>
              <w:left w:w="28" w:type="dxa"/>
              <w:right w:w="28" w:type="dxa"/>
            </w:tcMar>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1 651</w:t>
            </w:r>
          </w:p>
        </w:tc>
        <w:tc>
          <w:tcPr>
            <w:tcW w:w="370" w:type="pct"/>
            <w:tcBorders>
              <w:top w:val="nil"/>
              <w:left w:val="single" w:sz="4" w:space="0" w:color="auto"/>
              <w:bottom w:val="single" w:sz="4" w:space="0" w:color="auto"/>
              <w:right w:val="single" w:sz="4" w:space="0" w:color="auto"/>
            </w:tcBorders>
            <w:tcMar>
              <w:left w:w="28" w:type="dxa"/>
              <w:right w:w="28" w:type="dxa"/>
            </w:tcMar>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1 854</w:t>
            </w:r>
          </w:p>
        </w:tc>
        <w:tc>
          <w:tcPr>
            <w:tcW w:w="370" w:type="pct"/>
            <w:tcBorders>
              <w:top w:val="nil"/>
              <w:left w:val="single" w:sz="4" w:space="0" w:color="auto"/>
              <w:bottom w:val="single" w:sz="4" w:space="0" w:color="auto"/>
              <w:right w:val="single" w:sz="4" w:space="0" w:color="auto"/>
            </w:tcBorders>
            <w:tcMar>
              <w:left w:w="28" w:type="dxa"/>
              <w:right w:w="28" w:type="dxa"/>
            </w:tcMar>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2 426</w:t>
            </w:r>
          </w:p>
        </w:tc>
        <w:tc>
          <w:tcPr>
            <w:tcW w:w="370" w:type="pct"/>
            <w:tcBorders>
              <w:top w:val="nil"/>
              <w:left w:val="single" w:sz="4" w:space="0" w:color="auto"/>
              <w:bottom w:val="single" w:sz="4" w:space="0" w:color="auto"/>
              <w:right w:val="single" w:sz="4" w:space="0" w:color="auto"/>
            </w:tcBorders>
            <w:tcMar>
              <w:left w:w="28" w:type="dxa"/>
              <w:right w:w="28" w:type="dxa"/>
            </w:tcMar>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3 391</w:t>
            </w:r>
          </w:p>
        </w:tc>
        <w:tc>
          <w:tcPr>
            <w:tcW w:w="370" w:type="pct"/>
            <w:tcBorders>
              <w:top w:val="nil"/>
              <w:left w:val="single" w:sz="4" w:space="0" w:color="auto"/>
              <w:bottom w:val="single" w:sz="4" w:space="0" w:color="auto"/>
              <w:right w:val="single" w:sz="4" w:space="0" w:color="auto"/>
            </w:tcBorders>
            <w:tcMar>
              <w:left w:w="28" w:type="dxa"/>
              <w:right w:w="28" w:type="dxa"/>
            </w:tcMar>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5 453</w:t>
            </w:r>
          </w:p>
        </w:tc>
        <w:tc>
          <w:tcPr>
            <w:tcW w:w="371" w:type="pct"/>
            <w:tcBorders>
              <w:top w:val="nil"/>
              <w:left w:val="single" w:sz="4" w:space="0" w:color="auto"/>
              <w:bottom w:val="single" w:sz="4" w:space="0" w:color="auto"/>
              <w:right w:val="single" w:sz="4" w:space="0" w:color="auto"/>
            </w:tcBorders>
            <w:tcMar>
              <w:left w:w="28" w:type="dxa"/>
              <w:right w:w="28" w:type="dxa"/>
            </w:tcMar>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8 917</w:t>
            </w:r>
          </w:p>
        </w:tc>
        <w:tc>
          <w:tcPr>
            <w:tcW w:w="386" w:type="pct"/>
            <w:tcBorders>
              <w:top w:val="nil"/>
              <w:left w:val="single" w:sz="4" w:space="0" w:color="auto"/>
              <w:bottom w:val="single" w:sz="4" w:space="0" w:color="auto"/>
              <w:right w:val="single" w:sz="4" w:space="0" w:color="auto"/>
            </w:tcBorders>
            <w:tcMar>
              <w:left w:w="28" w:type="dxa"/>
              <w:right w:w="28" w:type="dxa"/>
            </w:tcMar>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16 411</w:t>
            </w:r>
          </w:p>
        </w:tc>
        <w:tc>
          <w:tcPr>
            <w:tcW w:w="379" w:type="pct"/>
            <w:tcBorders>
              <w:top w:val="nil"/>
              <w:left w:val="single" w:sz="4" w:space="0" w:color="auto"/>
              <w:bottom w:val="single" w:sz="4" w:space="0" w:color="auto"/>
              <w:right w:val="single" w:sz="4" w:space="0" w:color="auto"/>
            </w:tcBorders>
            <w:tcMar>
              <w:left w:w="28" w:type="dxa"/>
              <w:right w:w="28" w:type="dxa"/>
            </w:tcMar>
          </w:tcPr>
          <w:p w:rsidR="00251285" w:rsidRPr="009C267A" w:rsidRDefault="00251285" w:rsidP="00A81909">
            <w:pPr>
              <w:jc w:val="right"/>
              <w:outlineLvl w:val="0"/>
              <w:rPr>
                <w:rFonts w:cs="Arial"/>
                <w:bCs/>
                <w:color w:val="000000"/>
                <w:kern w:val="28"/>
                <w:sz w:val="18"/>
                <w:szCs w:val="18"/>
              </w:rPr>
            </w:pPr>
            <w:r w:rsidRPr="009C267A">
              <w:rPr>
                <w:rFonts w:cs="Arial"/>
                <w:bCs/>
                <w:color w:val="000000"/>
                <w:kern w:val="28"/>
                <w:sz w:val="18"/>
                <w:szCs w:val="18"/>
              </w:rPr>
              <w:t>2 773</w:t>
            </w:r>
          </w:p>
        </w:tc>
      </w:tr>
    </w:tbl>
    <w:p w:rsidR="00251285" w:rsidRPr="00251285" w:rsidRDefault="00251285" w:rsidP="00251285">
      <w:pPr>
        <w:rPr>
          <w:szCs w:val="24"/>
        </w:rPr>
      </w:pPr>
      <w:r w:rsidRPr="00251285">
        <w:rPr>
          <w:i/>
          <w:szCs w:val="24"/>
        </w:rPr>
        <w:tab/>
      </w:r>
      <w:r w:rsidRPr="00251285">
        <w:rPr>
          <w:rFonts w:ascii="KaiTi_GB2312" w:eastAsia="KaiTi_GB2312" w:hint="eastAsia"/>
          <w:szCs w:val="24"/>
        </w:rPr>
        <w:t>资料来源：</w:t>
      </w:r>
      <w:r w:rsidRPr="00251285">
        <w:rPr>
          <w:rFonts w:hint="eastAsia"/>
          <w:szCs w:val="24"/>
        </w:rPr>
        <w:t>澳大利亚卫生和福利研究所，澳大利亚医疗保健系统疾病和伤害开支，</w:t>
      </w:r>
      <w:r w:rsidRPr="00251285">
        <w:rPr>
          <w:szCs w:val="24"/>
        </w:rPr>
        <w:t>2000-</w:t>
      </w:r>
      <w:r w:rsidR="00A81909">
        <w:rPr>
          <w:rFonts w:hint="eastAsia"/>
          <w:szCs w:val="24"/>
        </w:rPr>
        <w:t>20</w:t>
      </w:r>
      <w:r w:rsidRPr="00251285">
        <w:rPr>
          <w:szCs w:val="24"/>
        </w:rPr>
        <w:t>01</w:t>
      </w:r>
      <w:r w:rsidRPr="00251285">
        <w:rPr>
          <w:rFonts w:hint="eastAsia"/>
          <w:szCs w:val="24"/>
        </w:rPr>
        <w:t>年，第二版。</w:t>
      </w:r>
    </w:p>
    <w:p w:rsidR="00251285" w:rsidRPr="00251285" w:rsidRDefault="00251285" w:rsidP="00251285">
      <w:pPr>
        <w:rPr>
          <w:szCs w:val="24"/>
        </w:rPr>
      </w:pPr>
      <w:r w:rsidRPr="00251285">
        <w:rPr>
          <w:i/>
          <w:szCs w:val="24"/>
        </w:rPr>
        <w:tab/>
      </w:r>
      <w:r w:rsidRPr="00251285">
        <w:rPr>
          <w:rFonts w:ascii="KaiTi_GB2312" w:eastAsia="KaiTi_GB2312" w:hint="eastAsia"/>
          <w:szCs w:val="24"/>
        </w:rPr>
        <w:t>注：</w:t>
      </w:r>
      <w:r w:rsidRPr="00251285">
        <w:rPr>
          <w:szCs w:val="24"/>
        </w:rPr>
        <w:t xml:space="preserve">(a)  </w:t>
      </w:r>
      <w:r w:rsidR="00A81909">
        <w:rPr>
          <w:rFonts w:hint="eastAsia"/>
          <w:szCs w:val="24"/>
        </w:rPr>
        <w:t>按</w:t>
      </w:r>
      <w:r w:rsidRPr="00251285">
        <w:rPr>
          <w:rFonts w:hint="eastAsia"/>
          <w:szCs w:val="24"/>
        </w:rPr>
        <w:t>疾病</w:t>
      </w:r>
      <w:r w:rsidR="00A81909">
        <w:rPr>
          <w:rFonts w:hint="eastAsia"/>
          <w:szCs w:val="24"/>
        </w:rPr>
        <w:t>类</w:t>
      </w:r>
      <w:r w:rsidRPr="00251285">
        <w:rPr>
          <w:rFonts w:hint="eastAsia"/>
          <w:szCs w:val="24"/>
        </w:rPr>
        <w:t>别</w:t>
      </w:r>
      <w:r w:rsidR="00A81909">
        <w:rPr>
          <w:rFonts w:hint="eastAsia"/>
          <w:szCs w:val="24"/>
        </w:rPr>
        <w:t>分配</w:t>
      </w:r>
      <w:r w:rsidRPr="00251285">
        <w:rPr>
          <w:rFonts w:hint="eastAsia"/>
          <w:szCs w:val="24"/>
        </w:rPr>
        <w:t>的医疗保健开支</w:t>
      </w:r>
      <w:r w:rsidR="00A81909">
        <w:rPr>
          <w:rFonts w:hint="eastAsia"/>
          <w:szCs w:val="24"/>
        </w:rPr>
        <w:t>为</w:t>
      </w:r>
      <w:r w:rsidRPr="00251285">
        <w:rPr>
          <w:szCs w:val="24"/>
        </w:rPr>
        <w:t>501</w:t>
      </w:r>
      <w:r w:rsidRPr="00251285">
        <w:rPr>
          <w:rFonts w:hint="eastAsia"/>
          <w:szCs w:val="24"/>
        </w:rPr>
        <w:t>亿美元，占医疗保健开支总额</w:t>
      </w:r>
      <w:r w:rsidR="00A81909">
        <w:rPr>
          <w:rFonts w:hint="eastAsia"/>
          <w:szCs w:val="24"/>
        </w:rPr>
        <w:t>（</w:t>
      </w:r>
      <w:r w:rsidR="00A81909" w:rsidRPr="00251285">
        <w:rPr>
          <w:szCs w:val="24"/>
        </w:rPr>
        <w:t>609</w:t>
      </w:r>
      <w:r w:rsidR="00A81909" w:rsidRPr="00251285">
        <w:rPr>
          <w:rFonts w:hint="eastAsia"/>
          <w:szCs w:val="24"/>
        </w:rPr>
        <w:t>亿美元</w:t>
      </w:r>
      <w:r w:rsidR="00A81909">
        <w:rPr>
          <w:rFonts w:hint="eastAsia"/>
          <w:szCs w:val="24"/>
        </w:rPr>
        <w:t>）</w:t>
      </w:r>
      <w:r w:rsidRPr="00251285">
        <w:rPr>
          <w:rFonts w:hint="eastAsia"/>
          <w:szCs w:val="24"/>
        </w:rPr>
        <w:t>的</w:t>
      </w:r>
      <w:r w:rsidRPr="00251285">
        <w:rPr>
          <w:szCs w:val="24"/>
        </w:rPr>
        <w:t>82%</w:t>
      </w:r>
      <w:r w:rsidRPr="00251285">
        <w:rPr>
          <w:rFonts w:hint="eastAsia"/>
          <w:szCs w:val="24"/>
        </w:rPr>
        <w:t>；</w:t>
      </w:r>
    </w:p>
    <w:p w:rsidR="00251285" w:rsidRPr="00251285" w:rsidRDefault="00251285" w:rsidP="00251285">
      <w:pPr>
        <w:rPr>
          <w:szCs w:val="24"/>
        </w:rPr>
      </w:pPr>
      <w:r w:rsidRPr="00251285">
        <w:rPr>
          <w:szCs w:val="24"/>
        </w:rPr>
        <w:tab/>
        <w:t xml:space="preserve">(b)  </w:t>
      </w:r>
      <w:r w:rsidRPr="00251285">
        <w:rPr>
          <w:rFonts w:hint="eastAsia"/>
          <w:szCs w:val="24"/>
        </w:rPr>
        <w:t>口腔医疗保健开支的年龄</w:t>
      </w:r>
      <w:r w:rsidRPr="00251285">
        <w:rPr>
          <w:szCs w:val="24"/>
        </w:rPr>
        <w:t>-</w:t>
      </w:r>
      <w:r w:rsidRPr="00251285">
        <w:rPr>
          <w:rFonts w:hint="eastAsia"/>
          <w:szCs w:val="24"/>
        </w:rPr>
        <w:t>性别划分是初步估计；</w:t>
      </w:r>
    </w:p>
    <w:p w:rsidR="00251285" w:rsidRPr="00251285" w:rsidRDefault="00251285" w:rsidP="00251285">
      <w:pPr>
        <w:rPr>
          <w:szCs w:val="24"/>
        </w:rPr>
      </w:pPr>
      <w:r w:rsidRPr="00251285">
        <w:rPr>
          <w:szCs w:val="24"/>
        </w:rPr>
        <w:tab/>
        <w:t xml:space="preserve">(c)  </w:t>
      </w:r>
      <w:r w:rsidRPr="00251285">
        <w:rPr>
          <w:rFonts w:hint="eastAsia"/>
          <w:szCs w:val="24"/>
        </w:rPr>
        <w:t>“其他原因”包括传染病或寄生物感染、呼吸系统疾病、新生儿科疾病、口腔疾病、糖尿病、内分泌、营养和新陈代谢、精神障碍、消化系统、泌尿生殖器、皮肤病、先天性异常，以及征兆、病症、不明原因的疾病以及卫生系统接触到的其他疾病。</w:t>
      </w:r>
    </w:p>
    <w:p w:rsidR="00251285" w:rsidRPr="00102C7C" w:rsidRDefault="00251285" w:rsidP="00102C7C">
      <w:pPr>
        <w:pStyle w:val="Heading3"/>
        <w:spacing w:before="320"/>
        <w:jc w:val="both"/>
        <w:rPr>
          <w:szCs w:val="24"/>
          <w:u w:val="none"/>
        </w:rPr>
      </w:pPr>
      <w:r w:rsidRPr="00102C7C">
        <w:rPr>
          <w:rFonts w:hint="eastAsia"/>
          <w:szCs w:val="24"/>
          <w:u w:val="none"/>
        </w:rPr>
        <w:t>《医疗保健和药品补贴计划》提供的服务</w:t>
      </w:r>
    </w:p>
    <w:p w:rsidR="00251285" w:rsidRPr="00251285" w:rsidRDefault="00251285" w:rsidP="00FC532C">
      <w:pPr>
        <w:ind w:firstLine="510"/>
        <w:rPr>
          <w:szCs w:val="24"/>
        </w:rPr>
      </w:pPr>
      <w:r w:rsidRPr="00251285">
        <w:rPr>
          <w:szCs w:val="24"/>
        </w:rPr>
        <w:t>58.</w:t>
      </w:r>
      <w:r w:rsidRPr="00251285">
        <w:rPr>
          <w:szCs w:val="24"/>
        </w:rPr>
        <w:tab/>
      </w:r>
      <w:r w:rsidRPr="00251285">
        <w:rPr>
          <w:rFonts w:hint="eastAsia"/>
          <w:szCs w:val="24"/>
        </w:rPr>
        <w:t>关于医疗保健计划服务接受者是否为土著人，只能得到有限的资料。为了使偏远地区土著和托雷斯海峡岛民更多的受益于《药品补贴计划》，</w:t>
      </w:r>
      <w:r w:rsidRPr="00251285">
        <w:rPr>
          <w:szCs w:val="24"/>
        </w:rPr>
        <w:t>1953</w:t>
      </w:r>
      <w:r w:rsidRPr="00251285">
        <w:rPr>
          <w:rFonts w:hint="eastAsia"/>
          <w:szCs w:val="24"/>
        </w:rPr>
        <w:t>年《国家医疗保健法》第</w:t>
      </w:r>
      <w:r w:rsidRPr="00251285">
        <w:rPr>
          <w:szCs w:val="24"/>
        </w:rPr>
        <w:t>100</w:t>
      </w:r>
      <w:r w:rsidRPr="00251285">
        <w:rPr>
          <w:rFonts w:hint="eastAsia"/>
          <w:szCs w:val="24"/>
        </w:rPr>
        <w:t>条规定了特殊供应安排。根据这些安排，偏远地区土著病人在进行医疗时可享受《药品补贴计划》规定的服务，不必有处方，且不收费。通过进行宣传活动，鼓励土著和托雷斯海峡岛民登记加入《医疗保健计划》，土著人获得这方面服务的机会越来越多。从</w:t>
      </w:r>
      <w:r w:rsidRPr="00251285">
        <w:rPr>
          <w:szCs w:val="24"/>
        </w:rPr>
        <w:t>2002</w:t>
      </w:r>
      <w:r w:rsidRPr="00251285">
        <w:rPr>
          <w:rFonts w:hint="eastAsia"/>
          <w:szCs w:val="24"/>
        </w:rPr>
        <w:t>年</w:t>
      </w:r>
      <w:r w:rsidRPr="00251285">
        <w:rPr>
          <w:szCs w:val="24"/>
        </w:rPr>
        <w:t>11</w:t>
      </w:r>
      <w:r w:rsidRPr="00251285">
        <w:rPr>
          <w:rFonts w:hint="eastAsia"/>
          <w:szCs w:val="24"/>
        </w:rPr>
        <w:t>月以来，土著和托雷斯海峡岛民还可以在医疗保健计划数据库上自愿登记为土著人。这一自愿性土著识别工具有助于更加地具体了解土著人和托雷斯海峡岛民在《医疗保健和药品补贴计划》下享受药品服务的情况。</w:t>
      </w:r>
    </w:p>
    <w:p w:rsidR="00251285" w:rsidRPr="00251285" w:rsidRDefault="00251285" w:rsidP="00FC532C">
      <w:pPr>
        <w:ind w:firstLine="510"/>
        <w:rPr>
          <w:szCs w:val="24"/>
        </w:rPr>
      </w:pPr>
      <w:r w:rsidRPr="00251285">
        <w:rPr>
          <w:szCs w:val="24"/>
        </w:rPr>
        <w:t>59.</w:t>
      </w:r>
      <w:r w:rsidRPr="00251285">
        <w:rPr>
          <w:rFonts w:hint="eastAsia"/>
          <w:szCs w:val="24"/>
        </w:rPr>
        <w:t>下表说明了</w:t>
      </w:r>
      <w:r w:rsidRPr="00251285">
        <w:rPr>
          <w:szCs w:val="24"/>
        </w:rPr>
        <w:t>1998-2004</w:t>
      </w:r>
      <w:r w:rsidRPr="00251285">
        <w:rPr>
          <w:rFonts w:hint="eastAsia"/>
          <w:szCs w:val="24"/>
        </w:rPr>
        <w:t>年期间澳大利亚通过《医疗保健计划》获得医疗服务的人数，按男性、女性和不同年龄组。</w:t>
      </w:r>
    </w:p>
    <w:p w:rsidR="00251285" w:rsidRPr="000E24E9" w:rsidRDefault="00251285" w:rsidP="000E24E9">
      <w:pPr>
        <w:pStyle w:val="Heading2"/>
        <w:spacing w:before="320" w:line="336" w:lineRule="auto"/>
        <w:rPr>
          <w:sz w:val="24"/>
          <w:szCs w:val="24"/>
        </w:rPr>
      </w:pPr>
      <w:r w:rsidRPr="000E24E9">
        <w:rPr>
          <w:rFonts w:hint="eastAsia"/>
          <w:sz w:val="24"/>
          <w:szCs w:val="24"/>
        </w:rPr>
        <w:t>表</w:t>
      </w:r>
      <w:r w:rsidRPr="000E24E9">
        <w:rPr>
          <w:sz w:val="24"/>
          <w:szCs w:val="24"/>
        </w:rPr>
        <w:t>13</w:t>
      </w:r>
    </w:p>
    <w:p w:rsidR="00251285" w:rsidRPr="00251285" w:rsidRDefault="00251285" w:rsidP="00D23AAD">
      <w:pPr>
        <w:pStyle w:val="Heading2"/>
        <w:spacing w:line="336" w:lineRule="auto"/>
        <w:rPr>
          <w:rFonts w:hint="eastAsia"/>
          <w:snapToGrid w:val="0"/>
          <w:sz w:val="24"/>
          <w:szCs w:val="24"/>
        </w:rPr>
      </w:pPr>
      <w:r w:rsidRPr="00251285">
        <w:rPr>
          <w:snapToGrid w:val="0"/>
          <w:sz w:val="24"/>
          <w:szCs w:val="24"/>
        </w:rPr>
        <w:t>1999-</w:t>
      </w:r>
      <w:r w:rsidRPr="00251285">
        <w:rPr>
          <w:rFonts w:hint="eastAsia"/>
          <w:snapToGrid w:val="0"/>
          <w:sz w:val="24"/>
          <w:szCs w:val="24"/>
        </w:rPr>
        <w:t>20</w:t>
      </w:r>
      <w:r w:rsidRPr="00251285">
        <w:rPr>
          <w:snapToGrid w:val="0"/>
          <w:sz w:val="24"/>
          <w:szCs w:val="24"/>
        </w:rPr>
        <w:t>00</w:t>
      </w:r>
      <w:r w:rsidRPr="00251285">
        <w:rPr>
          <w:rFonts w:hint="eastAsia"/>
          <w:snapToGrid w:val="0"/>
          <w:sz w:val="24"/>
          <w:szCs w:val="24"/>
        </w:rPr>
        <w:t>年至</w:t>
      </w:r>
      <w:r w:rsidRPr="00251285">
        <w:rPr>
          <w:snapToGrid w:val="0"/>
          <w:sz w:val="24"/>
          <w:szCs w:val="24"/>
        </w:rPr>
        <w:t>2004-</w:t>
      </w:r>
      <w:r w:rsidRPr="00251285">
        <w:rPr>
          <w:rFonts w:hint="eastAsia"/>
          <w:snapToGrid w:val="0"/>
          <w:sz w:val="24"/>
          <w:szCs w:val="24"/>
        </w:rPr>
        <w:t>20</w:t>
      </w:r>
      <w:r w:rsidRPr="00251285">
        <w:rPr>
          <w:snapToGrid w:val="0"/>
          <w:sz w:val="24"/>
          <w:szCs w:val="24"/>
        </w:rPr>
        <w:t>05</w:t>
      </w:r>
      <w:r w:rsidRPr="00251285">
        <w:rPr>
          <w:rFonts w:hint="eastAsia"/>
          <w:snapToGrid w:val="0"/>
          <w:sz w:val="24"/>
          <w:szCs w:val="24"/>
        </w:rPr>
        <w:t>年按年龄和性别分列的澳大利亚通过《医疗保健计划》获得医疗服务的人数</w:t>
      </w:r>
    </w:p>
    <w:tbl>
      <w:tblPr>
        <w:tblW w:w="5000" w:type="pct"/>
        <w:jc w:val="center"/>
        <w:tblLook w:val="0000" w:firstRow="0" w:lastRow="0" w:firstColumn="0" w:lastColumn="0" w:noHBand="0" w:noVBand="0"/>
      </w:tblPr>
      <w:tblGrid>
        <w:gridCol w:w="616"/>
        <w:gridCol w:w="1066"/>
        <w:gridCol w:w="1336"/>
        <w:gridCol w:w="1336"/>
        <w:gridCol w:w="1336"/>
        <w:gridCol w:w="1336"/>
        <w:gridCol w:w="1336"/>
        <w:gridCol w:w="1336"/>
      </w:tblGrid>
      <w:tr w:rsidR="00251285" w:rsidRPr="0054527D" w:rsidTr="009C267A">
        <w:trPr>
          <w:tblHeader/>
          <w:jc w:val="center"/>
        </w:trPr>
        <w:tc>
          <w:tcPr>
            <w:tcW w:w="339" w:type="pct"/>
            <w:vMerge w:val="restart"/>
            <w:tcBorders>
              <w:top w:val="single" w:sz="4" w:space="0" w:color="auto"/>
              <w:left w:val="single" w:sz="4" w:space="0" w:color="auto"/>
              <w:bottom w:val="single" w:sz="4" w:space="0" w:color="auto"/>
              <w:right w:val="single" w:sz="4" w:space="0" w:color="auto"/>
            </w:tcBorders>
            <w:noWrap/>
            <w:vAlign w:val="bottom"/>
          </w:tcPr>
          <w:p w:rsidR="00251285" w:rsidRPr="0054527D" w:rsidRDefault="00251285" w:rsidP="00D23AAD">
            <w:pPr>
              <w:rPr>
                <w:sz w:val="18"/>
                <w:szCs w:val="18"/>
              </w:rPr>
            </w:pPr>
            <w:r w:rsidRPr="0054527D">
              <w:rPr>
                <w:rFonts w:hint="eastAsia"/>
                <w:bCs/>
                <w:sz w:val="18"/>
                <w:szCs w:val="18"/>
              </w:rPr>
              <w:t>性别</w:t>
            </w:r>
          </w:p>
        </w:tc>
        <w:tc>
          <w:tcPr>
            <w:tcW w:w="455" w:type="pct"/>
            <w:vMerge w:val="restart"/>
            <w:tcBorders>
              <w:top w:val="single" w:sz="4" w:space="0" w:color="auto"/>
              <w:left w:val="single" w:sz="4" w:space="0" w:color="auto"/>
              <w:bottom w:val="single" w:sz="4" w:space="0" w:color="auto"/>
              <w:right w:val="single" w:sz="4" w:space="0" w:color="auto"/>
            </w:tcBorders>
            <w:noWrap/>
            <w:vAlign w:val="bottom"/>
          </w:tcPr>
          <w:p w:rsidR="00251285" w:rsidRPr="0054527D" w:rsidRDefault="00251285" w:rsidP="00D23AAD">
            <w:pPr>
              <w:rPr>
                <w:sz w:val="18"/>
                <w:szCs w:val="18"/>
              </w:rPr>
            </w:pPr>
            <w:r w:rsidRPr="0054527D">
              <w:rPr>
                <w:rFonts w:hint="eastAsia"/>
                <w:bCs/>
                <w:sz w:val="18"/>
                <w:szCs w:val="18"/>
              </w:rPr>
              <w:t>年龄组</w:t>
            </w:r>
          </w:p>
        </w:tc>
        <w:tc>
          <w:tcPr>
            <w:tcW w:w="4206" w:type="pct"/>
            <w:gridSpan w:val="6"/>
            <w:tcBorders>
              <w:top w:val="single" w:sz="4" w:space="0" w:color="auto"/>
              <w:left w:val="nil"/>
              <w:bottom w:val="single" w:sz="4" w:space="0" w:color="auto"/>
              <w:right w:val="single" w:sz="4" w:space="0" w:color="auto"/>
            </w:tcBorders>
            <w:noWrap/>
            <w:vAlign w:val="bottom"/>
          </w:tcPr>
          <w:p w:rsidR="00251285" w:rsidRPr="0054527D" w:rsidRDefault="00251285" w:rsidP="00D23AAD">
            <w:pPr>
              <w:jc w:val="center"/>
              <w:rPr>
                <w:bCs/>
                <w:sz w:val="18"/>
                <w:szCs w:val="18"/>
              </w:rPr>
            </w:pPr>
            <w:r w:rsidRPr="0054527D">
              <w:rPr>
                <w:rFonts w:hint="eastAsia"/>
                <w:bCs/>
                <w:sz w:val="18"/>
                <w:szCs w:val="18"/>
              </w:rPr>
              <w:t>通过《医疗保健计划》获得医疗服务的人数</w:t>
            </w:r>
          </w:p>
        </w:tc>
      </w:tr>
      <w:tr w:rsidR="00251285" w:rsidRPr="0054527D" w:rsidTr="009C267A">
        <w:trPr>
          <w:tblHeader/>
          <w:jc w:val="center"/>
        </w:trPr>
        <w:tc>
          <w:tcPr>
            <w:tcW w:w="339" w:type="pct"/>
            <w:vMerge/>
            <w:tcBorders>
              <w:top w:val="single" w:sz="4" w:space="0" w:color="auto"/>
              <w:left w:val="single" w:sz="4" w:space="0" w:color="auto"/>
              <w:bottom w:val="single" w:sz="4" w:space="0" w:color="auto"/>
              <w:right w:val="single" w:sz="4" w:space="0" w:color="auto"/>
            </w:tcBorders>
            <w:vAlign w:val="center"/>
          </w:tcPr>
          <w:p w:rsidR="00251285" w:rsidRPr="0054527D" w:rsidRDefault="00251285" w:rsidP="00D23AAD">
            <w:pPr>
              <w:rPr>
                <w:sz w:val="18"/>
                <w:szCs w:val="18"/>
              </w:rPr>
            </w:pPr>
          </w:p>
        </w:tc>
        <w:tc>
          <w:tcPr>
            <w:tcW w:w="455" w:type="pct"/>
            <w:vMerge/>
            <w:tcBorders>
              <w:top w:val="single" w:sz="4" w:space="0" w:color="auto"/>
              <w:left w:val="single" w:sz="4" w:space="0" w:color="auto"/>
              <w:bottom w:val="single" w:sz="4" w:space="0" w:color="auto"/>
              <w:right w:val="single" w:sz="4" w:space="0" w:color="auto"/>
            </w:tcBorders>
            <w:vAlign w:val="center"/>
          </w:tcPr>
          <w:p w:rsidR="00251285" w:rsidRPr="0054527D" w:rsidRDefault="00251285" w:rsidP="00D23AAD">
            <w:pPr>
              <w:rPr>
                <w:sz w:val="18"/>
                <w:szCs w:val="18"/>
              </w:rPr>
            </w:pPr>
          </w:p>
        </w:tc>
        <w:tc>
          <w:tcPr>
            <w:tcW w:w="755" w:type="pct"/>
            <w:tcBorders>
              <w:top w:val="single" w:sz="4" w:space="0" w:color="auto"/>
              <w:left w:val="nil"/>
              <w:bottom w:val="single" w:sz="4" w:space="0" w:color="auto"/>
              <w:right w:val="single" w:sz="4" w:space="0" w:color="auto"/>
            </w:tcBorders>
            <w:noWrap/>
            <w:vAlign w:val="bottom"/>
          </w:tcPr>
          <w:p w:rsidR="00251285" w:rsidRPr="0054527D" w:rsidRDefault="00251285" w:rsidP="00A81909">
            <w:pPr>
              <w:jc w:val="center"/>
              <w:rPr>
                <w:bCs/>
                <w:sz w:val="18"/>
                <w:szCs w:val="18"/>
              </w:rPr>
            </w:pPr>
            <w:r w:rsidRPr="0054527D">
              <w:rPr>
                <w:bCs/>
                <w:sz w:val="18"/>
                <w:szCs w:val="18"/>
              </w:rPr>
              <w:t>1999-2000</w:t>
            </w:r>
            <w:r w:rsidRPr="0054527D">
              <w:rPr>
                <w:rFonts w:hint="eastAsia"/>
                <w:bCs/>
                <w:sz w:val="18"/>
                <w:szCs w:val="18"/>
              </w:rPr>
              <w:t>年</w:t>
            </w:r>
          </w:p>
        </w:tc>
        <w:tc>
          <w:tcPr>
            <w:tcW w:w="690" w:type="pct"/>
            <w:tcBorders>
              <w:top w:val="single" w:sz="4" w:space="0" w:color="auto"/>
              <w:left w:val="single" w:sz="4" w:space="0" w:color="auto"/>
              <w:bottom w:val="single" w:sz="4" w:space="0" w:color="auto"/>
              <w:right w:val="single" w:sz="4" w:space="0" w:color="auto"/>
            </w:tcBorders>
            <w:noWrap/>
            <w:vAlign w:val="bottom"/>
          </w:tcPr>
          <w:p w:rsidR="00251285" w:rsidRPr="0054527D" w:rsidRDefault="00251285" w:rsidP="00A81909">
            <w:pPr>
              <w:jc w:val="center"/>
              <w:rPr>
                <w:bCs/>
                <w:sz w:val="18"/>
                <w:szCs w:val="18"/>
              </w:rPr>
            </w:pPr>
            <w:r w:rsidRPr="0054527D">
              <w:rPr>
                <w:bCs/>
                <w:sz w:val="18"/>
                <w:szCs w:val="18"/>
              </w:rPr>
              <w:t>2000-</w:t>
            </w:r>
            <w:r w:rsidR="00A81909">
              <w:rPr>
                <w:rFonts w:hint="eastAsia"/>
                <w:bCs/>
                <w:sz w:val="18"/>
                <w:szCs w:val="18"/>
              </w:rPr>
              <w:t>20</w:t>
            </w:r>
            <w:r w:rsidRPr="0054527D">
              <w:rPr>
                <w:bCs/>
                <w:sz w:val="18"/>
                <w:szCs w:val="18"/>
              </w:rPr>
              <w:t>01</w:t>
            </w:r>
            <w:r w:rsidRPr="0054527D">
              <w:rPr>
                <w:rFonts w:hint="eastAsia"/>
                <w:bCs/>
                <w:sz w:val="18"/>
                <w:szCs w:val="18"/>
              </w:rPr>
              <w:t>年</w:t>
            </w:r>
          </w:p>
        </w:tc>
        <w:tc>
          <w:tcPr>
            <w:tcW w:w="690" w:type="pct"/>
            <w:tcBorders>
              <w:top w:val="nil"/>
              <w:left w:val="single" w:sz="4" w:space="0" w:color="auto"/>
              <w:bottom w:val="single" w:sz="4" w:space="0" w:color="auto"/>
              <w:right w:val="single" w:sz="4" w:space="0" w:color="auto"/>
            </w:tcBorders>
            <w:noWrap/>
            <w:vAlign w:val="bottom"/>
          </w:tcPr>
          <w:p w:rsidR="00251285" w:rsidRPr="0054527D" w:rsidRDefault="00251285" w:rsidP="00A81909">
            <w:pPr>
              <w:jc w:val="center"/>
              <w:rPr>
                <w:bCs/>
                <w:sz w:val="18"/>
                <w:szCs w:val="18"/>
              </w:rPr>
            </w:pPr>
            <w:r w:rsidRPr="0054527D">
              <w:rPr>
                <w:bCs/>
                <w:sz w:val="18"/>
                <w:szCs w:val="18"/>
              </w:rPr>
              <w:t>2001-</w:t>
            </w:r>
            <w:r w:rsidR="00A81909">
              <w:rPr>
                <w:rFonts w:hint="eastAsia"/>
                <w:bCs/>
                <w:sz w:val="18"/>
                <w:szCs w:val="18"/>
              </w:rPr>
              <w:t>20</w:t>
            </w:r>
            <w:r w:rsidRPr="0054527D">
              <w:rPr>
                <w:bCs/>
                <w:sz w:val="18"/>
                <w:szCs w:val="18"/>
              </w:rPr>
              <w:t>02</w:t>
            </w:r>
            <w:r w:rsidRPr="0054527D">
              <w:rPr>
                <w:rFonts w:hint="eastAsia"/>
                <w:bCs/>
                <w:sz w:val="18"/>
                <w:szCs w:val="18"/>
              </w:rPr>
              <w:t>年</w:t>
            </w:r>
          </w:p>
        </w:tc>
        <w:tc>
          <w:tcPr>
            <w:tcW w:w="690" w:type="pct"/>
            <w:tcBorders>
              <w:top w:val="single" w:sz="4" w:space="0" w:color="auto"/>
              <w:left w:val="single" w:sz="4" w:space="0" w:color="auto"/>
              <w:bottom w:val="single" w:sz="4" w:space="0" w:color="auto"/>
              <w:right w:val="single" w:sz="4" w:space="0" w:color="auto"/>
            </w:tcBorders>
            <w:noWrap/>
            <w:vAlign w:val="bottom"/>
          </w:tcPr>
          <w:p w:rsidR="00251285" w:rsidRPr="0054527D" w:rsidRDefault="00251285" w:rsidP="00A81909">
            <w:pPr>
              <w:jc w:val="center"/>
              <w:rPr>
                <w:bCs/>
                <w:sz w:val="18"/>
                <w:szCs w:val="18"/>
              </w:rPr>
            </w:pPr>
            <w:r w:rsidRPr="0054527D">
              <w:rPr>
                <w:bCs/>
                <w:sz w:val="18"/>
                <w:szCs w:val="18"/>
              </w:rPr>
              <w:t>2002-</w:t>
            </w:r>
            <w:r w:rsidR="00A81909">
              <w:rPr>
                <w:rFonts w:hint="eastAsia"/>
                <w:bCs/>
                <w:sz w:val="18"/>
                <w:szCs w:val="18"/>
              </w:rPr>
              <w:t>20</w:t>
            </w:r>
            <w:r w:rsidRPr="0054527D">
              <w:rPr>
                <w:bCs/>
                <w:sz w:val="18"/>
                <w:szCs w:val="18"/>
              </w:rPr>
              <w:t>03</w:t>
            </w:r>
            <w:r w:rsidRPr="0054527D">
              <w:rPr>
                <w:rFonts w:hint="eastAsia"/>
                <w:bCs/>
                <w:sz w:val="18"/>
                <w:szCs w:val="18"/>
              </w:rPr>
              <w:t>年</w:t>
            </w:r>
          </w:p>
        </w:tc>
        <w:tc>
          <w:tcPr>
            <w:tcW w:w="690" w:type="pct"/>
            <w:tcBorders>
              <w:top w:val="single" w:sz="4" w:space="0" w:color="auto"/>
              <w:left w:val="single" w:sz="4" w:space="0" w:color="auto"/>
              <w:bottom w:val="single" w:sz="4" w:space="0" w:color="auto"/>
              <w:right w:val="single" w:sz="4" w:space="0" w:color="auto"/>
            </w:tcBorders>
            <w:noWrap/>
            <w:vAlign w:val="bottom"/>
          </w:tcPr>
          <w:p w:rsidR="00251285" w:rsidRPr="0054527D" w:rsidRDefault="00251285" w:rsidP="00A81909">
            <w:pPr>
              <w:jc w:val="center"/>
              <w:rPr>
                <w:bCs/>
                <w:sz w:val="18"/>
                <w:szCs w:val="18"/>
              </w:rPr>
            </w:pPr>
            <w:r w:rsidRPr="0054527D">
              <w:rPr>
                <w:bCs/>
                <w:sz w:val="18"/>
                <w:szCs w:val="18"/>
              </w:rPr>
              <w:t>2003-</w:t>
            </w:r>
            <w:r w:rsidR="00A81909">
              <w:rPr>
                <w:rFonts w:hint="eastAsia"/>
                <w:bCs/>
                <w:sz w:val="18"/>
                <w:szCs w:val="18"/>
              </w:rPr>
              <w:t>20</w:t>
            </w:r>
            <w:r w:rsidRPr="0054527D">
              <w:rPr>
                <w:bCs/>
                <w:sz w:val="18"/>
                <w:szCs w:val="18"/>
              </w:rPr>
              <w:t>04</w:t>
            </w:r>
            <w:r w:rsidRPr="0054527D">
              <w:rPr>
                <w:rFonts w:hint="eastAsia"/>
                <w:bCs/>
                <w:sz w:val="18"/>
                <w:szCs w:val="18"/>
              </w:rPr>
              <w:t>年</w:t>
            </w:r>
          </w:p>
        </w:tc>
        <w:tc>
          <w:tcPr>
            <w:tcW w:w="690" w:type="pct"/>
            <w:tcBorders>
              <w:top w:val="nil"/>
              <w:left w:val="single" w:sz="4" w:space="0" w:color="auto"/>
              <w:bottom w:val="single" w:sz="4" w:space="0" w:color="auto"/>
              <w:right w:val="single" w:sz="4" w:space="0" w:color="auto"/>
            </w:tcBorders>
            <w:noWrap/>
            <w:vAlign w:val="bottom"/>
          </w:tcPr>
          <w:p w:rsidR="00251285" w:rsidRPr="0054527D" w:rsidRDefault="00251285" w:rsidP="00A81909">
            <w:pPr>
              <w:jc w:val="center"/>
              <w:rPr>
                <w:bCs/>
                <w:sz w:val="18"/>
                <w:szCs w:val="18"/>
              </w:rPr>
            </w:pPr>
            <w:r w:rsidRPr="0054527D">
              <w:rPr>
                <w:bCs/>
                <w:sz w:val="18"/>
                <w:szCs w:val="18"/>
              </w:rPr>
              <w:t>2004-</w:t>
            </w:r>
            <w:r w:rsidR="00A81909">
              <w:rPr>
                <w:rFonts w:hint="eastAsia"/>
                <w:bCs/>
                <w:sz w:val="18"/>
                <w:szCs w:val="18"/>
              </w:rPr>
              <w:t>20</w:t>
            </w:r>
            <w:r w:rsidRPr="0054527D">
              <w:rPr>
                <w:bCs/>
                <w:sz w:val="18"/>
                <w:szCs w:val="18"/>
              </w:rPr>
              <w:t>05</w:t>
            </w:r>
            <w:r w:rsidRPr="0054527D">
              <w:rPr>
                <w:rFonts w:hint="eastAsia"/>
                <w:bCs/>
                <w:sz w:val="18"/>
                <w:szCs w:val="18"/>
              </w:rPr>
              <w:t>年</w:t>
            </w:r>
          </w:p>
        </w:tc>
      </w:tr>
      <w:tr w:rsidR="00251285" w:rsidRPr="0054527D" w:rsidTr="00D23AAD">
        <w:trPr>
          <w:jc w:val="center"/>
        </w:trPr>
        <w:tc>
          <w:tcPr>
            <w:tcW w:w="339" w:type="pct"/>
            <w:tcBorders>
              <w:top w:val="single" w:sz="4" w:space="0" w:color="auto"/>
              <w:left w:val="single" w:sz="4" w:space="0" w:color="auto"/>
              <w:bottom w:val="nil"/>
              <w:right w:val="single" w:sz="4" w:space="0" w:color="auto"/>
            </w:tcBorders>
            <w:noWrap/>
            <w:vAlign w:val="bottom"/>
          </w:tcPr>
          <w:p w:rsidR="00251285" w:rsidRPr="0054527D" w:rsidRDefault="00251285" w:rsidP="00D23AAD">
            <w:pPr>
              <w:rPr>
                <w:bCs/>
                <w:sz w:val="18"/>
                <w:szCs w:val="18"/>
              </w:rPr>
            </w:pPr>
            <w:r w:rsidRPr="0054527D">
              <w:rPr>
                <w:rFonts w:hint="eastAsia"/>
                <w:bCs/>
                <w:sz w:val="18"/>
                <w:szCs w:val="18"/>
              </w:rPr>
              <w:t>男性</w:t>
            </w:r>
          </w:p>
        </w:tc>
        <w:tc>
          <w:tcPr>
            <w:tcW w:w="455" w:type="pct"/>
            <w:tcBorders>
              <w:top w:val="single" w:sz="4" w:space="0" w:color="auto"/>
              <w:left w:val="single" w:sz="4" w:space="0" w:color="auto"/>
              <w:bottom w:val="nil"/>
              <w:right w:val="single" w:sz="4" w:space="0" w:color="auto"/>
            </w:tcBorders>
            <w:noWrap/>
            <w:vAlign w:val="bottom"/>
          </w:tcPr>
          <w:p w:rsidR="00251285" w:rsidRPr="0054527D" w:rsidRDefault="00251285" w:rsidP="0054527D">
            <w:pPr>
              <w:jc w:val="center"/>
              <w:rPr>
                <w:rFonts w:hint="eastAsia"/>
                <w:sz w:val="18"/>
                <w:szCs w:val="18"/>
              </w:rPr>
            </w:pPr>
            <w:r w:rsidRPr="0054527D">
              <w:rPr>
                <w:sz w:val="18"/>
                <w:szCs w:val="18"/>
              </w:rPr>
              <w:t>0-4</w:t>
            </w:r>
            <w:r w:rsidR="00A81909">
              <w:rPr>
                <w:rFonts w:hint="eastAsia"/>
                <w:sz w:val="18"/>
                <w:szCs w:val="18"/>
              </w:rPr>
              <w:t>岁</w:t>
            </w:r>
          </w:p>
        </w:tc>
        <w:tc>
          <w:tcPr>
            <w:tcW w:w="755" w:type="pct"/>
            <w:tcBorders>
              <w:top w:val="single" w:sz="4" w:space="0" w:color="auto"/>
              <w:left w:val="nil"/>
              <w:bottom w:val="nil"/>
              <w:right w:val="single" w:sz="4" w:space="0" w:color="auto"/>
            </w:tcBorders>
            <w:noWrap/>
            <w:vAlign w:val="bottom"/>
          </w:tcPr>
          <w:p w:rsidR="00251285" w:rsidRPr="0054527D" w:rsidRDefault="00251285" w:rsidP="0054527D">
            <w:pPr>
              <w:tabs>
                <w:tab w:val="left" w:pos="896"/>
              </w:tabs>
              <w:jc w:val="center"/>
              <w:rPr>
                <w:sz w:val="18"/>
                <w:szCs w:val="18"/>
              </w:rPr>
            </w:pPr>
            <w:r w:rsidRPr="0054527D">
              <w:rPr>
                <w:sz w:val="18"/>
                <w:szCs w:val="18"/>
              </w:rPr>
              <w:t>5 900 480</w:t>
            </w:r>
          </w:p>
        </w:tc>
        <w:tc>
          <w:tcPr>
            <w:tcW w:w="690" w:type="pct"/>
            <w:tcBorders>
              <w:top w:val="single" w:sz="4" w:space="0" w:color="auto"/>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5 684 957</w:t>
            </w:r>
          </w:p>
        </w:tc>
        <w:tc>
          <w:tcPr>
            <w:tcW w:w="690" w:type="pct"/>
            <w:tcBorders>
              <w:top w:val="single" w:sz="4" w:space="0" w:color="auto"/>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5 577 517</w:t>
            </w:r>
          </w:p>
        </w:tc>
        <w:tc>
          <w:tcPr>
            <w:tcW w:w="690" w:type="pct"/>
            <w:tcBorders>
              <w:top w:val="single" w:sz="4" w:space="0" w:color="auto"/>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5 421 086</w:t>
            </w:r>
          </w:p>
        </w:tc>
        <w:tc>
          <w:tcPr>
            <w:tcW w:w="690" w:type="pct"/>
            <w:tcBorders>
              <w:top w:val="single" w:sz="4" w:space="0" w:color="auto"/>
              <w:left w:val="single" w:sz="4" w:space="0" w:color="auto"/>
              <w:bottom w:val="nil"/>
              <w:right w:val="single" w:sz="4" w:space="0" w:color="auto"/>
            </w:tcBorders>
            <w:noWrap/>
            <w:vAlign w:val="bottom"/>
          </w:tcPr>
          <w:p w:rsidR="00251285" w:rsidRPr="0054527D" w:rsidRDefault="00251285" w:rsidP="0054527D">
            <w:pPr>
              <w:tabs>
                <w:tab w:val="left" w:pos="987"/>
              </w:tabs>
              <w:jc w:val="center"/>
              <w:rPr>
                <w:sz w:val="18"/>
                <w:szCs w:val="18"/>
              </w:rPr>
            </w:pPr>
            <w:r w:rsidRPr="0054527D">
              <w:rPr>
                <w:sz w:val="18"/>
                <w:szCs w:val="18"/>
              </w:rPr>
              <w:t>5 346 225</w:t>
            </w:r>
          </w:p>
        </w:tc>
        <w:tc>
          <w:tcPr>
            <w:tcW w:w="690" w:type="pct"/>
            <w:tcBorders>
              <w:top w:val="single" w:sz="4" w:space="0" w:color="auto"/>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5 579 235</w:t>
            </w:r>
          </w:p>
        </w:tc>
      </w:tr>
      <w:tr w:rsidR="00251285" w:rsidRPr="0054527D" w:rsidTr="00D23AAD">
        <w:trPr>
          <w:jc w:val="center"/>
        </w:trPr>
        <w:tc>
          <w:tcPr>
            <w:tcW w:w="339" w:type="pct"/>
            <w:tcBorders>
              <w:top w:val="nil"/>
              <w:left w:val="single" w:sz="4" w:space="0" w:color="auto"/>
              <w:bottom w:val="nil"/>
              <w:right w:val="single" w:sz="4" w:space="0" w:color="auto"/>
            </w:tcBorders>
            <w:noWrap/>
            <w:vAlign w:val="bottom"/>
          </w:tcPr>
          <w:p w:rsidR="00251285" w:rsidRPr="0054527D" w:rsidRDefault="00251285" w:rsidP="00D23AAD">
            <w:pPr>
              <w:rPr>
                <w:sz w:val="18"/>
                <w:szCs w:val="18"/>
              </w:rPr>
            </w:pPr>
          </w:p>
        </w:tc>
        <w:tc>
          <w:tcPr>
            <w:tcW w:w="455"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5-9</w:t>
            </w:r>
            <w:r w:rsidR="00A81909">
              <w:rPr>
                <w:rFonts w:hint="eastAsia"/>
                <w:sz w:val="18"/>
                <w:szCs w:val="18"/>
              </w:rPr>
              <w:t>岁</w:t>
            </w:r>
          </w:p>
        </w:tc>
        <w:tc>
          <w:tcPr>
            <w:tcW w:w="755" w:type="pct"/>
            <w:tcBorders>
              <w:top w:val="nil"/>
              <w:left w:val="nil"/>
              <w:bottom w:val="nil"/>
              <w:right w:val="single" w:sz="4" w:space="0" w:color="auto"/>
            </w:tcBorders>
            <w:noWrap/>
            <w:vAlign w:val="bottom"/>
          </w:tcPr>
          <w:p w:rsidR="00251285" w:rsidRPr="0054527D" w:rsidRDefault="00251285" w:rsidP="0054527D">
            <w:pPr>
              <w:tabs>
                <w:tab w:val="left" w:pos="896"/>
              </w:tabs>
              <w:jc w:val="center"/>
              <w:rPr>
                <w:sz w:val="18"/>
                <w:szCs w:val="18"/>
              </w:rPr>
            </w:pPr>
            <w:r w:rsidRPr="0054527D">
              <w:rPr>
                <w:sz w:val="18"/>
                <w:szCs w:val="18"/>
              </w:rPr>
              <w:t>3 246 883</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3 129 255</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3 189 022</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2 971 489</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tabs>
                <w:tab w:val="left" w:pos="987"/>
              </w:tabs>
              <w:jc w:val="center"/>
              <w:rPr>
                <w:sz w:val="18"/>
                <w:szCs w:val="18"/>
              </w:rPr>
            </w:pPr>
            <w:r w:rsidRPr="0054527D">
              <w:rPr>
                <w:sz w:val="18"/>
                <w:szCs w:val="18"/>
              </w:rPr>
              <w:t>2 869 237</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2 875 385</w:t>
            </w:r>
          </w:p>
        </w:tc>
      </w:tr>
      <w:tr w:rsidR="00251285" w:rsidRPr="0054527D" w:rsidTr="00D23AAD">
        <w:trPr>
          <w:jc w:val="center"/>
        </w:trPr>
        <w:tc>
          <w:tcPr>
            <w:tcW w:w="339" w:type="pct"/>
            <w:tcBorders>
              <w:top w:val="nil"/>
              <w:left w:val="single" w:sz="4" w:space="0" w:color="auto"/>
              <w:bottom w:val="nil"/>
              <w:right w:val="single" w:sz="4" w:space="0" w:color="auto"/>
            </w:tcBorders>
            <w:noWrap/>
            <w:vAlign w:val="bottom"/>
          </w:tcPr>
          <w:p w:rsidR="00251285" w:rsidRPr="0054527D" w:rsidRDefault="00251285" w:rsidP="00D23AAD">
            <w:pPr>
              <w:rPr>
                <w:sz w:val="18"/>
                <w:szCs w:val="18"/>
              </w:rPr>
            </w:pPr>
          </w:p>
        </w:tc>
        <w:tc>
          <w:tcPr>
            <w:tcW w:w="455"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10-14</w:t>
            </w:r>
            <w:r w:rsidR="00A81909">
              <w:rPr>
                <w:rFonts w:hint="eastAsia"/>
                <w:sz w:val="18"/>
                <w:szCs w:val="18"/>
              </w:rPr>
              <w:t>岁</w:t>
            </w:r>
          </w:p>
        </w:tc>
        <w:tc>
          <w:tcPr>
            <w:tcW w:w="755" w:type="pct"/>
            <w:tcBorders>
              <w:top w:val="nil"/>
              <w:left w:val="nil"/>
              <w:bottom w:val="nil"/>
              <w:right w:val="single" w:sz="4" w:space="0" w:color="auto"/>
            </w:tcBorders>
            <w:noWrap/>
            <w:vAlign w:val="bottom"/>
          </w:tcPr>
          <w:p w:rsidR="00251285" w:rsidRPr="0054527D" w:rsidRDefault="00251285" w:rsidP="0054527D">
            <w:pPr>
              <w:tabs>
                <w:tab w:val="left" w:pos="896"/>
              </w:tabs>
              <w:jc w:val="center"/>
              <w:rPr>
                <w:sz w:val="18"/>
                <w:szCs w:val="18"/>
              </w:rPr>
            </w:pPr>
            <w:r w:rsidRPr="0054527D">
              <w:rPr>
                <w:sz w:val="18"/>
                <w:szCs w:val="18"/>
              </w:rPr>
              <w:t>2 877 647</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2 849 387</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2 914 689</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2 746 701</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tabs>
                <w:tab w:val="left" w:pos="987"/>
              </w:tabs>
              <w:jc w:val="center"/>
              <w:rPr>
                <w:sz w:val="18"/>
                <w:szCs w:val="18"/>
              </w:rPr>
            </w:pPr>
            <w:r w:rsidRPr="0054527D">
              <w:rPr>
                <w:sz w:val="18"/>
                <w:szCs w:val="18"/>
              </w:rPr>
              <w:t>2 741 711</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2 718 946</w:t>
            </w:r>
          </w:p>
        </w:tc>
      </w:tr>
      <w:tr w:rsidR="00251285" w:rsidRPr="0054527D" w:rsidTr="00D23AAD">
        <w:trPr>
          <w:jc w:val="center"/>
        </w:trPr>
        <w:tc>
          <w:tcPr>
            <w:tcW w:w="339" w:type="pct"/>
            <w:tcBorders>
              <w:top w:val="nil"/>
              <w:left w:val="single" w:sz="4" w:space="0" w:color="auto"/>
              <w:bottom w:val="nil"/>
              <w:right w:val="single" w:sz="4" w:space="0" w:color="auto"/>
            </w:tcBorders>
            <w:noWrap/>
            <w:vAlign w:val="bottom"/>
          </w:tcPr>
          <w:p w:rsidR="00251285" w:rsidRPr="0054527D" w:rsidRDefault="00251285" w:rsidP="00D23AAD">
            <w:pPr>
              <w:rPr>
                <w:sz w:val="18"/>
                <w:szCs w:val="18"/>
              </w:rPr>
            </w:pPr>
          </w:p>
        </w:tc>
        <w:tc>
          <w:tcPr>
            <w:tcW w:w="455"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15-19</w:t>
            </w:r>
            <w:r w:rsidR="00A81909">
              <w:rPr>
                <w:rFonts w:hint="eastAsia"/>
                <w:sz w:val="18"/>
                <w:szCs w:val="18"/>
              </w:rPr>
              <w:t>岁</w:t>
            </w:r>
          </w:p>
        </w:tc>
        <w:tc>
          <w:tcPr>
            <w:tcW w:w="755" w:type="pct"/>
            <w:tcBorders>
              <w:top w:val="nil"/>
              <w:left w:val="nil"/>
              <w:bottom w:val="nil"/>
              <w:right w:val="single" w:sz="4" w:space="0" w:color="auto"/>
            </w:tcBorders>
            <w:noWrap/>
            <w:vAlign w:val="bottom"/>
          </w:tcPr>
          <w:p w:rsidR="00251285" w:rsidRPr="0054527D" w:rsidRDefault="00251285" w:rsidP="0054527D">
            <w:pPr>
              <w:tabs>
                <w:tab w:val="left" w:pos="896"/>
              </w:tabs>
              <w:jc w:val="center"/>
              <w:rPr>
                <w:sz w:val="18"/>
                <w:szCs w:val="18"/>
              </w:rPr>
            </w:pPr>
            <w:r w:rsidRPr="0054527D">
              <w:rPr>
                <w:sz w:val="18"/>
                <w:szCs w:val="18"/>
              </w:rPr>
              <w:t>3 251 290</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3 189 255</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3 169 262</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3 022 066</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tabs>
                <w:tab w:val="left" w:pos="987"/>
              </w:tabs>
              <w:jc w:val="center"/>
              <w:rPr>
                <w:sz w:val="18"/>
                <w:szCs w:val="18"/>
              </w:rPr>
            </w:pPr>
            <w:r w:rsidRPr="0054527D">
              <w:rPr>
                <w:sz w:val="18"/>
                <w:szCs w:val="18"/>
              </w:rPr>
              <w:t>3 019 652</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3 024 185</w:t>
            </w:r>
          </w:p>
        </w:tc>
      </w:tr>
      <w:tr w:rsidR="00251285" w:rsidRPr="0054527D" w:rsidTr="00D23AAD">
        <w:trPr>
          <w:jc w:val="center"/>
        </w:trPr>
        <w:tc>
          <w:tcPr>
            <w:tcW w:w="339" w:type="pct"/>
            <w:tcBorders>
              <w:top w:val="nil"/>
              <w:left w:val="single" w:sz="4" w:space="0" w:color="auto"/>
              <w:bottom w:val="nil"/>
              <w:right w:val="single" w:sz="4" w:space="0" w:color="auto"/>
            </w:tcBorders>
            <w:noWrap/>
            <w:vAlign w:val="bottom"/>
          </w:tcPr>
          <w:p w:rsidR="00251285" w:rsidRPr="0054527D" w:rsidRDefault="00251285" w:rsidP="00D23AAD">
            <w:pPr>
              <w:rPr>
                <w:sz w:val="18"/>
                <w:szCs w:val="18"/>
              </w:rPr>
            </w:pPr>
          </w:p>
        </w:tc>
        <w:tc>
          <w:tcPr>
            <w:tcW w:w="455"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20-24</w:t>
            </w:r>
            <w:r w:rsidR="00A81909">
              <w:rPr>
                <w:rFonts w:hint="eastAsia"/>
                <w:sz w:val="18"/>
                <w:szCs w:val="18"/>
              </w:rPr>
              <w:t>岁</w:t>
            </w:r>
          </w:p>
        </w:tc>
        <w:tc>
          <w:tcPr>
            <w:tcW w:w="755" w:type="pct"/>
            <w:tcBorders>
              <w:top w:val="nil"/>
              <w:left w:val="nil"/>
              <w:bottom w:val="nil"/>
              <w:right w:val="single" w:sz="4" w:space="0" w:color="auto"/>
            </w:tcBorders>
            <w:noWrap/>
            <w:vAlign w:val="bottom"/>
          </w:tcPr>
          <w:p w:rsidR="00251285" w:rsidRPr="0054527D" w:rsidRDefault="00251285" w:rsidP="0054527D">
            <w:pPr>
              <w:tabs>
                <w:tab w:val="left" w:pos="896"/>
              </w:tabs>
              <w:jc w:val="center"/>
              <w:rPr>
                <w:sz w:val="18"/>
                <w:szCs w:val="18"/>
              </w:rPr>
            </w:pPr>
            <w:r w:rsidRPr="0054527D">
              <w:rPr>
                <w:sz w:val="18"/>
                <w:szCs w:val="18"/>
              </w:rPr>
              <w:t>3 406 397</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3 333 218</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3 311 181</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3 208 498</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tabs>
                <w:tab w:val="left" w:pos="987"/>
              </w:tabs>
              <w:jc w:val="center"/>
              <w:rPr>
                <w:sz w:val="18"/>
                <w:szCs w:val="18"/>
              </w:rPr>
            </w:pPr>
            <w:r w:rsidRPr="0054527D">
              <w:rPr>
                <w:sz w:val="18"/>
                <w:szCs w:val="18"/>
              </w:rPr>
              <w:t>3 209 422</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3 286 330</w:t>
            </w:r>
          </w:p>
        </w:tc>
      </w:tr>
      <w:tr w:rsidR="00251285" w:rsidRPr="0054527D" w:rsidTr="00D23AAD">
        <w:trPr>
          <w:jc w:val="center"/>
        </w:trPr>
        <w:tc>
          <w:tcPr>
            <w:tcW w:w="339" w:type="pct"/>
            <w:tcBorders>
              <w:top w:val="nil"/>
              <w:left w:val="single" w:sz="4" w:space="0" w:color="auto"/>
              <w:bottom w:val="nil"/>
              <w:right w:val="single" w:sz="4" w:space="0" w:color="auto"/>
            </w:tcBorders>
            <w:noWrap/>
            <w:vAlign w:val="bottom"/>
          </w:tcPr>
          <w:p w:rsidR="00251285" w:rsidRPr="0054527D" w:rsidRDefault="00251285" w:rsidP="00D23AAD">
            <w:pPr>
              <w:rPr>
                <w:sz w:val="18"/>
                <w:szCs w:val="18"/>
              </w:rPr>
            </w:pPr>
          </w:p>
        </w:tc>
        <w:tc>
          <w:tcPr>
            <w:tcW w:w="455"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25-34</w:t>
            </w:r>
            <w:r w:rsidR="00A81909">
              <w:rPr>
                <w:rFonts w:hint="eastAsia"/>
                <w:sz w:val="18"/>
                <w:szCs w:val="18"/>
              </w:rPr>
              <w:t>岁</w:t>
            </w:r>
          </w:p>
        </w:tc>
        <w:tc>
          <w:tcPr>
            <w:tcW w:w="755" w:type="pct"/>
            <w:tcBorders>
              <w:top w:val="nil"/>
              <w:left w:val="nil"/>
              <w:bottom w:val="nil"/>
              <w:right w:val="single" w:sz="4" w:space="0" w:color="auto"/>
            </w:tcBorders>
            <w:noWrap/>
            <w:vAlign w:val="bottom"/>
          </w:tcPr>
          <w:p w:rsidR="00251285" w:rsidRPr="0054527D" w:rsidRDefault="00251285" w:rsidP="0054527D">
            <w:pPr>
              <w:tabs>
                <w:tab w:val="left" w:pos="896"/>
              </w:tabs>
              <w:jc w:val="center"/>
              <w:rPr>
                <w:sz w:val="18"/>
                <w:szCs w:val="18"/>
              </w:rPr>
            </w:pPr>
            <w:r w:rsidRPr="0054527D">
              <w:rPr>
                <w:sz w:val="18"/>
                <w:szCs w:val="18"/>
              </w:rPr>
              <w:t>8 199 326</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8 105 947</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8 006 148</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7 747 186</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tabs>
                <w:tab w:val="left" w:pos="987"/>
              </w:tabs>
              <w:jc w:val="center"/>
              <w:rPr>
                <w:sz w:val="18"/>
                <w:szCs w:val="18"/>
              </w:rPr>
            </w:pPr>
            <w:r w:rsidRPr="0054527D">
              <w:rPr>
                <w:sz w:val="18"/>
                <w:szCs w:val="18"/>
              </w:rPr>
              <w:t>7 678 419</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7 824 951</w:t>
            </w:r>
          </w:p>
        </w:tc>
      </w:tr>
      <w:tr w:rsidR="00251285" w:rsidRPr="0054527D" w:rsidTr="00D23AAD">
        <w:trPr>
          <w:jc w:val="center"/>
        </w:trPr>
        <w:tc>
          <w:tcPr>
            <w:tcW w:w="339" w:type="pct"/>
            <w:tcBorders>
              <w:top w:val="nil"/>
              <w:left w:val="single" w:sz="4" w:space="0" w:color="auto"/>
              <w:bottom w:val="nil"/>
              <w:right w:val="single" w:sz="4" w:space="0" w:color="auto"/>
            </w:tcBorders>
            <w:noWrap/>
            <w:vAlign w:val="bottom"/>
          </w:tcPr>
          <w:p w:rsidR="00251285" w:rsidRPr="0054527D" w:rsidRDefault="00251285" w:rsidP="00D23AAD">
            <w:pPr>
              <w:rPr>
                <w:sz w:val="18"/>
                <w:szCs w:val="18"/>
              </w:rPr>
            </w:pPr>
          </w:p>
        </w:tc>
        <w:tc>
          <w:tcPr>
            <w:tcW w:w="455"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35-44</w:t>
            </w:r>
            <w:r w:rsidR="00A81909">
              <w:rPr>
                <w:rFonts w:hint="eastAsia"/>
                <w:sz w:val="18"/>
                <w:szCs w:val="18"/>
              </w:rPr>
              <w:t>岁</w:t>
            </w:r>
          </w:p>
        </w:tc>
        <w:tc>
          <w:tcPr>
            <w:tcW w:w="755" w:type="pct"/>
            <w:tcBorders>
              <w:top w:val="nil"/>
              <w:left w:val="nil"/>
              <w:bottom w:val="nil"/>
              <w:right w:val="single" w:sz="4" w:space="0" w:color="auto"/>
            </w:tcBorders>
            <w:noWrap/>
            <w:vAlign w:val="bottom"/>
          </w:tcPr>
          <w:p w:rsidR="00251285" w:rsidRPr="0054527D" w:rsidRDefault="00251285" w:rsidP="0054527D">
            <w:pPr>
              <w:tabs>
                <w:tab w:val="left" w:pos="896"/>
              </w:tabs>
              <w:jc w:val="center"/>
              <w:rPr>
                <w:sz w:val="18"/>
                <w:szCs w:val="18"/>
              </w:rPr>
            </w:pPr>
            <w:r w:rsidRPr="0054527D">
              <w:rPr>
                <w:sz w:val="18"/>
                <w:szCs w:val="18"/>
              </w:rPr>
              <w:t>10 401 346</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10 575 420</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10 744 057</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10 473 953</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tabs>
                <w:tab w:val="left" w:pos="987"/>
              </w:tabs>
              <w:jc w:val="center"/>
              <w:rPr>
                <w:sz w:val="18"/>
                <w:szCs w:val="18"/>
              </w:rPr>
            </w:pPr>
            <w:r w:rsidRPr="0054527D">
              <w:rPr>
                <w:sz w:val="18"/>
                <w:szCs w:val="18"/>
              </w:rPr>
              <w:t>10 447 273</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10 723 432</w:t>
            </w:r>
          </w:p>
        </w:tc>
      </w:tr>
      <w:tr w:rsidR="00251285" w:rsidRPr="0054527D" w:rsidTr="00D23AAD">
        <w:trPr>
          <w:jc w:val="center"/>
        </w:trPr>
        <w:tc>
          <w:tcPr>
            <w:tcW w:w="339" w:type="pct"/>
            <w:tcBorders>
              <w:top w:val="nil"/>
              <w:left w:val="single" w:sz="4" w:space="0" w:color="auto"/>
              <w:bottom w:val="nil"/>
              <w:right w:val="single" w:sz="4" w:space="0" w:color="auto"/>
            </w:tcBorders>
            <w:noWrap/>
            <w:vAlign w:val="bottom"/>
          </w:tcPr>
          <w:p w:rsidR="00251285" w:rsidRPr="0054527D" w:rsidRDefault="00251285" w:rsidP="00D23AAD">
            <w:pPr>
              <w:rPr>
                <w:sz w:val="18"/>
                <w:szCs w:val="18"/>
              </w:rPr>
            </w:pPr>
          </w:p>
        </w:tc>
        <w:tc>
          <w:tcPr>
            <w:tcW w:w="455"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45-54</w:t>
            </w:r>
            <w:r w:rsidR="00A81909">
              <w:rPr>
                <w:rFonts w:hint="eastAsia"/>
                <w:sz w:val="18"/>
                <w:szCs w:val="18"/>
              </w:rPr>
              <w:t>岁</w:t>
            </w:r>
          </w:p>
        </w:tc>
        <w:tc>
          <w:tcPr>
            <w:tcW w:w="755" w:type="pct"/>
            <w:tcBorders>
              <w:top w:val="nil"/>
              <w:left w:val="nil"/>
              <w:bottom w:val="nil"/>
              <w:right w:val="single" w:sz="4" w:space="0" w:color="auto"/>
            </w:tcBorders>
            <w:noWrap/>
            <w:vAlign w:val="bottom"/>
          </w:tcPr>
          <w:p w:rsidR="00251285" w:rsidRPr="0054527D" w:rsidRDefault="00251285" w:rsidP="0054527D">
            <w:pPr>
              <w:tabs>
                <w:tab w:val="left" w:pos="896"/>
              </w:tabs>
              <w:jc w:val="center"/>
              <w:rPr>
                <w:sz w:val="18"/>
                <w:szCs w:val="18"/>
              </w:rPr>
            </w:pPr>
            <w:r w:rsidRPr="0054527D">
              <w:rPr>
                <w:sz w:val="18"/>
                <w:szCs w:val="18"/>
              </w:rPr>
              <w:t>12 515 674</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12 965 289</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13 424 131</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13 333 597</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tabs>
                <w:tab w:val="left" w:pos="987"/>
              </w:tabs>
              <w:jc w:val="center"/>
              <w:rPr>
                <w:sz w:val="18"/>
                <w:szCs w:val="18"/>
              </w:rPr>
            </w:pPr>
            <w:r w:rsidRPr="0054527D">
              <w:rPr>
                <w:sz w:val="18"/>
                <w:szCs w:val="18"/>
              </w:rPr>
              <w:t>13 523 606</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14 038 535</w:t>
            </w:r>
          </w:p>
        </w:tc>
      </w:tr>
      <w:tr w:rsidR="00251285" w:rsidRPr="0054527D" w:rsidTr="00D23AAD">
        <w:trPr>
          <w:jc w:val="center"/>
        </w:trPr>
        <w:tc>
          <w:tcPr>
            <w:tcW w:w="339" w:type="pct"/>
            <w:tcBorders>
              <w:top w:val="nil"/>
              <w:left w:val="single" w:sz="4" w:space="0" w:color="auto"/>
              <w:bottom w:val="nil"/>
              <w:right w:val="single" w:sz="4" w:space="0" w:color="auto"/>
            </w:tcBorders>
            <w:noWrap/>
            <w:vAlign w:val="bottom"/>
          </w:tcPr>
          <w:p w:rsidR="00251285" w:rsidRPr="0054527D" w:rsidRDefault="00251285" w:rsidP="00D23AAD">
            <w:pPr>
              <w:rPr>
                <w:sz w:val="18"/>
                <w:szCs w:val="18"/>
              </w:rPr>
            </w:pPr>
          </w:p>
        </w:tc>
        <w:tc>
          <w:tcPr>
            <w:tcW w:w="455"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55-64</w:t>
            </w:r>
            <w:r w:rsidR="00A81909">
              <w:rPr>
                <w:rFonts w:hint="eastAsia"/>
                <w:sz w:val="18"/>
                <w:szCs w:val="18"/>
              </w:rPr>
              <w:t>岁</w:t>
            </w:r>
          </w:p>
        </w:tc>
        <w:tc>
          <w:tcPr>
            <w:tcW w:w="755" w:type="pct"/>
            <w:tcBorders>
              <w:top w:val="nil"/>
              <w:left w:val="nil"/>
              <w:bottom w:val="nil"/>
              <w:right w:val="single" w:sz="4" w:space="0" w:color="auto"/>
            </w:tcBorders>
            <w:noWrap/>
            <w:vAlign w:val="bottom"/>
          </w:tcPr>
          <w:p w:rsidR="00251285" w:rsidRPr="0054527D" w:rsidRDefault="00251285" w:rsidP="0054527D">
            <w:pPr>
              <w:tabs>
                <w:tab w:val="left" w:pos="896"/>
              </w:tabs>
              <w:jc w:val="center"/>
              <w:rPr>
                <w:sz w:val="18"/>
                <w:szCs w:val="18"/>
              </w:rPr>
            </w:pPr>
            <w:r w:rsidRPr="0054527D">
              <w:rPr>
                <w:sz w:val="18"/>
                <w:szCs w:val="18"/>
              </w:rPr>
              <w:t>12 922 182</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13 602 267</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14 552 363</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15 153 787</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tabs>
                <w:tab w:val="left" w:pos="987"/>
              </w:tabs>
              <w:jc w:val="center"/>
              <w:rPr>
                <w:sz w:val="18"/>
                <w:szCs w:val="18"/>
              </w:rPr>
            </w:pPr>
            <w:r w:rsidRPr="0054527D">
              <w:rPr>
                <w:sz w:val="18"/>
                <w:szCs w:val="18"/>
              </w:rPr>
              <w:t>15 986 128</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17 072 070</w:t>
            </w:r>
          </w:p>
        </w:tc>
      </w:tr>
      <w:tr w:rsidR="00251285" w:rsidRPr="0054527D" w:rsidTr="00D23AAD">
        <w:trPr>
          <w:jc w:val="center"/>
        </w:trPr>
        <w:tc>
          <w:tcPr>
            <w:tcW w:w="339" w:type="pct"/>
            <w:tcBorders>
              <w:top w:val="nil"/>
              <w:left w:val="single" w:sz="4" w:space="0" w:color="auto"/>
              <w:bottom w:val="nil"/>
              <w:right w:val="single" w:sz="4" w:space="0" w:color="auto"/>
            </w:tcBorders>
            <w:noWrap/>
            <w:vAlign w:val="bottom"/>
          </w:tcPr>
          <w:p w:rsidR="00251285" w:rsidRPr="0054527D" w:rsidRDefault="00251285" w:rsidP="00D23AAD">
            <w:pPr>
              <w:rPr>
                <w:sz w:val="18"/>
                <w:szCs w:val="18"/>
              </w:rPr>
            </w:pPr>
          </w:p>
        </w:tc>
        <w:tc>
          <w:tcPr>
            <w:tcW w:w="455"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65-74</w:t>
            </w:r>
            <w:r w:rsidR="00A81909">
              <w:rPr>
                <w:rFonts w:hint="eastAsia"/>
                <w:sz w:val="18"/>
                <w:szCs w:val="18"/>
              </w:rPr>
              <w:t>岁</w:t>
            </w:r>
          </w:p>
        </w:tc>
        <w:tc>
          <w:tcPr>
            <w:tcW w:w="755" w:type="pct"/>
            <w:tcBorders>
              <w:top w:val="nil"/>
              <w:left w:val="nil"/>
              <w:bottom w:val="nil"/>
              <w:right w:val="single" w:sz="4" w:space="0" w:color="auto"/>
            </w:tcBorders>
            <w:noWrap/>
            <w:vAlign w:val="bottom"/>
          </w:tcPr>
          <w:p w:rsidR="00251285" w:rsidRPr="0054527D" w:rsidRDefault="00251285" w:rsidP="0054527D">
            <w:pPr>
              <w:tabs>
                <w:tab w:val="left" w:pos="896"/>
              </w:tabs>
              <w:jc w:val="center"/>
              <w:rPr>
                <w:sz w:val="18"/>
                <w:szCs w:val="18"/>
              </w:rPr>
            </w:pPr>
            <w:r w:rsidRPr="0054527D">
              <w:rPr>
                <w:sz w:val="18"/>
                <w:szCs w:val="18"/>
              </w:rPr>
              <w:t>13 785 556</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14 379 816</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15 035 957</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15 359 807</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tabs>
                <w:tab w:val="left" w:pos="987"/>
              </w:tabs>
              <w:jc w:val="center"/>
              <w:rPr>
                <w:sz w:val="18"/>
                <w:szCs w:val="18"/>
              </w:rPr>
            </w:pPr>
            <w:r w:rsidRPr="0054527D">
              <w:rPr>
                <w:sz w:val="18"/>
                <w:szCs w:val="18"/>
              </w:rPr>
              <w:t>16 029 404</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16 971 018</w:t>
            </w:r>
          </w:p>
        </w:tc>
      </w:tr>
      <w:tr w:rsidR="00251285" w:rsidRPr="0054527D" w:rsidTr="00D23AAD">
        <w:trPr>
          <w:jc w:val="center"/>
        </w:trPr>
        <w:tc>
          <w:tcPr>
            <w:tcW w:w="339" w:type="pct"/>
            <w:tcBorders>
              <w:top w:val="nil"/>
              <w:left w:val="single" w:sz="4" w:space="0" w:color="auto"/>
              <w:bottom w:val="nil"/>
              <w:right w:val="single" w:sz="4" w:space="0" w:color="auto"/>
            </w:tcBorders>
            <w:noWrap/>
            <w:vAlign w:val="bottom"/>
          </w:tcPr>
          <w:p w:rsidR="00251285" w:rsidRPr="0054527D" w:rsidRDefault="00251285" w:rsidP="00D23AAD">
            <w:pPr>
              <w:rPr>
                <w:sz w:val="18"/>
                <w:szCs w:val="18"/>
              </w:rPr>
            </w:pPr>
          </w:p>
        </w:tc>
        <w:tc>
          <w:tcPr>
            <w:tcW w:w="455"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75-84</w:t>
            </w:r>
            <w:r w:rsidR="00A81909">
              <w:rPr>
                <w:rFonts w:hint="eastAsia"/>
                <w:sz w:val="18"/>
                <w:szCs w:val="18"/>
              </w:rPr>
              <w:t>岁</w:t>
            </w:r>
          </w:p>
        </w:tc>
        <w:tc>
          <w:tcPr>
            <w:tcW w:w="755" w:type="pct"/>
            <w:tcBorders>
              <w:top w:val="nil"/>
              <w:left w:val="nil"/>
              <w:bottom w:val="nil"/>
              <w:right w:val="single" w:sz="4" w:space="0" w:color="auto"/>
            </w:tcBorders>
            <w:noWrap/>
            <w:vAlign w:val="bottom"/>
          </w:tcPr>
          <w:p w:rsidR="00251285" w:rsidRPr="0054527D" w:rsidRDefault="00251285" w:rsidP="0054527D">
            <w:pPr>
              <w:tabs>
                <w:tab w:val="left" w:pos="896"/>
              </w:tabs>
              <w:jc w:val="center"/>
              <w:rPr>
                <w:sz w:val="18"/>
                <w:szCs w:val="18"/>
              </w:rPr>
            </w:pPr>
            <w:r w:rsidRPr="0054527D">
              <w:rPr>
                <w:sz w:val="18"/>
                <w:szCs w:val="18"/>
              </w:rPr>
              <w:t>6 204 246</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6 697 401</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7 533 164</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8 456 494</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tabs>
                <w:tab w:val="left" w:pos="987"/>
              </w:tabs>
              <w:jc w:val="center"/>
              <w:rPr>
                <w:sz w:val="18"/>
                <w:szCs w:val="18"/>
              </w:rPr>
            </w:pPr>
            <w:r w:rsidRPr="0054527D">
              <w:rPr>
                <w:sz w:val="18"/>
                <w:szCs w:val="18"/>
              </w:rPr>
              <w:t>9 668 355</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10 992 268</w:t>
            </w:r>
          </w:p>
        </w:tc>
      </w:tr>
      <w:tr w:rsidR="00251285" w:rsidRPr="0054527D" w:rsidTr="00D23AAD">
        <w:trPr>
          <w:jc w:val="center"/>
        </w:trPr>
        <w:tc>
          <w:tcPr>
            <w:tcW w:w="339" w:type="pct"/>
            <w:tcBorders>
              <w:top w:val="nil"/>
              <w:left w:val="single" w:sz="4" w:space="0" w:color="auto"/>
              <w:bottom w:val="single" w:sz="4" w:space="0" w:color="auto"/>
              <w:right w:val="single" w:sz="4" w:space="0" w:color="auto"/>
            </w:tcBorders>
            <w:noWrap/>
            <w:vAlign w:val="bottom"/>
          </w:tcPr>
          <w:p w:rsidR="00251285" w:rsidRPr="0054527D" w:rsidRDefault="00251285" w:rsidP="00D23AAD">
            <w:pPr>
              <w:rPr>
                <w:sz w:val="18"/>
                <w:szCs w:val="18"/>
              </w:rPr>
            </w:pPr>
          </w:p>
        </w:tc>
        <w:tc>
          <w:tcPr>
            <w:tcW w:w="455" w:type="pct"/>
            <w:tcBorders>
              <w:top w:val="nil"/>
              <w:left w:val="single" w:sz="4" w:space="0" w:color="auto"/>
              <w:bottom w:val="single" w:sz="4" w:space="0" w:color="auto"/>
              <w:right w:val="single" w:sz="4" w:space="0" w:color="auto"/>
            </w:tcBorders>
            <w:noWrap/>
            <w:vAlign w:val="bottom"/>
          </w:tcPr>
          <w:p w:rsidR="00251285" w:rsidRPr="0054527D" w:rsidRDefault="00251285" w:rsidP="0054527D">
            <w:pPr>
              <w:jc w:val="center"/>
              <w:rPr>
                <w:sz w:val="18"/>
                <w:szCs w:val="18"/>
              </w:rPr>
            </w:pPr>
            <w:r w:rsidRPr="0054527D">
              <w:rPr>
                <w:sz w:val="18"/>
                <w:szCs w:val="18"/>
              </w:rPr>
              <w:t>85</w:t>
            </w:r>
            <w:r w:rsidR="00A81909">
              <w:rPr>
                <w:rFonts w:hint="eastAsia"/>
                <w:sz w:val="18"/>
                <w:szCs w:val="18"/>
              </w:rPr>
              <w:t>岁以上</w:t>
            </w:r>
          </w:p>
        </w:tc>
        <w:tc>
          <w:tcPr>
            <w:tcW w:w="755" w:type="pct"/>
            <w:tcBorders>
              <w:top w:val="nil"/>
              <w:left w:val="nil"/>
              <w:bottom w:val="single" w:sz="4" w:space="0" w:color="auto"/>
              <w:right w:val="single" w:sz="4" w:space="0" w:color="auto"/>
            </w:tcBorders>
            <w:noWrap/>
            <w:vAlign w:val="bottom"/>
          </w:tcPr>
          <w:p w:rsidR="00251285" w:rsidRPr="0054527D" w:rsidRDefault="00251285" w:rsidP="0054527D">
            <w:pPr>
              <w:tabs>
                <w:tab w:val="left" w:pos="896"/>
              </w:tabs>
              <w:jc w:val="center"/>
              <w:rPr>
                <w:sz w:val="18"/>
                <w:szCs w:val="18"/>
              </w:rPr>
            </w:pPr>
            <w:r w:rsidRPr="0054527D">
              <w:rPr>
                <w:sz w:val="18"/>
                <w:szCs w:val="18"/>
              </w:rPr>
              <w:t>1 782 029</w:t>
            </w:r>
          </w:p>
        </w:tc>
        <w:tc>
          <w:tcPr>
            <w:tcW w:w="690" w:type="pct"/>
            <w:tcBorders>
              <w:top w:val="nil"/>
              <w:left w:val="single" w:sz="4" w:space="0" w:color="auto"/>
              <w:bottom w:val="single" w:sz="4" w:space="0" w:color="auto"/>
              <w:right w:val="single" w:sz="4" w:space="0" w:color="auto"/>
            </w:tcBorders>
            <w:noWrap/>
            <w:vAlign w:val="bottom"/>
          </w:tcPr>
          <w:p w:rsidR="00251285" w:rsidRPr="0054527D" w:rsidRDefault="00251285" w:rsidP="0054527D">
            <w:pPr>
              <w:jc w:val="center"/>
              <w:rPr>
                <w:sz w:val="18"/>
                <w:szCs w:val="18"/>
              </w:rPr>
            </w:pPr>
            <w:r w:rsidRPr="0054527D">
              <w:rPr>
                <w:sz w:val="18"/>
                <w:szCs w:val="18"/>
              </w:rPr>
              <w:t>1 872 723</w:t>
            </w:r>
          </w:p>
        </w:tc>
        <w:tc>
          <w:tcPr>
            <w:tcW w:w="690" w:type="pct"/>
            <w:tcBorders>
              <w:top w:val="nil"/>
              <w:left w:val="single" w:sz="4" w:space="0" w:color="auto"/>
              <w:bottom w:val="single" w:sz="4" w:space="0" w:color="auto"/>
              <w:right w:val="single" w:sz="4" w:space="0" w:color="auto"/>
            </w:tcBorders>
            <w:noWrap/>
            <w:vAlign w:val="bottom"/>
          </w:tcPr>
          <w:p w:rsidR="00251285" w:rsidRPr="0054527D" w:rsidRDefault="00251285" w:rsidP="0054527D">
            <w:pPr>
              <w:jc w:val="center"/>
              <w:rPr>
                <w:sz w:val="18"/>
                <w:szCs w:val="18"/>
              </w:rPr>
            </w:pPr>
            <w:r w:rsidRPr="0054527D">
              <w:rPr>
                <w:sz w:val="18"/>
                <w:szCs w:val="18"/>
              </w:rPr>
              <w:t>1 960 530</w:t>
            </w:r>
          </w:p>
        </w:tc>
        <w:tc>
          <w:tcPr>
            <w:tcW w:w="690" w:type="pct"/>
            <w:tcBorders>
              <w:top w:val="nil"/>
              <w:left w:val="single" w:sz="4" w:space="0" w:color="auto"/>
              <w:bottom w:val="single" w:sz="4" w:space="0" w:color="auto"/>
              <w:right w:val="single" w:sz="4" w:space="0" w:color="auto"/>
            </w:tcBorders>
            <w:noWrap/>
            <w:vAlign w:val="bottom"/>
          </w:tcPr>
          <w:p w:rsidR="00251285" w:rsidRPr="0054527D" w:rsidRDefault="00251285" w:rsidP="0054527D">
            <w:pPr>
              <w:jc w:val="center"/>
              <w:rPr>
                <w:sz w:val="18"/>
                <w:szCs w:val="18"/>
              </w:rPr>
            </w:pPr>
            <w:r w:rsidRPr="0054527D">
              <w:rPr>
                <w:sz w:val="18"/>
                <w:szCs w:val="18"/>
              </w:rPr>
              <w:t>2 023 698</w:t>
            </w:r>
          </w:p>
        </w:tc>
        <w:tc>
          <w:tcPr>
            <w:tcW w:w="690" w:type="pct"/>
            <w:tcBorders>
              <w:top w:val="nil"/>
              <w:left w:val="single" w:sz="4" w:space="0" w:color="auto"/>
              <w:bottom w:val="single" w:sz="4" w:space="0" w:color="auto"/>
              <w:right w:val="single" w:sz="4" w:space="0" w:color="auto"/>
            </w:tcBorders>
            <w:noWrap/>
            <w:vAlign w:val="bottom"/>
          </w:tcPr>
          <w:p w:rsidR="00251285" w:rsidRPr="0054527D" w:rsidRDefault="00251285" w:rsidP="0054527D">
            <w:pPr>
              <w:tabs>
                <w:tab w:val="left" w:pos="987"/>
              </w:tabs>
              <w:jc w:val="center"/>
              <w:rPr>
                <w:sz w:val="18"/>
                <w:szCs w:val="18"/>
              </w:rPr>
            </w:pPr>
            <w:r w:rsidRPr="0054527D">
              <w:rPr>
                <w:sz w:val="18"/>
                <w:szCs w:val="18"/>
              </w:rPr>
              <w:t>2 103 616</w:t>
            </w:r>
          </w:p>
        </w:tc>
        <w:tc>
          <w:tcPr>
            <w:tcW w:w="690" w:type="pct"/>
            <w:tcBorders>
              <w:top w:val="nil"/>
              <w:left w:val="single" w:sz="4" w:space="0" w:color="auto"/>
              <w:bottom w:val="single" w:sz="4" w:space="0" w:color="auto"/>
              <w:right w:val="single" w:sz="4" w:space="0" w:color="auto"/>
            </w:tcBorders>
            <w:noWrap/>
            <w:vAlign w:val="bottom"/>
          </w:tcPr>
          <w:p w:rsidR="00251285" w:rsidRPr="0054527D" w:rsidRDefault="00251285" w:rsidP="0054527D">
            <w:pPr>
              <w:jc w:val="center"/>
              <w:rPr>
                <w:sz w:val="18"/>
                <w:szCs w:val="18"/>
              </w:rPr>
            </w:pPr>
            <w:r w:rsidRPr="0054527D">
              <w:rPr>
                <w:sz w:val="18"/>
                <w:szCs w:val="18"/>
              </w:rPr>
              <w:t>2 208 289</w:t>
            </w:r>
          </w:p>
        </w:tc>
      </w:tr>
      <w:tr w:rsidR="00251285" w:rsidRPr="0054527D" w:rsidTr="00D23AAD">
        <w:trPr>
          <w:jc w:val="center"/>
        </w:trPr>
        <w:tc>
          <w:tcPr>
            <w:tcW w:w="794" w:type="pct"/>
            <w:gridSpan w:val="2"/>
            <w:tcBorders>
              <w:top w:val="single" w:sz="4" w:space="0" w:color="auto"/>
              <w:left w:val="single" w:sz="4" w:space="0" w:color="auto"/>
              <w:bottom w:val="single" w:sz="4" w:space="0" w:color="auto"/>
              <w:right w:val="single" w:sz="4" w:space="0" w:color="auto"/>
            </w:tcBorders>
            <w:noWrap/>
            <w:vAlign w:val="bottom"/>
          </w:tcPr>
          <w:p w:rsidR="00251285" w:rsidRPr="0054527D" w:rsidRDefault="00251285" w:rsidP="0054527D">
            <w:pPr>
              <w:jc w:val="center"/>
              <w:rPr>
                <w:sz w:val="18"/>
                <w:szCs w:val="18"/>
              </w:rPr>
            </w:pPr>
            <w:r w:rsidRPr="0054527D">
              <w:rPr>
                <w:rFonts w:hint="eastAsia"/>
                <w:sz w:val="18"/>
                <w:szCs w:val="18"/>
              </w:rPr>
              <w:t>总计</w:t>
            </w:r>
          </w:p>
        </w:tc>
        <w:tc>
          <w:tcPr>
            <w:tcW w:w="755" w:type="pct"/>
            <w:tcBorders>
              <w:top w:val="single" w:sz="4" w:space="0" w:color="auto"/>
              <w:left w:val="nil"/>
              <w:bottom w:val="single" w:sz="4" w:space="0" w:color="auto"/>
              <w:right w:val="single" w:sz="4" w:space="0" w:color="auto"/>
            </w:tcBorders>
            <w:noWrap/>
            <w:vAlign w:val="bottom"/>
          </w:tcPr>
          <w:p w:rsidR="00251285" w:rsidRPr="0054527D" w:rsidRDefault="00251285" w:rsidP="0054527D">
            <w:pPr>
              <w:jc w:val="center"/>
              <w:rPr>
                <w:sz w:val="18"/>
                <w:szCs w:val="18"/>
              </w:rPr>
            </w:pPr>
            <w:r w:rsidRPr="0054527D">
              <w:rPr>
                <w:sz w:val="18"/>
                <w:szCs w:val="18"/>
              </w:rPr>
              <w:t>84 493 056</w:t>
            </w:r>
          </w:p>
        </w:tc>
        <w:tc>
          <w:tcPr>
            <w:tcW w:w="690" w:type="pct"/>
            <w:tcBorders>
              <w:top w:val="single" w:sz="4" w:space="0" w:color="auto"/>
              <w:left w:val="single" w:sz="4" w:space="0" w:color="auto"/>
              <w:bottom w:val="single" w:sz="4" w:space="0" w:color="auto"/>
              <w:right w:val="single" w:sz="4" w:space="0" w:color="auto"/>
            </w:tcBorders>
            <w:noWrap/>
            <w:vAlign w:val="bottom"/>
          </w:tcPr>
          <w:p w:rsidR="00251285" w:rsidRPr="0054527D" w:rsidRDefault="00251285" w:rsidP="0054527D">
            <w:pPr>
              <w:jc w:val="center"/>
              <w:rPr>
                <w:sz w:val="18"/>
                <w:szCs w:val="18"/>
              </w:rPr>
            </w:pPr>
            <w:r w:rsidRPr="0054527D">
              <w:rPr>
                <w:sz w:val="18"/>
                <w:szCs w:val="18"/>
              </w:rPr>
              <w:t>86 384 935</w:t>
            </w:r>
          </w:p>
        </w:tc>
        <w:tc>
          <w:tcPr>
            <w:tcW w:w="690" w:type="pct"/>
            <w:tcBorders>
              <w:top w:val="single" w:sz="4" w:space="0" w:color="auto"/>
              <w:left w:val="single" w:sz="4" w:space="0" w:color="auto"/>
              <w:bottom w:val="single" w:sz="4" w:space="0" w:color="auto"/>
              <w:right w:val="single" w:sz="4" w:space="0" w:color="auto"/>
            </w:tcBorders>
            <w:noWrap/>
            <w:vAlign w:val="bottom"/>
          </w:tcPr>
          <w:p w:rsidR="00251285" w:rsidRPr="0054527D" w:rsidRDefault="00251285" w:rsidP="0054527D">
            <w:pPr>
              <w:jc w:val="center"/>
              <w:rPr>
                <w:sz w:val="18"/>
                <w:szCs w:val="18"/>
              </w:rPr>
            </w:pPr>
            <w:r w:rsidRPr="0054527D">
              <w:rPr>
                <w:sz w:val="18"/>
                <w:szCs w:val="18"/>
              </w:rPr>
              <w:t>89 418 021</w:t>
            </w:r>
          </w:p>
        </w:tc>
        <w:tc>
          <w:tcPr>
            <w:tcW w:w="690" w:type="pct"/>
            <w:tcBorders>
              <w:top w:val="single" w:sz="4" w:space="0" w:color="auto"/>
              <w:left w:val="single" w:sz="4" w:space="0" w:color="auto"/>
              <w:bottom w:val="single" w:sz="4" w:space="0" w:color="auto"/>
              <w:right w:val="single" w:sz="4" w:space="0" w:color="auto"/>
            </w:tcBorders>
            <w:noWrap/>
            <w:vAlign w:val="bottom"/>
          </w:tcPr>
          <w:p w:rsidR="00251285" w:rsidRPr="0054527D" w:rsidRDefault="00251285" w:rsidP="0054527D">
            <w:pPr>
              <w:jc w:val="center"/>
              <w:rPr>
                <w:sz w:val="18"/>
                <w:szCs w:val="18"/>
              </w:rPr>
            </w:pPr>
            <w:r w:rsidRPr="0054527D">
              <w:rPr>
                <w:sz w:val="18"/>
                <w:szCs w:val="18"/>
              </w:rPr>
              <w:t>89 918 362</w:t>
            </w:r>
          </w:p>
        </w:tc>
        <w:tc>
          <w:tcPr>
            <w:tcW w:w="690" w:type="pct"/>
            <w:tcBorders>
              <w:top w:val="single" w:sz="4" w:space="0" w:color="auto"/>
              <w:left w:val="single" w:sz="4" w:space="0" w:color="auto"/>
              <w:bottom w:val="single" w:sz="4" w:space="0" w:color="auto"/>
              <w:right w:val="single" w:sz="4" w:space="0" w:color="auto"/>
            </w:tcBorders>
            <w:noWrap/>
            <w:vAlign w:val="bottom"/>
          </w:tcPr>
          <w:p w:rsidR="00251285" w:rsidRPr="0054527D" w:rsidRDefault="00251285" w:rsidP="0054527D">
            <w:pPr>
              <w:jc w:val="center"/>
              <w:rPr>
                <w:sz w:val="18"/>
                <w:szCs w:val="18"/>
              </w:rPr>
            </w:pPr>
            <w:r w:rsidRPr="0054527D">
              <w:rPr>
                <w:sz w:val="18"/>
                <w:szCs w:val="18"/>
              </w:rPr>
              <w:t>92 623 048</w:t>
            </w:r>
          </w:p>
        </w:tc>
        <w:tc>
          <w:tcPr>
            <w:tcW w:w="690" w:type="pct"/>
            <w:tcBorders>
              <w:top w:val="single" w:sz="4" w:space="0" w:color="auto"/>
              <w:left w:val="single" w:sz="4" w:space="0" w:color="auto"/>
              <w:bottom w:val="single" w:sz="4" w:space="0" w:color="auto"/>
              <w:right w:val="single" w:sz="4" w:space="0" w:color="auto"/>
            </w:tcBorders>
            <w:noWrap/>
            <w:vAlign w:val="bottom"/>
          </w:tcPr>
          <w:p w:rsidR="00251285" w:rsidRPr="0054527D" w:rsidRDefault="00251285" w:rsidP="0054527D">
            <w:pPr>
              <w:jc w:val="center"/>
              <w:rPr>
                <w:sz w:val="18"/>
                <w:szCs w:val="18"/>
              </w:rPr>
            </w:pPr>
            <w:r w:rsidRPr="0054527D">
              <w:rPr>
                <w:sz w:val="18"/>
                <w:szCs w:val="18"/>
              </w:rPr>
              <w:t>97 314 644</w:t>
            </w:r>
          </w:p>
        </w:tc>
      </w:tr>
      <w:tr w:rsidR="00251285" w:rsidRPr="0054527D" w:rsidTr="00D23AAD">
        <w:trPr>
          <w:jc w:val="center"/>
        </w:trPr>
        <w:tc>
          <w:tcPr>
            <w:tcW w:w="343" w:type="pct"/>
            <w:tcBorders>
              <w:top w:val="single" w:sz="4" w:space="0" w:color="auto"/>
              <w:left w:val="single" w:sz="4" w:space="0" w:color="auto"/>
              <w:bottom w:val="nil"/>
              <w:right w:val="single" w:sz="4" w:space="0" w:color="auto"/>
            </w:tcBorders>
            <w:noWrap/>
            <w:vAlign w:val="bottom"/>
          </w:tcPr>
          <w:p w:rsidR="00251285" w:rsidRPr="0054527D" w:rsidRDefault="00251285" w:rsidP="00D23AAD">
            <w:pPr>
              <w:rPr>
                <w:bCs/>
                <w:sz w:val="18"/>
                <w:szCs w:val="18"/>
              </w:rPr>
            </w:pPr>
            <w:r w:rsidRPr="0054527D">
              <w:rPr>
                <w:rFonts w:hint="eastAsia"/>
                <w:bCs/>
                <w:sz w:val="18"/>
                <w:szCs w:val="18"/>
              </w:rPr>
              <w:t>女性</w:t>
            </w:r>
          </w:p>
        </w:tc>
        <w:tc>
          <w:tcPr>
            <w:tcW w:w="451" w:type="pct"/>
            <w:tcBorders>
              <w:top w:val="single" w:sz="4" w:space="0" w:color="auto"/>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0-4</w:t>
            </w:r>
            <w:r w:rsidR="00A81909">
              <w:rPr>
                <w:rFonts w:hint="eastAsia"/>
                <w:sz w:val="18"/>
                <w:szCs w:val="18"/>
              </w:rPr>
              <w:t>岁</w:t>
            </w:r>
          </w:p>
        </w:tc>
        <w:tc>
          <w:tcPr>
            <w:tcW w:w="755" w:type="pct"/>
            <w:tcBorders>
              <w:top w:val="single" w:sz="4" w:space="0" w:color="auto"/>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5 130 458</w:t>
            </w:r>
          </w:p>
        </w:tc>
        <w:tc>
          <w:tcPr>
            <w:tcW w:w="690" w:type="pct"/>
            <w:tcBorders>
              <w:top w:val="single" w:sz="4" w:space="0" w:color="auto"/>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4 920 632</w:t>
            </w:r>
          </w:p>
        </w:tc>
        <w:tc>
          <w:tcPr>
            <w:tcW w:w="690" w:type="pct"/>
            <w:tcBorders>
              <w:top w:val="single" w:sz="4" w:space="0" w:color="auto"/>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4 844 198</w:t>
            </w:r>
          </w:p>
        </w:tc>
        <w:tc>
          <w:tcPr>
            <w:tcW w:w="690" w:type="pct"/>
            <w:tcBorders>
              <w:top w:val="single" w:sz="4" w:space="0" w:color="auto"/>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4 695 200</w:t>
            </w:r>
          </w:p>
        </w:tc>
        <w:tc>
          <w:tcPr>
            <w:tcW w:w="690" w:type="pct"/>
            <w:tcBorders>
              <w:top w:val="single" w:sz="4" w:space="0" w:color="auto"/>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4 614 228</w:t>
            </w:r>
          </w:p>
        </w:tc>
        <w:tc>
          <w:tcPr>
            <w:tcW w:w="690" w:type="pct"/>
            <w:tcBorders>
              <w:top w:val="single" w:sz="4" w:space="0" w:color="auto"/>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4 798 752</w:t>
            </w:r>
          </w:p>
        </w:tc>
      </w:tr>
      <w:tr w:rsidR="00251285" w:rsidRPr="0054527D" w:rsidTr="00D23AAD">
        <w:trPr>
          <w:jc w:val="center"/>
        </w:trPr>
        <w:tc>
          <w:tcPr>
            <w:tcW w:w="343" w:type="pct"/>
            <w:tcBorders>
              <w:top w:val="nil"/>
              <w:left w:val="single" w:sz="4" w:space="0" w:color="auto"/>
              <w:bottom w:val="nil"/>
              <w:right w:val="single" w:sz="4" w:space="0" w:color="auto"/>
            </w:tcBorders>
            <w:noWrap/>
            <w:vAlign w:val="bottom"/>
          </w:tcPr>
          <w:p w:rsidR="00251285" w:rsidRPr="0054527D" w:rsidRDefault="00251285" w:rsidP="00D23AAD">
            <w:pPr>
              <w:rPr>
                <w:sz w:val="18"/>
                <w:szCs w:val="18"/>
              </w:rPr>
            </w:pPr>
          </w:p>
        </w:tc>
        <w:tc>
          <w:tcPr>
            <w:tcW w:w="451"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5-9</w:t>
            </w:r>
            <w:r w:rsidR="00A81909">
              <w:rPr>
                <w:rFonts w:hint="eastAsia"/>
                <w:sz w:val="18"/>
                <w:szCs w:val="18"/>
              </w:rPr>
              <w:t>岁</w:t>
            </w:r>
          </w:p>
        </w:tc>
        <w:tc>
          <w:tcPr>
            <w:tcW w:w="755"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3 079 463</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2 954 368</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3 003 051</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2 796 501</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2 683 194</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2 694 390</w:t>
            </w:r>
          </w:p>
        </w:tc>
      </w:tr>
      <w:tr w:rsidR="00251285" w:rsidRPr="0054527D" w:rsidTr="00D23AAD">
        <w:trPr>
          <w:jc w:val="center"/>
        </w:trPr>
        <w:tc>
          <w:tcPr>
            <w:tcW w:w="343" w:type="pct"/>
            <w:tcBorders>
              <w:top w:val="nil"/>
              <w:left w:val="single" w:sz="4" w:space="0" w:color="auto"/>
              <w:bottom w:val="nil"/>
              <w:right w:val="single" w:sz="4" w:space="0" w:color="auto"/>
            </w:tcBorders>
            <w:noWrap/>
            <w:vAlign w:val="bottom"/>
          </w:tcPr>
          <w:p w:rsidR="00251285" w:rsidRPr="0054527D" w:rsidRDefault="00251285" w:rsidP="00D23AAD">
            <w:pPr>
              <w:rPr>
                <w:sz w:val="18"/>
                <w:szCs w:val="18"/>
              </w:rPr>
            </w:pPr>
          </w:p>
        </w:tc>
        <w:tc>
          <w:tcPr>
            <w:tcW w:w="451"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10-14</w:t>
            </w:r>
            <w:r w:rsidR="00A81909">
              <w:rPr>
                <w:rFonts w:hint="eastAsia"/>
                <w:sz w:val="18"/>
                <w:szCs w:val="18"/>
              </w:rPr>
              <w:t>岁</w:t>
            </w:r>
          </w:p>
        </w:tc>
        <w:tc>
          <w:tcPr>
            <w:tcW w:w="755"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2 824 456</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2 767 079</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2 799 922</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2 662 439</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2 650 978</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2 628 683</w:t>
            </w:r>
          </w:p>
        </w:tc>
      </w:tr>
      <w:tr w:rsidR="00251285" w:rsidRPr="0054527D" w:rsidTr="00D23AAD">
        <w:trPr>
          <w:jc w:val="center"/>
        </w:trPr>
        <w:tc>
          <w:tcPr>
            <w:tcW w:w="343" w:type="pct"/>
            <w:tcBorders>
              <w:top w:val="nil"/>
              <w:left w:val="single" w:sz="4" w:space="0" w:color="auto"/>
              <w:bottom w:val="nil"/>
              <w:right w:val="single" w:sz="4" w:space="0" w:color="auto"/>
            </w:tcBorders>
            <w:noWrap/>
            <w:vAlign w:val="bottom"/>
          </w:tcPr>
          <w:p w:rsidR="00251285" w:rsidRPr="0054527D" w:rsidRDefault="00251285" w:rsidP="00D23AAD">
            <w:pPr>
              <w:rPr>
                <w:sz w:val="18"/>
                <w:szCs w:val="18"/>
              </w:rPr>
            </w:pPr>
          </w:p>
        </w:tc>
        <w:tc>
          <w:tcPr>
            <w:tcW w:w="451"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15-19</w:t>
            </w:r>
            <w:r w:rsidR="00A81909">
              <w:rPr>
                <w:rFonts w:hint="eastAsia"/>
                <w:sz w:val="18"/>
                <w:szCs w:val="18"/>
              </w:rPr>
              <w:t>岁</w:t>
            </w:r>
          </w:p>
        </w:tc>
        <w:tc>
          <w:tcPr>
            <w:tcW w:w="755"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5 365 390</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5 321 497</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5 333 756</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5 139 549</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5 142 826</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5 126 463</w:t>
            </w:r>
          </w:p>
        </w:tc>
      </w:tr>
      <w:tr w:rsidR="00251285" w:rsidRPr="0054527D" w:rsidTr="00D23AAD">
        <w:trPr>
          <w:jc w:val="center"/>
        </w:trPr>
        <w:tc>
          <w:tcPr>
            <w:tcW w:w="343" w:type="pct"/>
            <w:tcBorders>
              <w:top w:val="nil"/>
              <w:left w:val="single" w:sz="4" w:space="0" w:color="auto"/>
              <w:bottom w:val="nil"/>
              <w:right w:val="single" w:sz="4" w:space="0" w:color="auto"/>
            </w:tcBorders>
            <w:noWrap/>
            <w:vAlign w:val="bottom"/>
          </w:tcPr>
          <w:p w:rsidR="00251285" w:rsidRPr="0054527D" w:rsidRDefault="00251285" w:rsidP="00D23AAD">
            <w:pPr>
              <w:rPr>
                <w:sz w:val="18"/>
                <w:szCs w:val="18"/>
              </w:rPr>
            </w:pPr>
          </w:p>
        </w:tc>
        <w:tc>
          <w:tcPr>
            <w:tcW w:w="451"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20-24</w:t>
            </w:r>
            <w:r w:rsidR="00A81909">
              <w:rPr>
                <w:rFonts w:hint="eastAsia"/>
                <w:sz w:val="18"/>
                <w:szCs w:val="18"/>
              </w:rPr>
              <w:t>岁</w:t>
            </w:r>
          </w:p>
        </w:tc>
        <w:tc>
          <w:tcPr>
            <w:tcW w:w="755"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7 218 901</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7 091 222</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7 155 528</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7 019 463</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7 078 994</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7 230 122</w:t>
            </w:r>
          </w:p>
        </w:tc>
      </w:tr>
      <w:tr w:rsidR="00251285" w:rsidRPr="0054527D" w:rsidTr="00D23AAD">
        <w:trPr>
          <w:jc w:val="center"/>
        </w:trPr>
        <w:tc>
          <w:tcPr>
            <w:tcW w:w="343" w:type="pct"/>
            <w:tcBorders>
              <w:top w:val="nil"/>
              <w:left w:val="single" w:sz="4" w:space="0" w:color="auto"/>
              <w:bottom w:val="nil"/>
              <w:right w:val="single" w:sz="4" w:space="0" w:color="auto"/>
            </w:tcBorders>
            <w:noWrap/>
            <w:vAlign w:val="bottom"/>
          </w:tcPr>
          <w:p w:rsidR="00251285" w:rsidRPr="0054527D" w:rsidRDefault="00251285" w:rsidP="00D23AAD">
            <w:pPr>
              <w:rPr>
                <w:sz w:val="18"/>
                <w:szCs w:val="18"/>
              </w:rPr>
            </w:pPr>
          </w:p>
        </w:tc>
        <w:tc>
          <w:tcPr>
            <w:tcW w:w="451"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25-34</w:t>
            </w:r>
            <w:r w:rsidR="00A81909">
              <w:rPr>
                <w:rFonts w:hint="eastAsia"/>
                <w:sz w:val="18"/>
                <w:szCs w:val="18"/>
              </w:rPr>
              <w:t>岁</w:t>
            </w:r>
          </w:p>
        </w:tc>
        <w:tc>
          <w:tcPr>
            <w:tcW w:w="755"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18 916 127</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18 887 319</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18 984 711</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18 560 350</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18 468 456</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18 844 332</w:t>
            </w:r>
          </w:p>
        </w:tc>
      </w:tr>
      <w:tr w:rsidR="00251285" w:rsidRPr="0054527D" w:rsidTr="00D23AAD">
        <w:trPr>
          <w:jc w:val="center"/>
        </w:trPr>
        <w:tc>
          <w:tcPr>
            <w:tcW w:w="343" w:type="pct"/>
            <w:tcBorders>
              <w:top w:val="nil"/>
              <w:left w:val="single" w:sz="4" w:space="0" w:color="auto"/>
              <w:bottom w:val="nil"/>
              <w:right w:val="single" w:sz="4" w:space="0" w:color="auto"/>
            </w:tcBorders>
            <w:noWrap/>
            <w:vAlign w:val="bottom"/>
          </w:tcPr>
          <w:p w:rsidR="00251285" w:rsidRPr="0054527D" w:rsidRDefault="00251285" w:rsidP="00D23AAD">
            <w:pPr>
              <w:rPr>
                <w:sz w:val="18"/>
                <w:szCs w:val="18"/>
              </w:rPr>
            </w:pPr>
          </w:p>
        </w:tc>
        <w:tc>
          <w:tcPr>
            <w:tcW w:w="451"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35-44</w:t>
            </w:r>
            <w:r w:rsidR="00A81909">
              <w:rPr>
                <w:rFonts w:hint="eastAsia"/>
                <w:sz w:val="18"/>
                <w:szCs w:val="18"/>
              </w:rPr>
              <w:t>岁</w:t>
            </w:r>
          </w:p>
        </w:tc>
        <w:tc>
          <w:tcPr>
            <w:tcW w:w="755"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17 915 757</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18 275 396</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18 624 549</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18 306 767</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18 340 955</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18 956 548</w:t>
            </w:r>
          </w:p>
        </w:tc>
      </w:tr>
      <w:tr w:rsidR="00251285" w:rsidRPr="0054527D" w:rsidTr="00D23AAD">
        <w:trPr>
          <w:jc w:val="center"/>
        </w:trPr>
        <w:tc>
          <w:tcPr>
            <w:tcW w:w="343" w:type="pct"/>
            <w:tcBorders>
              <w:top w:val="nil"/>
              <w:left w:val="single" w:sz="4" w:space="0" w:color="auto"/>
              <w:bottom w:val="nil"/>
              <w:right w:val="single" w:sz="4" w:space="0" w:color="auto"/>
            </w:tcBorders>
            <w:noWrap/>
            <w:vAlign w:val="bottom"/>
          </w:tcPr>
          <w:p w:rsidR="00251285" w:rsidRPr="0054527D" w:rsidRDefault="00251285" w:rsidP="00D23AAD">
            <w:pPr>
              <w:rPr>
                <w:sz w:val="18"/>
                <w:szCs w:val="18"/>
              </w:rPr>
            </w:pPr>
          </w:p>
        </w:tc>
        <w:tc>
          <w:tcPr>
            <w:tcW w:w="451"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45-54</w:t>
            </w:r>
            <w:r w:rsidR="00A81909">
              <w:rPr>
                <w:rFonts w:hint="eastAsia"/>
                <w:sz w:val="18"/>
                <w:szCs w:val="18"/>
              </w:rPr>
              <w:t>岁</w:t>
            </w:r>
          </w:p>
        </w:tc>
        <w:tc>
          <w:tcPr>
            <w:tcW w:w="755"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18 190 821</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19 001 280</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19 625 675</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19 488 465</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19 688 734</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20 333 462</w:t>
            </w:r>
          </w:p>
        </w:tc>
      </w:tr>
      <w:tr w:rsidR="00251285" w:rsidRPr="0054527D" w:rsidTr="00D23AAD">
        <w:trPr>
          <w:jc w:val="center"/>
        </w:trPr>
        <w:tc>
          <w:tcPr>
            <w:tcW w:w="343" w:type="pct"/>
            <w:tcBorders>
              <w:top w:val="nil"/>
              <w:left w:val="single" w:sz="4" w:space="0" w:color="auto"/>
              <w:bottom w:val="nil"/>
              <w:right w:val="single" w:sz="4" w:space="0" w:color="auto"/>
            </w:tcBorders>
            <w:noWrap/>
            <w:vAlign w:val="bottom"/>
          </w:tcPr>
          <w:p w:rsidR="00251285" w:rsidRPr="0054527D" w:rsidRDefault="00251285" w:rsidP="00D23AAD">
            <w:pPr>
              <w:rPr>
                <w:sz w:val="18"/>
                <w:szCs w:val="18"/>
              </w:rPr>
            </w:pPr>
          </w:p>
        </w:tc>
        <w:tc>
          <w:tcPr>
            <w:tcW w:w="451"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55-64</w:t>
            </w:r>
            <w:r w:rsidR="00A81909">
              <w:rPr>
                <w:rFonts w:hint="eastAsia"/>
                <w:sz w:val="18"/>
                <w:szCs w:val="18"/>
              </w:rPr>
              <w:t>岁</w:t>
            </w:r>
          </w:p>
        </w:tc>
        <w:tc>
          <w:tcPr>
            <w:tcW w:w="755"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15 206 153</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16 030 836</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17 140 827</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18 044 436</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18 850 104</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19 992 138</w:t>
            </w:r>
          </w:p>
        </w:tc>
      </w:tr>
      <w:tr w:rsidR="00251285" w:rsidRPr="0054527D" w:rsidTr="00D23AAD">
        <w:trPr>
          <w:jc w:val="center"/>
        </w:trPr>
        <w:tc>
          <w:tcPr>
            <w:tcW w:w="343" w:type="pct"/>
            <w:tcBorders>
              <w:top w:val="nil"/>
              <w:left w:val="single" w:sz="4" w:space="0" w:color="auto"/>
              <w:bottom w:val="nil"/>
              <w:right w:val="single" w:sz="4" w:space="0" w:color="auto"/>
            </w:tcBorders>
            <w:noWrap/>
            <w:vAlign w:val="bottom"/>
          </w:tcPr>
          <w:p w:rsidR="00251285" w:rsidRPr="0054527D" w:rsidRDefault="00251285" w:rsidP="00D23AAD">
            <w:pPr>
              <w:rPr>
                <w:sz w:val="18"/>
                <w:szCs w:val="18"/>
              </w:rPr>
            </w:pPr>
          </w:p>
        </w:tc>
        <w:tc>
          <w:tcPr>
            <w:tcW w:w="451"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65-74</w:t>
            </w:r>
            <w:r w:rsidR="00A81909">
              <w:rPr>
                <w:rFonts w:hint="eastAsia"/>
                <w:sz w:val="18"/>
                <w:szCs w:val="18"/>
              </w:rPr>
              <w:t>岁</w:t>
            </w:r>
          </w:p>
        </w:tc>
        <w:tc>
          <w:tcPr>
            <w:tcW w:w="755"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15 083 049</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15 376 727</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15 991 115</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16 307 498</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16 866 375</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17 793 846</w:t>
            </w:r>
          </w:p>
        </w:tc>
      </w:tr>
      <w:tr w:rsidR="00251285" w:rsidRPr="0054527D" w:rsidTr="00D23AAD">
        <w:trPr>
          <w:jc w:val="center"/>
        </w:trPr>
        <w:tc>
          <w:tcPr>
            <w:tcW w:w="343" w:type="pct"/>
            <w:tcBorders>
              <w:top w:val="nil"/>
              <w:left w:val="single" w:sz="4" w:space="0" w:color="auto"/>
              <w:bottom w:val="nil"/>
              <w:right w:val="single" w:sz="4" w:space="0" w:color="auto"/>
            </w:tcBorders>
            <w:noWrap/>
            <w:vAlign w:val="bottom"/>
          </w:tcPr>
          <w:p w:rsidR="00251285" w:rsidRPr="0054527D" w:rsidRDefault="00251285" w:rsidP="00D23AAD">
            <w:pPr>
              <w:rPr>
                <w:sz w:val="18"/>
                <w:szCs w:val="18"/>
              </w:rPr>
            </w:pPr>
          </w:p>
        </w:tc>
        <w:tc>
          <w:tcPr>
            <w:tcW w:w="451"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75-84</w:t>
            </w:r>
            <w:r w:rsidR="00A81909">
              <w:rPr>
                <w:rFonts w:hint="eastAsia"/>
                <w:sz w:val="18"/>
                <w:szCs w:val="18"/>
              </w:rPr>
              <w:t>岁</w:t>
            </w:r>
          </w:p>
        </w:tc>
        <w:tc>
          <w:tcPr>
            <w:tcW w:w="755"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11 688 176</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12 209 855</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12 838 774</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13 348 613</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14 043 220</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14 978 003</w:t>
            </w:r>
          </w:p>
        </w:tc>
      </w:tr>
      <w:tr w:rsidR="00251285" w:rsidRPr="0054527D" w:rsidTr="00D23AAD">
        <w:trPr>
          <w:jc w:val="center"/>
        </w:trPr>
        <w:tc>
          <w:tcPr>
            <w:tcW w:w="343" w:type="pct"/>
            <w:tcBorders>
              <w:top w:val="nil"/>
              <w:left w:val="single" w:sz="4" w:space="0" w:color="auto"/>
              <w:bottom w:val="single" w:sz="4" w:space="0" w:color="auto"/>
              <w:right w:val="single" w:sz="4" w:space="0" w:color="auto"/>
            </w:tcBorders>
            <w:noWrap/>
            <w:vAlign w:val="bottom"/>
          </w:tcPr>
          <w:p w:rsidR="00251285" w:rsidRPr="0054527D" w:rsidRDefault="00251285" w:rsidP="00D23AAD">
            <w:pPr>
              <w:rPr>
                <w:sz w:val="18"/>
                <w:szCs w:val="18"/>
              </w:rPr>
            </w:pPr>
          </w:p>
        </w:tc>
        <w:tc>
          <w:tcPr>
            <w:tcW w:w="451" w:type="pct"/>
            <w:tcBorders>
              <w:top w:val="nil"/>
              <w:left w:val="single" w:sz="4" w:space="0" w:color="auto"/>
              <w:bottom w:val="single" w:sz="4" w:space="0" w:color="auto"/>
              <w:right w:val="single" w:sz="4" w:space="0" w:color="auto"/>
            </w:tcBorders>
            <w:noWrap/>
            <w:vAlign w:val="bottom"/>
          </w:tcPr>
          <w:p w:rsidR="00251285" w:rsidRPr="0054527D" w:rsidRDefault="00251285" w:rsidP="0054527D">
            <w:pPr>
              <w:jc w:val="center"/>
              <w:rPr>
                <w:sz w:val="18"/>
                <w:szCs w:val="18"/>
              </w:rPr>
            </w:pPr>
            <w:r w:rsidRPr="0054527D">
              <w:rPr>
                <w:sz w:val="18"/>
                <w:szCs w:val="18"/>
              </w:rPr>
              <w:t>85</w:t>
            </w:r>
            <w:r w:rsidR="00A81909">
              <w:rPr>
                <w:rFonts w:hint="eastAsia"/>
                <w:sz w:val="18"/>
                <w:szCs w:val="18"/>
              </w:rPr>
              <w:t>岁以上</w:t>
            </w:r>
          </w:p>
        </w:tc>
        <w:tc>
          <w:tcPr>
            <w:tcW w:w="755" w:type="pct"/>
            <w:tcBorders>
              <w:top w:val="nil"/>
              <w:left w:val="single" w:sz="4" w:space="0" w:color="auto"/>
              <w:bottom w:val="single" w:sz="4" w:space="0" w:color="auto"/>
              <w:right w:val="single" w:sz="4" w:space="0" w:color="auto"/>
            </w:tcBorders>
            <w:noWrap/>
            <w:vAlign w:val="bottom"/>
          </w:tcPr>
          <w:p w:rsidR="00251285" w:rsidRPr="0054527D" w:rsidRDefault="00251285" w:rsidP="0054527D">
            <w:pPr>
              <w:jc w:val="center"/>
              <w:rPr>
                <w:sz w:val="18"/>
                <w:szCs w:val="18"/>
              </w:rPr>
            </w:pPr>
            <w:r w:rsidRPr="0054527D">
              <w:rPr>
                <w:sz w:val="18"/>
                <w:szCs w:val="18"/>
              </w:rPr>
              <w:t>4 454 008</w:t>
            </w:r>
          </w:p>
        </w:tc>
        <w:tc>
          <w:tcPr>
            <w:tcW w:w="690" w:type="pct"/>
            <w:tcBorders>
              <w:top w:val="nil"/>
              <w:left w:val="single" w:sz="4" w:space="0" w:color="auto"/>
              <w:bottom w:val="single" w:sz="4" w:space="0" w:color="auto"/>
              <w:right w:val="single" w:sz="4" w:space="0" w:color="auto"/>
            </w:tcBorders>
            <w:noWrap/>
            <w:vAlign w:val="bottom"/>
          </w:tcPr>
          <w:p w:rsidR="00251285" w:rsidRPr="0054527D" w:rsidRDefault="00251285" w:rsidP="0054527D">
            <w:pPr>
              <w:jc w:val="center"/>
              <w:rPr>
                <w:sz w:val="18"/>
                <w:szCs w:val="18"/>
              </w:rPr>
            </w:pPr>
            <w:r w:rsidRPr="0054527D">
              <w:rPr>
                <w:sz w:val="18"/>
                <w:szCs w:val="18"/>
              </w:rPr>
              <w:t>4 696 761</w:t>
            </w:r>
          </w:p>
        </w:tc>
        <w:tc>
          <w:tcPr>
            <w:tcW w:w="690" w:type="pct"/>
            <w:tcBorders>
              <w:top w:val="nil"/>
              <w:left w:val="single" w:sz="4" w:space="0" w:color="auto"/>
              <w:bottom w:val="single" w:sz="4" w:space="0" w:color="auto"/>
              <w:right w:val="single" w:sz="4" w:space="0" w:color="auto"/>
            </w:tcBorders>
            <w:noWrap/>
            <w:vAlign w:val="bottom"/>
          </w:tcPr>
          <w:p w:rsidR="00251285" w:rsidRPr="0054527D" w:rsidRDefault="00251285" w:rsidP="0054527D">
            <w:pPr>
              <w:jc w:val="center"/>
              <w:rPr>
                <w:sz w:val="18"/>
                <w:szCs w:val="18"/>
              </w:rPr>
            </w:pPr>
            <w:r w:rsidRPr="0054527D">
              <w:rPr>
                <w:sz w:val="18"/>
                <w:szCs w:val="18"/>
              </w:rPr>
              <w:t>4 944 226</w:t>
            </w:r>
          </w:p>
        </w:tc>
        <w:tc>
          <w:tcPr>
            <w:tcW w:w="690" w:type="pct"/>
            <w:tcBorders>
              <w:top w:val="nil"/>
              <w:left w:val="single" w:sz="4" w:space="0" w:color="auto"/>
              <w:bottom w:val="single" w:sz="4" w:space="0" w:color="auto"/>
              <w:right w:val="single" w:sz="4" w:space="0" w:color="auto"/>
            </w:tcBorders>
            <w:noWrap/>
            <w:vAlign w:val="bottom"/>
          </w:tcPr>
          <w:p w:rsidR="00251285" w:rsidRPr="0054527D" w:rsidRDefault="00251285" w:rsidP="0054527D">
            <w:pPr>
              <w:jc w:val="center"/>
              <w:rPr>
                <w:sz w:val="18"/>
                <w:szCs w:val="18"/>
              </w:rPr>
            </w:pPr>
            <w:r w:rsidRPr="0054527D">
              <w:rPr>
                <w:sz w:val="18"/>
                <w:szCs w:val="18"/>
              </w:rPr>
              <w:t>5 118 541</w:t>
            </w:r>
          </w:p>
        </w:tc>
        <w:tc>
          <w:tcPr>
            <w:tcW w:w="690" w:type="pct"/>
            <w:tcBorders>
              <w:top w:val="nil"/>
              <w:left w:val="single" w:sz="4" w:space="0" w:color="auto"/>
              <w:bottom w:val="single" w:sz="4" w:space="0" w:color="auto"/>
              <w:right w:val="single" w:sz="4" w:space="0" w:color="auto"/>
            </w:tcBorders>
            <w:noWrap/>
            <w:vAlign w:val="bottom"/>
          </w:tcPr>
          <w:p w:rsidR="00251285" w:rsidRPr="0054527D" w:rsidRDefault="00251285" w:rsidP="0054527D">
            <w:pPr>
              <w:jc w:val="center"/>
              <w:rPr>
                <w:sz w:val="18"/>
                <w:szCs w:val="18"/>
              </w:rPr>
            </w:pPr>
            <w:r w:rsidRPr="0054527D">
              <w:rPr>
                <w:sz w:val="18"/>
                <w:szCs w:val="18"/>
              </w:rPr>
              <w:t>5 331 039</w:t>
            </w:r>
          </w:p>
        </w:tc>
        <w:tc>
          <w:tcPr>
            <w:tcW w:w="690" w:type="pct"/>
            <w:tcBorders>
              <w:top w:val="nil"/>
              <w:left w:val="single" w:sz="4" w:space="0" w:color="auto"/>
              <w:bottom w:val="single" w:sz="4" w:space="0" w:color="auto"/>
              <w:right w:val="single" w:sz="4" w:space="0" w:color="auto"/>
            </w:tcBorders>
            <w:noWrap/>
            <w:vAlign w:val="bottom"/>
          </w:tcPr>
          <w:p w:rsidR="00251285" w:rsidRPr="0054527D" w:rsidRDefault="00251285" w:rsidP="0054527D">
            <w:pPr>
              <w:jc w:val="center"/>
              <w:rPr>
                <w:sz w:val="18"/>
                <w:szCs w:val="18"/>
              </w:rPr>
            </w:pPr>
            <w:r w:rsidRPr="0054527D">
              <w:rPr>
                <w:sz w:val="18"/>
                <w:szCs w:val="18"/>
              </w:rPr>
              <w:t>5 624 529</w:t>
            </w:r>
          </w:p>
        </w:tc>
      </w:tr>
      <w:tr w:rsidR="00251285" w:rsidRPr="0054527D" w:rsidTr="00D23AAD">
        <w:trPr>
          <w:jc w:val="center"/>
        </w:trPr>
        <w:tc>
          <w:tcPr>
            <w:tcW w:w="794" w:type="pct"/>
            <w:gridSpan w:val="2"/>
            <w:tcBorders>
              <w:top w:val="single" w:sz="4" w:space="0" w:color="auto"/>
              <w:left w:val="single" w:sz="4" w:space="0" w:color="auto"/>
              <w:bottom w:val="single" w:sz="4" w:space="0" w:color="auto"/>
              <w:right w:val="single" w:sz="4" w:space="0" w:color="auto"/>
            </w:tcBorders>
            <w:noWrap/>
            <w:vAlign w:val="bottom"/>
          </w:tcPr>
          <w:p w:rsidR="00251285" w:rsidRPr="0054527D" w:rsidRDefault="00251285" w:rsidP="0054527D">
            <w:pPr>
              <w:jc w:val="center"/>
              <w:rPr>
                <w:sz w:val="18"/>
                <w:szCs w:val="18"/>
              </w:rPr>
            </w:pPr>
            <w:r w:rsidRPr="0054527D">
              <w:rPr>
                <w:rFonts w:hint="eastAsia"/>
                <w:sz w:val="18"/>
                <w:szCs w:val="18"/>
              </w:rPr>
              <w:t>总计</w:t>
            </w:r>
          </w:p>
        </w:tc>
        <w:tc>
          <w:tcPr>
            <w:tcW w:w="755" w:type="pct"/>
            <w:tcBorders>
              <w:top w:val="single" w:sz="4" w:space="0" w:color="auto"/>
              <w:left w:val="single" w:sz="4" w:space="0" w:color="auto"/>
              <w:bottom w:val="single" w:sz="4" w:space="0" w:color="auto"/>
              <w:right w:val="single" w:sz="4" w:space="0" w:color="auto"/>
            </w:tcBorders>
            <w:noWrap/>
            <w:vAlign w:val="bottom"/>
          </w:tcPr>
          <w:p w:rsidR="00251285" w:rsidRPr="0054527D" w:rsidRDefault="00251285" w:rsidP="0054527D">
            <w:pPr>
              <w:jc w:val="center"/>
              <w:rPr>
                <w:sz w:val="18"/>
                <w:szCs w:val="18"/>
              </w:rPr>
            </w:pPr>
            <w:r w:rsidRPr="0054527D">
              <w:rPr>
                <w:sz w:val="18"/>
                <w:szCs w:val="18"/>
              </w:rPr>
              <w:t>125 072 759</w:t>
            </w:r>
          </w:p>
        </w:tc>
        <w:tc>
          <w:tcPr>
            <w:tcW w:w="690" w:type="pct"/>
            <w:tcBorders>
              <w:top w:val="single" w:sz="4" w:space="0" w:color="auto"/>
              <w:left w:val="single" w:sz="4" w:space="0" w:color="auto"/>
              <w:bottom w:val="single" w:sz="4" w:space="0" w:color="auto"/>
              <w:right w:val="single" w:sz="4" w:space="0" w:color="auto"/>
            </w:tcBorders>
            <w:noWrap/>
            <w:vAlign w:val="bottom"/>
          </w:tcPr>
          <w:p w:rsidR="00251285" w:rsidRPr="0054527D" w:rsidRDefault="00251285" w:rsidP="0054527D">
            <w:pPr>
              <w:jc w:val="center"/>
              <w:rPr>
                <w:sz w:val="18"/>
                <w:szCs w:val="18"/>
              </w:rPr>
            </w:pPr>
            <w:r w:rsidRPr="0054527D">
              <w:rPr>
                <w:sz w:val="18"/>
                <w:szCs w:val="18"/>
              </w:rPr>
              <w:t>127 532 972</w:t>
            </w:r>
          </w:p>
        </w:tc>
        <w:tc>
          <w:tcPr>
            <w:tcW w:w="690" w:type="pct"/>
            <w:tcBorders>
              <w:top w:val="single" w:sz="4" w:space="0" w:color="auto"/>
              <w:left w:val="single" w:sz="4" w:space="0" w:color="auto"/>
              <w:bottom w:val="single" w:sz="4" w:space="0" w:color="auto"/>
              <w:right w:val="single" w:sz="4" w:space="0" w:color="auto"/>
            </w:tcBorders>
            <w:noWrap/>
            <w:vAlign w:val="bottom"/>
          </w:tcPr>
          <w:p w:rsidR="00251285" w:rsidRPr="0054527D" w:rsidRDefault="00251285" w:rsidP="0054527D">
            <w:pPr>
              <w:jc w:val="center"/>
              <w:rPr>
                <w:sz w:val="18"/>
                <w:szCs w:val="18"/>
              </w:rPr>
            </w:pPr>
            <w:r w:rsidRPr="0054527D">
              <w:rPr>
                <w:sz w:val="18"/>
                <w:szCs w:val="18"/>
              </w:rPr>
              <w:t>131 286 332</w:t>
            </w:r>
          </w:p>
        </w:tc>
        <w:tc>
          <w:tcPr>
            <w:tcW w:w="690" w:type="pct"/>
            <w:tcBorders>
              <w:top w:val="single" w:sz="4" w:space="0" w:color="auto"/>
              <w:left w:val="single" w:sz="4" w:space="0" w:color="auto"/>
              <w:bottom w:val="single" w:sz="4" w:space="0" w:color="auto"/>
              <w:right w:val="single" w:sz="4" w:space="0" w:color="auto"/>
            </w:tcBorders>
            <w:noWrap/>
            <w:vAlign w:val="bottom"/>
          </w:tcPr>
          <w:p w:rsidR="00251285" w:rsidRPr="0054527D" w:rsidRDefault="00251285" w:rsidP="0054527D">
            <w:pPr>
              <w:jc w:val="center"/>
              <w:rPr>
                <w:sz w:val="18"/>
                <w:szCs w:val="18"/>
              </w:rPr>
            </w:pPr>
            <w:r w:rsidRPr="0054527D">
              <w:rPr>
                <w:sz w:val="18"/>
                <w:szCs w:val="18"/>
              </w:rPr>
              <w:t>131 487 822</w:t>
            </w:r>
          </w:p>
        </w:tc>
        <w:tc>
          <w:tcPr>
            <w:tcW w:w="690" w:type="pct"/>
            <w:tcBorders>
              <w:top w:val="single" w:sz="4" w:space="0" w:color="auto"/>
              <w:left w:val="single" w:sz="4" w:space="0" w:color="auto"/>
              <w:bottom w:val="single" w:sz="4" w:space="0" w:color="auto"/>
              <w:right w:val="single" w:sz="4" w:space="0" w:color="auto"/>
            </w:tcBorders>
            <w:noWrap/>
            <w:vAlign w:val="bottom"/>
          </w:tcPr>
          <w:p w:rsidR="00251285" w:rsidRPr="0054527D" w:rsidRDefault="00251285" w:rsidP="0054527D">
            <w:pPr>
              <w:jc w:val="center"/>
              <w:rPr>
                <w:sz w:val="18"/>
                <w:szCs w:val="18"/>
              </w:rPr>
            </w:pPr>
            <w:r w:rsidRPr="0054527D">
              <w:rPr>
                <w:sz w:val="18"/>
                <w:szCs w:val="18"/>
              </w:rPr>
              <w:t>133 759 103</w:t>
            </w:r>
          </w:p>
        </w:tc>
        <w:tc>
          <w:tcPr>
            <w:tcW w:w="690" w:type="pct"/>
            <w:tcBorders>
              <w:top w:val="single" w:sz="4" w:space="0" w:color="auto"/>
              <w:left w:val="single" w:sz="4" w:space="0" w:color="auto"/>
              <w:bottom w:val="single" w:sz="4" w:space="0" w:color="auto"/>
              <w:right w:val="single" w:sz="4" w:space="0" w:color="auto"/>
            </w:tcBorders>
            <w:noWrap/>
            <w:vAlign w:val="bottom"/>
          </w:tcPr>
          <w:p w:rsidR="00251285" w:rsidRPr="0054527D" w:rsidRDefault="00251285" w:rsidP="0054527D">
            <w:pPr>
              <w:jc w:val="center"/>
              <w:rPr>
                <w:sz w:val="18"/>
                <w:szCs w:val="18"/>
              </w:rPr>
            </w:pPr>
            <w:r w:rsidRPr="0054527D">
              <w:rPr>
                <w:sz w:val="18"/>
                <w:szCs w:val="18"/>
              </w:rPr>
              <w:t>139 001 268</w:t>
            </w:r>
          </w:p>
        </w:tc>
      </w:tr>
      <w:tr w:rsidR="00251285" w:rsidRPr="0054527D" w:rsidTr="00D23AAD">
        <w:trPr>
          <w:jc w:val="center"/>
        </w:trPr>
        <w:tc>
          <w:tcPr>
            <w:tcW w:w="343" w:type="pct"/>
            <w:tcBorders>
              <w:top w:val="single" w:sz="2" w:space="0" w:color="auto"/>
              <w:left w:val="single" w:sz="2" w:space="0" w:color="auto"/>
              <w:bottom w:val="nil"/>
              <w:right w:val="single" w:sz="4" w:space="0" w:color="auto"/>
            </w:tcBorders>
            <w:noWrap/>
            <w:vAlign w:val="bottom"/>
          </w:tcPr>
          <w:p w:rsidR="00251285" w:rsidRPr="0054527D" w:rsidRDefault="00251285" w:rsidP="00D23AAD">
            <w:pPr>
              <w:rPr>
                <w:bCs/>
                <w:sz w:val="18"/>
                <w:szCs w:val="18"/>
              </w:rPr>
            </w:pPr>
            <w:r w:rsidRPr="0054527D">
              <w:rPr>
                <w:rFonts w:hint="eastAsia"/>
                <w:bCs/>
                <w:sz w:val="18"/>
                <w:szCs w:val="18"/>
              </w:rPr>
              <w:t>人口</w:t>
            </w:r>
          </w:p>
        </w:tc>
        <w:tc>
          <w:tcPr>
            <w:tcW w:w="451" w:type="pct"/>
            <w:tcBorders>
              <w:top w:val="single" w:sz="2" w:space="0" w:color="auto"/>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0-4</w:t>
            </w:r>
            <w:r w:rsidR="00A81909">
              <w:rPr>
                <w:rFonts w:hint="eastAsia"/>
                <w:sz w:val="18"/>
                <w:szCs w:val="18"/>
              </w:rPr>
              <w:t>岁</w:t>
            </w:r>
          </w:p>
        </w:tc>
        <w:tc>
          <w:tcPr>
            <w:tcW w:w="755" w:type="pct"/>
            <w:tcBorders>
              <w:top w:val="single" w:sz="2" w:space="0" w:color="auto"/>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11 030 938</w:t>
            </w:r>
          </w:p>
        </w:tc>
        <w:tc>
          <w:tcPr>
            <w:tcW w:w="690" w:type="pct"/>
            <w:tcBorders>
              <w:top w:val="single" w:sz="2" w:space="0" w:color="auto"/>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10 605 589</w:t>
            </w:r>
          </w:p>
        </w:tc>
        <w:tc>
          <w:tcPr>
            <w:tcW w:w="690" w:type="pct"/>
            <w:tcBorders>
              <w:top w:val="single" w:sz="2" w:space="0" w:color="auto"/>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10 421 715</w:t>
            </w:r>
          </w:p>
        </w:tc>
        <w:tc>
          <w:tcPr>
            <w:tcW w:w="690" w:type="pct"/>
            <w:tcBorders>
              <w:top w:val="single" w:sz="2" w:space="0" w:color="auto"/>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10 116 286</w:t>
            </w:r>
          </w:p>
        </w:tc>
        <w:tc>
          <w:tcPr>
            <w:tcW w:w="690" w:type="pct"/>
            <w:tcBorders>
              <w:top w:val="single" w:sz="2" w:space="0" w:color="auto"/>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9 960 453</w:t>
            </w:r>
          </w:p>
        </w:tc>
        <w:tc>
          <w:tcPr>
            <w:tcW w:w="690" w:type="pct"/>
            <w:tcBorders>
              <w:top w:val="single" w:sz="2" w:space="0" w:color="auto"/>
              <w:left w:val="single" w:sz="4" w:space="0" w:color="auto"/>
              <w:bottom w:val="nil"/>
              <w:right w:val="single" w:sz="2" w:space="0" w:color="auto"/>
            </w:tcBorders>
            <w:noWrap/>
            <w:vAlign w:val="bottom"/>
          </w:tcPr>
          <w:p w:rsidR="00251285" w:rsidRPr="0054527D" w:rsidRDefault="00251285" w:rsidP="0054527D">
            <w:pPr>
              <w:jc w:val="center"/>
              <w:rPr>
                <w:sz w:val="18"/>
                <w:szCs w:val="18"/>
              </w:rPr>
            </w:pPr>
            <w:r w:rsidRPr="0054527D">
              <w:rPr>
                <w:sz w:val="18"/>
                <w:szCs w:val="18"/>
              </w:rPr>
              <w:t>10 377 987</w:t>
            </w:r>
          </w:p>
        </w:tc>
      </w:tr>
      <w:tr w:rsidR="00251285" w:rsidRPr="0054527D" w:rsidTr="00D23AAD">
        <w:trPr>
          <w:jc w:val="center"/>
        </w:trPr>
        <w:tc>
          <w:tcPr>
            <w:tcW w:w="343" w:type="pct"/>
            <w:tcBorders>
              <w:top w:val="nil"/>
              <w:left w:val="single" w:sz="2" w:space="0" w:color="auto"/>
              <w:bottom w:val="nil"/>
              <w:right w:val="single" w:sz="4" w:space="0" w:color="auto"/>
            </w:tcBorders>
            <w:noWrap/>
            <w:vAlign w:val="bottom"/>
          </w:tcPr>
          <w:p w:rsidR="00251285" w:rsidRPr="0054527D" w:rsidRDefault="00251285" w:rsidP="00D23AAD">
            <w:pPr>
              <w:rPr>
                <w:sz w:val="18"/>
                <w:szCs w:val="18"/>
              </w:rPr>
            </w:pPr>
          </w:p>
        </w:tc>
        <w:tc>
          <w:tcPr>
            <w:tcW w:w="451"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5-9</w:t>
            </w:r>
            <w:r w:rsidR="00A81909">
              <w:rPr>
                <w:rFonts w:hint="eastAsia"/>
                <w:sz w:val="18"/>
                <w:szCs w:val="18"/>
              </w:rPr>
              <w:t>岁</w:t>
            </w:r>
          </w:p>
        </w:tc>
        <w:tc>
          <w:tcPr>
            <w:tcW w:w="755"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6 326 346</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6 083 623</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6 192 073</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5 767 990</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5 552 431</w:t>
            </w:r>
          </w:p>
        </w:tc>
        <w:tc>
          <w:tcPr>
            <w:tcW w:w="690" w:type="pct"/>
            <w:tcBorders>
              <w:top w:val="nil"/>
              <w:left w:val="single" w:sz="4" w:space="0" w:color="auto"/>
              <w:bottom w:val="nil"/>
              <w:right w:val="single" w:sz="2" w:space="0" w:color="auto"/>
            </w:tcBorders>
            <w:noWrap/>
            <w:vAlign w:val="bottom"/>
          </w:tcPr>
          <w:p w:rsidR="00251285" w:rsidRPr="0054527D" w:rsidRDefault="00251285" w:rsidP="0054527D">
            <w:pPr>
              <w:jc w:val="center"/>
              <w:rPr>
                <w:sz w:val="18"/>
                <w:szCs w:val="18"/>
              </w:rPr>
            </w:pPr>
            <w:r w:rsidRPr="0054527D">
              <w:rPr>
                <w:sz w:val="18"/>
                <w:szCs w:val="18"/>
              </w:rPr>
              <w:t>5 569 775</w:t>
            </w:r>
          </w:p>
        </w:tc>
      </w:tr>
      <w:tr w:rsidR="00251285" w:rsidRPr="0054527D" w:rsidTr="00D23AAD">
        <w:trPr>
          <w:jc w:val="center"/>
        </w:trPr>
        <w:tc>
          <w:tcPr>
            <w:tcW w:w="343" w:type="pct"/>
            <w:tcBorders>
              <w:top w:val="nil"/>
              <w:left w:val="single" w:sz="2" w:space="0" w:color="auto"/>
              <w:bottom w:val="nil"/>
              <w:right w:val="single" w:sz="4" w:space="0" w:color="auto"/>
            </w:tcBorders>
            <w:noWrap/>
            <w:vAlign w:val="bottom"/>
          </w:tcPr>
          <w:p w:rsidR="00251285" w:rsidRPr="0054527D" w:rsidRDefault="00251285" w:rsidP="00D23AAD">
            <w:pPr>
              <w:rPr>
                <w:sz w:val="18"/>
                <w:szCs w:val="18"/>
              </w:rPr>
            </w:pPr>
          </w:p>
        </w:tc>
        <w:tc>
          <w:tcPr>
            <w:tcW w:w="451"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10-14</w:t>
            </w:r>
            <w:r w:rsidR="00A81909">
              <w:rPr>
                <w:rFonts w:hint="eastAsia"/>
                <w:sz w:val="18"/>
                <w:szCs w:val="18"/>
              </w:rPr>
              <w:t>岁</w:t>
            </w:r>
          </w:p>
        </w:tc>
        <w:tc>
          <w:tcPr>
            <w:tcW w:w="755"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5 702 103</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5 616 466</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5 714 611</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5 409 140</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5 392 689</w:t>
            </w:r>
          </w:p>
        </w:tc>
        <w:tc>
          <w:tcPr>
            <w:tcW w:w="690" w:type="pct"/>
            <w:tcBorders>
              <w:top w:val="nil"/>
              <w:left w:val="single" w:sz="4" w:space="0" w:color="auto"/>
              <w:bottom w:val="nil"/>
              <w:right w:val="single" w:sz="2" w:space="0" w:color="auto"/>
            </w:tcBorders>
            <w:noWrap/>
            <w:vAlign w:val="bottom"/>
          </w:tcPr>
          <w:p w:rsidR="00251285" w:rsidRPr="0054527D" w:rsidRDefault="00251285" w:rsidP="0054527D">
            <w:pPr>
              <w:jc w:val="center"/>
              <w:rPr>
                <w:sz w:val="18"/>
                <w:szCs w:val="18"/>
              </w:rPr>
            </w:pPr>
            <w:r w:rsidRPr="0054527D">
              <w:rPr>
                <w:sz w:val="18"/>
                <w:szCs w:val="18"/>
              </w:rPr>
              <w:t>5 347 629</w:t>
            </w:r>
          </w:p>
        </w:tc>
      </w:tr>
      <w:tr w:rsidR="00251285" w:rsidRPr="0054527D" w:rsidTr="00D23AAD">
        <w:trPr>
          <w:jc w:val="center"/>
        </w:trPr>
        <w:tc>
          <w:tcPr>
            <w:tcW w:w="343" w:type="pct"/>
            <w:tcBorders>
              <w:top w:val="nil"/>
              <w:left w:val="single" w:sz="2" w:space="0" w:color="auto"/>
              <w:bottom w:val="nil"/>
              <w:right w:val="single" w:sz="4" w:space="0" w:color="auto"/>
            </w:tcBorders>
            <w:noWrap/>
            <w:vAlign w:val="bottom"/>
          </w:tcPr>
          <w:p w:rsidR="00251285" w:rsidRPr="0054527D" w:rsidRDefault="00251285" w:rsidP="00D23AAD">
            <w:pPr>
              <w:rPr>
                <w:sz w:val="18"/>
                <w:szCs w:val="18"/>
              </w:rPr>
            </w:pPr>
          </w:p>
        </w:tc>
        <w:tc>
          <w:tcPr>
            <w:tcW w:w="451"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15-19</w:t>
            </w:r>
            <w:r w:rsidR="00A81909">
              <w:rPr>
                <w:rFonts w:hint="eastAsia"/>
                <w:sz w:val="18"/>
                <w:szCs w:val="18"/>
              </w:rPr>
              <w:t>岁</w:t>
            </w:r>
          </w:p>
        </w:tc>
        <w:tc>
          <w:tcPr>
            <w:tcW w:w="755"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8 616 680</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8 510 752</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8 503 018</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8 161 615</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8 162 478</w:t>
            </w:r>
          </w:p>
        </w:tc>
        <w:tc>
          <w:tcPr>
            <w:tcW w:w="690" w:type="pct"/>
            <w:tcBorders>
              <w:top w:val="nil"/>
              <w:left w:val="single" w:sz="4" w:space="0" w:color="auto"/>
              <w:bottom w:val="nil"/>
              <w:right w:val="single" w:sz="2" w:space="0" w:color="auto"/>
            </w:tcBorders>
            <w:noWrap/>
            <w:vAlign w:val="bottom"/>
          </w:tcPr>
          <w:p w:rsidR="00251285" w:rsidRPr="0054527D" w:rsidRDefault="00251285" w:rsidP="0054527D">
            <w:pPr>
              <w:jc w:val="center"/>
              <w:rPr>
                <w:sz w:val="18"/>
                <w:szCs w:val="18"/>
              </w:rPr>
            </w:pPr>
            <w:r w:rsidRPr="0054527D">
              <w:rPr>
                <w:sz w:val="18"/>
                <w:szCs w:val="18"/>
              </w:rPr>
              <w:t>8 150 648</w:t>
            </w:r>
          </w:p>
        </w:tc>
      </w:tr>
      <w:tr w:rsidR="00251285" w:rsidRPr="0054527D" w:rsidTr="00D23AAD">
        <w:trPr>
          <w:jc w:val="center"/>
        </w:trPr>
        <w:tc>
          <w:tcPr>
            <w:tcW w:w="343" w:type="pct"/>
            <w:tcBorders>
              <w:top w:val="nil"/>
              <w:left w:val="single" w:sz="2" w:space="0" w:color="auto"/>
              <w:bottom w:val="nil"/>
              <w:right w:val="single" w:sz="4" w:space="0" w:color="auto"/>
            </w:tcBorders>
            <w:noWrap/>
            <w:vAlign w:val="bottom"/>
          </w:tcPr>
          <w:p w:rsidR="00251285" w:rsidRPr="0054527D" w:rsidRDefault="00251285" w:rsidP="00D23AAD">
            <w:pPr>
              <w:rPr>
                <w:sz w:val="18"/>
                <w:szCs w:val="18"/>
              </w:rPr>
            </w:pPr>
          </w:p>
        </w:tc>
        <w:tc>
          <w:tcPr>
            <w:tcW w:w="451"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20-24</w:t>
            </w:r>
            <w:r w:rsidR="00A81909">
              <w:rPr>
                <w:rFonts w:hint="eastAsia"/>
                <w:sz w:val="18"/>
                <w:szCs w:val="18"/>
              </w:rPr>
              <w:t>岁</w:t>
            </w:r>
          </w:p>
        </w:tc>
        <w:tc>
          <w:tcPr>
            <w:tcW w:w="755"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10 625 298</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10 424 440</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10 466 709</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10 227 961</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10 288 416</w:t>
            </w:r>
          </w:p>
        </w:tc>
        <w:tc>
          <w:tcPr>
            <w:tcW w:w="690" w:type="pct"/>
            <w:tcBorders>
              <w:top w:val="nil"/>
              <w:left w:val="single" w:sz="4" w:space="0" w:color="auto"/>
              <w:bottom w:val="nil"/>
              <w:right w:val="single" w:sz="2" w:space="0" w:color="auto"/>
            </w:tcBorders>
            <w:noWrap/>
            <w:vAlign w:val="bottom"/>
          </w:tcPr>
          <w:p w:rsidR="00251285" w:rsidRPr="0054527D" w:rsidRDefault="00251285" w:rsidP="0054527D">
            <w:pPr>
              <w:jc w:val="center"/>
              <w:rPr>
                <w:sz w:val="18"/>
                <w:szCs w:val="18"/>
              </w:rPr>
            </w:pPr>
            <w:r w:rsidRPr="0054527D">
              <w:rPr>
                <w:sz w:val="18"/>
                <w:szCs w:val="18"/>
              </w:rPr>
              <w:t>10 516 452</w:t>
            </w:r>
          </w:p>
        </w:tc>
      </w:tr>
      <w:tr w:rsidR="00251285" w:rsidRPr="0054527D" w:rsidTr="00D23AAD">
        <w:trPr>
          <w:jc w:val="center"/>
        </w:trPr>
        <w:tc>
          <w:tcPr>
            <w:tcW w:w="343" w:type="pct"/>
            <w:tcBorders>
              <w:top w:val="nil"/>
              <w:left w:val="single" w:sz="2" w:space="0" w:color="auto"/>
              <w:bottom w:val="nil"/>
              <w:right w:val="single" w:sz="4" w:space="0" w:color="auto"/>
            </w:tcBorders>
            <w:noWrap/>
            <w:vAlign w:val="bottom"/>
          </w:tcPr>
          <w:p w:rsidR="00251285" w:rsidRPr="0054527D" w:rsidRDefault="00251285" w:rsidP="00D23AAD">
            <w:pPr>
              <w:rPr>
                <w:sz w:val="18"/>
                <w:szCs w:val="18"/>
              </w:rPr>
            </w:pPr>
          </w:p>
        </w:tc>
        <w:tc>
          <w:tcPr>
            <w:tcW w:w="451"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25-34</w:t>
            </w:r>
            <w:r w:rsidR="00A81909">
              <w:rPr>
                <w:rFonts w:hint="eastAsia"/>
                <w:sz w:val="18"/>
                <w:szCs w:val="18"/>
              </w:rPr>
              <w:t>岁</w:t>
            </w:r>
          </w:p>
        </w:tc>
        <w:tc>
          <w:tcPr>
            <w:tcW w:w="755"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27 115 453</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26 993 266</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26 990 859</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26 307 536</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26 146 875</w:t>
            </w:r>
          </w:p>
        </w:tc>
        <w:tc>
          <w:tcPr>
            <w:tcW w:w="690" w:type="pct"/>
            <w:tcBorders>
              <w:top w:val="nil"/>
              <w:left w:val="single" w:sz="4" w:space="0" w:color="auto"/>
              <w:bottom w:val="nil"/>
              <w:right w:val="single" w:sz="2" w:space="0" w:color="auto"/>
            </w:tcBorders>
            <w:noWrap/>
            <w:vAlign w:val="bottom"/>
          </w:tcPr>
          <w:p w:rsidR="00251285" w:rsidRPr="0054527D" w:rsidRDefault="00251285" w:rsidP="0054527D">
            <w:pPr>
              <w:jc w:val="center"/>
              <w:rPr>
                <w:sz w:val="18"/>
                <w:szCs w:val="18"/>
              </w:rPr>
            </w:pPr>
            <w:r w:rsidRPr="0054527D">
              <w:rPr>
                <w:sz w:val="18"/>
                <w:szCs w:val="18"/>
              </w:rPr>
              <w:t>26 669 283</w:t>
            </w:r>
          </w:p>
        </w:tc>
      </w:tr>
      <w:tr w:rsidR="00251285" w:rsidRPr="0054527D" w:rsidTr="00D23AAD">
        <w:trPr>
          <w:jc w:val="center"/>
        </w:trPr>
        <w:tc>
          <w:tcPr>
            <w:tcW w:w="343" w:type="pct"/>
            <w:tcBorders>
              <w:top w:val="nil"/>
              <w:left w:val="single" w:sz="2" w:space="0" w:color="auto"/>
              <w:bottom w:val="nil"/>
              <w:right w:val="single" w:sz="4" w:space="0" w:color="auto"/>
            </w:tcBorders>
            <w:noWrap/>
            <w:vAlign w:val="bottom"/>
          </w:tcPr>
          <w:p w:rsidR="00251285" w:rsidRPr="0054527D" w:rsidRDefault="00251285" w:rsidP="00D23AAD">
            <w:pPr>
              <w:rPr>
                <w:sz w:val="18"/>
                <w:szCs w:val="18"/>
              </w:rPr>
            </w:pPr>
          </w:p>
        </w:tc>
        <w:tc>
          <w:tcPr>
            <w:tcW w:w="451"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35-44</w:t>
            </w:r>
            <w:r w:rsidR="00A81909">
              <w:rPr>
                <w:rFonts w:hint="eastAsia"/>
                <w:sz w:val="18"/>
                <w:szCs w:val="18"/>
              </w:rPr>
              <w:t>岁</w:t>
            </w:r>
          </w:p>
        </w:tc>
        <w:tc>
          <w:tcPr>
            <w:tcW w:w="755"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28 317 103</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28 850 816</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29 368 606</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28 780 720</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28 788 228</w:t>
            </w:r>
          </w:p>
        </w:tc>
        <w:tc>
          <w:tcPr>
            <w:tcW w:w="690" w:type="pct"/>
            <w:tcBorders>
              <w:top w:val="nil"/>
              <w:left w:val="single" w:sz="4" w:space="0" w:color="auto"/>
              <w:bottom w:val="nil"/>
              <w:right w:val="single" w:sz="2" w:space="0" w:color="auto"/>
            </w:tcBorders>
            <w:noWrap/>
            <w:vAlign w:val="bottom"/>
          </w:tcPr>
          <w:p w:rsidR="00251285" w:rsidRPr="0054527D" w:rsidRDefault="00251285" w:rsidP="0054527D">
            <w:pPr>
              <w:jc w:val="center"/>
              <w:rPr>
                <w:sz w:val="18"/>
                <w:szCs w:val="18"/>
              </w:rPr>
            </w:pPr>
            <w:r w:rsidRPr="0054527D">
              <w:rPr>
                <w:sz w:val="18"/>
                <w:szCs w:val="18"/>
              </w:rPr>
              <w:t>29 679 980</w:t>
            </w:r>
          </w:p>
        </w:tc>
      </w:tr>
      <w:tr w:rsidR="00251285" w:rsidRPr="0054527D" w:rsidTr="00D23AAD">
        <w:trPr>
          <w:jc w:val="center"/>
        </w:trPr>
        <w:tc>
          <w:tcPr>
            <w:tcW w:w="343" w:type="pct"/>
            <w:tcBorders>
              <w:top w:val="nil"/>
              <w:left w:val="single" w:sz="2" w:space="0" w:color="auto"/>
              <w:bottom w:val="nil"/>
              <w:right w:val="single" w:sz="4" w:space="0" w:color="auto"/>
            </w:tcBorders>
            <w:noWrap/>
            <w:vAlign w:val="bottom"/>
          </w:tcPr>
          <w:p w:rsidR="00251285" w:rsidRPr="0054527D" w:rsidRDefault="00251285" w:rsidP="00D23AAD">
            <w:pPr>
              <w:rPr>
                <w:sz w:val="18"/>
                <w:szCs w:val="18"/>
              </w:rPr>
            </w:pPr>
          </w:p>
        </w:tc>
        <w:tc>
          <w:tcPr>
            <w:tcW w:w="451"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45-54</w:t>
            </w:r>
            <w:r w:rsidR="00A81909">
              <w:rPr>
                <w:rFonts w:hint="eastAsia"/>
                <w:sz w:val="18"/>
                <w:szCs w:val="18"/>
              </w:rPr>
              <w:t>岁</w:t>
            </w:r>
          </w:p>
        </w:tc>
        <w:tc>
          <w:tcPr>
            <w:tcW w:w="755"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30 706 495</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31 966 569</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33 049 806</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32 822 062</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33 212 340</w:t>
            </w:r>
          </w:p>
        </w:tc>
        <w:tc>
          <w:tcPr>
            <w:tcW w:w="690" w:type="pct"/>
            <w:tcBorders>
              <w:top w:val="nil"/>
              <w:left w:val="single" w:sz="4" w:space="0" w:color="auto"/>
              <w:bottom w:val="nil"/>
              <w:right w:val="single" w:sz="2" w:space="0" w:color="auto"/>
            </w:tcBorders>
            <w:noWrap/>
            <w:vAlign w:val="bottom"/>
          </w:tcPr>
          <w:p w:rsidR="00251285" w:rsidRPr="0054527D" w:rsidRDefault="00251285" w:rsidP="0054527D">
            <w:pPr>
              <w:jc w:val="center"/>
              <w:rPr>
                <w:sz w:val="18"/>
                <w:szCs w:val="18"/>
              </w:rPr>
            </w:pPr>
            <w:r w:rsidRPr="0054527D">
              <w:rPr>
                <w:sz w:val="18"/>
                <w:szCs w:val="18"/>
              </w:rPr>
              <w:t>34 371 997</w:t>
            </w:r>
          </w:p>
        </w:tc>
      </w:tr>
      <w:tr w:rsidR="00251285" w:rsidRPr="0054527D" w:rsidTr="00D23AAD">
        <w:trPr>
          <w:jc w:val="center"/>
        </w:trPr>
        <w:tc>
          <w:tcPr>
            <w:tcW w:w="343" w:type="pct"/>
            <w:tcBorders>
              <w:top w:val="nil"/>
              <w:left w:val="single" w:sz="2" w:space="0" w:color="auto"/>
              <w:bottom w:val="nil"/>
              <w:right w:val="single" w:sz="4" w:space="0" w:color="auto"/>
            </w:tcBorders>
            <w:noWrap/>
            <w:vAlign w:val="bottom"/>
          </w:tcPr>
          <w:p w:rsidR="00251285" w:rsidRPr="0054527D" w:rsidRDefault="00251285" w:rsidP="00D23AAD">
            <w:pPr>
              <w:rPr>
                <w:sz w:val="18"/>
                <w:szCs w:val="18"/>
              </w:rPr>
            </w:pPr>
          </w:p>
        </w:tc>
        <w:tc>
          <w:tcPr>
            <w:tcW w:w="451"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55-64</w:t>
            </w:r>
            <w:r w:rsidR="00A81909">
              <w:rPr>
                <w:rFonts w:hint="eastAsia"/>
                <w:sz w:val="18"/>
                <w:szCs w:val="18"/>
              </w:rPr>
              <w:t>岁</w:t>
            </w:r>
          </w:p>
        </w:tc>
        <w:tc>
          <w:tcPr>
            <w:tcW w:w="755"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28 128 335</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29 633 103</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31 693 190</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33 198 223</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34 836 232</w:t>
            </w:r>
          </w:p>
        </w:tc>
        <w:tc>
          <w:tcPr>
            <w:tcW w:w="690" w:type="pct"/>
            <w:tcBorders>
              <w:top w:val="nil"/>
              <w:left w:val="single" w:sz="4" w:space="0" w:color="auto"/>
              <w:bottom w:val="nil"/>
              <w:right w:val="single" w:sz="2" w:space="0" w:color="auto"/>
            </w:tcBorders>
            <w:noWrap/>
            <w:vAlign w:val="bottom"/>
          </w:tcPr>
          <w:p w:rsidR="00251285" w:rsidRPr="0054527D" w:rsidRDefault="00251285" w:rsidP="0054527D">
            <w:pPr>
              <w:jc w:val="center"/>
              <w:rPr>
                <w:sz w:val="18"/>
                <w:szCs w:val="18"/>
              </w:rPr>
            </w:pPr>
            <w:r w:rsidRPr="0054527D">
              <w:rPr>
                <w:sz w:val="18"/>
                <w:szCs w:val="18"/>
              </w:rPr>
              <w:t>37 064 208</w:t>
            </w:r>
          </w:p>
        </w:tc>
      </w:tr>
      <w:tr w:rsidR="00251285" w:rsidRPr="0054527D" w:rsidTr="00D23AAD">
        <w:trPr>
          <w:jc w:val="center"/>
        </w:trPr>
        <w:tc>
          <w:tcPr>
            <w:tcW w:w="343" w:type="pct"/>
            <w:tcBorders>
              <w:top w:val="nil"/>
              <w:left w:val="single" w:sz="2" w:space="0" w:color="auto"/>
              <w:bottom w:val="nil"/>
              <w:right w:val="single" w:sz="4" w:space="0" w:color="auto"/>
            </w:tcBorders>
            <w:noWrap/>
            <w:vAlign w:val="bottom"/>
          </w:tcPr>
          <w:p w:rsidR="00251285" w:rsidRPr="0054527D" w:rsidRDefault="00251285" w:rsidP="00D23AAD">
            <w:pPr>
              <w:rPr>
                <w:sz w:val="18"/>
                <w:szCs w:val="18"/>
              </w:rPr>
            </w:pPr>
          </w:p>
        </w:tc>
        <w:tc>
          <w:tcPr>
            <w:tcW w:w="451"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65-74</w:t>
            </w:r>
            <w:r w:rsidR="00A81909">
              <w:rPr>
                <w:rFonts w:hint="eastAsia"/>
                <w:sz w:val="18"/>
                <w:szCs w:val="18"/>
              </w:rPr>
              <w:t>岁</w:t>
            </w:r>
          </w:p>
        </w:tc>
        <w:tc>
          <w:tcPr>
            <w:tcW w:w="755"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28 868 605</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29 756 543</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31 027 072</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31 667 305</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32 895 779</w:t>
            </w:r>
          </w:p>
        </w:tc>
        <w:tc>
          <w:tcPr>
            <w:tcW w:w="690" w:type="pct"/>
            <w:tcBorders>
              <w:top w:val="nil"/>
              <w:left w:val="single" w:sz="4" w:space="0" w:color="auto"/>
              <w:bottom w:val="nil"/>
              <w:right w:val="single" w:sz="2" w:space="0" w:color="auto"/>
            </w:tcBorders>
            <w:noWrap/>
            <w:vAlign w:val="bottom"/>
          </w:tcPr>
          <w:p w:rsidR="00251285" w:rsidRPr="0054527D" w:rsidRDefault="00251285" w:rsidP="0054527D">
            <w:pPr>
              <w:jc w:val="center"/>
              <w:rPr>
                <w:sz w:val="18"/>
                <w:szCs w:val="18"/>
              </w:rPr>
            </w:pPr>
            <w:r w:rsidRPr="0054527D">
              <w:rPr>
                <w:sz w:val="18"/>
                <w:szCs w:val="18"/>
              </w:rPr>
              <w:t>34 764 864</w:t>
            </w:r>
          </w:p>
        </w:tc>
      </w:tr>
      <w:tr w:rsidR="00251285" w:rsidRPr="0054527D" w:rsidTr="00D23AAD">
        <w:trPr>
          <w:jc w:val="center"/>
        </w:trPr>
        <w:tc>
          <w:tcPr>
            <w:tcW w:w="343" w:type="pct"/>
            <w:tcBorders>
              <w:top w:val="nil"/>
              <w:left w:val="single" w:sz="2" w:space="0" w:color="auto"/>
              <w:bottom w:val="nil"/>
              <w:right w:val="single" w:sz="4" w:space="0" w:color="auto"/>
            </w:tcBorders>
            <w:noWrap/>
            <w:vAlign w:val="bottom"/>
          </w:tcPr>
          <w:p w:rsidR="00251285" w:rsidRPr="0054527D" w:rsidRDefault="00251285" w:rsidP="00D23AAD">
            <w:pPr>
              <w:rPr>
                <w:sz w:val="18"/>
                <w:szCs w:val="18"/>
              </w:rPr>
            </w:pPr>
          </w:p>
        </w:tc>
        <w:tc>
          <w:tcPr>
            <w:tcW w:w="451"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75-84</w:t>
            </w:r>
            <w:r w:rsidR="00A81909">
              <w:rPr>
                <w:rFonts w:hint="eastAsia"/>
                <w:sz w:val="18"/>
                <w:szCs w:val="18"/>
              </w:rPr>
              <w:t>岁</w:t>
            </w:r>
          </w:p>
        </w:tc>
        <w:tc>
          <w:tcPr>
            <w:tcW w:w="755"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17 892 422</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18 907 256</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20 371 938</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21 805 107</w:t>
            </w:r>
          </w:p>
        </w:tc>
        <w:tc>
          <w:tcPr>
            <w:tcW w:w="690" w:type="pct"/>
            <w:tcBorders>
              <w:top w:val="nil"/>
              <w:left w:val="single" w:sz="4" w:space="0" w:color="auto"/>
              <w:bottom w:val="nil"/>
              <w:right w:val="single" w:sz="4" w:space="0" w:color="auto"/>
            </w:tcBorders>
            <w:noWrap/>
            <w:vAlign w:val="bottom"/>
          </w:tcPr>
          <w:p w:rsidR="00251285" w:rsidRPr="0054527D" w:rsidRDefault="00251285" w:rsidP="0054527D">
            <w:pPr>
              <w:jc w:val="center"/>
              <w:rPr>
                <w:sz w:val="18"/>
                <w:szCs w:val="18"/>
              </w:rPr>
            </w:pPr>
            <w:r w:rsidRPr="0054527D">
              <w:rPr>
                <w:sz w:val="18"/>
                <w:szCs w:val="18"/>
              </w:rPr>
              <w:t>23 711 575</w:t>
            </w:r>
          </w:p>
        </w:tc>
        <w:tc>
          <w:tcPr>
            <w:tcW w:w="690" w:type="pct"/>
            <w:tcBorders>
              <w:top w:val="nil"/>
              <w:left w:val="single" w:sz="4" w:space="0" w:color="auto"/>
              <w:bottom w:val="nil"/>
              <w:right w:val="single" w:sz="2" w:space="0" w:color="auto"/>
            </w:tcBorders>
            <w:noWrap/>
            <w:vAlign w:val="bottom"/>
          </w:tcPr>
          <w:p w:rsidR="00251285" w:rsidRPr="0054527D" w:rsidRDefault="00251285" w:rsidP="0054527D">
            <w:pPr>
              <w:jc w:val="center"/>
              <w:rPr>
                <w:sz w:val="18"/>
                <w:szCs w:val="18"/>
              </w:rPr>
            </w:pPr>
            <w:r w:rsidRPr="0054527D">
              <w:rPr>
                <w:sz w:val="18"/>
                <w:szCs w:val="18"/>
              </w:rPr>
              <w:t>25 970 271</w:t>
            </w:r>
          </w:p>
        </w:tc>
      </w:tr>
      <w:tr w:rsidR="00251285" w:rsidRPr="0054527D" w:rsidTr="00D23AAD">
        <w:trPr>
          <w:jc w:val="center"/>
        </w:trPr>
        <w:tc>
          <w:tcPr>
            <w:tcW w:w="343" w:type="pct"/>
            <w:tcBorders>
              <w:top w:val="nil"/>
              <w:left w:val="single" w:sz="2" w:space="0" w:color="auto"/>
              <w:bottom w:val="single" w:sz="4" w:space="0" w:color="auto"/>
              <w:right w:val="single" w:sz="4" w:space="0" w:color="auto"/>
            </w:tcBorders>
            <w:noWrap/>
            <w:vAlign w:val="bottom"/>
          </w:tcPr>
          <w:p w:rsidR="00251285" w:rsidRPr="0054527D" w:rsidRDefault="00251285" w:rsidP="00D23AAD">
            <w:pPr>
              <w:rPr>
                <w:sz w:val="18"/>
                <w:szCs w:val="18"/>
              </w:rPr>
            </w:pPr>
          </w:p>
        </w:tc>
        <w:tc>
          <w:tcPr>
            <w:tcW w:w="451" w:type="pct"/>
            <w:tcBorders>
              <w:top w:val="nil"/>
              <w:left w:val="single" w:sz="4" w:space="0" w:color="auto"/>
              <w:bottom w:val="single" w:sz="4" w:space="0" w:color="auto"/>
              <w:right w:val="single" w:sz="4" w:space="0" w:color="auto"/>
            </w:tcBorders>
            <w:noWrap/>
            <w:vAlign w:val="bottom"/>
          </w:tcPr>
          <w:p w:rsidR="00251285" w:rsidRPr="0054527D" w:rsidRDefault="00A81909" w:rsidP="0054527D">
            <w:pPr>
              <w:jc w:val="center"/>
              <w:rPr>
                <w:rFonts w:hint="eastAsia"/>
                <w:sz w:val="18"/>
                <w:szCs w:val="18"/>
              </w:rPr>
            </w:pPr>
            <w:r>
              <w:rPr>
                <w:sz w:val="18"/>
                <w:szCs w:val="18"/>
              </w:rPr>
              <w:t>85</w:t>
            </w:r>
            <w:r>
              <w:rPr>
                <w:rFonts w:hint="eastAsia"/>
                <w:sz w:val="18"/>
                <w:szCs w:val="18"/>
              </w:rPr>
              <w:t>岁以上</w:t>
            </w:r>
          </w:p>
        </w:tc>
        <w:tc>
          <w:tcPr>
            <w:tcW w:w="755" w:type="pct"/>
            <w:tcBorders>
              <w:top w:val="nil"/>
              <w:left w:val="single" w:sz="4" w:space="0" w:color="auto"/>
              <w:bottom w:val="single" w:sz="4" w:space="0" w:color="auto"/>
              <w:right w:val="single" w:sz="4" w:space="0" w:color="auto"/>
            </w:tcBorders>
            <w:noWrap/>
            <w:vAlign w:val="bottom"/>
          </w:tcPr>
          <w:p w:rsidR="00251285" w:rsidRPr="0054527D" w:rsidRDefault="00251285" w:rsidP="0054527D">
            <w:pPr>
              <w:jc w:val="center"/>
              <w:rPr>
                <w:sz w:val="18"/>
                <w:szCs w:val="18"/>
              </w:rPr>
            </w:pPr>
            <w:r w:rsidRPr="0054527D">
              <w:rPr>
                <w:sz w:val="18"/>
                <w:szCs w:val="18"/>
              </w:rPr>
              <w:t>6 236 037</w:t>
            </w:r>
          </w:p>
        </w:tc>
        <w:tc>
          <w:tcPr>
            <w:tcW w:w="690" w:type="pct"/>
            <w:tcBorders>
              <w:top w:val="nil"/>
              <w:left w:val="single" w:sz="4" w:space="0" w:color="auto"/>
              <w:bottom w:val="single" w:sz="4" w:space="0" w:color="auto"/>
              <w:right w:val="single" w:sz="4" w:space="0" w:color="auto"/>
            </w:tcBorders>
            <w:noWrap/>
            <w:vAlign w:val="bottom"/>
          </w:tcPr>
          <w:p w:rsidR="00251285" w:rsidRPr="0054527D" w:rsidRDefault="00251285" w:rsidP="0054527D">
            <w:pPr>
              <w:jc w:val="center"/>
              <w:rPr>
                <w:sz w:val="18"/>
                <w:szCs w:val="18"/>
              </w:rPr>
            </w:pPr>
            <w:r w:rsidRPr="0054527D">
              <w:rPr>
                <w:sz w:val="18"/>
                <w:szCs w:val="18"/>
              </w:rPr>
              <w:t>6 569 484</w:t>
            </w:r>
          </w:p>
        </w:tc>
        <w:tc>
          <w:tcPr>
            <w:tcW w:w="690" w:type="pct"/>
            <w:tcBorders>
              <w:top w:val="nil"/>
              <w:left w:val="single" w:sz="4" w:space="0" w:color="auto"/>
              <w:bottom w:val="single" w:sz="4" w:space="0" w:color="auto"/>
              <w:right w:val="single" w:sz="4" w:space="0" w:color="auto"/>
            </w:tcBorders>
            <w:noWrap/>
            <w:vAlign w:val="bottom"/>
          </w:tcPr>
          <w:p w:rsidR="00251285" w:rsidRPr="0054527D" w:rsidRDefault="00251285" w:rsidP="0054527D">
            <w:pPr>
              <w:jc w:val="center"/>
              <w:rPr>
                <w:sz w:val="18"/>
                <w:szCs w:val="18"/>
              </w:rPr>
            </w:pPr>
            <w:r w:rsidRPr="0054527D">
              <w:rPr>
                <w:sz w:val="18"/>
                <w:szCs w:val="18"/>
              </w:rPr>
              <w:t>6 904 756</w:t>
            </w:r>
          </w:p>
        </w:tc>
        <w:tc>
          <w:tcPr>
            <w:tcW w:w="690" w:type="pct"/>
            <w:tcBorders>
              <w:top w:val="nil"/>
              <w:left w:val="single" w:sz="4" w:space="0" w:color="auto"/>
              <w:bottom w:val="single" w:sz="4" w:space="0" w:color="auto"/>
              <w:right w:val="single" w:sz="4" w:space="0" w:color="auto"/>
            </w:tcBorders>
            <w:noWrap/>
            <w:vAlign w:val="bottom"/>
          </w:tcPr>
          <w:p w:rsidR="00251285" w:rsidRPr="0054527D" w:rsidRDefault="00251285" w:rsidP="0054527D">
            <w:pPr>
              <w:jc w:val="center"/>
              <w:rPr>
                <w:sz w:val="18"/>
                <w:szCs w:val="18"/>
              </w:rPr>
            </w:pPr>
            <w:r w:rsidRPr="0054527D">
              <w:rPr>
                <w:sz w:val="18"/>
                <w:szCs w:val="18"/>
              </w:rPr>
              <w:t>7 142 239</w:t>
            </w:r>
          </w:p>
        </w:tc>
        <w:tc>
          <w:tcPr>
            <w:tcW w:w="690" w:type="pct"/>
            <w:tcBorders>
              <w:top w:val="nil"/>
              <w:left w:val="single" w:sz="4" w:space="0" w:color="auto"/>
              <w:bottom w:val="single" w:sz="4" w:space="0" w:color="auto"/>
              <w:right w:val="single" w:sz="4" w:space="0" w:color="auto"/>
            </w:tcBorders>
            <w:noWrap/>
            <w:vAlign w:val="bottom"/>
          </w:tcPr>
          <w:p w:rsidR="00251285" w:rsidRPr="0054527D" w:rsidRDefault="00251285" w:rsidP="0054527D">
            <w:pPr>
              <w:jc w:val="center"/>
              <w:rPr>
                <w:sz w:val="18"/>
                <w:szCs w:val="18"/>
              </w:rPr>
            </w:pPr>
            <w:r w:rsidRPr="0054527D">
              <w:rPr>
                <w:sz w:val="18"/>
                <w:szCs w:val="18"/>
              </w:rPr>
              <w:t>7 434 655</w:t>
            </w:r>
          </w:p>
        </w:tc>
        <w:tc>
          <w:tcPr>
            <w:tcW w:w="690" w:type="pct"/>
            <w:tcBorders>
              <w:top w:val="nil"/>
              <w:left w:val="single" w:sz="4" w:space="0" w:color="auto"/>
              <w:bottom w:val="single" w:sz="4" w:space="0" w:color="auto"/>
              <w:right w:val="single" w:sz="2" w:space="0" w:color="auto"/>
            </w:tcBorders>
            <w:noWrap/>
            <w:vAlign w:val="bottom"/>
          </w:tcPr>
          <w:p w:rsidR="00251285" w:rsidRPr="0054527D" w:rsidRDefault="00251285" w:rsidP="0054527D">
            <w:pPr>
              <w:jc w:val="center"/>
              <w:rPr>
                <w:sz w:val="18"/>
                <w:szCs w:val="18"/>
              </w:rPr>
            </w:pPr>
            <w:r w:rsidRPr="0054527D">
              <w:rPr>
                <w:sz w:val="18"/>
                <w:szCs w:val="18"/>
              </w:rPr>
              <w:t>7 832 818</w:t>
            </w:r>
          </w:p>
        </w:tc>
      </w:tr>
      <w:tr w:rsidR="00251285" w:rsidRPr="0054527D" w:rsidTr="00D23AAD">
        <w:trPr>
          <w:jc w:val="center"/>
        </w:trPr>
        <w:tc>
          <w:tcPr>
            <w:tcW w:w="794" w:type="pct"/>
            <w:gridSpan w:val="2"/>
            <w:tcBorders>
              <w:top w:val="single" w:sz="4" w:space="0" w:color="auto"/>
              <w:left w:val="single" w:sz="4" w:space="0" w:color="auto"/>
              <w:bottom w:val="single" w:sz="4" w:space="0" w:color="auto"/>
              <w:right w:val="single" w:sz="4" w:space="0" w:color="auto"/>
            </w:tcBorders>
            <w:noWrap/>
            <w:vAlign w:val="bottom"/>
          </w:tcPr>
          <w:p w:rsidR="00251285" w:rsidRPr="0054527D" w:rsidRDefault="00251285" w:rsidP="0054527D">
            <w:pPr>
              <w:jc w:val="center"/>
              <w:rPr>
                <w:sz w:val="18"/>
                <w:szCs w:val="18"/>
              </w:rPr>
            </w:pPr>
            <w:r w:rsidRPr="0054527D">
              <w:rPr>
                <w:rFonts w:hint="eastAsia"/>
                <w:sz w:val="18"/>
                <w:szCs w:val="18"/>
              </w:rPr>
              <w:t>总计</w:t>
            </w:r>
          </w:p>
        </w:tc>
        <w:tc>
          <w:tcPr>
            <w:tcW w:w="755" w:type="pct"/>
            <w:tcBorders>
              <w:top w:val="single" w:sz="4" w:space="0" w:color="auto"/>
              <w:left w:val="single" w:sz="4" w:space="0" w:color="auto"/>
              <w:bottom w:val="single" w:sz="2" w:space="0" w:color="auto"/>
              <w:right w:val="single" w:sz="4" w:space="0" w:color="auto"/>
            </w:tcBorders>
            <w:noWrap/>
            <w:vAlign w:val="bottom"/>
          </w:tcPr>
          <w:p w:rsidR="00251285" w:rsidRPr="0054527D" w:rsidRDefault="00251285" w:rsidP="0054527D">
            <w:pPr>
              <w:jc w:val="center"/>
              <w:rPr>
                <w:sz w:val="18"/>
                <w:szCs w:val="18"/>
              </w:rPr>
            </w:pPr>
            <w:r w:rsidRPr="0054527D">
              <w:rPr>
                <w:sz w:val="18"/>
                <w:szCs w:val="18"/>
              </w:rPr>
              <w:t>209 565 815</w:t>
            </w:r>
          </w:p>
        </w:tc>
        <w:tc>
          <w:tcPr>
            <w:tcW w:w="690" w:type="pct"/>
            <w:tcBorders>
              <w:top w:val="single" w:sz="4" w:space="0" w:color="auto"/>
              <w:left w:val="single" w:sz="4" w:space="0" w:color="auto"/>
              <w:bottom w:val="single" w:sz="2" w:space="0" w:color="auto"/>
              <w:right w:val="single" w:sz="4" w:space="0" w:color="auto"/>
            </w:tcBorders>
            <w:noWrap/>
            <w:vAlign w:val="bottom"/>
          </w:tcPr>
          <w:p w:rsidR="00251285" w:rsidRPr="0054527D" w:rsidRDefault="00251285" w:rsidP="0054527D">
            <w:pPr>
              <w:jc w:val="center"/>
              <w:rPr>
                <w:sz w:val="18"/>
                <w:szCs w:val="18"/>
              </w:rPr>
            </w:pPr>
            <w:r w:rsidRPr="0054527D">
              <w:rPr>
                <w:sz w:val="18"/>
                <w:szCs w:val="18"/>
              </w:rPr>
              <w:t>213 917 907</w:t>
            </w:r>
          </w:p>
        </w:tc>
        <w:tc>
          <w:tcPr>
            <w:tcW w:w="690" w:type="pct"/>
            <w:tcBorders>
              <w:top w:val="single" w:sz="4" w:space="0" w:color="auto"/>
              <w:left w:val="single" w:sz="4" w:space="0" w:color="auto"/>
              <w:bottom w:val="single" w:sz="2" w:space="0" w:color="auto"/>
              <w:right w:val="single" w:sz="4" w:space="0" w:color="auto"/>
            </w:tcBorders>
            <w:noWrap/>
            <w:vAlign w:val="bottom"/>
          </w:tcPr>
          <w:p w:rsidR="00251285" w:rsidRPr="0054527D" w:rsidRDefault="00251285" w:rsidP="0054527D">
            <w:pPr>
              <w:jc w:val="center"/>
              <w:rPr>
                <w:sz w:val="18"/>
                <w:szCs w:val="18"/>
              </w:rPr>
            </w:pPr>
            <w:r w:rsidRPr="0054527D">
              <w:rPr>
                <w:sz w:val="18"/>
                <w:szCs w:val="18"/>
              </w:rPr>
              <w:t>220 704 353</w:t>
            </w:r>
          </w:p>
        </w:tc>
        <w:tc>
          <w:tcPr>
            <w:tcW w:w="690" w:type="pct"/>
            <w:tcBorders>
              <w:top w:val="single" w:sz="4" w:space="0" w:color="auto"/>
              <w:left w:val="single" w:sz="4" w:space="0" w:color="auto"/>
              <w:bottom w:val="single" w:sz="2" w:space="0" w:color="auto"/>
              <w:right w:val="single" w:sz="4" w:space="0" w:color="auto"/>
            </w:tcBorders>
            <w:noWrap/>
            <w:vAlign w:val="bottom"/>
          </w:tcPr>
          <w:p w:rsidR="00251285" w:rsidRPr="0054527D" w:rsidRDefault="00251285" w:rsidP="0054527D">
            <w:pPr>
              <w:jc w:val="center"/>
              <w:rPr>
                <w:sz w:val="18"/>
                <w:szCs w:val="18"/>
              </w:rPr>
            </w:pPr>
            <w:r w:rsidRPr="0054527D">
              <w:rPr>
                <w:sz w:val="18"/>
                <w:szCs w:val="18"/>
              </w:rPr>
              <w:t>221 406 184</w:t>
            </w:r>
          </w:p>
        </w:tc>
        <w:tc>
          <w:tcPr>
            <w:tcW w:w="690" w:type="pct"/>
            <w:tcBorders>
              <w:top w:val="single" w:sz="4" w:space="0" w:color="auto"/>
              <w:left w:val="single" w:sz="4" w:space="0" w:color="auto"/>
              <w:bottom w:val="single" w:sz="2" w:space="0" w:color="auto"/>
              <w:right w:val="single" w:sz="4" w:space="0" w:color="auto"/>
            </w:tcBorders>
            <w:noWrap/>
            <w:vAlign w:val="bottom"/>
          </w:tcPr>
          <w:p w:rsidR="00251285" w:rsidRPr="0054527D" w:rsidRDefault="00251285" w:rsidP="0054527D">
            <w:pPr>
              <w:jc w:val="center"/>
              <w:rPr>
                <w:sz w:val="18"/>
                <w:szCs w:val="18"/>
              </w:rPr>
            </w:pPr>
            <w:r w:rsidRPr="0054527D">
              <w:rPr>
                <w:sz w:val="18"/>
                <w:szCs w:val="18"/>
              </w:rPr>
              <w:t>226 382 151</w:t>
            </w:r>
          </w:p>
        </w:tc>
        <w:tc>
          <w:tcPr>
            <w:tcW w:w="690" w:type="pct"/>
            <w:tcBorders>
              <w:top w:val="single" w:sz="4" w:space="0" w:color="auto"/>
              <w:left w:val="single" w:sz="4" w:space="0" w:color="auto"/>
              <w:bottom w:val="single" w:sz="2" w:space="0" w:color="auto"/>
              <w:right w:val="single" w:sz="2" w:space="0" w:color="auto"/>
            </w:tcBorders>
            <w:noWrap/>
            <w:vAlign w:val="bottom"/>
          </w:tcPr>
          <w:p w:rsidR="00251285" w:rsidRPr="0054527D" w:rsidRDefault="00251285" w:rsidP="0054527D">
            <w:pPr>
              <w:jc w:val="center"/>
              <w:rPr>
                <w:sz w:val="18"/>
                <w:szCs w:val="18"/>
              </w:rPr>
            </w:pPr>
            <w:r w:rsidRPr="0054527D">
              <w:rPr>
                <w:sz w:val="18"/>
                <w:szCs w:val="18"/>
              </w:rPr>
              <w:t>236 315 912</w:t>
            </w:r>
          </w:p>
        </w:tc>
      </w:tr>
    </w:tbl>
    <w:p w:rsidR="00251285" w:rsidRPr="0054527D" w:rsidRDefault="00251285" w:rsidP="000E24E9">
      <w:pPr>
        <w:pStyle w:val="Heading2"/>
        <w:spacing w:before="320" w:line="336" w:lineRule="auto"/>
        <w:rPr>
          <w:rFonts w:ascii="KaiTi_GB2312" w:eastAsia="KaiTi_GB2312" w:hint="eastAsia"/>
          <w:sz w:val="24"/>
          <w:szCs w:val="24"/>
        </w:rPr>
      </w:pPr>
      <w:r w:rsidRPr="000E24E9">
        <w:rPr>
          <w:rFonts w:hint="eastAsia"/>
          <w:sz w:val="24"/>
          <w:szCs w:val="24"/>
        </w:rPr>
        <w:t>表</w:t>
      </w:r>
      <w:r w:rsidRPr="000E24E9">
        <w:rPr>
          <w:sz w:val="24"/>
          <w:szCs w:val="24"/>
        </w:rPr>
        <w:t>13</w:t>
      </w:r>
      <w:r w:rsidRPr="0054527D">
        <w:rPr>
          <w:rFonts w:ascii="KaiTi_GB2312" w:eastAsia="KaiTi_GB2312" w:hint="eastAsia"/>
          <w:sz w:val="24"/>
          <w:szCs w:val="24"/>
        </w:rPr>
        <w:t xml:space="preserve"> (续)</w:t>
      </w:r>
    </w:p>
    <w:tbl>
      <w:tblPr>
        <w:tblW w:w="5000" w:type="pct"/>
        <w:jc w:val="center"/>
        <w:tblLook w:val="0000" w:firstRow="0" w:lastRow="0" w:firstColumn="0" w:lastColumn="0" w:noHBand="0" w:noVBand="0"/>
      </w:tblPr>
      <w:tblGrid>
        <w:gridCol w:w="616"/>
        <w:gridCol w:w="1066"/>
        <w:gridCol w:w="1336"/>
        <w:gridCol w:w="1336"/>
        <w:gridCol w:w="1336"/>
        <w:gridCol w:w="1336"/>
        <w:gridCol w:w="1336"/>
        <w:gridCol w:w="1336"/>
      </w:tblGrid>
      <w:tr w:rsidR="00251285" w:rsidRPr="00A81909" w:rsidTr="009C267A">
        <w:trPr>
          <w:tblHeader/>
          <w:jc w:val="center"/>
        </w:trPr>
        <w:tc>
          <w:tcPr>
            <w:tcW w:w="383" w:type="pct"/>
            <w:vMerge w:val="restart"/>
            <w:tcBorders>
              <w:top w:val="single" w:sz="4" w:space="0" w:color="auto"/>
              <w:left w:val="single" w:sz="4" w:space="0" w:color="auto"/>
              <w:bottom w:val="single" w:sz="4" w:space="0" w:color="auto"/>
              <w:right w:val="single" w:sz="4" w:space="0" w:color="auto"/>
            </w:tcBorders>
            <w:noWrap/>
            <w:vAlign w:val="bottom"/>
          </w:tcPr>
          <w:p w:rsidR="00251285" w:rsidRPr="00A81909" w:rsidRDefault="00251285" w:rsidP="00117DF9">
            <w:pPr>
              <w:spacing w:line="288" w:lineRule="auto"/>
              <w:rPr>
                <w:sz w:val="18"/>
                <w:szCs w:val="18"/>
              </w:rPr>
            </w:pPr>
            <w:r w:rsidRPr="00A81909">
              <w:rPr>
                <w:rFonts w:hint="eastAsia"/>
                <w:bCs/>
                <w:sz w:val="18"/>
                <w:szCs w:val="18"/>
              </w:rPr>
              <w:t>性别</w:t>
            </w:r>
          </w:p>
        </w:tc>
        <w:tc>
          <w:tcPr>
            <w:tcW w:w="473" w:type="pct"/>
            <w:vMerge w:val="restart"/>
            <w:tcBorders>
              <w:top w:val="single" w:sz="4" w:space="0" w:color="auto"/>
              <w:left w:val="single" w:sz="4" w:space="0" w:color="auto"/>
              <w:bottom w:val="single" w:sz="4" w:space="0" w:color="auto"/>
              <w:right w:val="single" w:sz="4" w:space="0" w:color="auto"/>
            </w:tcBorders>
            <w:noWrap/>
            <w:vAlign w:val="bottom"/>
          </w:tcPr>
          <w:p w:rsidR="00251285" w:rsidRPr="00A81909" w:rsidRDefault="00251285" w:rsidP="00117DF9">
            <w:pPr>
              <w:spacing w:line="288" w:lineRule="auto"/>
              <w:rPr>
                <w:sz w:val="18"/>
                <w:szCs w:val="18"/>
              </w:rPr>
            </w:pPr>
            <w:r w:rsidRPr="00A81909">
              <w:rPr>
                <w:rFonts w:hint="eastAsia"/>
                <w:bCs/>
                <w:sz w:val="18"/>
                <w:szCs w:val="18"/>
              </w:rPr>
              <w:t>年龄组</w:t>
            </w:r>
          </w:p>
        </w:tc>
        <w:tc>
          <w:tcPr>
            <w:tcW w:w="4144" w:type="pct"/>
            <w:gridSpan w:val="6"/>
            <w:tcBorders>
              <w:top w:val="single" w:sz="4" w:space="0" w:color="auto"/>
              <w:left w:val="single" w:sz="4" w:space="0" w:color="auto"/>
              <w:bottom w:val="single" w:sz="4" w:space="0" w:color="auto"/>
              <w:right w:val="single" w:sz="4" w:space="0" w:color="auto"/>
            </w:tcBorders>
            <w:noWrap/>
            <w:vAlign w:val="bottom"/>
          </w:tcPr>
          <w:p w:rsidR="00251285" w:rsidRPr="00A81909" w:rsidRDefault="00251285" w:rsidP="00117DF9">
            <w:pPr>
              <w:spacing w:line="288" w:lineRule="auto"/>
              <w:jc w:val="center"/>
              <w:rPr>
                <w:bCs/>
                <w:sz w:val="18"/>
                <w:szCs w:val="18"/>
              </w:rPr>
            </w:pPr>
            <w:r w:rsidRPr="00A81909">
              <w:rPr>
                <w:rFonts w:hint="eastAsia"/>
                <w:bCs/>
                <w:sz w:val="18"/>
                <w:szCs w:val="18"/>
              </w:rPr>
              <w:t>人均医疗服务量</w:t>
            </w:r>
          </w:p>
        </w:tc>
      </w:tr>
      <w:tr w:rsidR="00251285" w:rsidRPr="00A81909" w:rsidTr="009C267A">
        <w:trPr>
          <w:tblHeader/>
          <w:jc w:val="center"/>
        </w:trPr>
        <w:tc>
          <w:tcPr>
            <w:tcW w:w="383" w:type="pct"/>
            <w:vMerge/>
            <w:tcBorders>
              <w:top w:val="single" w:sz="4" w:space="0" w:color="auto"/>
              <w:left w:val="single" w:sz="4" w:space="0" w:color="auto"/>
              <w:bottom w:val="single" w:sz="4" w:space="0" w:color="auto"/>
              <w:right w:val="single" w:sz="4" w:space="0" w:color="auto"/>
            </w:tcBorders>
            <w:vAlign w:val="center"/>
          </w:tcPr>
          <w:p w:rsidR="00251285" w:rsidRPr="00A81909" w:rsidRDefault="00251285" w:rsidP="00117DF9">
            <w:pPr>
              <w:spacing w:line="288" w:lineRule="auto"/>
              <w:rPr>
                <w:sz w:val="18"/>
                <w:szCs w:val="18"/>
              </w:rPr>
            </w:pPr>
          </w:p>
        </w:tc>
        <w:tc>
          <w:tcPr>
            <w:tcW w:w="473" w:type="pct"/>
            <w:vMerge/>
            <w:tcBorders>
              <w:top w:val="single" w:sz="4" w:space="0" w:color="auto"/>
              <w:left w:val="single" w:sz="4" w:space="0" w:color="auto"/>
              <w:bottom w:val="single" w:sz="4" w:space="0" w:color="auto"/>
              <w:right w:val="single" w:sz="4" w:space="0" w:color="auto"/>
            </w:tcBorders>
            <w:vAlign w:val="center"/>
          </w:tcPr>
          <w:p w:rsidR="00251285" w:rsidRPr="00A81909" w:rsidRDefault="00251285" w:rsidP="00117DF9">
            <w:pPr>
              <w:spacing w:line="288" w:lineRule="auto"/>
              <w:rPr>
                <w:sz w:val="18"/>
                <w:szCs w:val="18"/>
              </w:rPr>
            </w:pPr>
          </w:p>
        </w:tc>
        <w:tc>
          <w:tcPr>
            <w:tcW w:w="786" w:type="pct"/>
            <w:tcBorders>
              <w:top w:val="single" w:sz="4" w:space="0" w:color="auto"/>
              <w:left w:val="single" w:sz="4" w:space="0" w:color="auto"/>
              <w:bottom w:val="single" w:sz="4" w:space="0" w:color="auto"/>
              <w:right w:val="single" w:sz="4" w:space="0" w:color="auto"/>
            </w:tcBorders>
            <w:noWrap/>
            <w:vAlign w:val="bottom"/>
          </w:tcPr>
          <w:p w:rsidR="00251285" w:rsidRPr="00A81909" w:rsidRDefault="00251285" w:rsidP="00117DF9">
            <w:pPr>
              <w:spacing w:line="288" w:lineRule="auto"/>
              <w:jc w:val="center"/>
              <w:rPr>
                <w:bCs/>
                <w:sz w:val="18"/>
                <w:szCs w:val="18"/>
              </w:rPr>
            </w:pPr>
            <w:r w:rsidRPr="00A81909">
              <w:rPr>
                <w:bCs/>
                <w:sz w:val="18"/>
                <w:szCs w:val="18"/>
              </w:rPr>
              <w:t>1999-2000</w:t>
            </w:r>
            <w:r w:rsidRPr="00A81909">
              <w:rPr>
                <w:rFonts w:hint="eastAsia"/>
                <w:bCs/>
                <w:sz w:val="18"/>
                <w:szCs w:val="18"/>
              </w:rPr>
              <w:t>年</w:t>
            </w:r>
          </w:p>
        </w:tc>
        <w:tc>
          <w:tcPr>
            <w:tcW w:w="671" w:type="pct"/>
            <w:tcBorders>
              <w:top w:val="single" w:sz="4" w:space="0" w:color="auto"/>
              <w:left w:val="single" w:sz="4" w:space="0" w:color="auto"/>
              <w:bottom w:val="single" w:sz="4" w:space="0" w:color="auto"/>
              <w:right w:val="single" w:sz="4" w:space="0" w:color="auto"/>
            </w:tcBorders>
            <w:noWrap/>
            <w:vAlign w:val="bottom"/>
          </w:tcPr>
          <w:p w:rsidR="00251285" w:rsidRPr="00A81909" w:rsidRDefault="00251285" w:rsidP="00117DF9">
            <w:pPr>
              <w:spacing w:line="288" w:lineRule="auto"/>
              <w:jc w:val="center"/>
              <w:rPr>
                <w:bCs/>
                <w:sz w:val="18"/>
                <w:szCs w:val="18"/>
              </w:rPr>
            </w:pPr>
            <w:r w:rsidRPr="00A81909">
              <w:rPr>
                <w:bCs/>
                <w:sz w:val="18"/>
                <w:szCs w:val="18"/>
              </w:rPr>
              <w:t>2000-</w:t>
            </w:r>
            <w:r w:rsidR="00A81909" w:rsidRPr="00A81909">
              <w:rPr>
                <w:rFonts w:hint="eastAsia"/>
                <w:bCs/>
                <w:sz w:val="18"/>
                <w:szCs w:val="18"/>
              </w:rPr>
              <w:t>200</w:t>
            </w:r>
            <w:r w:rsidRPr="00A81909">
              <w:rPr>
                <w:bCs/>
                <w:sz w:val="18"/>
                <w:szCs w:val="18"/>
              </w:rPr>
              <w:t>1</w:t>
            </w:r>
            <w:r w:rsidRPr="00A81909">
              <w:rPr>
                <w:rFonts w:hint="eastAsia"/>
                <w:bCs/>
                <w:sz w:val="18"/>
                <w:szCs w:val="18"/>
              </w:rPr>
              <w:t>年</w:t>
            </w:r>
          </w:p>
        </w:tc>
        <w:tc>
          <w:tcPr>
            <w:tcW w:w="672" w:type="pct"/>
            <w:tcBorders>
              <w:top w:val="single" w:sz="4" w:space="0" w:color="auto"/>
              <w:left w:val="single" w:sz="4" w:space="0" w:color="auto"/>
              <w:bottom w:val="single" w:sz="4" w:space="0" w:color="auto"/>
              <w:right w:val="single" w:sz="4" w:space="0" w:color="auto"/>
            </w:tcBorders>
            <w:noWrap/>
            <w:vAlign w:val="bottom"/>
          </w:tcPr>
          <w:p w:rsidR="00251285" w:rsidRPr="00A81909" w:rsidRDefault="00251285" w:rsidP="00117DF9">
            <w:pPr>
              <w:spacing w:line="288" w:lineRule="auto"/>
              <w:jc w:val="center"/>
              <w:rPr>
                <w:bCs/>
                <w:sz w:val="18"/>
                <w:szCs w:val="18"/>
              </w:rPr>
            </w:pPr>
            <w:r w:rsidRPr="00A81909">
              <w:rPr>
                <w:bCs/>
                <w:sz w:val="18"/>
                <w:szCs w:val="18"/>
              </w:rPr>
              <w:t>2001-</w:t>
            </w:r>
            <w:r w:rsidR="00A81909">
              <w:rPr>
                <w:rFonts w:hint="eastAsia"/>
                <w:bCs/>
                <w:sz w:val="18"/>
                <w:szCs w:val="18"/>
              </w:rPr>
              <w:t>20</w:t>
            </w:r>
            <w:r w:rsidRPr="00A81909">
              <w:rPr>
                <w:bCs/>
                <w:sz w:val="18"/>
                <w:szCs w:val="18"/>
              </w:rPr>
              <w:t>02</w:t>
            </w:r>
            <w:r w:rsidRPr="00A81909">
              <w:rPr>
                <w:rFonts w:hint="eastAsia"/>
                <w:bCs/>
                <w:sz w:val="18"/>
                <w:szCs w:val="18"/>
              </w:rPr>
              <w:t>年</w:t>
            </w:r>
          </w:p>
        </w:tc>
        <w:tc>
          <w:tcPr>
            <w:tcW w:w="672" w:type="pct"/>
            <w:tcBorders>
              <w:top w:val="single" w:sz="4" w:space="0" w:color="auto"/>
              <w:left w:val="single" w:sz="4" w:space="0" w:color="auto"/>
              <w:bottom w:val="single" w:sz="4" w:space="0" w:color="auto"/>
              <w:right w:val="single" w:sz="4" w:space="0" w:color="auto"/>
            </w:tcBorders>
            <w:noWrap/>
            <w:vAlign w:val="bottom"/>
          </w:tcPr>
          <w:p w:rsidR="00251285" w:rsidRPr="00A81909" w:rsidRDefault="00251285" w:rsidP="00117DF9">
            <w:pPr>
              <w:spacing w:line="288" w:lineRule="auto"/>
              <w:jc w:val="center"/>
              <w:rPr>
                <w:bCs/>
                <w:sz w:val="18"/>
                <w:szCs w:val="18"/>
              </w:rPr>
            </w:pPr>
            <w:r w:rsidRPr="00A81909">
              <w:rPr>
                <w:bCs/>
                <w:sz w:val="18"/>
                <w:szCs w:val="18"/>
              </w:rPr>
              <w:t>2002-</w:t>
            </w:r>
            <w:r w:rsidR="00A81909">
              <w:rPr>
                <w:rFonts w:hint="eastAsia"/>
                <w:bCs/>
                <w:sz w:val="18"/>
                <w:szCs w:val="18"/>
              </w:rPr>
              <w:t>20</w:t>
            </w:r>
            <w:r w:rsidRPr="00A81909">
              <w:rPr>
                <w:bCs/>
                <w:sz w:val="18"/>
                <w:szCs w:val="18"/>
              </w:rPr>
              <w:t>03</w:t>
            </w:r>
            <w:r w:rsidRPr="00A81909">
              <w:rPr>
                <w:rFonts w:hint="eastAsia"/>
                <w:bCs/>
                <w:sz w:val="18"/>
                <w:szCs w:val="18"/>
              </w:rPr>
              <w:t>年</w:t>
            </w:r>
          </w:p>
        </w:tc>
        <w:tc>
          <w:tcPr>
            <w:tcW w:w="672" w:type="pct"/>
            <w:tcBorders>
              <w:top w:val="single" w:sz="4" w:space="0" w:color="auto"/>
              <w:left w:val="single" w:sz="4" w:space="0" w:color="auto"/>
              <w:bottom w:val="single" w:sz="4" w:space="0" w:color="auto"/>
              <w:right w:val="single" w:sz="4" w:space="0" w:color="auto"/>
            </w:tcBorders>
            <w:noWrap/>
            <w:vAlign w:val="bottom"/>
          </w:tcPr>
          <w:p w:rsidR="00251285" w:rsidRPr="00A81909" w:rsidRDefault="00251285" w:rsidP="00117DF9">
            <w:pPr>
              <w:spacing w:line="288" w:lineRule="auto"/>
              <w:jc w:val="center"/>
              <w:rPr>
                <w:bCs/>
                <w:sz w:val="18"/>
                <w:szCs w:val="18"/>
              </w:rPr>
            </w:pPr>
            <w:r w:rsidRPr="00A81909">
              <w:rPr>
                <w:bCs/>
                <w:sz w:val="18"/>
                <w:szCs w:val="18"/>
              </w:rPr>
              <w:t>2003-</w:t>
            </w:r>
            <w:r w:rsidR="00A81909">
              <w:rPr>
                <w:rFonts w:hint="eastAsia"/>
                <w:bCs/>
                <w:sz w:val="18"/>
                <w:szCs w:val="18"/>
              </w:rPr>
              <w:t>20</w:t>
            </w:r>
            <w:r w:rsidRPr="00A81909">
              <w:rPr>
                <w:bCs/>
                <w:sz w:val="18"/>
                <w:szCs w:val="18"/>
              </w:rPr>
              <w:t>04</w:t>
            </w:r>
            <w:r w:rsidRPr="00A81909">
              <w:rPr>
                <w:rFonts w:hint="eastAsia"/>
                <w:bCs/>
                <w:sz w:val="18"/>
                <w:szCs w:val="18"/>
              </w:rPr>
              <w:t>年</w:t>
            </w:r>
          </w:p>
        </w:tc>
        <w:tc>
          <w:tcPr>
            <w:tcW w:w="671" w:type="pct"/>
            <w:tcBorders>
              <w:top w:val="single" w:sz="4" w:space="0" w:color="auto"/>
              <w:left w:val="single" w:sz="4" w:space="0" w:color="auto"/>
              <w:bottom w:val="single" w:sz="4" w:space="0" w:color="auto"/>
              <w:right w:val="single" w:sz="4" w:space="0" w:color="auto"/>
            </w:tcBorders>
            <w:noWrap/>
            <w:vAlign w:val="bottom"/>
          </w:tcPr>
          <w:p w:rsidR="00251285" w:rsidRPr="00A81909" w:rsidRDefault="00251285" w:rsidP="00117DF9">
            <w:pPr>
              <w:spacing w:line="288" w:lineRule="auto"/>
              <w:jc w:val="center"/>
              <w:rPr>
                <w:bCs/>
                <w:sz w:val="18"/>
                <w:szCs w:val="18"/>
              </w:rPr>
            </w:pPr>
            <w:r w:rsidRPr="00A81909">
              <w:rPr>
                <w:bCs/>
                <w:sz w:val="18"/>
                <w:szCs w:val="18"/>
              </w:rPr>
              <w:t>2004-</w:t>
            </w:r>
            <w:r w:rsidR="00A81909">
              <w:rPr>
                <w:rFonts w:hint="eastAsia"/>
                <w:bCs/>
                <w:sz w:val="18"/>
                <w:szCs w:val="18"/>
              </w:rPr>
              <w:t>20</w:t>
            </w:r>
            <w:r w:rsidRPr="00A81909">
              <w:rPr>
                <w:bCs/>
                <w:sz w:val="18"/>
                <w:szCs w:val="18"/>
              </w:rPr>
              <w:t>05</w:t>
            </w:r>
            <w:r w:rsidRPr="00A81909">
              <w:rPr>
                <w:rFonts w:hint="eastAsia"/>
                <w:bCs/>
                <w:sz w:val="18"/>
                <w:szCs w:val="18"/>
              </w:rPr>
              <w:t>年</w:t>
            </w:r>
          </w:p>
        </w:tc>
      </w:tr>
      <w:tr w:rsidR="00251285" w:rsidRPr="00A81909" w:rsidTr="0054527D">
        <w:trPr>
          <w:jc w:val="center"/>
        </w:trPr>
        <w:tc>
          <w:tcPr>
            <w:tcW w:w="383" w:type="pct"/>
            <w:tcBorders>
              <w:top w:val="single" w:sz="4" w:space="0" w:color="auto"/>
              <w:left w:val="single" w:sz="4" w:space="0" w:color="auto"/>
              <w:bottom w:val="nil"/>
              <w:right w:val="single" w:sz="4" w:space="0" w:color="auto"/>
            </w:tcBorders>
            <w:noWrap/>
            <w:vAlign w:val="bottom"/>
          </w:tcPr>
          <w:p w:rsidR="00251285" w:rsidRPr="00A81909" w:rsidRDefault="00251285" w:rsidP="00117DF9">
            <w:pPr>
              <w:spacing w:line="288" w:lineRule="auto"/>
              <w:rPr>
                <w:bCs/>
                <w:sz w:val="18"/>
                <w:szCs w:val="18"/>
              </w:rPr>
            </w:pPr>
            <w:r w:rsidRPr="00A81909">
              <w:rPr>
                <w:rFonts w:hint="eastAsia"/>
                <w:bCs/>
                <w:sz w:val="18"/>
                <w:szCs w:val="18"/>
              </w:rPr>
              <w:t>男性</w:t>
            </w:r>
          </w:p>
        </w:tc>
        <w:tc>
          <w:tcPr>
            <w:tcW w:w="473" w:type="pct"/>
            <w:tcBorders>
              <w:top w:val="single" w:sz="4" w:space="0" w:color="auto"/>
              <w:left w:val="single" w:sz="4" w:space="0" w:color="auto"/>
              <w:bottom w:val="nil"/>
              <w:right w:val="single" w:sz="4" w:space="0" w:color="auto"/>
            </w:tcBorders>
            <w:noWrap/>
            <w:vAlign w:val="bottom"/>
          </w:tcPr>
          <w:p w:rsidR="00251285" w:rsidRPr="00A81909" w:rsidRDefault="00251285" w:rsidP="00117DF9">
            <w:pPr>
              <w:spacing w:line="288" w:lineRule="auto"/>
              <w:jc w:val="center"/>
              <w:rPr>
                <w:rFonts w:hint="eastAsia"/>
                <w:sz w:val="18"/>
                <w:szCs w:val="18"/>
              </w:rPr>
            </w:pPr>
            <w:r w:rsidRPr="00A81909">
              <w:rPr>
                <w:sz w:val="18"/>
                <w:szCs w:val="18"/>
              </w:rPr>
              <w:t>0-4</w:t>
            </w:r>
            <w:r w:rsidR="00A81909">
              <w:rPr>
                <w:rFonts w:hint="eastAsia"/>
                <w:sz w:val="18"/>
                <w:szCs w:val="18"/>
              </w:rPr>
              <w:t>岁</w:t>
            </w:r>
          </w:p>
        </w:tc>
        <w:tc>
          <w:tcPr>
            <w:tcW w:w="786" w:type="pct"/>
            <w:tcBorders>
              <w:top w:val="single" w:sz="4" w:space="0" w:color="auto"/>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9.0</w:t>
            </w:r>
          </w:p>
        </w:tc>
        <w:tc>
          <w:tcPr>
            <w:tcW w:w="671" w:type="pct"/>
            <w:tcBorders>
              <w:top w:val="single" w:sz="4" w:space="0" w:color="auto"/>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8.6</w:t>
            </w:r>
          </w:p>
        </w:tc>
        <w:tc>
          <w:tcPr>
            <w:tcW w:w="672" w:type="pct"/>
            <w:tcBorders>
              <w:top w:val="single" w:sz="4" w:space="0" w:color="auto"/>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8.6</w:t>
            </w:r>
          </w:p>
        </w:tc>
        <w:tc>
          <w:tcPr>
            <w:tcW w:w="672" w:type="pct"/>
            <w:tcBorders>
              <w:top w:val="single" w:sz="4" w:space="0" w:color="auto"/>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8.4</w:t>
            </w:r>
          </w:p>
        </w:tc>
        <w:tc>
          <w:tcPr>
            <w:tcW w:w="672" w:type="pct"/>
            <w:tcBorders>
              <w:top w:val="single" w:sz="4" w:space="0" w:color="auto"/>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8.2</w:t>
            </w:r>
          </w:p>
        </w:tc>
        <w:tc>
          <w:tcPr>
            <w:tcW w:w="671" w:type="pct"/>
            <w:tcBorders>
              <w:top w:val="single" w:sz="4" w:space="0" w:color="auto"/>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8.6</w:t>
            </w:r>
          </w:p>
        </w:tc>
      </w:tr>
      <w:tr w:rsidR="00251285" w:rsidRPr="00A81909" w:rsidTr="0054527D">
        <w:trPr>
          <w:jc w:val="center"/>
        </w:trPr>
        <w:tc>
          <w:tcPr>
            <w:tcW w:w="383"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rPr>
                <w:sz w:val="18"/>
                <w:szCs w:val="18"/>
              </w:rPr>
            </w:pPr>
          </w:p>
        </w:tc>
        <w:tc>
          <w:tcPr>
            <w:tcW w:w="473"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5-9</w:t>
            </w:r>
            <w:r w:rsidR="00A81909">
              <w:rPr>
                <w:rFonts w:hint="eastAsia"/>
                <w:sz w:val="18"/>
                <w:szCs w:val="18"/>
              </w:rPr>
              <w:t>岁</w:t>
            </w:r>
          </w:p>
        </w:tc>
        <w:tc>
          <w:tcPr>
            <w:tcW w:w="786"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4.7</w:t>
            </w:r>
          </w:p>
        </w:tc>
        <w:tc>
          <w:tcPr>
            <w:tcW w:w="671"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4.5</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4.6</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4.3</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4.2</w:t>
            </w:r>
          </w:p>
        </w:tc>
        <w:tc>
          <w:tcPr>
            <w:tcW w:w="671"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4.2</w:t>
            </w:r>
          </w:p>
        </w:tc>
      </w:tr>
      <w:tr w:rsidR="00251285" w:rsidRPr="00A81909" w:rsidTr="0054527D">
        <w:trPr>
          <w:jc w:val="center"/>
        </w:trPr>
        <w:tc>
          <w:tcPr>
            <w:tcW w:w="383"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rPr>
                <w:sz w:val="18"/>
                <w:szCs w:val="18"/>
              </w:rPr>
            </w:pPr>
          </w:p>
        </w:tc>
        <w:tc>
          <w:tcPr>
            <w:tcW w:w="473"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10-14</w:t>
            </w:r>
            <w:r w:rsidR="00A81909">
              <w:rPr>
                <w:rFonts w:hint="eastAsia"/>
                <w:sz w:val="18"/>
                <w:szCs w:val="18"/>
              </w:rPr>
              <w:t>岁</w:t>
            </w:r>
          </w:p>
        </w:tc>
        <w:tc>
          <w:tcPr>
            <w:tcW w:w="786"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4.2</w:t>
            </w:r>
          </w:p>
        </w:tc>
        <w:tc>
          <w:tcPr>
            <w:tcW w:w="671"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4.1</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4.2</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3.9</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3.9</w:t>
            </w:r>
          </w:p>
        </w:tc>
        <w:tc>
          <w:tcPr>
            <w:tcW w:w="671"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3.8</w:t>
            </w:r>
          </w:p>
        </w:tc>
      </w:tr>
      <w:tr w:rsidR="00251285" w:rsidRPr="00A81909" w:rsidTr="0054527D">
        <w:trPr>
          <w:jc w:val="center"/>
        </w:trPr>
        <w:tc>
          <w:tcPr>
            <w:tcW w:w="383"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rPr>
                <w:sz w:val="18"/>
                <w:szCs w:val="18"/>
              </w:rPr>
            </w:pPr>
          </w:p>
        </w:tc>
        <w:tc>
          <w:tcPr>
            <w:tcW w:w="473"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15-19</w:t>
            </w:r>
            <w:r w:rsidR="00A81909">
              <w:rPr>
                <w:rFonts w:hint="eastAsia"/>
                <w:sz w:val="18"/>
                <w:szCs w:val="18"/>
              </w:rPr>
              <w:t>岁</w:t>
            </w:r>
          </w:p>
        </w:tc>
        <w:tc>
          <w:tcPr>
            <w:tcW w:w="786"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4.8</w:t>
            </w:r>
          </w:p>
        </w:tc>
        <w:tc>
          <w:tcPr>
            <w:tcW w:w="671"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4.6</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4.6</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4.3</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4.3</w:t>
            </w:r>
          </w:p>
        </w:tc>
        <w:tc>
          <w:tcPr>
            <w:tcW w:w="671"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4.3</w:t>
            </w:r>
          </w:p>
        </w:tc>
      </w:tr>
      <w:tr w:rsidR="00251285" w:rsidRPr="00A81909" w:rsidTr="0054527D">
        <w:trPr>
          <w:jc w:val="center"/>
        </w:trPr>
        <w:tc>
          <w:tcPr>
            <w:tcW w:w="383"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rPr>
                <w:sz w:val="18"/>
                <w:szCs w:val="18"/>
              </w:rPr>
            </w:pPr>
          </w:p>
        </w:tc>
        <w:tc>
          <w:tcPr>
            <w:tcW w:w="473"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20-24</w:t>
            </w:r>
            <w:r w:rsidR="00A81909">
              <w:rPr>
                <w:rFonts w:hint="eastAsia"/>
                <w:sz w:val="18"/>
                <w:szCs w:val="18"/>
              </w:rPr>
              <w:t>岁</w:t>
            </w:r>
          </w:p>
        </w:tc>
        <w:tc>
          <w:tcPr>
            <w:tcW w:w="786"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5.2</w:t>
            </w:r>
          </w:p>
        </w:tc>
        <w:tc>
          <w:tcPr>
            <w:tcW w:w="671"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5.0</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4.9</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4.6</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4.5</w:t>
            </w:r>
          </w:p>
        </w:tc>
        <w:tc>
          <w:tcPr>
            <w:tcW w:w="671"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4.5</w:t>
            </w:r>
          </w:p>
        </w:tc>
      </w:tr>
      <w:tr w:rsidR="00251285" w:rsidRPr="00A81909" w:rsidTr="0054527D">
        <w:trPr>
          <w:jc w:val="center"/>
        </w:trPr>
        <w:tc>
          <w:tcPr>
            <w:tcW w:w="383"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rPr>
                <w:sz w:val="18"/>
                <w:szCs w:val="18"/>
              </w:rPr>
            </w:pPr>
          </w:p>
        </w:tc>
        <w:tc>
          <w:tcPr>
            <w:tcW w:w="473"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25-34</w:t>
            </w:r>
            <w:r w:rsidR="00A81909">
              <w:rPr>
                <w:rFonts w:hint="eastAsia"/>
                <w:sz w:val="18"/>
                <w:szCs w:val="18"/>
              </w:rPr>
              <w:t>岁</w:t>
            </w:r>
          </w:p>
        </w:tc>
        <w:tc>
          <w:tcPr>
            <w:tcW w:w="786"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5.7</w:t>
            </w:r>
          </w:p>
        </w:tc>
        <w:tc>
          <w:tcPr>
            <w:tcW w:w="671"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5.7</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5.6</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5.4</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5.3</w:t>
            </w:r>
          </w:p>
        </w:tc>
        <w:tc>
          <w:tcPr>
            <w:tcW w:w="671"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5.4</w:t>
            </w:r>
          </w:p>
        </w:tc>
      </w:tr>
      <w:tr w:rsidR="00251285" w:rsidRPr="00A81909" w:rsidTr="0054527D">
        <w:trPr>
          <w:jc w:val="center"/>
        </w:trPr>
        <w:tc>
          <w:tcPr>
            <w:tcW w:w="383"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rPr>
                <w:sz w:val="18"/>
                <w:szCs w:val="18"/>
              </w:rPr>
            </w:pPr>
          </w:p>
        </w:tc>
        <w:tc>
          <w:tcPr>
            <w:tcW w:w="473"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35-44</w:t>
            </w:r>
            <w:r w:rsidR="00A81909">
              <w:rPr>
                <w:rFonts w:hint="eastAsia"/>
                <w:sz w:val="18"/>
                <w:szCs w:val="18"/>
              </w:rPr>
              <w:t>岁</w:t>
            </w:r>
          </w:p>
        </w:tc>
        <w:tc>
          <w:tcPr>
            <w:tcW w:w="786"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7.1</w:t>
            </w:r>
          </w:p>
        </w:tc>
        <w:tc>
          <w:tcPr>
            <w:tcW w:w="671"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7.2</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7.2</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7.0</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7.0</w:t>
            </w:r>
          </w:p>
        </w:tc>
        <w:tc>
          <w:tcPr>
            <w:tcW w:w="671"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7.2</w:t>
            </w:r>
          </w:p>
        </w:tc>
      </w:tr>
      <w:tr w:rsidR="00251285" w:rsidRPr="00A81909" w:rsidTr="0054527D">
        <w:trPr>
          <w:jc w:val="center"/>
        </w:trPr>
        <w:tc>
          <w:tcPr>
            <w:tcW w:w="383"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rPr>
                <w:sz w:val="18"/>
                <w:szCs w:val="18"/>
              </w:rPr>
            </w:pPr>
          </w:p>
        </w:tc>
        <w:tc>
          <w:tcPr>
            <w:tcW w:w="473"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45-54</w:t>
            </w:r>
            <w:r w:rsidR="00A81909">
              <w:rPr>
                <w:rFonts w:hint="eastAsia"/>
                <w:sz w:val="18"/>
                <w:szCs w:val="18"/>
              </w:rPr>
              <w:t>岁</w:t>
            </w:r>
          </w:p>
        </w:tc>
        <w:tc>
          <w:tcPr>
            <w:tcW w:w="786"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9.6</w:t>
            </w:r>
          </w:p>
        </w:tc>
        <w:tc>
          <w:tcPr>
            <w:tcW w:w="671"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9.8</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10.1</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9.9</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9.9</w:t>
            </w:r>
          </w:p>
        </w:tc>
        <w:tc>
          <w:tcPr>
            <w:tcW w:w="671"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10.1</w:t>
            </w:r>
          </w:p>
        </w:tc>
      </w:tr>
      <w:tr w:rsidR="00251285" w:rsidRPr="00A81909" w:rsidTr="0054527D">
        <w:trPr>
          <w:jc w:val="center"/>
        </w:trPr>
        <w:tc>
          <w:tcPr>
            <w:tcW w:w="383"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rPr>
                <w:sz w:val="18"/>
                <w:szCs w:val="18"/>
              </w:rPr>
            </w:pPr>
          </w:p>
        </w:tc>
        <w:tc>
          <w:tcPr>
            <w:tcW w:w="473"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55-64</w:t>
            </w:r>
            <w:r w:rsidR="00A81909">
              <w:rPr>
                <w:rFonts w:hint="eastAsia"/>
                <w:sz w:val="18"/>
                <w:szCs w:val="18"/>
              </w:rPr>
              <w:t>岁</w:t>
            </w:r>
          </w:p>
        </w:tc>
        <w:tc>
          <w:tcPr>
            <w:tcW w:w="786"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14.5</w:t>
            </w:r>
          </w:p>
        </w:tc>
        <w:tc>
          <w:tcPr>
            <w:tcW w:w="671"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14.7</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14.9</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14.8</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15.0</w:t>
            </w:r>
          </w:p>
        </w:tc>
        <w:tc>
          <w:tcPr>
            <w:tcW w:w="671"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15.5</w:t>
            </w:r>
          </w:p>
        </w:tc>
      </w:tr>
      <w:tr w:rsidR="00251285" w:rsidRPr="00A81909" w:rsidTr="0054527D">
        <w:trPr>
          <w:jc w:val="center"/>
        </w:trPr>
        <w:tc>
          <w:tcPr>
            <w:tcW w:w="383"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rPr>
                <w:sz w:val="18"/>
                <w:szCs w:val="18"/>
              </w:rPr>
            </w:pPr>
          </w:p>
        </w:tc>
        <w:tc>
          <w:tcPr>
            <w:tcW w:w="473"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65-74</w:t>
            </w:r>
            <w:r w:rsidR="00A81909">
              <w:rPr>
                <w:rFonts w:hint="eastAsia"/>
                <w:sz w:val="18"/>
                <w:szCs w:val="18"/>
              </w:rPr>
              <w:t>岁</w:t>
            </w:r>
          </w:p>
        </w:tc>
        <w:tc>
          <w:tcPr>
            <w:tcW w:w="786"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21.8</w:t>
            </w:r>
          </w:p>
        </w:tc>
        <w:tc>
          <w:tcPr>
            <w:tcW w:w="671"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22.5</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23.2</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23.4</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24.0</w:t>
            </w:r>
          </w:p>
        </w:tc>
        <w:tc>
          <w:tcPr>
            <w:tcW w:w="671"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24.9</w:t>
            </w:r>
          </w:p>
        </w:tc>
      </w:tr>
      <w:tr w:rsidR="00251285" w:rsidRPr="00A81909" w:rsidTr="0054527D">
        <w:trPr>
          <w:jc w:val="center"/>
        </w:trPr>
        <w:tc>
          <w:tcPr>
            <w:tcW w:w="383"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rPr>
                <w:sz w:val="18"/>
                <w:szCs w:val="18"/>
              </w:rPr>
            </w:pPr>
          </w:p>
        </w:tc>
        <w:tc>
          <w:tcPr>
            <w:tcW w:w="473"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75-84</w:t>
            </w:r>
            <w:r w:rsidR="00A81909">
              <w:rPr>
                <w:rFonts w:hint="eastAsia"/>
                <w:sz w:val="18"/>
                <w:szCs w:val="18"/>
              </w:rPr>
              <w:t>岁</w:t>
            </w:r>
          </w:p>
        </w:tc>
        <w:tc>
          <w:tcPr>
            <w:tcW w:w="786"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18.3</w:t>
            </w:r>
          </w:p>
        </w:tc>
        <w:tc>
          <w:tcPr>
            <w:tcW w:w="671"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18.8</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20.3</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21.9</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24.1</w:t>
            </w:r>
          </w:p>
        </w:tc>
        <w:tc>
          <w:tcPr>
            <w:tcW w:w="671"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26.5</w:t>
            </w:r>
          </w:p>
        </w:tc>
      </w:tr>
      <w:tr w:rsidR="00251285" w:rsidRPr="00A81909" w:rsidTr="0054527D">
        <w:trPr>
          <w:jc w:val="center"/>
        </w:trPr>
        <w:tc>
          <w:tcPr>
            <w:tcW w:w="383" w:type="pct"/>
            <w:tcBorders>
              <w:top w:val="nil"/>
              <w:left w:val="single" w:sz="4" w:space="0" w:color="auto"/>
              <w:bottom w:val="single" w:sz="4" w:space="0" w:color="auto"/>
              <w:right w:val="single" w:sz="4" w:space="0" w:color="auto"/>
            </w:tcBorders>
            <w:noWrap/>
            <w:vAlign w:val="bottom"/>
          </w:tcPr>
          <w:p w:rsidR="00251285" w:rsidRPr="00A81909" w:rsidRDefault="00251285" w:rsidP="00117DF9">
            <w:pPr>
              <w:spacing w:line="288" w:lineRule="auto"/>
              <w:rPr>
                <w:sz w:val="18"/>
                <w:szCs w:val="18"/>
              </w:rPr>
            </w:pPr>
          </w:p>
        </w:tc>
        <w:tc>
          <w:tcPr>
            <w:tcW w:w="473" w:type="pct"/>
            <w:tcBorders>
              <w:top w:val="nil"/>
              <w:left w:val="single" w:sz="4" w:space="0" w:color="auto"/>
              <w:bottom w:val="single" w:sz="4" w:space="0" w:color="auto"/>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85</w:t>
            </w:r>
            <w:r w:rsidR="00A81909">
              <w:rPr>
                <w:rFonts w:hint="eastAsia"/>
                <w:sz w:val="18"/>
                <w:szCs w:val="18"/>
              </w:rPr>
              <w:t>岁以上</w:t>
            </w:r>
          </w:p>
        </w:tc>
        <w:tc>
          <w:tcPr>
            <w:tcW w:w="786" w:type="pct"/>
            <w:tcBorders>
              <w:top w:val="nil"/>
              <w:left w:val="single" w:sz="4" w:space="0" w:color="auto"/>
              <w:bottom w:val="single" w:sz="4" w:space="0" w:color="auto"/>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23.0</w:t>
            </w:r>
          </w:p>
        </w:tc>
        <w:tc>
          <w:tcPr>
            <w:tcW w:w="671" w:type="pct"/>
            <w:tcBorders>
              <w:top w:val="nil"/>
              <w:left w:val="single" w:sz="4" w:space="0" w:color="auto"/>
              <w:bottom w:val="single" w:sz="4" w:space="0" w:color="auto"/>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4.3</w:t>
            </w:r>
          </w:p>
        </w:tc>
        <w:tc>
          <w:tcPr>
            <w:tcW w:w="672" w:type="pct"/>
            <w:tcBorders>
              <w:top w:val="nil"/>
              <w:left w:val="single" w:sz="4" w:space="0" w:color="auto"/>
              <w:bottom w:val="single" w:sz="4" w:space="0" w:color="auto"/>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22.7</w:t>
            </w:r>
          </w:p>
        </w:tc>
        <w:tc>
          <w:tcPr>
            <w:tcW w:w="672" w:type="pct"/>
            <w:tcBorders>
              <w:top w:val="nil"/>
              <w:left w:val="single" w:sz="4" w:space="0" w:color="auto"/>
              <w:bottom w:val="single" w:sz="4" w:space="0" w:color="auto"/>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22.2</w:t>
            </w:r>
          </w:p>
        </w:tc>
        <w:tc>
          <w:tcPr>
            <w:tcW w:w="672" w:type="pct"/>
            <w:tcBorders>
              <w:top w:val="nil"/>
              <w:left w:val="single" w:sz="4" w:space="0" w:color="auto"/>
              <w:bottom w:val="single" w:sz="4" w:space="0" w:color="auto"/>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21.9</w:t>
            </w:r>
          </w:p>
        </w:tc>
        <w:tc>
          <w:tcPr>
            <w:tcW w:w="671" w:type="pct"/>
            <w:tcBorders>
              <w:top w:val="nil"/>
              <w:left w:val="single" w:sz="4" w:space="0" w:color="auto"/>
              <w:bottom w:val="single" w:sz="4" w:space="0" w:color="auto"/>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21.7</w:t>
            </w:r>
          </w:p>
        </w:tc>
      </w:tr>
      <w:tr w:rsidR="00251285" w:rsidRPr="00A81909" w:rsidTr="0054527D">
        <w:trPr>
          <w:jc w:val="center"/>
        </w:trPr>
        <w:tc>
          <w:tcPr>
            <w:tcW w:w="856" w:type="pct"/>
            <w:gridSpan w:val="2"/>
            <w:tcBorders>
              <w:top w:val="single" w:sz="4" w:space="0" w:color="auto"/>
              <w:left w:val="single" w:sz="4" w:space="0" w:color="auto"/>
              <w:bottom w:val="single" w:sz="4" w:space="0" w:color="auto"/>
              <w:right w:val="single" w:sz="4" w:space="0" w:color="auto"/>
            </w:tcBorders>
            <w:noWrap/>
            <w:vAlign w:val="bottom"/>
          </w:tcPr>
          <w:p w:rsidR="00251285" w:rsidRPr="00A81909" w:rsidRDefault="00251285" w:rsidP="00117DF9">
            <w:pPr>
              <w:spacing w:line="288" w:lineRule="auto"/>
              <w:jc w:val="center"/>
              <w:rPr>
                <w:sz w:val="18"/>
                <w:szCs w:val="18"/>
              </w:rPr>
            </w:pPr>
            <w:r w:rsidRPr="00A81909">
              <w:rPr>
                <w:rFonts w:hint="eastAsia"/>
                <w:sz w:val="18"/>
                <w:szCs w:val="18"/>
              </w:rPr>
              <w:t>总计</w:t>
            </w:r>
          </w:p>
        </w:tc>
        <w:tc>
          <w:tcPr>
            <w:tcW w:w="786" w:type="pct"/>
            <w:tcBorders>
              <w:top w:val="single" w:sz="4" w:space="0" w:color="auto"/>
              <w:left w:val="single" w:sz="4" w:space="0" w:color="auto"/>
              <w:bottom w:val="single" w:sz="4" w:space="0" w:color="auto"/>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8.9</w:t>
            </w:r>
          </w:p>
        </w:tc>
        <w:tc>
          <w:tcPr>
            <w:tcW w:w="671" w:type="pct"/>
            <w:tcBorders>
              <w:top w:val="single" w:sz="4" w:space="0" w:color="auto"/>
              <w:left w:val="single" w:sz="4" w:space="0" w:color="auto"/>
              <w:bottom w:val="single" w:sz="4" w:space="0" w:color="auto"/>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9.0</w:t>
            </w:r>
          </w:p>
        </w:tc>
        <w:tc>
          <w:tcPr>
            <w:tcW w:w="672" w:type="pct"/>
            <w:tcBorders>
              <w:top w:val="single" w:sz="4" w:space="0" w:color="auto"/>
              <w:left w:val="single" w:sz="4" w:space="0" w:color="auto"/>
              <w:bottom w:val="single" w:sz="4" w:space="0" w:color="auto"/>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9.2</w:t>
            </w:r>
          </w:p>
        </w:tc>
        <w:tc>
          <w:tcPr>
            <w:tcW w:w="672" w:type="pct"/>
            <w:tcBorders>
              <w:top w:val="single" w:sz="4" w:space="0" w:color="auto"/>
              <w:left w:val="single" w:sz="4" w:space="0" w:color="auto"/>
              <w:bottom w:val="single" w:sz="4" w:space="0" w:color="auto"/>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9.1</w:t>
            </w:r>
          </w:p>
        </w:tc>
        <w:tc>
          <w:tcPr>
            <w:tcW w:w="672" w:type="pct"/>
            <w:tcBorders>
              <w:top w:val="single" w:sz="4" w:space="0" w:color="auto"/>
              <w:left w:val="single" w:sz="4" w:space="0" w:color="auto"/>
              <w:bottom w:val="single" w:sz="4" w:space="0" w:color="auto"/>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9.3</w:t>
            </w:r>
          </w:p>
        </w:tc>
        <w:tc>
          <w:tcPr>
            <w:tcW w:w="671" w:type="pct"/>
            <w:tcBorders>
              <w:top w:val="single" w:sz="4" w:space="0" w:color="auto"/>
              <w:left w:val="single" w:sz="4" w:space="0" w:color="auto"/>
              <w:bottom w:val="single" w:sz="4" w:space="0" w:color="auto"/>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9.6</w:t>
            </w:r>
          </w:p>
        </w:tc>
      </w:tr>
      <w:tr w:rsidR="00251285" w:rsidRPr="00A81909" w:rsidTr="0054527D">
        <w:trPr>
          <w:jc w:val="center"/>
        </w:trPr>
        <w:tc>
          <w:tcPr>
            <w:tcW w:w="383" w:type="pct"/>
            <w:tcBorders>
              <w:top w:val="single" w:sz="2" w:space="0" w:color="auto"/>
              <w:left w:val="single" w:sz="2" w:space="0" w:color="auto"/>
              <w:bottom w:val="nil"/>
              <w:right w:val="single" w:sz="4" w:space="0" w:color="auto"/>
            </w:tcBorders>
            <w:noWrap/>
            <w:vAlign w:val="bottom"/>
          </w:tcPr>
          <w:p w:rsidR="00251285" w:rsidRPr="00A81909" w:rsidRDefault="00251285" w:rsidP="00117DF9">
            <w:pPr>
              <w:spacing w:line="288" w:lineRule="auto"/>
              <w:rPr>
                <w:bCs/>
                <w:sz w:val="18"/>
                <w:szCs w:val="18"/>
              </w:rPr>
            </w:pPr>
            <w:r w:rsidRPr="00A81909">
              <w:rPr>
                <w:rFonts w:hint="eastAsia"/>
                <w:bCs/>
                <w:sz w:val="18"/>
                <w:szCs w:val="18"/>
              </w:rPr>
              <w:t>女性</w:t>
            </w:r>
          </w:p>
        </w:tc>
        <w:tc>
          <w:tcPr>
            <w:tcW w:w="473" w:type="pct"/>
            <w:tcBorders>
              <w:top w:val="single" w:sz="2" w:space="0" w:color="auto"/>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0-4</w:t>
            </w:r>
            <w:r w:rsidR="00A81909">
              <w:rPr>
                <w:rFonts w:hint="eastAsia"/>
                <w:sz w:val="18"/>
                <w:szCs w:val="18"/>
              </w:rPr>
              <w:t>岁</w:t>
            </w:r>
          </w:p>
        </w:tc>
        <w:tc>
          <w:tcPr>
            <w:tcW w:w="786" w:type="pct"/>
            <w:tcBorders>
              <w:top w:val="single" w:sz="2" w:space="0" w:color="auto"/>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8.2</w:t>
            </w:r>
          </w:p>
        </w:tc>
        <w:tc>
          <w:tcPr>
            <w:tcW w:w="671" w:type="pct"/>
            <w:tcBorders>
              <w:top w:val="single" w:sz="2" w:space="0" w:color="auto"/>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7.9</w:t>
            </w:r>
          </w:p>
        </w:tc>
        <w:tc>
          <w:tcPr>
            <w:tcW w:w="672" w:type="pct"/>
            <w:tcBorders>
              <w:top w:val="single" w:sz="2" w:space="0" w:color="auto"/>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7.8</w:t>
            </w:r>
          </w:p>
        </w:tc>
        <w:tc>
          <w:tcPr>
            <w:tcW w:w="672" w:type="pct"/>
            <w:tcBorders>
              <w:top w:val="single" w:sz="2" w:space="0" w:color="auto"/>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7.6</w:t>
            </w:r>
          </w:p>
        </w:tc>
        <w:tc>
          <w:tcPr>
            <w:tcW w:w="672" w:type="pct"/>
            <w:tcBorders>
              <w:top w:val="single" w:sz="2" w:space="0" w:color="auto"/>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7.5</w:t>
            </w:r>
          </w:p>
        </w:tc>
        <w:tc>
          <w:tcPr>
            <w:tcW w:w="671" w:type="pct"/>
            <w:tcBorders>
              <w:top w:val="single" w:sz="2" w:space="0" w:color="auto"/>
              <w:left w:val="single" w:sz="4" w:space="0" w:color="auto"/>
              <w:bottom w:val="nil"/>
              <w:right w:val="single" w:sz="2"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7.8</w:t>
            </w:r>
          </w:p>
        </w:tc>
      </w:tr>
      <w:tr w:rsidR="00251285" w:rsidRPr="00A81909" w:rsidTr="0054527D">
        <w:trPr>
          <w:jc w:val="center"/>
        </w:trPr>
        <w:tc>
          <w:tcPr>
            <w:tcW w:w="383" w:type="pct"/>
            <w:tcBorders>
              <w:top w:val="nil"/>
              <w:left w:val="single" w:sz="2" w:space="0" w:color="auto"/>
              <w:bottom w:val="nil"/>
              <w:right w:val="single" w:sz="4" w:space="0" w:color="auto"/>
            </w:tcBorders>
            <w:noWrap/>
            <w:vAlign w:val="bottom"/>
          </w:tcPr>
          <w:p w:rsidR="00251285" w:rsidRPr="00A81909" w:rsidRDefault="00251285" w:rsidP="00117DF9">
            <w:pPr>
              <w:spacing w:line="288" w:lineRule="auto"/>
              <w:rPr>
                <w:sz w:val="18"/>
                <w:szCs w:val="18"/>
              </w:rPr>
            </w:pPr>
          </w:p>
        </w:tc>
        <w:tc>
          <w:tcPr>
            <w:tcW w:w="473"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5-9</w:t>
            </w:r>
            <w:r w:rsidR="00A81909">
              <w:rPr>
                <w:rFonts w:hint="eastAsia"/>
                <w:sz w:val="18"/>
                <w:szCs w:val="18"/>
              </w:rPr>
              <w:t>岁</w:t>
            </w:r>
          </w:p>
        </w:tc>
        <w:tc>
          <w:tcPr>
            <w:tcW w:w="786"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4.7</w:t>
            </w:r>
          </w:p>
        </w:tc>
        <w:tc>
          <w:tcPr>
            <w:tcW w:w="671"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4.5</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4.6</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4.3</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4.1</w:t>
            </w:r>
          </w:p>
        </w:tc>
        <w:tc>
          <w:tcPr>
            <w:tcW w:w="671" w:type="pct"/>
            <w:tcBorders>
              <w:top w:val="nil"/>
              <w:left w:val="single" w:sz="4" w:space="0" w:color="auto"/>
              <w:bottom w:val="nil"/>
              <w:right w:val="single" w:sz="2"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4.2</w:t>
            </w:r>
          </w:p>
        </w:tc>
      </w:tr>
      <w:tr w:rsidR="00251285" w:rsidRPr="00A81909" w:rsidTr="0054527D">
        <w:trPr>
          <w:jc w:val="center"/>
        </w:trPr>
        <w:tc>
          <w:tcPr>
            <w:tcW w:w="383" w:type="pct"/>
            <w:tcBorders>
              <w:top w:val="nil"/>
              <w:left w:val="single" w:sz="2" w:space="0" w:color="auto"/>
              <w:bottom w:val="nil"/>
              <w:right w:val="single" w:sz="4" w:space="0" w:color="auto"/>
            </w:tcBorders>
            <w:noWrap/>
            <w:vAlign w:val="bottom"/>
          </w:tcPr>
          <w:p w:rsidR="00251285" w:rsidRPr="00A81909" w:rsidRDefault="00251285" w:rsidP="00117DF9">
            <w:pPr>
              <w:spacing w:line="288" w:lineRule="auto"/>
              <w:rPr>
                <w:sz w:val="18"/>
                <w:szCs w:val="18"/>
              </w:rPr>
            </w:pPr>
          </w:p>
        </w:tc>
        <w:tc>
          <w:tcPr>
            <w:tcW w:w="473"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10-14</w:t>
            </w:r>
            <w:r w:rsidR="00A81909">
              <w:rPr>
                <w:rFonts w:hint="eastAsia"/>
                <w:sz w:val="18"/>
                <w:szCs w:val="18"/>
              </w:rPr>
              <w:t>岁</w:t>
            </w:r>
          </w:p>
        </w:tc>
        <w:tc>
          <w:tcPr>
            <w:tcW w:w="786"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4.3</w:t>
            </w:r>
          </w:p>
        </w:tc>
        <w:tc>
          <w:tcPr>
            <w:tcW w:w="671"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4.2</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4.2</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4.0</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3.9</w:t>
            </w:r>
          </w:p>
        </w:tc>
        <w:tc>
          <w:tcPr>
            <w:tcW w:w="671" w:type="pct"/>
            <w:tcBorders>
              <w:top w:val="nil"/>
              <w:left w:val="single" w:sz="4" w:space="0" w:color="auto"/>
              <w:bottom w:val="nil"/>
              <w:right w:val="single" w:sz="2"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3.9</w:t>
            </w:r>
          </w:p>
        </w:tc>
      </w:tr>
      <w:tr w:rsidR="00251285" w:rsidRPr="00A81909" w:rsidTr="0054527D">
        <w:trPr>
          <w:jc w:val="center"/>
        </w:trPr>
        <w:tc>
          <w:tcPr>
            <w:tcW w:w="383" w:type="pct"/>
            <w:tcBorders>
              <w:top w:val="nil"/>
              <w:left w:val="single" w:sz="2" w:space="0" w:color="auto"/>
              <w:bottom w:val="nil"/>
              <w:right w:val="single" w:sz="4" w:space="0" w:color="auto"/>
            </w:tcBorders>
            <w:noWrap/>
            <w:vAlign w:val="bottom"/>
          </w:tcPr>
          <w:p w:rsidR="00251285" w:rsidRPr="00A81909" w:rsidRDefault="00251285" w:rsidP="00117DF9">
            <w:pPr>
              <w:spacing w:line="288" w:lineRule="auto"/>
              <w:rPr>
                <w:sz w:val="18"/>
                <w:szCs w:val="18"/>
              </w:rPr>
            </w:pPr>
          </w:p>
        </w:tc>
        <w:tc>
          <w:tcPr>
            <w:tcW w:w="473"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15-19</w:t>
            </w:r>
            <w:r w:rsidR="00A81909">
              <w:rPr>
                <w:rFonts w:hint="eastAsia"/>
                <w:sz w:val="18"/>
                <w:szCs w:val="18"/>
              </w:rPr>
              <w:t>岁</w:t>
            </w:r>
          </w:p>
        </w:tc>
        <w:tc>
          <w:tcPr>
            <w:tcW w:w="786"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8.3</w:t>
            </w:r>
          </w:p>
        </w:tc>
        <w:tc>
          <w:tcPr>
            <w:tcW w:w="671"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8.0</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8.0</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7.6</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7.6</w:t>
            </w:r>
          </w:p>
        </w:tc>
        <w:tc>
          <w:tcPr>
            <w:tcW w:w="671" w:type="pct"/>
            <w:tcBorders>
              <w:top w:val="nil"/>
              <w:left w:val="single" w:sz="4" w:space="0" w:color="auto"/>
              <w:bottom w:val="nil"/>
              <w:right w:val="single" w:sz="2"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7.6</w:t>
            </w:r>
          </w:p>
        </w:tc>
      </w:tr>
      <w:tr w:rsidR="00251285" w:rsidRPr="00A81909" w:rsidTr="0054527D">
        <w:trPr>
          <w:jc w:val="center"/>
        </w:trPr>
        <w:tc>
          <w:tcPr>
            <w:tcW w:w="383" w:type="pct"/>
            <w:tcBorders>
              <w:top w:val="nil"/>
              <w:left w:val="single" w:sz="2" w:space="0" w:color="auto"/>
              <w:bottom w:val="nil"/>
              <w:right w:val="single" w:sz="4" w:space="0" w:color="auto"/>
            </w:tcBorders>
            <w:noWrap/>
            <w:vAlign w:val="bottom"/>
          </w:tcPr>
          <w:p w:rsidR="00251285" w:rsidRPr="00A81909" w:rsidRDefault="00251285" w:rsidP="00117DF9">
            <w:pPr>
              <w:spacing w:line="288" w:lineRule="auto"/>
              <w:rPr>
                <w:sz w:val="18"/>
                <w:szCs w:val="18"/>
              </w:rPr>
            </w:pPr>
          </w:p>
        </w:tc>
        <w:tc>
          <w:tcPr>
            <w:tcW w:w="473"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20-24</w:t>
            </w:r>
            <w:r w:rsidR="00A81909">
              <w:rPr>
                <w:rFonts w:hint="eastAsia"/>
                <w:sz w:val="18"/>
                <w:szCs w:val="18"/>
              </w:rPr>
              <w:t>岁</w:t>
            </w:r>
          </w:p>
        </w:tc>
        <w:tc>
          <w:tcPr>
            <w:tcW w:w="786"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11.4</w:t>
            </w:r>
          </w:p>
        </w:tc>
        <w:tc>
          <w:tcPr>
            <w:tcW w:w="671"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11.1</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11.0</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10.4</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10.2</w:t>
            </w:r>
          </w:p>
        </w:tc>
        <w:tc>
          <w:tcPr>
            <w:tcW w:w="671" w:type="pct"/>
            <w:tcBorders>
              <w:top w:val="nil"/>
              <w:left w:val="single" w:sz="4" w:space="0" w:color="auto"/>
              <w:bottom w:val="nil"/>
              <w:right w:val="single" w:sz="2"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10.4</w:t>
            </w:r>
          </w:p>
        </w:tc>
      </w:tr>
      <w:tr w:rsidR="00251285" w:rsidRPr="00A81909" w:rsidTr="0054527D">
        <w:trPr>
          <w:jc w:val="center"/>
        </w:trPr>
        <w:tc>
          <w:tcPr>
            <w:tcW w:w="383" w:type="pct"/>
            <w:tcBorders>
              <w:top w:val="nil"/>
              <w:left w:val="single" w:sz="2" w:space="0" w:color="auto"/>
              <w:bottom w:val="nil"/>
              <w:right w:val="single" w:sz="4" w:space="0" w:color="auto"/>
            </w:tcBorders>
            <w:noWrap/>
            <w:vAlign w:val="bottom"/>
          </w:tcPr>
          <w:p w:rsidR="00251285" w:rsidRPr="00A81909" w:rsidRDefault="00251285" w:rsidP="00117DF9">
            <w:pPr>
              <w:spacing w:line="288" w:lineRule="auto"/>
              <w:rPr>
                <w:sz w:val="18"/>
                <w:szCs w:val="18"/>
              </w:rPr>
            </w:pPr>
          </w:p>
        </w:tc>
        <w:tc>
          <w:tcPr>
            <w:tcW w:w="473"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25-34</w:t>
            </w:r>
            <w:r w:rsidR="00A81909">
              <w:rPr>
                <w:rFonts w:hint="eastAsia"/>
                <w:sz w:val="18"/>
                <w:szCs w:val="18"/>
              </w:rPr>
              <w:t>岁</w:t>
            </w:r>
          </w:p>
        </w:tc>
        <w:tc>
          <w:tcPr>
            <w:tcW w:w="786"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13.1</w:t>
            </w:r>
          </w:p>
        </w:tc>
        <w:tc>
          <w:tcPr>
            <w:tcW w:w="671"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13.1</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13.1</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12.9</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12.8</w:t>
            </w:r>
          </w:p>
        </w:tc>
        <w:tc>
          <w:tcPr>
            <w:tcW w:w="671" w:type="pct"/>
            <w:tcBorders>
              <w:top w:val="nil"/>
              <w:left w:val="single" w:sz="4" w:space="0" w:color="auto"/>
              <w:bottom w:val="nil"/>
              <w:right w:val="single" w:sz="2"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13.2</w:t>
            </w:r>
          </w:p>
        </w:tc>
      </w:tr>
      <w:tr w:rsidR="00251285" w:rsidRPr="00A81909" w:rsidTr="0054527D">
        <w:trPr>
          <w:jc w:val="center"/>
        </w:trPr>
        <w:tc>
          <w:tcPr>
            <w:tcW w:w="383" w:type="pct"/>
            <w:tcBorders>
              <w:top w:val="nil"/>
              <w:left w:val="single" w:sz="2" w:space="0" w:color="auto"/>
              <w:bottom w:val="nil"/>
              <w:right w:val="single" w:sz="4" w:space="0" w:color="auto"/>
            </w:tcBorders>
            <w:noWrap/>
            <w:vAlign w:val="bottom"/>
          </w:tcPr>
          <w:p w:rsidR="00251285" w:rsidRPr="00A81909" w:rsidRDefault="00251285" w:rsidP="00117DF9">
            <w:pPr>
              <w:spacing w:line="288" w:lineRule="auto"/>
              <w:rPr>
                <w:sz w:val="18"/>
                <w:szCs w:val="18"/>
              </w:rPr>
            </w:pPr>
          </w:p>
        </w:tc>
        <w:tc>
          <w:tcPr>
            <w:tcW w:w="473"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35-44</w:t>
            </w:r>
            <w:r w:rsidR="00A81909">
              <w:rPr>
                <w:rFonts w:hint="eastAsia"/>
                <w:sz w:val="18"/>
                <w:szCs w:val="18"/>
              </w:rPr>
              <w:t>岁</w:t>
            </w:r>
          </w:p>
        </w:tc>
        <w:tc>
          <w:tcPr>
            <w:tcW w:w="786"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12.1</w:t>
            </w:r>
          </w:p>
        </w:tc>
        <w:tc>
          <w:tcPr>
            <w:tcW w:w="671"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12.2</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12.4</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12.2</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12.2</w:t>
            </w:r>
          </w:p>
        </w:tc>
        <w:tc>
          <w:tcPr>
            <w:tcW w:w="671" w:type="pct"/>
            <w:tcBorders>
              <w:top w:val="nil"/>
              <w:left w:val="single" w:sz="4" w:space="0" w:color="auto"/>
              <w:bottom w:val="nil"/>
              <w:right w:val="single" w:sz="2"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12.5</w:t>
            </w:r>
          </w:p>
        </w:tc>
      </w:tr>
      <w:tr w:rsidR="00251285" w:rsidRPr="00A81909" w:rsidTr="0054527D">
        <w:trPr>
          <w:jc w:val="center"/>
        </w:trPr>
        <w:tc>
          <w:tcPr>
            <w:tcW w:w="383" w:type="pct"/>
            <w:tcBorders>
              <w:top w:val="nil"/>
              <w:left w:val="single" w:sz="2" w:space="0" w:color="auto"/>
              <w:bottom w:val="nil"/>
              <w:right w:val="single" w:sz="4" w:space="0" w:color="auto"/>
            </w:tcBorders>
            <w:noWrap/>
            <w:vAlign w:val="bottom"/>
          </w:tcPr>
          <w:p w:rsidR="00251285" w:rsidRPr="00A81909" w:rsidRDefault="00251285" w:rsidP="00117DF9">
            <w:pPr>
              <w:spacing w:line="288" w:lineRule="auto"/>
              <w:rPr>
                <w:sz w:val="18"/>
                <w:szCs w:val="18"/>
              </w:rPr>
            </w:pPr>
          </w:p>
        </w:tc>
        <w:tc>
          <w:tcPr>
            <w:tcW w:w="473"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45-54</w:t>
            </w:r>
            <w:r w:rsidR="00A81909">
              <w:rPr>
                <w:rFonts w:hint="eastAsia"/>
                <w:sz w:val="18"/>
                <w:szCs w:val="18"/>
              </w:rPr>
              <w:t>岁</w:t>
            </w:r>
          </w:p>
        </w:tc>
        <w:tc>
          <w:tcPr>
            <w:tcW w:w="786"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14.0</w:t>
            </w:r>
          </w:p>
        </w:tc>
        <w:tc>
          <w:tcPr>
            <w:tcW w:w="671"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14.3</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14.6</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14.3</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14.2</w:t>
            </w:r>
          </w:p>
        </w:tc>
        <w:tc>
          <w:tcPr>
            <w:tcW w:w="671" w:type="pct"/>
            <w:tcBorders>
              <w:top w:val="nil"/>
              <w:left w:val="single" w:sz="4" w:space="0" w:color="auto"/>
              <w:bottom w:val="nil"/>
              <w:right w:val="single" w:sz="2"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14.5</w:t>
            </w:r>
          </w:p>
        </w:tc>
      </w:tr>
      <w:tr w:rsidR="00251285" w:rsidRPr="00A81909" w:rsidTr="0054527D">
        <w:trPr>
          <w:jc w:val="center"/>
        </w:trPr>
        <w:tc>
          <w:tcPr>
            <w:tcW w:w="383" w:type="pct"/>
            <w:tcBorders>
              <w:top w:val="nil"/>
              <w:left w:val="single" w:sz="2" w:space="0" w:color="auto"/>
              <w:bottom w:val="nil"/>
              <w:right w:val="single" w:sz="4" w:space="0" w:color="auto"/>
            </w:tcBorders>
            <w:noWrap/>
            <w:vAlign w:val="bottom"/>
          </w:tcPr>
          <w:p w:rsidR="00251285" w:rsidRPr="00A81909" w:rsidRDefault="00251285" w:rsidP="00117DF9">
            <w:pPr>
              <w:spacing w:line="288" w:lineRule="auto"/>
              <w:rPr>
                <w:sz w:val="18"/>
                <w:szCs w:val="18"/>
              </w:rPr>
            </w:pPr>
          </w:p>
        </w:tc>
        <w:tc>
          <w:tcPr>
            <w:tcW w:w="473"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55-64</w:t>
            </w:r>
            <w:r w:rsidR="00A81909">
              <w:rPr>
                <w:rFonts w:hint="eastAsia"/>
                <w:sz w:val="18"/>
                <w:szCs w:val="18"/>
              </w:rPr>
              <w:t>岁</w:t>
            </w:r>
          </w:p>
        </w:tc>
        <w:tc>
          <w:tcPr>
            <w:tcW w:w="786"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17.5</w:t>
            </w:r>
          </w:p>
        </w:tc>
        <w:tc>
          <w:tcPr>
            <w:tcW w:w="671"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17.7</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17.9</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18.0</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18.0</w:t>
            </w:r>
          </w:p>
        </w:tc>
        <w:tc>
          <w:tcPr>
            <w:tcW w:w="671" w:type="pct"/>
            <w:tcBorders>
              <w:top w:val="nil"/>
              <w:left w:val="single" w:sz="4" w:space="0" w:color="auto"/>
              <w:bottom w:val="nil"/>
              <w:right w:val="single" w:sz="2"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18.4</w:t>
            </w:r>
          </w:p>
        </w:tc>
      </w:tr>
      <w:tr w:rsidR="00251285" w:rsidRPr="00A81909" w:rsidTr="0054527D">
        <w:trPr>
          <w:jc w:val="center"/>
        </w:trPr>
        <w:tc>
          <w:tcPr>
            <w:tcW w:w="383" w:type="pct"/>
            <w:tcBorders>
              <w:top w:val="nil"/>
              <w:left w:val="single" w:sz="2" w:space="0" w:color="auto"/>
              <w:bottom w:val="nil"/>
              <w:right w:val="single" w:sz="4" w:space="0" w:color="auto"/>
            </w:tcBorders>
            <w:noWrap/>
            <w:vAlign w:val="bottom"/>
          </w:tcPr>
          <w:p w:rsidR="00251285" w:rsidRPr="00A81909" w:rsidRDefault="00251285" w:rsidP="00117DF9">
            <w:pPr>
              <w:spacing w:line="288" w:lineRule="auto"/>
              <w:rPr>
                <w:sz w:val="18"/>
                <w:szCs w:val="18"/>
              </w:rPr>
            </w:pPr>
          </w:p>
        </w:tc>
        <w:tc>
          <w:tcPr>
            <w:tcW w:w="473"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65-74</w:t>
            </w:r>
            <w:r w:rsidR="00A81909">
              <w:rPr>
                <w:rFonts w:hint="eastAsia"/>
                <w:sz w:val="18"/>
                <w:szCs w:val="18"/>
              </w:rPr>
              <w:t>岁</w:t>
            </w:r>
          </w:p>
        </w:tc>
        <w:tc>
          <w:tcPr>
            <w:tcW w:w="786"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22.2</w:t>
            </w:r>
          </w:p>
        </w:tc>
        <w:tc>
          <w:tcPr>
            <w:tcW w:w="671"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22.6</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23.2</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23.5</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24.0</w:t>
            </w:r>
          </w:p>
        </w:tc>
        <w:tc>
          <w:tcPr>
            <w:tcW w:w="671" w:type="pct"/>
            <w:tcBorders>
              <w:top w:val="nil"/>
              <w:left w:val="single" w:sz="4" w:space="0" w:color="auto"/>
              <w:bottom w:val="nil"/>
              <w:right w:val="single" w:sz="2"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24.8</w:t>
            </w:r>
          </w:p>
        </w:tc>
      </w:tr>
      <w:tr w:rsidR="00251285" w:rsidRPr="00A81909" w:rsidTr="0054527D">
        <w:trPr>
          <w:jc w:val="center"/>
        </w:trPr>
        <w:tc>
          <w:tcPr>
            <w:tcW w:w="383" w:type="pct"/>
            <w:tcBorders>
              <w:top w:val="nil"/>
              <w:left w:val="single" w:sz="2" w:space="0" w:color="auto"/>
              <w:bottom w:val="nil"/>
              <w:right w:val="single" w:sz="4" w:space="0" w:color="auto"/>
            </w:tcBorders>
            <w:noWrap/>
            <w:vAlign w:val="bottom"/>
          </w:tcPr>
          <w:p w:rsidR="00251285" w:rsidRPr="00A81909" w:rsidRDefault="00251285" w:rsidP="00117DF9">
            <w:pPr>
              <w:spacing w:line="288" w:lineRule="auto"/>
              <w:rPr>
                <w:sz w:val="18"/>
                <w:szCs w:val="18"/>
              </w:rPr>
            </w:pPr>
          </w:p>
        </w:tc>
        <w:tc>
          <w:tcPr>
            <w:tcW w:w="473"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75-84</w:t>
            </w:r>
            <w:r w:rsidR="00A81909">
              <w:rPr>
                <w:rFonts w:hint="eastAsia"/>
                <w:sz w:val="18"/>
                <w:szCs w:val="18"/>
              </w:rPr>
              <w:t>岁</w:t>
            </w:r>
          </w:p>
        </w:tc>
        <w:tc>
          <w:tcPr>
            <w:tcW w:w="786"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24.5</w:t>
            </w:r>
          </w:p>
        </w:tc>
        <w:tc>
          <w:tcPr>
            <w:tcW w:w="671"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24.7</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25.4</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25.7</w:t>
            </w:r>
          </w:p>
        </w:tc>
        <w:tc>
          <w:tcPr>
            <w:tcW w:w="672" w:type="pct"/>
            <w:tcBorders>
              <w:top w:val="nil"/>
              <w:left w:val="single" w:sz="4" w:space="0" w:color="auto"/>
              <w:bottom w:val="nil"/>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26.5</w:t>
            </w:r>
          </w:p>
        </w:tc>
        <w:tc>
          <w:tcPr>
            <w:tcW w:w="671" w:type="pct"/>
            <w:tcBorders>
              <w:top w:val="nil"/>
              <w:left w:val="single" w:sz="4" w:space="0" w:color="auto"/>
              <w:bottom w:val="nil"/>
              <w:right w:val="single" w:sz="2"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27.8</w:t>
            </w:r>
          </w:p>
        </w:tc>
      </w:tr>
      <w:tr w:rsidR="00251285" w:rsidRPr="00A81909" w:rsidTr="0054527D">
        <w:trPr>
          <w:jc w:val="center"/>
        </w:trPr>
        <w:tc>
          <w:tcPr>
            <w:tcW w:w="383" w:type="pct"/>
            <w:tcBorders>
              <w:top w:val="nil"/>
              <w:left w:val="single" w:sz="2" w:space="0" w:color="auto"/>
              <w:bottom w:val="single" w:sz="4" w:space="0" w:color="auto"/>
              <w:right w:val="single" w:sz="4" w:space="0" w:color="auto"/>
            </w:tcBorders>
            <w:noWrap/>
            <w:vAlign w:val="bottom"/>
          </w:tcPr>
          <w:p w:rsidR="00251285" w:rsidRPr="00A81909" w:rsidRDefault="00251285" w:rsidP="00117DF9">
            <w:pPr>
              <w:spacing w:line="288" w:lineRule="auto"/>
              <w:rPr>
                <w:sz w:val="18"/>
                <w:szCs w:val="18"/>
              </w:rPr>
            </w:pPr>
          </w:p>
        </w:tc>
        <w:tc>
          <w:tcPr>
            <w:tcW w:w="473" w:type="pct"/>
            <w:tcBorders>
              <w:top w:val="nil"/>
              <w:left w:val="single" w:sz="4" w:space="0" w:color="auto"/>
              <w:bottom w:val="single" w:sz="4" w:space="0" w:color="auto"/>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85</w:t>
            </w:r>
            <w:r w:rsidR="00A81909">
              <w:rPr>
                <w:rFonts w:hint="eastAsia"/>
                <w:sz w:val="18"/>
                <w:szCs w:val="18"/>
              </w:rPr>
              <w:t>岁以上</w:t>
            </w:r>
          </w:p>
        </w:tc>
        <w:tc>
          <w:tcPr>
            <w:tcW w:w="786" w:type="pct"/>
            <w:tcBorders>
              <w:top w:val="nil"/>
              <w:left w:val="single" w:sz="4" w:space="0" w:color="auto"/>
              <w:bottom w:val="single" w:sz="4" w:space="0" w:color="auto"/>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25.4</w:t>
            </w:r>
          </w:p>
        </w:tc>
        <w:tc>
          <w:tcPr>
            <w:tcW w:w="671" w:type="pct"/>
            <w:tcBorders>
              <w:top w:val="nil"/>
              <w:left w:val="single" w:sz="4" w:space="0" w:color="auto"/>
              <w:bottom w:val="single" w:sz="4" w:space="0" w:color="auto"/>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25.6</w:t>
            </w:r>
          </w:p>
        </w:tc>
        <w:tc>
          <w:tcPr>
            <w:tcW w:w="672" w:type="pct"/>
            <w:tcBorders>
              <w:top w:val="nil"/>
              <w:left w:val="single" w:sz="4" w:space="0" w:color="auto"/>
              <w:bottom w:val="single" w:sz="4" w:space="0" w:color="auto"/>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25.9</w:t>
            </w:r>
          </w:p>
        </w:tc>
        <w:tc>
          <w:tcPr>
            <w:tcW w:w="672" w:type="pct"/>
            <w:tcBorders>
              <w:top w:val="nil"/>
              <w:left w:val="single" w:sz="4" w:space="0" w:color="auto"/>
              <w:bottom w:val="single" w:sz="4" w:space="0" w:color="auto"/>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25.9</w:t>
            </w:r>
          </w:p>
        </w:tc>
        <w:tc>
          <w:tcPr>
            <w:tcW w:w="672" w:type="pct"/>
            <w:tcBorders>
              <w:top w:val="nil"/>
              <w:left w:val="single" w:sz="4" w:space="0" w:color="auto"/>
              <w:bottom w:val="single" w:sz="4" w:space="0" w:color="auto"/>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26.1</w:t>
            </w:r>
          </w:p>
        </w:tc>
        <w:tc>
          <w:tcPr>
            <w:tcW w:w="671" w:type="pct"/>
            <w:tcBorders>
              <w:top w:val="nil"/>
              <w:left w:val="single" w:sz="4" w:space="0" w:color="auto"/>
              <w:bottom w:val="single" w:sz="4" w:space="0" w:color="auto"/>
              <w:right w:val="single" w:sz="2"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26.4</w:t>
            </w:r>
          </w:p>
        </w:tc>
      </w:tr>
      <w:tr w:rsidR="00251285" w:rsidRPr="00A81909" w:rsidTr="0054527D">
        <w:trPr>
          <w:jc w:val="center"/>
        </w:trPr>
        <w:tc>
          <w:tcPr>
            <w:tcW w:w="856" w:type="pct"/>
            <w:gridSpan w:val="2"/>
            <w:tcBorders>
              <w:top w:val="single" w:sz="4" w:space="0" w:color="auto"/>
              <w:left w:val="single" w:sz="2" w:space="0" w:color="auto"/>
              <w:bottom w:val="single" w:sz="2" w:space="0" w:color="auto"/>
              <w:right w:val="single" w:sz="4" w:space="0" w:color="auto"/>
            </w:tcBorders>
            <w:noWrap/>
            <w:vAlign w:val="bottom"/>
          </w:tcPr>
          <w:p w:rsidR="00251285" w:rsidRPr="00A81909" w:rsidRDefault="00251285" w:rsidP="00117DF9">
            <w:pPr>
              <w:spacing w:line="288" w:lineRule="auto"/>
              <w:jc w:val="center"/>
              <w:rPr>
                <w:sz w:val="18"/>
                <w:szCs w:val="18"/>
              </w:rPr>
            </w:pPr>
            <w:r w:rsidRPr="00A81909">
              <w:rPr>
                <w:rFonts w:hint="eastAsia"/>
                <w:sz w:val="18"/>
                <w:szCs w:val="18"/>
              </w:rPr>
              <w:t>总计</w:t>
            </w:r>
          </w:p>
        </w:tc>
        <w:tc>
          <w:tcPr>
            <w:tcW w:w="786" w:type="pct"/>
            <w:tcBorders>
              <w:top w:val="single" w:sz="4" w:space="0" w:color="auto"/>
              <w:left w:val="single" w:sz="4" w:space="0" w:color="auto"/>
              <w:bottom w:val="single" w:sz="2" w:space="0" w:color="auto"/>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13.0</w:t>
            </w:r>
          </w:p>
        </w:tc>
        <w:tc>
          <w:tcPr>
            <w:tcW w:w="671" w:type="pct"/>
            <w:tcBorders>
              <w:top w:val="single" w:sz="4" w:space="0" w:color="auto"/>
              <w:left w:val="single" w:sz="4" w:space="0" w:color="auto"/>
              <w:bottom w:val="single" w:sz="2" w:space="0" w:color="auto"/>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13.0</w:t>
            </w:r>
          </w:p>
        </w:tc>
        <w:tc>
          <w:tcPr>
            <w:tcW w:w="672" w:type="pct"/>
            <w:tcBorders>
              <w:top w:val="single" w:sz="4" w:space="0" w:color="auto"/>
              <w:left w:val="single" w:sz="4" w:space="0" w:color="auto"/>
              <w:bottom w:val="single" w:sz="2" w:space="0" w:color="auto"/>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13.3</w:t>
            </w:r>
          </w:p>
        </w:tc>
        <w:tc>
          <w:tcPr>
            <w:tcW w:w="672" w:type="pct"/>
            <w:tcBorders>
              <w:top w:val="single" w:sz="4" w:space="0" w:color="auto"/>
              <w:left w:val="single" w:sz="4" w:space="0" w:color="auto"/>
              <w:bottom w:val="single" w:sz="2" w:space="0" w:color="auto"/>
              <w:right w:val="single" w:sz="4"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13.1</w:t>
            </w:r>
          </w:p>
        </w:tc>
        <w:tc>
          <w:tcPr>
            <w:tcW w:w="672" w:type="pct"/>
            <w:tcBorders>
              <w:top w:val="single" w:sz="4" w:space="0" w:color="auto"/>
              <w:left w:val="single" w:sz="4" w:space="0" w:color="auto"/>
              <w:bottom w:val="single" w:sz="2" w:space="0" w:color="auto"/>
              <w:right w:val="single" w:sz="4" w:space="0" w:color="auto"/>
            </w:tcBorders>
            <w:noWrap/>
          </w:tcPr>
          <w:p w:rsidR="00251285" w:rsidRPr="00A81909" w:rsidRDefault="00251285" w:rsidP="00117DF9">
            <w:pPr>
              <w:spacing w:line="288" w:lineRule="auto"/>
              <w:jc w:val="center"/>
              <w:rPr>
                <w:sz w:val="18"/>
                <w:szCs w:val="18"/>
              </w:rPr>
            </w:pPr>
            <w:r w:rsidRPr="00A81909">
              <w:rPr>
                <w:sz w:val="18"/>
                <w:szCs w:val="18"/>
              </w:rPr>
              <w:t>13.2</w:t>
            </w:r>
          </w:p>
        </w:tc>
        <w:tc>
          <w:tcPr>
            <w:tcW w:w="671" w:type="pct"/>
            <w:tcBorders>
              <w:top w:val="single" w:sz="4" w:space="0" w:color="auto"/>
              <w:left w:val="single" w:sz="4" w:space="0" w:color="auto"/>
              <w:bottom w:val="single" w:sz="2" w:space="0" w:color="auto"/>
              <w:right w:val="single" w:sz="2" w:space="0" w:color="auto"/>
            </w:tcBorders>
            <w:noWrap/>
            <w:vAlign w:val="bottom"/>
          </w:tcPr>
          <w:p w:rsidR="00251285" w:rsidRPr="00A81909" w:rsidRDefault="00251285" w:rsidP="00117DF9">
            <w:pPr>
              <w:spacing w:line="288" w:lineRule="auto"/>
              <w:jc w:val="center"/>
              <w:rPr>
                <w:sz w:val="18"/>
                <w:szCs w:val="18"/>
              </w:rPr>
            </w:pPr>
            <w:r w:rsidRPr="00A81909">
              <w:rPr>
                <w:sz w:val="18"/>
                <w:szCs w:val="18"/>
              </w:rPr>
              <w:t>13.6</w:t>
            </w:r>
          </w:p>
        </w:tc>
      </w:tr>
    </w:tbl>
    <w:p w:rsidR="00251285" w:rsidRPr="00251285" w:rsidRDefault="00251285" w:rsidP="00251285">
      <w:pPr>
        <w:rPr>
          <w:szCs w:val="24"/>
        </w:rPr>
      </w:pPr>
      <w:r w:rsidRPr="00251285">
        <w:rPr>
          <w:i/>
          <w:szCs w:val="24"/>
        </w:rPr>
        <w:tab/>
      </w:r>
      <w:r w:rsidRPr="00251285">
        <w:rPr>
          <w:rFonts w:ascii="KaiTi_GB2312" w:eastAsia="KaiTi_GB2312" w:hint="eastAsia"/>
          <w:szCs w:val="24"/>
        </w:rPr>
        <w:t>资料来源：</w:t>
      </w:r>
      <w:r w:rsidRPr="009C267A">
        <w:rPr>
          <w:rFonts w:hint="eastAsia"/>
          <w:spacing w:val="0"/>
          <w:szCs w:val="24"/>
        </w:rPr>
        <w:t>澳大利亚政府卫生和老龄部《医疗保健计划》统计资料，</w:t>
      </w:r>
      <w:r w:rsidRPr="009C267A">
        <w:rPr>
          <w:spacing w:val="0"/>
          <w:szCs w:val="24"/>
        </w:rPr>
        <w:t xml:space="preserve"> http://www.health.gov.au/</w:t>
      </w:r>
      <w:r w:rsidRPr="009C267A">
        <w:rPr>
          <w:szCs w:val="24"/>
        </w:rPr>
        <w:t>internet/wcms/publishing.nsf/Content/medstat-mar06-tables-d</w:t>
      </w:r>
      <w:r w:rsidRPr="00251285">
        <w:rPr>
          <w:rFonts w:hint="eastAsia"/>
          <w:szCs w:val="24"/>
        </w:rPr>
        <w:t>，</w:t>
      </w:r>
      <w:smartTag w:uri="urn:schemas-microsoft-com:office:smarttags" w:element="chsdate">
        <w:smartTagPr>
          <w:attr w:name="Year" w:val="2006"/>
          <w:attr w:name="Month" w:val="7"/>
          <w:attr w:name="Day" w:val="17"/>
          <w:attr w:name="IsLunarDate" w:val="False"/>
          <w:attr w:name="IsROCDate" w:val="False"/>
        </w:smartTagPr>
        <w:r w:rsidRPr="00251285">
          <w:rPr>
            <w:szCs w:val="24"/>
          </w:rPr>
          <w:t>2006</w:t>
        </w:r>
        <w:r w:rsidRPr="00251285">
          <w:rPr>
            <w:rFonts w:hint="eastAsia"/>
            <w:szCs w:val="24"/>
          </w:rPr>
          <w:t>年</w:t>
        </w:r>
        <w:r w:rsidRPr="00251285">
          <w:rPr>
            <w:szCs w:val="24"/>
          </w:rPr>
          <w:t>7</w:t>
        </w:r>
        <w:r w:rsidRPr="00251285">
          <w:rPr>
            <w:rFonts w:hint="eastAsia"/>
            <w:szCs w:val="24"/>
          </w:rPr>
          <w:t>月</w:t>
        </w:r>
        <w:r w:rsidRPr="00251285">
          <w:rPr>
            <w:szCs w:val="24"/>
          </w:rPr>
          <w:t>17</w:t>
        </w:r>
        <w:r w:rsidRPr="00251285">
          <w:rPr>
            <w:rFonts w:hint="eastAsia"/>
            <w:szCs w:val="24"/>
          </w:rPr>
          <w:t>日</w:t>
        </w:r>
      </w:smartTag>
      <w:r w:rsidRPr="00251285">
        <w:rPr>
          <w:rFonts w:hint="eastAsia"/>
          <w:szCs w:val="24"/>
        </w:rPr>
        <w:t>查看。</w:t>
      </w:r>
    </w:p>
    <w:p w:rsidR="00251285" w:rsidRPr="00251285" w:rsidRDefault="00251285" w:rsidP="00251285">
      <w:pPr>
        <w:rPr>
          <w:szCs w:val="24"/>
        </w:rPr>
      </w:pPr>
      <w:r w:rsidRPr="00251285">
        <w:rPr>
          <w:i/>
          <w:szCs w:val="24"/>
        </w:rPr>
        <w:tab/>
      </w:r>
      <w:r w:rsidRPr="00251285">
        <w:rPr>
          <w:rFonts w:ascii="KaiTi_GB2312" w:eastAsia="KaiTi_GB2312" w:hint="eastAsia"/>
          <w:szCs w:val="24"/>
        </w:rPr>
        <w:t>注：</w:t>
      </w:r>
      <w:r w:rsidRPr="00251285">
        <w:rPr>
          <w:rFonts w:hint="eastAsia"/>
          <w:szCs w:val="24"/>
        </w:rPr>
        <w:t>向医院住院病人和大多数医院外患者提供的大多数医疗及一些牙科和视力服务都可以获得《医疗保健计划》规定的补贴。以上医疗服务包括全科医师的照料、医疗专业人员的照料、病理学、诊断成像和麻醉剂、视力测定等其他根据《医疗保健计划》提供的免费服务。以上统计数据不包括向公立医院病人提供的免费服务（《医疗保健计划》公立医院医疗保健基金提供的免费获得这些医疗服务的机会）、根据机动车第三方和工人赔偿计划提供的服务、向国防退伍军人及其家属提供的服务（这些由单独的澳大利亚政府资助协议涵盖）、大多数政府资助的社区医疗保健服务，以及并非出于照料病人目的的必要服务（例如，就业体检）。</w:t>
      </w:r>
    </w:p>
    <w:p w:rsidR="00251285" w:rsidRPr="00102C7C" w:rsidRDefault="00251285" w:rsidP="00102C7C">
      <w:pPr>
        <w:pStyle w:val="Heading3"/>
        <w:spacing w:before="320"/>
        <w:jc w:val="both"/>
        <w:rPr>
          <w:szCs w:val="24"/>
          <w:u w:val="none"/>
        </w:rPr>
      </w:pPr>
      <w:r w:rsidRPr="00102C7C">
        <w:rPr>
          <w:rFonts w:hint="eastAsia"/>
          <w:szCs w:val="24"/>
          <w:u w:val="none"/>
        </w:rPr>
        <w:t>入学情况——初等和中等教育</w:t>
      </w:r>
    </w:p>
    <w:p w:rsidR="00251285" w:rsidRPr="00251285" w:rsidRDefault="00251285" w:rsidP="00FC532C">
      <w:pPr>
        <w:ind w:firstLine="510"/>
        <w:rPr>
          <w:szCs w:val="24"/>
        </w:rPr>
      </w:pPr>
      <w:r w:rsidRPr="00251285">
        <w:rPr>
          <w:szCs w:val="24"/>
        </w:rPr>
        <w:t>60.</w:t>
      </w:r>
      <w:r w:rsidRPr="00251285">
        <w:rPr>
          <w:szCs w:val="24"/>
        </w:rPr>
        <w:tab/>
      </w:r>
      <w:r w:rsidRPr="00251285">
        <w:rPr>
          <w:rFonts w:hint="eastAsia"/>
          <w:szCs w:val="24"/>
        </w:rPr>
        <w:t>澳大利亚对</w:t>
      </w:r>
      <w:r w:rsidRPr="00251285">
        <w:rPr>
          <w:szCs w:val="24"/>
        </w:rPr>
        <w:t>6-15</w:t>
      </w:r>
      <w:r w:rsidRPr="00251285">
        <w:rPr>
          <w:rFonts w:hint="eastAsia"/>
          <w:szCs w:val="24"/>
        </w:rPr>
        <w:t>岁儿童</w:t>
      </w:r>
      <w:r w:rsidRPr="00251285">
        <w:rPr>
          <w:szCs w:val="24"/>
        </w:rPr>
        <w:t>(</w:t>
      </w:r>
      <w:r w:rsidRPr="00251285">
        <w:rPr>
          <w:rFonts w:hint="eastAsia"/>
          <w:szCs w:val="24"/>
        </w:rPr>
        <w:t>南澳大利亚州、塔斯马尼亚州和西澳大利亚为</w:t>
      </w:r>
      <w:r w:rsidRPr="00251285">
        <w:rPr>
          <w:szCs w:val="24"/>
        </w:rPr>
        <w:t>16</w:t>
      </w:r>
      <w:r w:rsidRPr="00251285">
        <w:rPr>
          <w:rFonts w:hint="eastAsia"/>
          <w:szCs w:val="24"/>
        </w:rPr>
        <w:t>岁</w:t>
      </w:r>
      <w:r w:rsidRPr="00251285">
        <w:rPr>
          <w:szCs w:val="24"/>
        </w:rPr>
        <w:t>)</w:t>
      </w:r>
      <w:r w:rsidRPr="00251285">
        <w:rPr>
          <w:rFonts w:hint="eastAsia"/>
          <w:szCs w:val="24"/>
        </w:rPr>
        <w:t>实行义务学校教育。中学教育的最后两年一般不属于义务教育阶段。尽管如此，</w:t>
      </w:r>
      <w:r w:rsidRPr="00251285">
        <w:rPr>
          <w:szCs w:val="24"/>
        </w:rPr>
        <w:t>2001</w:t>
      </w:r>
      <w:r w:rsidRPr="00251285">
        <w:rPr>
          <w:rFonts w:hint="eastAsia"/>
          <w:szCs w:val="24"/>
        </w:rPr>
        <w:t>或</w:t>
      </w:r>
      <w:r w:rsidRPr="00251285">
        <w:rPr>
          <w:szCs w:val="24"/>
        </w:rPr>
        <w:t>2002</w:t>
      </w:r>
      <w:r w:rsidRPr="00251285">
        <w:rPr>
          <w:rFonts w:hint="eastAsia"/>
          <w:szCs w:val="24"/>
        </w:rPr>
        <w:t>年</w:t>
      </w:r>
      <w:r w:rsidRPr="00251285">
        <w:rPr>
          <w:szCs w:val="24"/>
        </w:rPr>
        <w:t>(</w:t>
      </w:r>
      <w:r w:rsidRPr="00251285">
        <w:rPr>
          <w:rFonts w:hint="eastAsia"/>
          <w:szCs w:val="24"/>
        </w:rPr>
        <w:t>具体取决于州或地区的学校教育</w:t>
      </w:r>
      <w:r w:rsidRPr="00251285">
        <w:rPr>
          <w:szCs w:val="24"/>
        </w:rPr>
        <w:t>)</w:t>
      </w:r>
      <w:r w:rsidRPr="00251285">
        <w:rPr>
          <w:rFonts w:hint="eastAsia"/>
          <w:szCs w:val="24"/>
        </w:rPr>
        <w:t>开始上中学的学生中有</w:t>
      </w:r>
      <w:r w:rsidRPr="00251285">
        <w:rPr>
          <w:szCs w:val="24"/>
        </w:rPr>
        <w:t>87%</w:t>
      </w:r>
      <w:r w:rsidRPr="00251285">
        <w:rPr>
          <w:rFonts w:hint="eastAsia"/>
          <w:szCs w:val="24"/>
        </w:rPr>
        <w:t>在</w:t>
      </w:r>
      <w:r w:rsidRPr="00251285">
        <w:rPr>
          <w:szCs w:val="24"/>
        </w:rPr>
        <w:t>2005</w:t>
      </w:r>
      <w:r w:rsidRPr="00251285">
        <w:rPr>
          <w:rFonts w:hint="eastAsia"/>
          <w:szCs w:val="24"/>
        </w:rPr>
        <w:t>年继续接受</w:t>
      </w:r>
      <w:r w:rsidRPr="00251285">
        <w:rPr>
          <w:szCs w:val="24"/>
        </w:rPr>
        <w:t>11</w:t>
      </w:r>
      <w:r w:rsidRPr="00251285">
        <w:rPr>
          <w:rFonts w:hint="eastAsia"/>
          <w:szCs w:val="24"/>
        </w:rPr>
        <w:t>年级的教育，</w:t>
      </w:r>
      <w:r w:rsidRPr="00251285">
        <w:rPr>
          <w:szCs w:val="24"/>
        </w:rPr>
        <w:t>2000</w:t>
      </w:r>
      <w:r w:rsidRPr="00251285">
        <w:rPr>
          <w:rFonts w:hint="eastAsia"/>
          <w:szCs w:val="24"/>
        </w:rPr>
        <w:t>年或</w:t>
      </w:r>
      <w:r w:rsidRPr="00251285">
        <w:rPr>
          <w:szCs w:val="24"/>
        </w:rPr>
        <w:t>2001</w:t>
      </w:r>
      <w:r w:rsidRPr="00251285">
        <w:rPr>
          <w:rFonts w:hint="eastAsia"/>
          <w:szCs w:val="24"/>
        </w:rPr>
        <w:t>年开始上中学的学生中有</w:t>
      </w:r>
      <w:r w:rsidRPr="00251285">
        <w:rPr>
          <w:szCs w:val="24"/>
        </w:rPr>
        <w:t>75%</w:t>
      </w:r>
      <w:r w:rsidRPr="00251285">
        <w:rPr>
          <w:rFonts w:hint="eastAsia"/>
          <w:szCs w:val="24"/>
        </w:rPr>
        <w:t>在</w:t>
      </w:r>
      <w:r w:rsidRPr="00251285">
        <w:rPr>
          <w:szCs w:val="24"/>
        </w:rPr>
        <w:t>2005</w:t>
      </w:r>
      <w:r w:rsidRPr="00251285">
        <w:rPr>
          <w:rFonts w:hint="eastAsia"/>
          <w:szCs w:val="24"/>
        </w:rPr>
        <w:t>年继续接受</w:t>
      </w:r>
      <w:r w:rsidRPr="00251285">
        <w:rPr>
          <w:szCs w:val="24"/>
        </w:rPr>
        <w:t>12</w:t>
      </w:r>
      <w:r w:rsidRPr="00251285">
        <w:rPr>
          <w:rFonts w:hint="eastAsia"/>
          <w:szCs w:val="24"/>
        </w:rPr>
        <w:t>年级的教育。</w:t>
      </w:r>
    </w:p>
    <w:p w:rsidR="00251285" w:rsidRPr="00251285" w:rsidRDefault="00251285" w:rsidP="00FC532C">
      <w:pPr>
        <w:ind w:firstLine="510"/>
        <w:rPr>
          <w:szCs w:val="24"/>
        </w:rPr>
      </w:pPr>
      <w:r w:rsidRPr="00251285">
        <w:rPr>
          <w:szCs w:val="24"/>
        </w:rPr>
        <w:t>61.</w:t>
      </w:r>
      <w:r w:rsidRPr="00251285">
        <w:rPr>
          <w:szCs w:val="24"/>
        </w:rPr>
        <w:tab/>
      </w:r>
      <w:r w:rsidRPr="00251285">
        <w:rPr>
          <w:rFonts w:hint="eastAsia"/>
          <w:szCs w:val="24"/>
        </w:rPr>
        <w:t>尽管各个州和地区都制定了自己的学校教育措施，整个澳大利亚都在开始实现核心教育课程模块</w:t>
      </w:r>
      <w:r w:rsidR="00117DF9">
        <w:rPr>
          <w:rFonts w:hint="eastAsia"/>
          <w:szCs w:val="24"/>
        </w:rPr>
        <w:t>（</w:t>
      </w:r>
      <w:r w:rsidRPr="00251285">
        <w:rPr>
          <w:rFonts w:hint="eastAsia"/>
          <w:szCs w:val="24"/>
        </w:rPr>
        <w:t>如，数学、自然科学和英语</w:t>
      </w:r>
      <w:r w:rsidR="00117DF9">
        <w:rPr>
          <w:rFonts w:hint="eastAsia"/>
          <w:szCs w:val="24"/>
        </w:rPr>
        <w:t>）</w:t>
      </w:r>
      <w:r w:rsidRPr="00251285">
        <w:rPr>
          <w:rFonts w:hint="eastAsia"/>
          <w:szCs w:val="24"/>
        </w:rPr>
        <w:t>以及学生开始上学年龄的标准化。预计这些变革将确保全体澳大利亚儿童在可比较的基础上有机会获得</w:t>
      </w:r>
      <w:r w:rsidRPr="00251285">
        <w:rPr>
          <w:szCs w:val="24"/>
        </w:rPr>
        <w:t>13</w:t>
      </w:r>
      <w:r w:rsidRPr="00251285">
        <w:rPr>
          <w:rFonts w:hint="eastAsia"/>
          <w:szCs w:val="24"/>
        </w:rPr>
        <w:t>年的学校教育，可以在澳大利亚的任何州或地区之间转学。</w:t>
      </w:r>
    </w:p>
    <w:p w:rsidR="00251285" w:rsidRPr="00102C7C" w:rsidRDefault="00251285" w:rsidP="00102C7C">
      <w:pPr>
        <w:pStyle w:val="Heading3"/>
        <w:spacing w:before="320"/>
        <w:jc w:val="both"/>
        <w:rPr>
          <w:szCs w:val="24"/>
          <w:u w:val="none"/>
        </w:rPr>
      </w:pPr>
      <w:r w:rsidRPr="00102C7C">
        <w:rPr>
          <w:rFonts w:hint="eastAsia"/>
          <w:szCs w:val="24"/>
          <w:u w:val="none"/>
        </w:rPr>
        <w:t>学校</w:t>
      </w:r>
      <w:r w:rsidR="00A81909">
        <w:rPr>
          <w:rFonts w:hint="eastAsia"/>
          <w:szCs w:val="24"/>
          <w:u w:val="none"/>
        </w:rPr>
        <w:t>、</w:t>
      </w:r>
      <w:r w:rsidRPr="00102C7C">
        <w:rPr>
          <w:rFonts w:hint="eastAsia"/>
          <w:szCs w:val="24"/>
          <w:u w:val="none"/>
        </w:rPr>
        <w:t>学生和教育工作者</w:t>
      </w:r>
    </w:p>
    <w:p w:rsidR="00251285" w:rsidRPr="00251285" w:rsidRDefault="00251285" w:rsidP="00FC532C">
      <w:pPr>
        <w:ind w:firstLine="510"/>
        <w:rPr>
          <w:szCs w:val="24"/>
        </w:rPr>
      </w:pPr>
      <w:r w:rsidRPr="00251285">
        <w:rPr>
          <w:szCs w:val="24"/>
        </w:rPr>
        <w:t>62.</w:t>
      </w:r>
      <w:r w:rsidRPr="00251285">
        <w:rPr>
          <w:szCs w:val="24"/>
        </w:rPr>
        <w:tab/>
      </w:r>
      <w:r w:rsidRPr="00251285">
        <w:rPr>
          <w:rFonts w:hint="eastAsia"/>
          <w:szCs w:val="24"/>
        </w:rPr>
        <w:t>截至</w:t>
      </w:r>
      <w:r w:rsidRPr="00251285">
        <w:rPr>
          <w:szCs w:val="24"/>
        </w:rPr>
        <w:t>2005</w:t>
      </w:r>
      <w:r w:rsidRPr="00251285">
        <w:rPr>
          <w:rFonts w:hint="eastAsia"/>
          <w:szCs w:val="24"/>
        </w:rPr>
        <w:t>年</w:t>
      </w:r>
      <w:r w:rsidRPr="00251285">
        <w:rPr>
          <w:szCs w:val="24"/>
        </w:rPr>
        <w:t>8</w:t>
      </w:r>
      <w:r w:rsidRPr="00251285">
        <w:rPr>
          <w:rFonts w:hint="eastAsia"/>
          <w:szCs w:val="24"/>
        </w:rPr>
        <w:t>月学校普查时，澳大利亚共有</w:t>
      </w:r>
      <w:r w:rsidRPr="00251285">
        <w:rPr>
          <w:szCs w:val="24"/>
        </w:rPr>
        <w:t>9</w:t>
      </w:r>
      <w:r w:rsidR="00A81909">
        <w:rPr>
          <w:rFonts w:hint="eastAsia"/>
          <w:szCs w:val="24"/>
        </w:rPr>
        <w:t xml:space="preserve"> </w:t>
      </w:r>
      <w:r w:rsidRPr="00251285">
        <w:rPr>
          <w:szCs w:val="24"/>
        </w:rPr>
        <w:t>623</w:t>
      </w:r>
      <w:r w:rsidRPr="00251285">
        <w:rPr>
          <w:rFonts w:hint="eastAsia"/>
          <w:szCs w:val="24"/>
        </w:rPr>
        <w:t>所学校，其中</w:t>
      </w:r>
      <w:r w:rsidRPr="00251285">
        <w:rPr>
          <w:szCs w:val="24"/>
        </w:rPr>
        <w:t>72.0%</w:t>
      </w:r>
      <w:r w:rsidRPr="00251285">
        <w:rPr>
          <w:rFonts w:hint="eastAsia"/>
          <w:szCs w:val="24"/>
        </w:rPr>
        <w:t>是公立学校。共有</w:t>
      </w:r>
      <w:r w:rsidRPr="00251285">
        <w:rPr>
          <w:szCs w:val="24"/>
        </w:rPr>
        <w:t>156</w:t>
      </w:r>
      <w:r w:rsidR="00A81909">
        <w:rPr>
          <w:rFonts w:hint="eastAsia"/>
          <w:szCs w:val="24"/>
        </w:rPr>
        <w:t xml:space="preserve"> </w:t>
      </w:r>
      <w:r w:rsidRPr="00251285">
        <w:rPr>
          <w:szCs w:val="24"/>
        </w:rPr>
        <w:t>564</w:t>
      </w:r>
      <w:r w:rsidRPr="00251285">
        <w:rPr>
          <w:rFonts w:hint="eastAsia"/>
          <w:szCs w:val="24"/>
        </w:rPr>
        <w:t>名教育工作者</w:t>
      </w:r>
      <w:r w:rsidRPr="00251285">
        <w:rPr>
          <w:szCs w:val="24"/>
        </w:rPr>
        <w:t>(</w:t>
      </w:r>
      <w:r w:rsidRPr="00251285">
        <w:rPr>
          <w:rFonts w:hint="eastAsia"/>
          <w:szCs w:val="24"/>
        </w:rPr>
        <w:t>全职加相当于全职</w:t>
      </w:r>
      <w:r w:rsidRPr="00251285">
        <w:rPr>
          <w:szCs w:val="24"/>
        </w:rPr>
        <w:t xml:space="preserve">) </w:t>
      </w:r>
      <w:r w:rsidRPr="00251285">
        <w:rPr>
          <w:rFonts w:hint="eastAsia"/>
          <w:szCs w:val="24"/>
        </w:rPr>
        <w:t>受雇于公立学校</w:t>
      </w:r>
      <w:r w:rsidRPr="00251285">
        <w:rPr>
          <w:szCs w:val="24"/>
        </w:rPr>
        <w:t>(</w:t>
      </w:r>
      <w:r w:rsidRPr="00251285">
        <w:rPr>
          <w:rFonts w:hint="eastAsia"/>
          <w:szCs w:val="24"/>
        </w:rPr>
        <w:t>占全体教师的</w:t>
      </w:r>
      <w:r w:rsidRPr="00251285">
        <w:rPr>
          <w:szCs w:val="24"/>
        </w:rPr>
        <w:t>66.4%)</w:t>
      </w:r>
      <w:r w:rsidRPr="00251285">
        <w:rPr>
          <w:rFonts w:hint="eastAsia"/>
          <w:szCs w:val="24"/>
        </w:rPr>
        <w:t>，另外还有</w:t>
      </w:r>
      <w:r w:rsidRPr="00251285">
        <w:rPr>
          <w:szCs w:val="24"/>
        </w:rPr>
        <w:t>79</w:t>
      </w:r>
      <w:r w:rsidR="00A81909">
        <w:rPr>
          <w:rFonts w:hint="eastAsia"/>
          <w:szCs w:val="24"/>
        </w:rPr>
        <w:t xml:space="preserve"> </w:t>
      </w:r>
      <w:r w:rsidRPr="00251285">
        <w:rPr>
          <w:szCs w:val="24"/>
        </w:rPr>
        <w:t>231</w:t>
      </w:r>
      <w:r w:rsidRPr="00251285">
        <w:rPr>
          <w:rFonts w:hint="eastAsia"/>
          <w:szCs w:val="24"/>
        </w:rPr>
        <w:t>名教师受雇于非公立学校。</w:t>
      </w:r>
    </w:p>
    <w:p w:rsidR="00251285" w:rsidRPr="00251285" w:rsidRDefault="00251285" w:rsidP="00FC532C">
      <w:pPr>
        <w:ind w:firstLine="510"/>
        <w:rPr>
          <w:szCs w:val="24"/>
        </w:rPr>
      </w:pPr>
      <w:r w:rsidRPr="00251285">
        <w:rPr>
          <w:szCs w:val="24"/>
        </w:rPr>
        <w:t>63.</w:t>
      </w:r>
      <w:r w:rsidRPr="00251285">
        <w:rPr>
          <w:szCs w:val="24"/>
        </w:rPr>
        <w:tab/>
        <w:t>2005</w:t>
      </w:r>
      <w:r w:rsidRPr="00251285">
        <w:rPr>
          <w:rFonts w:hint="eastAsia"/>
          <w:szCs w:val="24"/>
        </w:rPr>
        <w:t>年</w:t>
      </w:r>
      <w:r w:rsidRPr="00251285">
        <w:rPr>
          <w:szCs w:val="24"/>
        </w:rPr>
        <w:t>8</w:t>
      </w:r>
      <w:r w:rsidRPr="00251285">
        <w:rPr>
          <w:rFonts w:hint="eastAsia"/>
          <w:szCs w:val="24"/>
        </w:rPr>
        <w:t>月，共有</w:t>
      </w:r>
      <w:r w:rsidRPr="00251285">
        <w:rPr>
          <w:szCs w:val="24"/>
        </w:rPr>
        <w:t>340</w:t>
      </w:r>
      <w:r w:rsidRPr="00251285">
        <w:rPr>
          <w:rFonts w:hint="eastAsia"/>
          <w:szCs w:val="24"/>
        </w:rPr>
        <w:t>万学生</w:t>
      </w:r>
      <w:r w:rsidRPr="00251285">
        <w:rPr>
          <w:szCs w:val="24"/>
        </w:rPr>
        <w:t>(</w:t>
      </w:r>
      <w:r w:rsidRPr="00251285">
        <w:rPr>
          <w:rFonts w:hint="eastAsia"/>
          <w:szCs w:val="24"/>
        </w:rPr>
        <w:t>相当于全日制</w:t>
      </w:r>
      <w:r w:rsidRPr="00251285">
        <w:rPr>
          <w:szCs w:val="24"/>
        </w:rPr>
        <w:t>)</w:t>
      </w:r>
      <w:r w:rsidRPr="00251285">
        <w:rPr>
          <w:rFonts w:hint="eastAsia"/>
          <w:szCs w:val="24"/>
        </w:rPr>
        <w:t>上小学和中学，其中，公立学校有</w:t>
      </w:r>
      <w:r w:rsidRPr="00251285">
        <w:rPr>
          <w:szCs w:val="24"/>
        </w:rPr>
        <w:t>230</w:t>
      </w:r>
      <w:r w:rsidRPr="00251285">
        <w:rPr>
          <w:rFonts w:hint="eastAsia"/>
          <w:szCs w:val="24"/>
        </w:rPr>
        <w:t>万</w:t>
      </w:r>
      <w:r w:rsidRPr="00251285">
        <w:rPr>
          <w:szCs w:val="24"/>
        </w:rPr>
        <w:t>(67%)</w:t>
      </w:r>
      <w:r w:rsidRPr="00251285">
        <w:rPr>
          <w:rFonts w:hint="eastAsia"/>
          <w:szCs w:val="24"/>
        </w:rPr>
        <w:t>，私立学校有</w:t>
      </w:r>
      <w:r w:rsidRPr="00251285">
        <w:rPr>
          <w:szCs w:val="24"/>
        </w:rPr>
        <w:t>110</w:t>
      </w:r>
      <w:r w:rsidRPr="00251285">
        <w:rPr>
          <w:rFonts w:hint="eastAsia"/>
          <w:szCs w:val="24"/>
        </w:rPr>
        <w:t>万</w:t>
      </w:r>
      <w:r w:rsidRPr="00251285">
        <w:rPr>
          <w:szCs w:val="24"/>
        </w:rPr>
        <w:t>(33%)</w:t>
      </w:r>
      <w:r w:rsidRPr="00251285">
        <w:rPr>
          <w:rFonts w:hint="eastAsia"/>
          <w:szCs w:val="24"/>
        </w:rPr>
        <w:t>。</w:t>
      </w:r>
      <w:r w:rsidRPr="00251285">
        <w:rPr>
          <w:szCs w:val="24"/>
        </w:rPr>
        <w:t>2000-2005</w:t>
      </w:r>
      <w:r w:rsidRPr="00251285">
        <w:rPr>
          <w:rFonts w:hint="eastAsia"/>
          <w:szCs w:val="24"/>
        </w:rPr>
        <w:t>年期间，上公立学校的学生</w:t>
      </w:r>
      <w:r w:rsidRPr="00251285">
        <w:rPr>
          <w:szCs w:val="24"/>
        </w:rPr>
        <w:t>(</w:t>
      </w:r>
      <w:r w:rsidRPr="00251285">
        <w:rPr>
          <w:rFonts w:hint="eastAsia"/>
          <w:szCs w:val="24"/>
        </w:rPr>
        <w:t>相当于全日制</w:t>
      </w:r>
      <w:r w:rsidRPr="00251285">
        <w:rPr>
          <w:szCs w:val="24"/>
        </w:rPr>
        <w:t>)</w:t>
      </w:r>
      <w:r w:rsidRPr="00251285">
        <w:rPr>
          <w:rFonts w:hint="eastAsia"/>
          <w:szCs w:val="24"/>
        </w:rPr>
        <w:t>数量减少了</w:t>
      </w:r>
      <w:r w:rsidRPr="00251285">
        <w:rPr>
          <w:szCs w:val="24"/>
        </w:rPr>
        <w:t>4</w:t>
      </w:r>
      <w:r w:rsidR="00A81909">
        <w:rPr>
          <w:rFonts w:hint="eastAsia"/>
          <w:szCs w:val="24"/>
        </w:rPr>
        <w:t xml:space="preserve"> </w:t>
      </w:r>
      <w:r w:rsidRPr="00251285">
        <w:rPr>
          <w:szCs w:val="24"/>
        </w:rPr>
        <w:t>700</w:t>
      </w:r>
      <w:r w:rsidRPr="00251285">
        <w:rPr>
          <w:rFonts w:hint="eastAsia"/>
          <w:szCs w:val="24"/>
        </w:rPr>
        <w:t>人</w:t>
      </w:r>
      <w:r w:rsidRPr="00251285">
        <w:rPr>
          <w:szCs w:val="24"/>
        </w:rPr>
        <w:t>(-0.2%)</w:t>
      </w:r>
      <w:r w:rsidRPr="00251285">
        <w:rPr>
          <w:rFonts w:hint="eastAsia"/>
          <w:szCs w:val="24"/>
        </w:rPr>
        <w:t>，而上非公立学校的学生数量增加了</w:t>
      </w:r>
      <w:r w:rsidRPr="00251285">
        <w:rPr>
          <w:szCs w:val="24"/>
        </w:rPr>
        <w:t>103</w:t>
      </w:r>
      <w:r w:rsidR="00A81909">
        <w:rPr>
          <w:rFonts w:hint="eastAsia"/>
          <w:szCs w:val="24"/>
        </w:rPr>
        <w:t xml:space="preserve"> </w:t>
      </w:r>
      <w:r w:rsidRPr="00251285">
        <w:rPr>
          <w:szCs w:val="24"/>
        </w:rPr>
        <w:t>200</w:t>
      </w:r>
      <w:r w:rsidRPr="00251285">
        <w:rPr>
          <w:rFonts w:hint="eastAsia"/>
          <w:szCs w:val="24"/>
        </w:rPr>
        <w:t>人</w:t>
      </w:r>
      <w:r w:rsidRPr="00251285">
        <w:rPr>
          <w:szCs w:val="24"/>
        </w:rPr>
        <w:t>(10%)</w:t>
      </w:r>
      <w:r w:rsidRPr="00251285">
        <w:rPr>
          <w:rFonts w:hint="eastAsia"/>
          <w:szCs w:val="24"/>
        </w:rPr>
        <w:t>。</w:t>
      </w:r>
    </w:p>
    <w:p w:rsidR="00251285" w:rsidRPr="000E24E9" w:rsidRDefault="00251285" w:rsidP="00A81909">
      <w:pPr>
        <w:pStyle w:val="Heading2"/>
        <w:spacing w:before="320" w:after="120" w:line="336" w:lineRule="auto"/>
        <w:rPr>
          <w:sz w:val="24"/>
          <w:szCs w:val="24"/>
        </w:rPr>
      </w:pPr>
      <w:r w:rsidRPr="000E24E9">
        <w:rPr>
          <w:rFonts w:hint="eastAsia"/>
          <w:sz w:val="24"/>
          <w:szCs w:val="24"/>
        </w:rPr>
        <w:t>表</w:t>
      </w:r>
      <w:r w:rsidRPr="000E24E9">
        <w:rPr>
          <w:sz w:val="24"/>
          <w:szCs w:val="24"/>
        </w:rPr>
        <w:t>14</w:t>
      </w:r>
    </w:p>
    <w:p w:rsidR="00251285" w:rsidRPr="00251285" w:rsidRDefault="00251285" w:rsidP="00A81909">
      <w:pPr>
        <w:pStyle w:val="Heading2"/>
        <w:spacing w:after="120" w:line="336" w:lineRule="auto"/>
        <w:rPr>
          <w:sz w:val="24"/>
          <w:szCs w:val="24"/>
        </w:rPr>
      </w:pPr>
      <w:r w:rsidRPr="00251285">
        <w:rPr>
          <w:rFonts w:hint="eastAsia"/>
          <w:snapToGrid w:val="0"/>
          <w:sz w:val="24"/>
          <w:szCs w:val="24"/>
        </w:rPr>
        <w:t>学校</w:t>
      </w:r>
      <w:r w:rsidR="00A81909">
        <w:rPr>
          <w:rFonts w:hint="eastAsia"/>
          <w:snapToGrid w:val="0"/>
          <w:sz w:val="24"/>
          <w:szCs w:val="24"/>
        </w:rPr>
        <w:t>、</w:t>
      </w:r>
      <w:r w:rsidRPr="00251285">
        <w:rPr>
          <w:rFonts w:hint="eastAsia"/>
          <w:snapToGrid w:val="0"/>
          <w:sz w:val="24"/>
          <w:szCs w:val="24"/>
        </w:rPr>
        <w:t>学生和教育工作者——</w:t>
      </w:r>
      <w:r w:rsidRPr="00251285">
        <w:rPr>
          <w:snapToGrid w:val="0"/>
          <w:sz w:val="24"/>
          <w:szCs w:val="24"/>
        </w:rPr>
        <w:t>2005</w:t>
      </w:r>
      <w:r w:rsidRPr="00251285">
        <w:rPr>
          <w:rFonts w:hint="eastAsia"/>
          <w:snapToGrid w:val="0"/>
          <w:sz w:val="24"/>
          <w:szCs w:val="24"/>
        </w:rPr>
        <w:t>年</w:t>
      </w:r>
      <w:r w:rsidRPr="00251285">
        <w:rPr>
          <w:snapToGrid w:val="0"/>
          <w:sz w:val="24"/>
          <w:szCs w:val="24"/>
        </w:rPr>
        <w:t>8</w:t>
      </w:r>
      <w:r w:rsidRPr="00251285">
        <w:rPr>
          <w:rFonts w:hint="eastAsia"/>
          <w:snapToGrid w:val="0"/>
          <w:sz w:val="24"/>
          <w:szCs w:val="24"/>
        </w:rPr>
        <w:t>月</w:t>
      </w:r>
    </w:p>
    <w:tbl>
      <w:tblPr>
        <w:tblW w:w="5000" w:type="pct"/>
        <w:jc w:val="center"/>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3364"/>
        <w:gridCol w:w="1154"/>
        <w:gridCol w:w="1206"/>
        <w:gridCol w:w="1206"/>
        <w:gridCol w:w="1206"/>
        <w:gridCol w:w="1434"/>
      </w:tblGrid>
      <w:tr w:rsidR="00251285" w:rsidRPr="0054527D" w:rsidTr="00117DF9">
        <w:trPr>
          <w:jc w:val="center"/>
        </w:trPr>
        <w:tc>
          <w:tcPr>
            <w:tcW w:w="1758" w:type="pct"/>
            <w:vMerge w:val="restart"/>
            <w:tcBorders>
              <w:top w:val="single" w:sz="4" w:space="0" w:color="auto"/>
              <w:left w:val="single" w:sz="4" w:space="0" w:color="auto"/>
              <w:bottom w:val="single" w:sz="4" w:space="0" w:color="auto"/>
              <w:right w:val="single" w:sz="4" w:space="0" w:color="auto"/>
            </w:tcBorders>
            <w:vAlign w:val="bottom"/>
          </w:tcPr>
          <w:p w:rsidR="00251285" w:rsidRPr="0054527D" w:rsidRDefault="00251285" w:rsidP="0054527D">
            <w:pPr>
              <w:rPr>
                <w:sz w:val="21"/>
                <w:szCs w:val="21"/>
              </w:rPr>
            </w:pPr>
          </w:p>
        </w:tc>
        <w:tc>
          <w:tcPr>
            <w:tcW w:w="603" w:type="pct"/>
            <w:vMerge w:val="restart"/>
            <w:tcBorders>
              <w:top w:val="single" w:sz="2" w:space="0" w:color="auto"/>
              <w:left w:val="single" w:sz="4" w:space="0" w:color="auto"/>
              <w:bottom w:val="single" w:sz="4" w:space="0" w:color="auto"/>
              <w:right w:val="single" w:sz="2" w:space="0" w:color="auto"/>
            </w:tcBorders>
            <w:vAlign w:val="bottom"/>
          </w:tcPr>
          <w:p w:rsidR="00251285" w:rsidRPr="0054527D" w:rsidRDefault="00251285" w:rsidP="0054527D">
            <w:pPr>
              <w:jc w:val="center"/>
              <w:rPr>
                <w:sz w:val="21"/>
                <w:szCs w:val="21"/>
              </w:rPr>
            </w:pPr>
            <w:r w:rsidRPr="0054527D">
              <w:rPr>
                <w:rFonts w:hint="eastAsia"/>
                <w:sz w:val="21"/>
                <w:szCs w:val="21"/>
              </w:rPr>
              <w:t>公立学校</w:t>
            </w:r>
          </w:p>
        </w:tc>
        <w:tc>
          <w:tcPr>
            <w:tcW w:w="1889" w:type="pct"/>
            <w:gridSpan w:val="3"/>
            <w:tcBorders>
              <w:top w:val="single" w:sz="2" w:space="0" w:color="auto"/>
              <w:left w:val="single" w:sz="2" w:space="0" w:color="auto"/>
              <w:bottom w:val="single" w:sz="2" w:space="0" w:color="auto"/>
              <w:right w:val="single" w:sz="2" w:space="0" w:color="auto"/>
            </w:tcBorders>
            <w:vAlign w:val="bottom"/>
          </w:tcPr>
          <w:p w:rsidR="00251285" w:rsidRPr="0054527D" w:rsidRDefault="00251285" w:rsidP="0054527D">
            <w:pPr>
              <w:jc w:val="center"/>
              <w:rPr>
                <w:sz w:val="21"/>
                <w:szCs w:val="21"/>
              </w:rPr>
            </w:pPr>
            <w:r w:rsidRPr="0054527D">
              <w:rPr>
                <w:rFonts w:hint="eastAsia"/>
                <w:sz w:val="21"/>
                <w:szCs w:val="21"/>
              </w:rPr>
              <w:t>非公立学校</w:t>
            </w:r>
          </w:p>
        </w:tc>
        <w:tc>
          <w:tcPr>
            <w:tcW w:w="751" w:type="pct"/>
            <w:vMerge w:val="restart"/>
            <w:tcBorders>
              <w:top w:val="single" w:sz="2" w:space="0" w:color="auto"/>
              <w:left w:val="single" w:sz="2" w:space="0" w:color="auto"/>
              <w:bottom w:val="single" w:sz="4" w:space="0" w:color="auto"/>
              <w:right w:val="single" w:sz="2" w:space="0" w:color="auto"/>
            </w:tcBorders>
            <w:vAlign w:val="bottom"/>
          </w:tcPr>
          <w:p w:rsidR="00251285" w:rsidRPr="0054527D" w:rsidRDefault="00251285" w:rsidP="0054527D">
            <w:pPr>
              <w:jc w:val="center"/>
              <w:rPr>
                <w:sz w:val="21"/>
                <w:szCs w:val="21"/>
              </w:rPr>
            </w:pPr>
            <w:r w:rsidRPr="0054527D">
              <w:rPr>
                <w:rFonts w:hint="eastAsia"/>
                <w:sz w:val="21"/>
                <w:szCs w:val="21"/>
              </w:rPr>
              <w:t>全部学校</w:t>
            </w:r>
          </w:p>
        </w:tc>
      </w:tr>
      <w:tr w:rsidR="00251285" w:rsidRPr="0054527D" w:rsidTr="00117DF9">
        <w:trPr>
          <w:jc w:val="center"/>
        </w:trPr>
        <w:tc>
          <w:tcPr>
            <w:tcW w:w="1758" w:type="pct"/>
            <w:vMerge/>
            <w:tcBorders>
              <w:top w:val="single" w:sz="4" w:space="0" w:color="auto"/>
              <w:left w:val="single" w:sz="4" w:space="0" w:color="auto"/>
              <w:bottom w:val="single" w:sz="4" w:space="0" w:color="auto"/>
              <w:right w:val="single" w:sz="4" w:space="0" w:color="auto"/>
            </w:tcBorders>
            <w:vAlign w:val="center"/>
          </w:tcPr>
          <w:p w:rsidR="00251285" w:rsidRPr="0054527D" w:rsidRDefault="00251285" w:rsidP="0054527D">
            <w:pPr>
              <w:rPr>
                <w:sz w:val="21"/>
                <w:szCs w:val="21"/>
              </w:rPr>
            </w:pPr>
          </w:p>
        </w:tc>
        <w:tc>
          <w:tcPr>
            <w:tcW w:w="603" w:type="pct"/>
            <w:vMerge/>
            <w:tcBorders>
              <w:top w:val="single" w:sz="2" w:space="0" w:color="auto"/>
              <w:left w:val="single" w:sz="4" w:space="0" w:color="auto"/>
              <w:bottom w:val="single" w:sz="4" w:space="0" w:color="auto"/>
              <w:right w:val="single" w:sz="2" w:space="0" w:color="auto"/>
            </w:tcBorders>
            <w:vAlign w:val="center"/>
          </w:tcPr>
          <w:p w:rsidR="00251285" w:rsidRPr="0054527D" w:rsidRDefault="00251285" w:rsidP="0054527D">
            <w:pPr>
              <w:jc w:val="center"/>
              <w:rPr>
                <w:sz w:val="21"/>
                <w:szCs w:val="21"/>
              </w:rPr>
            </w:pPr>
          </w:p>
        </w:tc>
        <w:tc>
          <w:tcPr>
            <w:tcW w:w="630" w:type="pct"/>
            <w:tcBorders>
              <w:top w:val="single" w:sz="2" w:space="0" w:color="auto"/>
              <w:left w:val="single" w:sz="2" w:space="0" w:color="auto"/>
              <w:bottom w:val="single" w:sz="4" w:space="0" w:color="auto"/>
              <w:right w:val="single" w:sz="2" w:space="0" w:color="auto"/>
            </w:tcBorders>
            <w:vAlign w:val="bottom"/>
          </w:tcPr>
          <w:p w:rsidR="00251285" w:rsidRPr="0054527D" w:rsidRDefault="00251285" w:rsidP="0054527D">
            <w:pPr>
              <w:jc w:val="center"/>
              <w:rPr>
                <w:sz w:val="21"/>
                <w:szCs w:val="21"/>
              </w:rPr>
            </w:pPr>
            <w:r w:rsidRPr="0054527D">
              <w:rPr>
                <w:rFonts w:hint="eastAsia"/>
                <w:sz w:val="21"/>
                <w:szCs w:val="21"/>
              </w:rPr>
              <w:t>天主教</w:t>
            </w:r>
            <w:r w:rsidR="00A81909">
              <w:rPr>
                <w:rFonts w:hint="eastAsia"/>
                <w:sz w:val="21"/>
                <w:szCs w:val="21"/>
              </w:rPr>
              <w:t>会学校</w:t>
            </w:r>
          </w:p>
        </w:tc>
        <w:tc>
          <w:tcPr>
            <w:tcW w:w="630" w:type="pct"/>
            <w:tcBorders>
              <w:top w:val="single" w:sz="2" w:space="0" w:color="auto"/>
              <w:left w:val="single" w:sz="2" w:space="0" w:color="auto"/>
              <w:bottom w:val="single" w:sz="4" w:space="0" w:color="auto"/>
              <w:right w:val="single" w:sz="2" w:space="0" w:color="auto"/>
            </w:tcBorders>
            <w:vAlign w:val="bottom"/>
          </w:tcPr>
          <w:p w:rsidR="00251285" w:rsidRPr="0054527D" w:rsidRDefault="00251285" w:rsidP="0054527D">
            <w:pPr>
              <w:jc w:val="center"/>
              <w:rPr>
                <w:sz w:val="21"/>
                <w:szCs w:val="21"/>
              </w:rPr>
            </w:pPr>
            <w:r w:rsidRPr="0054527D">
              <w:rPr>
                <w:rFonts w:hint="eastAsia"/>
                <w:sz w:val="21"/>
                <w:szCs w:val="21"/>
              </w:rPr>
              <w:t>独立</w:t>
            </w:r>
            <w:r w:rsidR="00A81909">
              <w:rPr>
                <w:rFonts w:hint="eastAsia"/>
                <w:sz w:val="21"/>
                <w:szCs w:val="21"/>
              </w:rPr>
              <w:t>创办的学校</w:t>
            </w:r>
          </w:p>
        </w:tc>
        <w:tc>
          <w:tcPr>
            <w:tcW w:w="630" w:type="pct"/>
            <w:tcBorders>
              <w:top w:val="single" w:sz="2" w:space="0" w:color="auto"/>
              <w:left w:val="single" w:sz="2" w:space="0" w:color="auto"/>
              <w:bottom w:val="single" w:sz="4" w:space="0" w:color="auto"/>
              <w:right w:val="single" w:sz="2" w:space="0" w:color="auto"/>
            </w:tcBorders>
            <w:vAlign w:val="bottom"/>
          </w:tcPr>
          <w:p w:rsidR="00251285" w:rsidRPr="0054527D" w:rsidRDefault="00251285" w:rsidP="0054527D">
            <w:pPr>
              <w:jc w:val="center"/>
              <w:rPr>
                <w:sz w:val="21"/>
                <w:szCs w:val="21"/>
              </w:rPr>
            </w:pPr>
            <w:r w:rsidRPr="0054527D">
              <w:rPr>
                <w:rFonts w:hint="eastAsia"/>
                <w:sz w:val="21"/>
                <w:szCs w:val="21"/>
              </w:rPr>
              <w:t>共计</w:t>
            </w:r>
          </w:p>
        </w:tc>
        <w:tc>
          <w:tcPr>
            <w:tcW w:w="751" w:type="pct"/>
            <w:vMerge/>
            <w:tcBorders>
              <w:top w:val="single" w:sz="2" w:space="0" w:color="auto"/>
              <w:left w:val="single" w:sz="2" w:space="0" w:color="auto"/>
              <w:bottom w:val="single" w:sz="4" w:space="0" w:color="auto"/>
              <w:right w:val="single" w:sz="2" w:space="0" w:color="auto"/>
            </w:tcBorders>
            <w:vAlign w:val="center"/>
          </w:tcPr>
          <w:p w:rsidR="00251285" w:rsidRPr="0054527D" w:rsidRDefault="00251285" w:rsidP="0054527D">
            <w:pPr>
              <w:rPr>
                <w:sz w:val="21"/>
                <w:szCs w:val="21"/>
              </w:rPr>
            </w:pPr>
          </w:p>
        </w:tc>
      </w:tr>
      <w:tr w:rsidR="00251285" w:rsidRPr="0054527D" w:rsidTr="00117DF9">
        <w:trPr>
          <w:jc w:val="center"/>
        </w:trPr>
        <w:tc>
          <w:tcPr>
            <w:tcW w:w="1758" w:type="pct"/>
            <w:vMerge/>
            <w:tcBorders>
              <w:top w:val="single" w:sz="4" w:space="0" w:color="auto"/>
              <w:left w:val="single" w:sz="4" w:space="0" w:color="auto"/>
              <w:bottom w:val="single" w:sz="4" w:space="0" w:color="auto"/>
              <w:right w:val="single" w:sz="4" w:space="0" w:color="auto"/>
            </w:tcBorders>
            <w:vAlign w:val="center"/>
          </w:tcPr>
          <w:p w:rsidR="00251285" w:rsidRPr="0054527D" w:rsidRDefault="00251285" w:rsidP="0054527D">
            <w:pPr>
              <w:rPr>
                <w:sz w:val="21"/>
                <w:szCs w:val="21"/>
              </w:rPr>
            </w:pPr>
          </w:p>
        </w:tc>
        <w:tc>
          <w:tcPr>
            <w:tcW w:w="603" w:type="pct"/>
            <w:tcBorders>
              <w:top w:val="single" w:sz="4" w:space="0" w:color="auto"/>
              <w:left w:val="single" w:sz="4" w:space="0" w:color="auto"/>
              <w:bottom w:val="single" w:sz="4" w:space="0" w:color="auto"/>
              <w:right w:val="single" w:sz="2" w:space="0" w:color="auto"/>
            </w:tcBorders>
            <w:vAlign w:val="bottom"/>
          </w:tcPr>
          <w:p w:rsidR="00251285" w:rsidRPr="0054527D" w:rsidRDefault="00251285" w:rsidP="0054527D">
            <w:pPr>
              <w:jc w:val="center"/>
              <w:rPr>
                <w:sz w:val="21"/>
                <w:szCs w:val="21"/>
              </w:rPr>
            </w:pPr>
            <w:r w:rsidRPr="0054527D">
              <w:rPr>
                <w:sz w:val="21"/>
                <w:szCs w:val="21"/>
              </w:rPr>
              <w:t>%</w:t>
            </w:r>
          </w:p>
        </w:tc>
        <w:tc>
          <w:tcPr>
            <w:tcW w:w="630" w:type="pct"/>
            <w:tcBorders>
              <w:top w:val="single" w:sz="4" w:space="0" w:color="auto"/>
              <w:left w:val="single" w:sz="2" w:space="0" w:color="auto"/>
              <w:bottom w:val="single" w:sz="4" w:space="0" w:color="auto"/>
              <w:right w:val="single" w:sz="2" w:space="0" w:color="auto"/>
            </w:tcBorders>
            <w:vAlign w:val="bottom"/>
          </w:tcPr>
          <w:p w:rsidR="00251285" w:rsidRPr="0054527D" w:rsidRDefault="00251285" w:rsidP="0054527D">
            <w:pPr>
              <w:jc w:val="center"/>
              <w:rPr>
                <w:sz w:val="21"/>
                <w:szCs w:val="21"/>
              </w:rPr>
            </w:pPr>
            <w:r w:rsidRPr="0054527D">
              <w:rPr>
                <w:sz w:val="21"/>
                <w:szCs w:val="21"/>
              </w:rPr>
              <w:t>%</w:t>
            </w:r>
          </w:p>
        </w:tc>
        <w:tc>
          <w:tcPr>
            <w:tcW w:w="630" w:type="pct"/>
            <w:tcBorders>
              <w:top w:val="single" w:sz="4" w:space="0" w:color="auto"/>
              <w:left w:val="single" w:sz="2" w:space="0" w:color="auto"/>
              <w:bottom w:val="single" w:sz="4" w:space="0" w:color="auto"/>
              <w:right w:val="single" w:sz="2" w:space="0" w:color="auto"/>
            </w:tcBorders>
            <w:vAlign w:val="bottom"/>
          </w:tcPr>
          <w:p w:rsidR="00251285" w:rsidRPr="0054527D" w:rsidRDefault="00251285" w:rsidP="0054527D">
            <w:pPr>
              <w:jc w:val="center"/>
              <w:rPr>
                <w:sz w:val="21"/>
                <w:szCs w:val="21"/>
              </w:rPr>
            </w:pPr>
            <w:r w:rsidRPr="0054527D">
              <w:rPr>
                <w:sz w:val="21"/>
                <w:szCs w:val="21"/>
              </w:rPr>
              <w:t>%</w:t>
            </w:r>
          </w:p>
        </w:tc>
        <w:tc>
          <w:tcPr>
            <w:tcW w:w="630" w:type="pct"/>
            <w:tcBorders>
              <w:top w:val="single" w:sz="4" w:space="0" w:color="auto"/>
              <w:left w:val="single" w:sz="2" w:space="0" w:color="auto"/>
              <w:bottom w:val="single" w:sz="4" w:space="0" w:color="auto"/>
              <w:right w:val="single" w:sz="2" w:space="0" w:color="auto"/>
            </w:tcBorders>
            <w:vAlign w:val="bottom"/>
          </w:tcPr>
          <w:p w:rsidR="00251285" w:rsidRPr="0054527D" w:rsidRDefault="00251285" w:rsidP="0054527D">
            <w:pPr>
              <w:jc w:val="center"/>
              <w:rPr>
                <w:sz w:val="21"/>
                <w:szCs w:val="21"/>
              </w:rPr>
            </w:pPr>
            <w:r w:rsidRPr="0054527D">
              <w:rPr>
                <w:sz w:val="21"/>
                <w:szCs w:val="21"/>
              </w:rPr>
              <w:t>%</w:t>
            </w:r>
          </w:p>
        </w:tc>
        <w:tc>
          <w:tcPr>
            <w:tcW w:w="751" w:type="pct"/>
            <w:tcBorders>
              <w:top w:val="single" w:sz="4" w:space="0" w:color="auto"/>
              <w:left w:val="single" w:sz="2" w:space="0" w:color="auto"/>
              <w:bottom w:val="single" w:sz="4" w:space="0" w:color="auto"/>
              <w:right w:val="single" w:sz="4" w:space="0" w:color="auto"/>
            </w:tcBorders>
            <w:vAlign w:val="bottom"/>
          </w:tcPr>
          <w:p w:rsidR="00251285" w:rsidRPr="0054527D" w:rsidRDefault="00251285" w:rsidP="0054527D">
            <w:pPr>
              <w:jc w:val="center"/>
              <w:rPr>
                <w:sz w:val="21"/>
                <w:szCs w:val="21"/>
              </w:rPr>
            </w:pPr>
            <w:r w:rsidRPr="0054527D">
              <w:rPr>
                <w:sz w:val="21"/>
                <w:szCs w:val="21"/>
              </w:rPr>
              <w:t>‘000</w:t>
            </w:r>
          </w:p>
        </w:tc>
      </w:tr>
      <w:tr w:rsidR="00251285" w:rsidRPr="0054527D" w:rsidTr="00117DF9">
        <w:trPr>
          <w:jc w:val="center"/>
        </w:trPr>
        <w:tc>
          <w:tcPr>
            <w:tcW w:w="1758" w:type="pct"/>
            <w:tcBorders>
              <w:top w:val="single" w:sz="4" w:space="0" w:color="auto"/>
              <w:left w:val="single" w:sz="2" w:space="0" w:color="auto"/>
              <w:bottom w:val="single" w:sz="4" w:space="0" w:color="auto"/>
              <w:right w:val="single" w:sz="2" w:space="0" w:color="auto"/>
            </w:tcBorders>
            <w:vAlign w:val="bottom"/>
          </w:tcPr>
          <w:p w:rsidR="00251285" w:rsidRPr="0054527D" w:rsidRDefault="00251285" w:rsidP="00356DD0">
            <w:pPr>
              <w:rPr>
                <w:sz w:val="21"/>
                <w:szCs w:val="21"/>
              </w:rPr>
            </w:pPr>
            <w:r w:rsidRPr="0054527D">
              <w:rPr>
                <w:rFonts w:hint="eastAsia"/>
                <w:sz w:val="21"/>
                <w:szCs w:val="21"/>
              </w:rPr>
              <w:t>学校</w:t>
            </w:r>
          </w:p>
        </w:tc>
        <w:tc>
          <w:tcPr>
            <w:tcW w:w="603" w:type="pct"/>
            <w:tcBorders>
              <w:top w:val="single" w:sz="4" w:space="0" w:color="auto"/>
              <w:left w:val="single" w:sz="2" w:space="0" w:color="auto"/>
              <w:bottom w:val="single" w:sz="4" w:space="0" w:color="auto"/>
              <w:right w:val="single" w:sz="2" w:space="0" w:color="auto"/>
            </w:tcBorders>
            <w:vAlign w:val="bottom"/>
          </w:tcPr>
          <w:p w:rsidR="00251285" w:rsidRPr="0054527D" w:rsidRDefault="00251285" w:rsidP="0054527D">
            <w:pPr>
              <w:jc w:val="center"/>
              <w:rPr>
                <w:sz w:val="21"/>
                <w:szCs w:val="21"/>
              </w:rPr>
            </w:pPr>
            <w:r w:rsidRPr="0054527D">
              <w:rPr>
                <w:sz w:val="21"/>
                <w:szCs w:val="21"/>
              </w:rPr>
              <w:t>72.0</w:t>
            </w:r>
          </w:p>
        </w:tc>
        <w:tc>
          <w:tcPr>
            <w:tcW w:w="630" w:type="pct"/>
            <w:tcBorders>
              <w:top w:val="single" w:sz="4" w:space="0" w:color="auto"/>
              <w:left w:val="single" w:sz="2" w:space="0" w:color="auto"/>
              <w:bottom w:val="single" w:sz="4" w:space="0" w:color="auto"/>
              <w:right w:val="single" w:sz="2" w:space="0" w:color="auto"/>
            </w:tcBorders>
            <w:vAlign w:val="bottom"/>
          </w:tcPr>
          <w:p w:rsidR="00251285" w:rsidRPr="0054527D" w:rsidRDefault="00251285" w:rsidP="0054527D">
            <w:pPr>
              <w:jc w:val="center"/>
              <w:rPr>
                <w:sz w:val="21"/>
                <w:szCs w:val="21"/>
              </w:rPr>
            </w:pPr>
            <w:r w:rsidRPr="0054527D">
              <w:rPr>
                <w:sz w:val="21"/>
                <w:szCs w:val="21"/>
              </w:rPr>
              <w:t>17.6</w:t>
            </w:r>
          </w:p>
        </w:tc>
        <w:tc>
          <w:tcPr>
            <w:tcW w:w="630" w:type="pct"/>
            <w:tcBorders>
              <w:top w:val="single" w:sz="4" w:space="0" w:color="auto"/>
              <w:left w:val="single" w:sz="2" w:space="0" w:color="auto"/>
              <w:bottom w:val="single" w:sz="4" w:space="0" w:color="auto"/>
              <w:right w:val="single" w:sz="2" w:space="0" w:color="auto"/>
            </w:tcBorders>
            <w:vAlign w:val="bottom"/>
          </w:tcPr>
          <w:p w:rsidR="00251285" w:rsidRPr="0054527D" w:rsidRDefault="00251285" w:rsidP="0054527D">
            <w:pPr>
              <w:jc w:val="center"/>
              <w:rPr>
                <w:sz w:val="21"/>
                <w:szCs w:val="21"/>
              </w:rPr>
            </w:pPr>
            <w:r w:rsidRPr="0054527D">
              <w:rPr>
                <w:sz w:val="21"/>
                <w:szCs w:val="21"/>
              </w:rPr>
              <w:t>10.4</w:t>
            </w:r>
          </w:p>
        </w:tc>
        <w:tc>
          <w:tcPr>
            <w:tcW w:w="630" w:type="pct"/>
            <w:tcBorders>
              <w:top w:val="single" w:sz="4" w:space="0" w:color="auto"/>
              <w:left w:val="single" w:sz="2" w:space="0" w:color="auto"/>
              <w:bottom w:val="single" w:sz="4" w:space="0" w:color="auto"/>
              <w:right w:val="single" w:sz="2" w:space="0" w:color="auto"/>
            </w:tcBorders>
            <w:vAlign w:val="bottom"/>
          </w:tcPr>
          <w:p w:rsidR="00251285" w:rsidRPr="0054527D" w:rsidRDefault="00251285" w:rsidP="0054527D">
            <w:pPr>
              <w:jc w:val="center"/>
              <w:rPr>
                <w:sz w:val="21"/>
                <w:szCs w:val="21"/>
              </w:rPr>
            </w:pPr>
            <w:r w:rsidRPr="0054527D">
              <w:rPr>
                <w:sz w:val="21"/>
                <w:szCs w:val="21"/>
              </w:rPr>
              <w:t>28.0</w:t>
            </w:r>
          </w:p>
        </w:tc>
        <w:tc>
          <w:tcPr>
            <w:tcW w:w="751" w:type="pct"/>
            <w:tcBorders>
              <w:top w:val="single" w:sz="4" w:space="0" w:color="auto"/>
              <w:left w:val="single" w:sz="2" w:space="0" w:color="auto"/>
              <w:bottom w:val="single" w:sz="4" w:space="0" w:color="auto"/>
              <w:right w:val="single" w:sz="2" w:space="0" w:color="auto"/>
            </w:tcBorders>
            <w:vAlign w:val="bottom"/>
          </w:tcPr>
          <w:p w:rsidR="00251285" w:rsidRPr="0054527D" w:rsidRDefault="00251285" w:rsidP="0054527D">
            <w:pPr>
              <w:jc w:val="center"/>
              <w:rPr>
                <w:sz w:val="21"/>
                <w:szCs w:val="21"/>
              </w:rPr>
            </w:pPr>
            <w:r w:rsidRPr="0054527D">
              <w:rPr>
                <w:sz w:val="21"/>
                <w:szCs w:val="21"/>
              </w:rPr>
              <w:t>9.6</w:t>
            </w:r>
          </w:p>
        </w:tc>
      </w:tr>
      <w:tr w:rsidR="00251285" w:rsidRPr="0054527D" w:rsidTr="00117DF9">
        <w:trPr>
          <w:jc w:val="center"/>
        </w:trPr>
        <w:tc>
          <w:tcPr>
            <w:tcW w:w="1758" w:type="pct"/>
            <w:tcBorders>
              <w:top w:val="single" w:sz="4" w:space="0" w:color="auto"/>
              <w:left w:val="single" w:sz="2" w:space="0" w:color="auto"/>
              <w:bottom w:val="nil"/>
              <w:right w:val="single" w:sz="2" w:space="0" w:color="auto"/>
            </w:tcBorders>
            <w:vAlign w:val="bottom"/>
          </w:tcPr>
          <w:p w:rsidR="00251285" w:rsidRPr="0054527D" w:rsidRDefault="00251285" w:rsidP="0054527D">
            <w:pPr>
              <w:rPr>
                <w:sz w:val="21"/>
                <w:szCs w:val="21"/>
              </w:rPr>
            </w:pPr>
            <w:r w:rsidRPr="0054527D">
              <w:rPr>
                <w:rFonts w:hint="eastAsia"/>
                <w:sz w:val="21"/>
                <w:szCs w:val="21"/>
              </w:rPr>
              <w:t>学生</w:t>
            </w:r>
            <w:r w:rsidRPr="0054527D">
              <w:rPr>
                <w:sz w:val="21"/>
                <w:szCs w:val="21"/>
              </w:rPr>
              <w:t>(</w:t>
            </w:r>
            <w:r w:rsidRPr="0054527D">
              <w:rPr>
                <w:rFonts w:hint="eastAsia"/>
                <w:sz w:val="21"/>
                <w:szCs w:val="21"/>
              </w:rPr>
              <w:t>相当于全日制</w:t>
            </w:r>
            <w:r w:rsidRPr="0054527D">
              <w:rPr>
                <w:sz w:val="21"/>
                <w:szCs w:val="21"/>
              </w:rPr>
              <w:t>) (a)</w:t>
            </w:r>
          </w:p>
        </w:tc>
        <w:tc>
          <w:tcPr>
            <w:tcW w:w="603" w:type="pct"/>
            <w:tcBorders>
              <w:top w:val="single" w:sz="4" w:space="0" w:color="auto"/>
              <w:left w:val="single" w:sz="2" w:space="0" w:color="auto"/>
              <w:bottom w:val="nil"/>
              <w:right w:val="single" w:sz="2" w:space="0" w:color="auto"/>
            </w:tcBorders>
            <w:vAlign w:val="bottom"/>
          </w:tcPr>
          <w:p w:rsidR="00251285" w:rsidRPr="0054527D" w:rsidRDefault="00251285" w:rsidP="0054527D">
            <w:pPr>
              <w:rPr>
                <w:sz w:val="21"/>
                <w:szCs w:val="21"/>
              </w:rPr>
            </w:pPr>
          </w:p>
        </w:tc>
        <w:tc>
          <w:tcPr>
            <w:tcW w:w="630" w:type="pct"/>
            <w:tcBorders>
              <w:top w:val="single" w:sz="4" w:space="0" w:color="auto"/>
              <w:left w:val="single" w:sz="2" w:space="0" w:color="auto"/>
              <w:bottom w:val="nil"/>
              <w:right w:val="single" w:sz="2" w:space="0" w:color="auto"/>
            </w:tcBorders>
            <w:vAlign w:val="bottom"/>
          </w:tcPr>
          <w:p w:rsidR="00251285" w:rsidRPr="0054527D" w:rsidRDefault="00251285" w:rsidP="0054527D">
            <w:pPr>
              <w:rPr>
                <w:sz w:val="21"/>
                <w:szCs w:val="21"/>
              </w:rPr>
            </w:pPr>
          </w:p>
        </w:tc>
        <w:tc>
          <w:tcPr>
            <w:tcW w:w="630" w:type="pct"/>
            <w:tcBorders>
              <w:top w:val="single" w:sz="4" w:space="0" w:color="auto"/>
              <w:left w:val="single" w:sz="2" w:space="0" w:color="auto"/>
              <w:bottom w:val="nil"/>
              <w:right w:val="single" w:sz="2" w:space="0" w:color="auto"/>
            </w:tcBorders>
            <w:vAlign w:val="bottom"/>
          </w:tcPr>
          <w:p w:rsidR="00251285" w:rsidRPr="0054527D" w:rsidRDefault="00251285" w:rsidP="0054527D">
            <w:pPr>
              <w:rPr>
                <w:sz w:val="21"/>
                <w:szCs w:val="21"/>
              </w:rPr>
            </w:pPr>
          </w:p>
        </w:tc>
        <w:tc>
          <w:tcPr>
            <w:tcW w:w="630" w:type="pct"/>
            <w:tcBorders>
              <w:top w:val="single" w:sz="4" w:space="0" w:color="auto"/>
              <w:left w:val="single" w:sz="2" w:space="0" w:color="auto"/>
              <w:bottom w:val="nil"/>
              <w:right w:val="single" w:sz="2" w:space="0" w:color="auto"/>
            </w:tcBorders>
            <w:vAlign w:val="bottom"/>
          </w:tcPr>
          <w:p w:rsidR="00251285" w:rsidRPr="0054527D" w:rsidRDefault="00251285" w:rsidP="0054527D">
            <w:pPr>
              <w:rPr>
                <w:sz w:val="21"/>
                <w:szCs w:val="21"/>
              </w:rPr>
            </w:pPr>
          </w:p>
        </w:tc>
        <w:tc>
          <w:tcPr>
            <w:tcW w:w="751" w:type="pct"/>
            <w:tcBorders>
              <w:top w:val="single" w:sz="4" w:space="0" w:color="auto"/>
              <w:left w:val="single" w:sz="2" w:space="0" w:color="auto"/>
              <w:bottom w:val="nil"/>
              <w:right w:val="single" w:sz="2" w:space="0" w:color="auto"/>
            </w:tcBorders>
            <w:vAlign w:val="bottom"/>
          </w:tcPr>
          <w:p w:rsidR="00251285" w:rsidRPr="0054527D" w:rsidRDefault="00251285" w:rsidP="0054527D">
            <w:pPr>
              <w:rPr>
                <w:sz w:val="21"/>
                <w:szCs w:val="21"/>
              </w:rPr>
            </w:pPr>
          </w:p>
        </w:tc>
      </w:tr>
      <w:tr w:rsidR="00251285" w:rsidRPr="0054527D" w:rsidTr="00117DF9">
        <w:trPr>
          <w:jc w:val="center"/>
        </w:trPr>
        <w:tc>
          <w:tcPr>
            <w:tcW w:w="1758" w:type="pct"/>
            <w:tcBorders>
              <w:top w:val="nil"/>
              <w:left w:val="single" w:sz="2" w:space="0" w:color="auto"/>
              <w:bottom w:val="nil"/>
              <w:right w:val="single" w:sz="2" w:space="0" w:color="auto"/>
            </w:tcBorders>
            <w:vAlign w:val="bottom"/>
          </w:tcPr>
          <w:p w:rsidR="00251285" w:rsidRPr="0054527D" w:rsidRDefault="00251285" w:rsidP="0054527D">
            <w:pPr>
              <w:rPr>
                <w:sz w:val="21"/>
                <w:szCs w:val="21"/>
              </w:rPr>
            </w:pPr>
            <w:r w:rsidRPr="0054527D">
              <w:rPr>
                <w:sz w:val="21"/>
                <w:szCs w:val="21"/>
              </w:rPr>
              <w:t xml:space="preserve">   </w:t>
            </w:r>
            <w:r w:rsidRPr="0054527D">
              <w:rPr>
                <w:rFonts w:hint="eastAsia"/>
                <w:sz w:val="21"/>
                <w:szCs w:val="21"/>
              </w:rPr>
              <w:t>男</w:t>
            </w:r>
            <w:r w:rsidR="00A81909">
              <w:rPr>
                <w:rFonts w:hint="eastAsia"/>
                <w:sz w:val="21"/>
                <w:szCs w:val="21"/>
              </w:rPr>
              <w:t>生</w:t>
            </w:r>
          </w:p>
        </w:tc>
        <w:tc>
          <w:tcPr>
            <w:tcW w:w="603" w:type="pct"/>
            <w:tcBorders>
              <w:top w:val="nil"/>
              <w:left w:val="single" w:sz="2" w:space="0" w:color="auto"/>
              <w:bottom w:val="nil"/>
              <w:right w:val="single" w:sz="2" w:space="0" w:color="auto"/>
            </w:tcBorders>
            <w:vAlign w:val="bottom"/>
          </w:tcPr>
          <w:p w:rsidR="00251285" w:rsidRPr="0054527D" w:rsidRDefault="00251285" w:rsidP="0054527D">
            <w:pPr>
              <w:jc w:val="center"/>
              <w:rPr>
                <w:sz w:val="21"/>
                <w:szCs w:val="21"/>
              </w:rPr>
            </w:pPr>
            <w:r w:rsidRPr="0054527D">
              <w:rPr>
                <w:sz w:val="21"/>
                <w:szCs w:val="21"/>
              </w:rPr>
              <w:t>67.7</w:t>
            </w:r>
          </w:p>
        </w:tc>
        <w:tc>
          <w:tcPr>
            <w:tcW w:w="630" w:type="pct"/>
            <w:tcBorders>
              <w:top w:val="nil"/>
              <w:left w:val="single" w:sz="2" w:space="0" w:color="auto"/>
              <w:bottom w:val="nil"/>
              <w:right w:val="single" w:sz="2" w:space="0" w:color="auto"/>
            </w:tcBorders>
            <w:vAlign w:val="bottom"/>
          </w:tcPr>
          <w:p w:rsidR="00251285" w:rsidRPr="0054527D" w:rsidRDefault="00251285" w:rsidP="0054527D">
            <w:pPr>
              <w:jc w:val="center"/>
              <w:rPr>
                <w:sz w:val="21"/>
                <w:szCs w:val="21"/>
              </w:rPr>
            </w:pPr>
            <w:r w:rsidRPr="0054527D">
              <w:rPr>
                <w:sz w:val="21"/>
                <w:szCs w:val="21"/>
              </w:rPr>
              <w:t>19.7</w:t>
            </w:r>
          </w:p>
        </w:tc>
        <w:tc>
          <w:tcPr>
            <w:tcW w:w="630" w:type="pct"/>
            <w:tcBorders>
              <w:top w:val="nil"/>
              <w:left w:val="single" w:sz="2" w:space="0" w:color="auto"/>
              <w:bottom w:val="nil"/>
              <w:right w:val="single" w:sz="2" w:space="0" w:color="auto"/>
            </w:tcBorders>
            <w:vAlign w:val="bottom"/>
          </w:tcPr>
          <w:p w:rsidR="00251285" w:rsidRPr="0054527D" w:rsidRDefault="00251285" w:rsidP="0054527D">
            <w:pPr>
              <w:jc w:val="center"/>
              <w:rPr>
                <w:sz w:val="21"/>
                <w:szCs w:val="21"/>
              </w:rPr>
            </w:pPr>
            <w:r w:rsidRPr="0054527D">
              <w:rPr>
                <w:sz w:val="21"/>
                <w:szCs w:val="21"/>
              </w:rPr>
              <w:t>12.6</w:t>
            </w:r>
          </w:p>
        </w:tc>
        <w:tc>
          <w:tcPr>
            <w:tcW w:w="630" w:type="pct"/>
            <w:tcBorders>
              <w:top w:val="nil"/>
              <w:left w:val="single" w:sz="2" w:space="0" w:color="auto"/>
              <w:bottom w:val="nil"/>
              <w:right w:val="single" w:sz="2" w:space="0" w:color="auto"/>
            </w:tcBorders>
            <w:vAlign w:val="bottom"/>
          </w:tcPr>
          <w:p w:rsidR="00251285" w:rsidRPr="0054527D" w:rsidRDefault="00251285" w:rsidP="0054527D">
            <w:pPr>
              <w:jc w:val="center"/>
              <w:rPr>
                <w:sz w:val="21"/>
                <w:szCs w:val="21"/>
              </w:rPr>
            </w:pPr>
            <w:r w:rsidRPr="0054527D">
              <w:rPr>
                <w:sz w:val="21"/>
                <w:szCs w:val="21"/>
              </w:rPr>
              <w:t>32.3</w:t>
            </w:r>
          </w:p>
        </w:tc>
        <w:tc>
          <w:tcPr>
            <w:tcW w:w="751" w:type="pct"/>
            <w:tcBorders>
              <w:top w:val="nil"/>
              <w:left w:val="single" w:sz="2" w:space="0" w:color="auto"/>
              <w:bottom w:val="nil"/>
              <w:right w:val="single" w:sz="2" w:space="0" w:color="auto"/>
            </w:tcBorders>
            <w:vAlign w:val="bottom"/>
          </w:tcPr>
          <w:p w:rsidR="00251285" w:rsidRPr="0054527D" w:rsidRDefault="00251285" w:rsidP="0054527D">
            <w:pPr>
              <w:jc w:val="center"/>
              <w:rPr>
                <w:sz w:val="21"/>
                <w:szCs w:val="21"/>
              </w:rPr>
            </w:pPr>
            <w:r w:rsidRPr="0054527D">
              <w:rPr>
                <w:sz w:val="21"/>
                <w:szCs w:val="21"/>
              </w:rPr>
              <w:t>1 709.8</w:t>
            </w:r>
          </w:p>
        </w:tc>
      </w:tr>
      <w:tr w:rsidR="00251285" w:rsidRPr="0054527D" w:rsidTr="00117DF9">
        <w:trPr>
          <w:jc w:val="center"/>
        </w:trPr>
        <w:tc>
          <w:tcPr>
            <w:tcW w:w="1758" w:type="pct"/>
            <w:tcBorders>
              <w:top w:val="nil"/>
              <w:left w:val="single" w:sz="2" w:space="0" w:color="auto"/>
              <w:bottom w:val="nil"/>
              <w:right w:val="single" w:sz="2" w:space="0" w:color="auto"/>
            </w:tcBorders>
            <w:vAlign w:val="bottom"/>
          </w:tcPr>
          <w:p w:rsidR="00251285" w:rsidRPr="0054527D" w:rsidRDefault="00251285" w:rsidP="0054527D">
            <w:pPr>
              <w:rPr>
                <w:sz w:val="21"/>
                <w:szCs w:val="21"/>
              </w:rPr>
            </w:pPr>
            <w:r w:rsidRPr="0054527D">
              <w:rPr>
                <w:sz w:val="21"/>
                <w:szCs w:val="21"/>
              </w:rPr>
              <w:t xml:space="preserve">   </w:t>
            </w:r>
            <w:r w:rsidRPr="0054527D">
              <w:rPr>
                <w:rFonts w:hint="eastAsia"/>
                <w:sz w:val="21"/>
                <w:szCs w:val="21"/>
              </w:rPr>
              <w:t>女</w:t>
            </w:r>
            <w:r w:rsidR="00A81909">
              <w:rPr>
                <w:rFonts w:hint="eastAsia"/>
                <w:sz w:val="21"/>
                <w:szCs w:val="21"/>
              </w:rPr>
              <w:t>生</w:t>
            </w:r>
          </w:p>
        </w:tc>
        <w:tc>
          <w:tcPr>
            <w:tcW w:w="603" w:type="pct"/>
            <w:tcBorders>
              <w:top w:val="nil"/>
              <w:left w:val="single" w:sz="2" w:space="0" w:color="auto"/>
              <w:bottom w:val="nil"/>
              <w:right w:val="single" w:sz="2" w:space="0" w:color="auto"/>
            </w:tcBorders>
            <w:vAlign w:val="bottom"/>
          </w:tcPr>
          <w:p w:rsidR="00251285" w:rsidRPr="0054527D" w:rsidRDefault="00251285" w:rsidP="0054527D">
            <w:pPr>
              <w:jc w:val="center"/>
              <w:rPr>
                <w:sz w:val="21"/>
                <w:szCs w:val="21"/>
              </w:rPr>
            </w:pPr>
            <w:r w:rsidRPr="0054527D">
              <w:rPr>
                <w:sz w:val="21"/>
                <w:szCs w:val="21"/>
              </w:rPr>
              <w:t>66.6</w:t>
            </w:r>
          </w:p>
        </w:tc>
        <w:tc>
          <w:tcPr>
            <w:tcW w:w="630" w:type="pct"/>
            <w:tcBorders>
              <w:top w:val="nil"/>
              <w:left w:val="single" w:sz="2" w:space="0" w:color="auto"/>
              <w:bottom w:val="nil"/>
              <w:right w:val="single" w:sz="2" w:space="0" w:color="auto"/>
            </w:tcBorders>
            <w:vAlign w:val="bottom"/>
          </w:tcPr>
          <w:p w:rsidR="00251285" w:rsidRPr="0054527D" w:rsidRDefault="00251285" w:rsidP="0054527D">
            <w:pPr>
              <w:jc w:val="center"/>
              <w:rPr>
                <w:sz w:val="21"/>
                <w:szCs w:val="21"/>
              </w:rPr>
            </w:pPr>
            <w:r w:rsidRPr="0054527D">
              <w:rPr>
                <w:sz w:val="21"/>
                <w:szCs w:val="21"/>
              </w:rPr>
              <w:t>20.4</w:t>
            </w:r>
          </w:p>
        </w:tc>
        <w:tc>
          <w:tcPr>
            <w:tcW w:w="630" w:type="pct"/>
            <w:tcBorders>
              <w:top w:val="nil"/>
              <w:left w:val="single" w:sz="2" w:space="0" w:color="auto"/>
              <w:bottom w:val="nil"/>
              <w:right w:val="single" w:sz="2" w:space="0" w:color="auto"/>
            </w:tcBorders>
            <w:vAlign w:val="bottom"/>
          </w:tcPr>
          <w:p w:rsidR="00251285" w:rsidRPr="0054527D" w:rsidRDefault="00251285" w:rsidP="0054527D">
            <w:pPr>
              <w:jc w:val="center"/>
              <w:rPr>
                <w:sz w:val="21"/>
                <w:szCs w:val="21"/>
              </w:rPr>
            </w:pPr>
            <w:r w:rsidRPr="0054527D">
              <w:rPr>
                <w:sz w:val="21"/>
                <w:szCs w:val="21"/>
              </w:rPr>
              <w:t>13.0</w:t>
            </w:r>
          </w:p>
        </w:tc>
        <w:tc>
          <w:tcPr>
            <w:tcW w:w="630" w:type="pct"/>
            <w:tcBorders>
              <w:top w:val="nil"/>
              <w:left w:val="single" w:sz="2" w:space="0" w:color="auto"/>
              <w:bottom w:val="nil"/>
              <w:right w:val="single" w:sz="2" w:space="0" w:color="auto"/>
            </w:tcBorders>
            <w:vAlign w:val="bottom"/>
          </w:tcPr>
          <w:p w:rsidR="00251285" w:rsidRPr="0054527D" w:rsidRDefault="00251285" w:rsidP="0054527D">
            <w:pPr>
              <w:jc w:val="center"/>
              <w:rPr>
                <w:sz w:val="21"/>
                <w:szCs w:val="21"/>
              </w:rPr>
            </w:pPr>
            <w:r w:rsidRPr="0054527D">
              <w:rPr>
                <w:sz w:val="21"/>
                <w:szCs w:val="21"/>
              </w:rPr>
              <w:t>33.4</w:t>
            </w:r>
          </w:p>
        </w:tc>
        <w:tc>
          <w:tcPr>
            <w:tcW w:w="751" w:type="pct"/>
            <w:tcBorders>
              <w:top w:val="nil"/>
              <w:left w:val="single" w:sz="2" w:space="0" w:color="auto"/>
              <w:bottom w:val="nil"/>
              <w:right w:val="single" w:sz="2" w:space="0" w:color="auto"/>
            </w:tcBorders>
            <w:vAlign w:val="bottom"/>
          </w:tcPr>
          <w:p w:rsidR="00251285" w:rsidRPr="0054527D" w:rsidRDefault="00251285" w:rsidP="0054527D">
            <w:pPr>
              <w:jc w:val="center"/>
              <w:rPr>
                <w:sz w:val="21"/>
                <w:szCs w:val="21"/>
              </w:rPr>
            </w:pPr>
            <w:r w:rsidRPr="0054527D">
              <w:rPr>
                <w:sz w:val="21"/>
                <w:szCs w:val="21"/>
              </w:rPr>
              <w:t>1 649.2</w:t>
            </w:r>
          </w:p>
        </w:tc>
      </w:tr>
      <w:tr w:rsidR="00251285" w:rsidRPr="0054527D" w:rsidTr="00117DF9">
        <w:trPr>
          <w:jc w:val="center"/>
        </w:trPr>
        <w:tc>
          <w:tcPr>
            <w:tcW w:w="1758" w:type="pct"/>
            <w:tcBorders>
              <w:top w:val="nil"/>
              <w:left w:val="single" w:sz="2" w:space="0" w:color="auto"/>
              <w:bottom w:val="single" w:sz="4" w:space="0" w:color="auto"/>
              <w:right w:val="single" w:sz="2" w:space="0" w:color="auto"/>
            </w:tcBorders>
            <w:vAlign w:val="bottom"/>
          </w:tcPr>
          <w:p w:rsidR="00251285" w:rsidRPr="0054527D" w:rsidRDefault="00251285" w:rsidP="0054527D">
            <w:pPr>
              <w:rPr>
                <w:sz w:val="21"/>
                <w:szCs w:val="21"/>
              </w:rPr>
            </w:pPr>
            <w:r w:rsidRPr="0054527D">
              <w:rPr>
                <w:sz w:val="21"/>
                <w:szCs w:val="21"/>
              </w:rPr>
              <w:t xml:space="preserve">   </w:t>
            </w:r>
            <w:r w:rsidRPr="0054527D">
              <w:rPr>
                <w:rFonts w:hint="eastAsia"/>
                <w:sz w:val="21"/>
                <w:szCs w:val="21"/>
              </w:rPr>
              <w:t>人数</w:t>
            </w:r>
          </w:p>
        </w:tc>
        <w:tc>
          <w:tcPr>
            <w:tcW w:w="603" w:type="pct"/>
            <w:tcBorders>
              <w:top w:val="nil"/>
              <w:left w:val="single" w:sz="2" w:space="0" w:color="auto"/>
              <w:bottom w:val="single" w:sz="4" w:space="0" w:color="auto"/>
              <w:right w:val="single" w:sz="2" w:space="0" w:color="auto"/>
            </w:tcBorders>
            <w:vAlign w:val="bottom"/>
          </w:tcPr>
          <w:p w:rsidR="00251285" w:rsidRPr="0054527D" w:rsidRDefault="00251285" w:rsidP="0054527D">
            <w:pPr>
              <w:jc w:val="center"/>
              <w:rPr>
                <w:sz w:val="21"/>
                <w:szCs w:val="21"/>
              </w:rPr>
            </w:pPr>
            <w:r w:rsidRPr="0054527D">
              <w:rPr>
                <w:sz w:val="21"/>
                <w:szCs w:val="21"/>
              </w:rPr>
              <w:t>67.2</w:t>
            </w:r>
          </w:p>
        </w:tc>
        <w:tc>
          <w:tcPr>
            <w:tcW w:w="630" w:type="pct"/>
            <w:tcBorders>
              <w:top w:val="nil"/>
              <w:left w:val="single" w:sz="2" w:space="0" w:color="auto"/>
              <w:bottom w:val="single" w:sz="4" w:space="0" w:color="auto"/>
              <w:right w:val="single" w:sz="2" w:space="0" w:color="auto"/>
            </w:tcBorders>
            <w:vAlign w:val="bottom"/>
          </w:tcPr>
          <w:p w:rsidR="00251285" w:rsidRPr="0054527D" w:rsidRDefault="00251285" w:rsidP="0054527D">
            <w:pPr>
              <w:jc w:val="center"/>
              <w:rPr>
                <w:sz w:val="21"/>
                <w:szCs w:val="21"/>
              </w:rPr>
            </w:pPr>
            <w:r w:rsidRPr="0054527D">
              <w:rPr>
                <w:sz w:val="21"/>
                <w:szCs w:val="21"/>
              </w:rPr>
              <w:t>20.0</w:t>
            </w:r>
          </w:p>
        </w:tc>
        <w:tc>
          <w:tcPr>
            <w:tcW w:w="630" w:type="pct"/>
            <w:tcBorders>
              <w:top w:val="nil"/>
              <w:left w:val="single" w:sz="2" w:space="0" w:color="auto"/>
              <w:bottom w:val="single" w:sz="4" w:space="0" w:color="auto"/>
              <w:right w:val="single" w:sz="2" w:space="0" w:color="auto"/>
            </w:tcBorders>
            <w:vAlign w:val="bottom"/>
          </w:tcPr>
          <w:p w:rsidR="00251285" w:rsidRPr="0054527D" w:rsidRDefault="00251285" w:rsidP="0054527D">
            <w:pPr>
              <w:jc w:val="center"/>
              <w:rPr>
                <w:sz w:val="21"/>
                <w:szCs w:val="21"/>
              </w:rPr>
            </w:pPr>
            <w:r w:rsidRPr="0054527D">
              <w:rPr>
                <w:sz w:val="21"/>
                <w:szCs w:val="21"/>
              </w:rPr>
              <w:t>12.8</w:t>
            </w:r>
          </w:p>
        </w:tc>
        <w:tc>
          <w:tcPr>
            <w:tcW w:w="630" w:type="pct"/>
            <w:tcBorders>
              <w:top w:val="nil"/>
              <w:left w:val="single" w:sz="2" w:space="0" w:color="auto"/>
              <w:bottom w:val="single" w:sz="4" w:space="0" w:color="auto"/>
              <w:right w:val="single" w:sz="2" w:space="0" w:color="auto"/>
            </w:tcBorders>
            <w:vAlign w:val="bottom"/>
          </w:tcPr>
          <w:p w:rsidR="00251285" w:rsidRPr="0054527D" w:rsidRDefault="00251285" w:rsidP="0054527D">
            <w:pPr>
              <w:jc w:val="center"/>
              <w:rPr>
                <w:sz w:val="21"/>
                <w:szCs w:val="21"/>
              </w:rPr>
            </w:pPr>
            <w:r w:rsidRPr="0054527D">
              <w:rPr>
                <w:sz w:val="21"/>
                <w:szCs w:val="21"/>
              </w:rPr>
              <w:t>32.8</w:t>
            </w:r>
          </w:p>
        </w:tc>
        <w:tc>
          <w:tcPr>
            <w:tcW w:w="751" w:type="pct"/>
            <w:tcBorders>
              <w:top w:val="nil"/>
              <w:left w:val="single" w:sz="2" w:space="0" w:color="auto"/>
              <w:bottom w:val="single" w:sz="4" w:space="0" w:color="auto"/>
              <w:right w:val="single" w:sz="2" w:space="0" w:color="auto"/>
            </w:tcBorders>
            <w:vAlign w:val="bottom"/>
          </w:tcPr>
          <w:p w:rsidR="00251285" w:rsidRPr="0054527D" w:rsidRDefault="00251285" w:rsidP="0054527D">
            <w:pPr>
              <w:jc w:val="center"/>
              <w:rPr>
                <w:sz w:val="21"/>
                <w:szCs w:val="21"/>
              </w:rPr>
            </w:pPr>
            <w:r w:rsidRPr="0054527D">
              <w:rPr>
                <w:sz w:val="21"/>
                <w:szCs w:val="21"/>
              </w:rPr>
              <w:t>3 359.0</w:t>
            </w:r>
          </w:p>
        </w:tc>
      </w:tr>
      <w:tr w:rsidR="00251285" w:rsidRPr="0054527D" w:rsidTr="00117DF9">
        <w:trPr>
          <w:jc w:val="center"/>
        </w:trPr>
        <w:tc>
          <w:tcPr>
            <w:tcW w:w="1758" w:type="pct"/>
            <w:tcBorders>
              <w:top w:val="single" w:sz="4" w:space="0" w:color="auto"/>
              <w:left w:val="single" w:sz="2" w:space="0" w:color="auto"/>
              <w:bottom w:val="nil"/>
              <w:right w:val="single" w:sz="2" w:space="0" w:color="auto"/>
            </w:tcBorders>
            <w:vAlign w:val="bottom"/>
          </w:tcPr>
          <w:p w:rsidR="00251285" w:rsidRPr="0054527D" w:rsidRDefault="00251285" w:rsidP="0054527D">
            <w:pPr>
              <w:rPr>
                <w:sz w:val="21"/>
                <w:szCs w:val="21"/>
              </w:rPr>
            </w:pPr>
            <w:r w:rsidRPr="0054527D">
              <w:rPr>
                <w:rFonts w:hint="eastAsia"/>
                <w:sz w:val="21"/>
                <w:szCs w:val="21"/>
              </w:rPr>
              <w:t>教育工作者</w:t>
            </w:r>
            <w:r w:rsidRPr="0054527D">
              <w:rPr>
                <w:sz w:val="21"/>
                <w:szCs w:val="21"/>
              </w:rPr>
              <w:t>(</w:t>
            </w:r>
            <w:r w:rsidRPr="0054527D">
              <w:rPr>
                <w:rFonts w:hint="eastAsia"/>
                <w:sz w:val="21"/>
                <w:szCs w:val="21"/>
              </w:rPr>
              <w:t>相当于全职</w:t>
            </w:r>
            <w:r w:rsidRPr="0054527D">
              <w:rPr>
                <w:sz w:val="21"/>
                <w:szCs w:val="21"/>
              </w:rPr>
              <w:t>) (b)</w:t>
            </w:r>
          </w:p>
        </w:tc>
        <w:tc>
          <w:tcPr>
            <w:tcW w:w="603" w:type="pct"/>
            <w:tcBorders>
              <w:top w:val="single" w:sz="4" w:space="0" w:color="auto"/>
              <w:left w:val="single" w:sz="2" w:space="0" w:color="auto"/>
              <w:bottom w:val="nil"/>
              <w:right w:val="single" w:sz="2" w:space="0" w:color="auto"/>
            </w:tcBorders>
            <w:vAlign w:val="bottom"/>
          </w:tcPr>
          <w:p w:rsidR="00251285" w:rsidRPr="0054527D" w:rsidRDefault="00251285" w:rsidP="0054527D">
            <w:pPr>
              <w:rPr>
                <w:sz w:val="21"/>
                <w:szCs w:val="21"/>
              </w:rPr>
            </w:pPr>
          </w:p>
        </w:tc>
        <w:tc>
          <w:tcPr>
            <w:tcW w:w="630" w:type="pct"/>
            <w:tcBorders>
              <w:top w:val="single" w:sz="4" w:space="0" w:color="auto"/>
              <w:left w:val="single" w:sz="2" w:space="0" w:color="auto"/>
              <w:bottom w:val="nil"/>
              <w:right w:val="single" w:sz="2" w:space="0" w:color="auto"/>
            </w:tcBorders>
            <w:vAlign w:val="bottom"/>
          </w:tcPr>
          <w:p w:rsidR="00251285" w:rsidRPr="0054527D" w:rsidRDefault="00251285" w:rsidP="0054527D">
            <w:pPr>
              <w:rPr>
                <w:sz w:val="21"/>
                <w:szCs w:val="21"/>
              </w:rPr>
            </w:pPr>
          </w:p>
        </w:tc>
        <w:tc>
          <w:tcPr>
            <w:tcW w:w="630" w:type="pct"/>
            <w:tcBorders>
              <w:top w:val="single" w:sz="4" w:space="0" w:color="auto"/>
              <w:left w:val="single" w:sz="2" w:space="0" w:color="auto"/>
              <w:bottom w:val="nil"/>
              <w:right w:val="single" w:sz="2" w:space="0" w:color="auto"/>
            </w:tcBorders>
            <w:vAlign w:val="bottom"/>
          </w:tcPr>
          <w:p w:rsidR="00251285" w:rsidRPr="0054527D" w:rsidRDefault="00251285" w:rsidP="0054527D">
            <w:pPr>
              <w:rPr>
                <w:sz w:val="21"/>
                <w:szCs w:val="21"/>
              </w:rPr>
            </w:pPr>
          </w:p>
        </w:tc>
        <w:tc>
          <w:tcPr>
            <w:tcW w:w="630" w:type="pct"/>
            <w:tcBorders>
              <w:top w:val="single" w:sz="4" w:space="0" w:color="auto"/>
              <w:left w:val="single" w:sz="2" w:space="0" w:color="auto"/>
              <w:bottom w:val="nil"/>
              <w:right w:val="single" w:sz="2" w:space="0" w:color="auto"/>
            </w:tcBorders>
            <w:vAlign w:val="bottom"/>
          </w:tcPr>
          <w:p w:rsidR="00251285" w:rsidRPr="0054527D" w:rsidRDefault="00251285" w:rsidP="0054527D">
            <w:pPr>
              <w:rPr>
                <w:sz w:val="21"/>
                <w:szCs w:val="21"/>
              </w:rPr>
            </w:pPr>
          </w:p>
        </w:tc>
        <w:tc>
          <w:tcPr>
            <w:tcW w:w="751" w:type="pct"/>
            <w:tcBorders>
              <w:top w:val="single" w:sz="4" w:space="0" w:color="auto"/>
              <w:left w:val="single" w:sz="2" w:space="0" w:color="auto"/>
              <w:bottom w:val="nil"/>
              <w:right w:val="single" w:sz="2" w:space="0" w:color="auto"/>
            </w:tcBorders>
            <w:vAlign w:val="bottom"/>
          </w:tcPr>
          <w:p w:rsidR="00251285" w:rsidRPr="0054527D" w:rsidRDefault="00251285" w:rsidP="0054527D">
            <w:pPr>
              <w:rPr>
                <w:sz w:val="21"/>
                <w:szCs w:val="21"/>
              </w:rPr>
            </w:pPr>
          </w:p>
        </w:tc>
      </w:tr>
      <w:tr w:rsidR="00251285" w:rsidRPr="0054527D" w:rsidTr="00117DF9">
        <w:trPr>
          <w:jc w:val="center"/>
        </w:trPr>
        <w:tc>
          <w:tcPr>
            <w:tcW w:w="1758" w:type="pct"/>
            <w:tcBorders>
              <w:top w:val="nil"/>
              <w:left w:val="single" w:sz="2" w:space="0" w:color="auto"/>
              <w:bottom w:val="nil"/>
              <w:right w:val="single" w:sz="2" w:space="0" w:color="auto"/>
            </w:tcBorders>
            <w:vAlign w:val="bottom"/>
          </w:tcPr>
          <w:p w:rsidR="00251285" w:rsidRPr="0054527D" w:rsidRDefault="00251285" w:rsidP="0054527D">
            <w:pPr>
              <w:rPr>
                <w:sz w:val="21"/>
                <w:szCs w:val="21"/>
              </w:rPr>
            </w:pPr>
            <w:r w:rsidRPr="0054527D">
              <w:rPr>
                <w:sz w:val="21"/>
                <w:szCs w:val="21"/>
              </w:rPr>
              <w:t xml:space="preserve">   </w:t>
            </w:r>
            <w:r w:rsidRPr="0054527D">
              <w:rPr>
                <w:rFonts w:hint="eastAsia"/>
                <w:sz w:val="21"/>
                <w:szCs w:val="21"/>
              </w:rPr>
              <w:t>男性</w:t>
            </w:r>
          </w:p>
        </w:tc>
        <w:tc>
          <w:tcPr>
            <w:tcW w:w="603" w:type="pct"/>
            <w:tcBorders>
              <w:top w:val="nil"/>
              <w:left w:val="single" w:sz="2" w:space="0" w:color="auto"/>
              <w:bottom w:val="nil"/>
              <w:right w:val="single" w:sz="2" w:space="0" w:color="auto"/>
            </w:tcBorders>
            <w:vAlign w:val="bottom"/>
          </w:tcPr>
          <w:p w:rsidR="00251285" w:rsidRPr="0054527D" w:rsidRDefault="00251285" w:rsidP="0054527D">
            <w:pPr>
              <w:jc w:val="center"/>
              <w:rPr>
                <w:sz w:val="21"/>
                <w:szCs w:val="21"/>
              </w:rPr>
            </w:pPr>
            <w:r w:rsidRPr="0054527D">
              <w:rPr>
                <w:sz w:val="21"/>
                <w:szCs w:val="21"/>
              </w:rPr>
              <w:t>64.4</w:t>
            </w:r>
          </w:p>
        </w:tc>
        <w:tc>
          <w:tcPr>
            <w:tcW w:w="630" w:type="pct"/>
            <w:tcBorders>
              <w:top w:val="nil"/>
              <w:left w:val="single" w:sz="2" w:space="0" w:color="auto"/>
              <w:bottom w:val="nil"/>
              <w:right w:val="single" w:sz="2" w:space="0" w:color="auto"/>
            </w:tcBorders>
            <w:vAlign w:val="bottom"/>
          </w:tcPr>
          <w:p w:rsidR="00251285" w:rsidRPr="0054527D" w:rsidRDefault="00251285" w:rsidP="0054527D">
            <w:pPr>
              <w:jc w:val="center"/>
              <w:rPr>
                <w:sz w:val="21"/>
                <w:szCs w:val="21"/>
              </w:rPr>
            </w:pPr>
            <w:r w:rsidRPr="0054527D">
              <w:rPr>
                <w:sz w:val="21"/>
                <w:szCs w:val="21"/>
              </w:rPr>
              <w:t>18.1</w:t>
            </w:r>
          </w:p>
        </w:tc>
        <w:tc>
          <w:tcPr>
            <w:tcW w:w="630" w:type="pct"/>
            <w:tcBorders>
              <w:top w:val="nil"/>
              <w:left w:val="single" w:sz="2" w:space="0" w:color="auto"/>
              <w:bottom w:val="nil"/>
              <w:right w:val="single" w:sz="2" w:space="0" w:color="auto"/>
            </w:tcBorders>
            <w:vAlign w:val="bottom"/>
          </w:tcPr>
          <w:p w:rsidR="00251285" w:rsidRPr="0054527D" w:rsidRDefault="00251285" w:rsidP="0054527D">
            <w:pPr>
              <w:jc w:val="center"/>
              <w:rPr>
                <w:sz w:val="21"/>
                <w:szCs w:val="21"/>
              </w:rPr>
            </w:pPr>
            <w:r w:rsidRPr="0054527D">
              <w:rPr>
                <w:sz w:val="21"/>
                <w:szCs w:val="21"/>
              </w:rPr>
              <w:t>17.5</w:t>
            </w:r>
          </w:p>
        </w:tc>
        <w:tc>
          <w:tcPr>
            <w:tcW w:w="630" w:type="pct"/>
            <w:tcBorders>
              <w:top w:val="nil"/>
              <w:left w:val="single" w:sz="2" w:space="0" w:color="auto"/>
              <w:bottom w:val="nil"/>
              <w:right w:val="single" w:sz="2" w:space="0" w:color="auto"/>
            </w:tcBorders>
            <w:vAlign w:val="bottom"/>
          </w:tcPr>
          <w:p w:rsidR="00251285" w:rsidRPr="0054527D" w:rsidRDefault="00251285" w:rsidP="0054527D">
            <w:pPr>
              <w:jc w:val="center"/>
              <w:rPr>
                <w:sz w:val="21"/>
                <w:szCs w:val="21"/>
              </w:rPr>
            </w:pPr>
            <w:r w:rsidRPr="0054527D">
              <w:rPr>
                <w:sz w:val="21"/>
                <w:szCs w:val="21"/>
              </w:rPr>
              <w:t>35.6</w:t>
            </w:r>
          </w:p>
        </w:tc>
        <w:tc>
          <w:tcPr>
            <w:tcW w:w="751" w:type="pct"/>
            <w:tcBorders>
              <w:top w:val="nil"/>
              <w:left w:val="single" w:sz="2" w:space="0" w:color="auto"/>
              <w:bottom w:val="nil"/>
              <w:right w:val="single" w:sz="2" w:space="0" w:color="auto"/>
            </w:tcBorders>
            <w:vAlign w:val="bottom"/>
          </w:tcPr>
          <w:p w:rsidR="00251285" w:rsidRPr="0054527D" w:rsidRDefault="00251285" w:rsidP="0054527D">
            <w:pPr>
              <w:jc w:val="center"/>
              <w:rPr>
                <w:sz w:val="21"/>
                <w:szCs w:val="21"/>
              </w:rPr>
            </w:pPr>
            <w:r w:rsidRPr="0054527D">
              <w:rPr>
                <w:sz w:val="21"/>
                <w:szCs w:val="21"/>
              </w:rPr>
              <w:t>75.5</w:t>
            </w:r>
          </w:p>
        </w:tc>
      </w:tr>
      <w:tr w:rsidR="00251285" w:rsidRPr="0054527D" w:rsidTr="00117DF9">
        <w:trPr>
          <w:jc w:val="center"/>
        </w:trPr>
        <w:tc>
          <w:tcPr>
            <w:tcW w:w="1758" w:type="pct"/>
            <w:tcBorders>
              <w:top w:val="nil"/>
              <w:left w:val="single" w:sz="2" w:space="0" w:color="auto"/>
              <w:bottom w:val="nil"/>
              <w:right w:val="single" w:sz="2" w:space="0" w:color="auto"/>
            </w:tcBorders>
            <w:vAlign w:val="bottom"/>
          </w:tcPr>
          <w:p w:rsidR="00251285" w:rsidRPr="0054527D" w:rsidRDefault="00251285" w:rsidP="0054527D">
            <w:pPr>
              <w:rPr>
                <w:sz w:val="21"/>
                <w:szCs w:val="21"/>
              </w:rPr>
            </w:pPr>
            <w:r w:rsidRPr="0054527D">
              <w:rPr>
                <w:sz w:val="21"/>
                <w:szCs w:val="21"/>
              </w:rPr>
              <w:t xml:space="preserve">   </w:t>
            </w:r>
            <w:r w:rsidRPr="0054527D">
              <w:rPr>
                <w:rFonts w:hint="eastAsia"/>
                <w:sz w:val="21"/>
                <w:szCs w:val="21"/>
              </w:rPr>
              <w:t>女性</w:t>
            </w:r>
          </w:p>
        </w:tc>
        <w:tc>
          <w:tcPr>
            <w:tcW w:w="603" w:type="pct"/>
            <w:tcBorders>
              <w:top w:val="nil"/>
              <w:left w:val="single" w:sz="2" w:space="0" w:color="auto"/>
              <w:bottom w:val="nil"/>
              <w:right w:val="single" w:sz="2" w:space="0" w:color="auto"/>
            </w:tcBorders>
            <w:vAlign w:val="bottom"/>
          </w:tcPr>
          <w:p w:rsidR="00251285" w:rsidRPr="0054527D" w:rsidRDefault="00251285" w:rsidP="0054527D">
            <w:pPr>
              <w:jc w:val="center"/>
              <w:rPr>
                <w:sz w:val="21"/>
                <w:szCs w:val="21"/>
              </w:rPr>
            </w:pPr>
            <w:r w:rsidRPr="0054527D">
              <w:rPr>
                <w:sz w:val="21"/>
                <w:szCs w:val="21"/>
              </w:rPr>
              <w:t>67.4</w:t>
            </w:r>
          </w:p>
        </w:tc>
        <w:tc>
          <w:tcPr>
            <w:tcW w:w="630" w:type="pct"/>
            <w:tcBorders>
              <w:top w:val="nil"/>
              <w:left w:val="single" w:sz="2" w:space="0" w:color="auto"/>
              <w:bottom w:val="nil"/>
              <w:right w:val="single" w:sz="2" w:space="0" w:color="auto"/>
            </w:tcBorders>
            <w:vAlign w:val="bottom"/>
          </w:tcPr>
          <w:p w:rsidR="00251285" w:rsidRPr="0054527D" w:rsidRDefault="00251285" w:rsidP="0054527D">
            <w:pPr>
              <w:jc w:val="center"/>
              <w:rPr>
                <w:sz w:val="21"/>
                <w:szCs w:val="21"/>
              </w:rPr>
            </w:pPr>
            <w:r w:rsidRPr="0054527D">
              <w:rPr>
                <w:sz w:val="21"/>
                <w:szCs w:val="21"/>
              </w:rPr>
              <w:t>18.9</w:t>
            </w:r>
          </w:p>
        </w:tc>
        <w:tc>
          <w:tcPr>
            <w:tcW w:w="630" w:type="pct"/>
            <w:tcBorders>
              <w:top w:val="nil"/>
              <w:left w:val="single" w:sz="2" w:space="0" w:color="auto"/>
              <w:bottom w:val="nil"/>
              <w:right w:val="single" w:sz="2" w:space="0" w:color="auto"/>
            </w:tcBorders>
            <w:vAlign w:val="bottom"/>
          </w:tcPr>
          <w:p w:rsidR="00251285" w:rsidRPr="0054527D" w:rsidRDefault="00251285" w:rsidP="0054527D">
            <w:pPr>
              <w:jc w:val="center"/>
              <w:rPr>
                <w:sz w:val="21"/>
                <w:szCs w:val="21"/>
              </w:rPr>
            </w:pPr>
            <w:r w:rsidRPr="0054527D">
              <w:rPr>
                <w:sz w:val="21"/>
                <w:szCs w:val="21"/>
              </w:rPr>
              <w:t>13.8</w:t>
            </w:r>
          </w:p>
        </w:tc>
        <w:tc>
          <w:tcPr>
            <w:tcW w:w="630" w:type="pct"/>
            <w:tcBorders>
              <w:top w:val="nil"/>
              <w:left w:val="single" w:sz="2" w:space="0" w:color="auto"/>
              <w:bottom w:val="nil"/>
              <w:right w:val="single" w:sz="2" w:space="0" w:color="auto"/>
            </w:tcBorders>
            <w:vAlign w:val="bottom"/>
          </w:tcPr>
          <w:p w:rsidR="00251285" w:rsidRPr="0054527D" w:rsidRDefault="00251285" w:rsidP="0054527D">
            <w:pPr>
              <w:jc w:val="center"/>
              <w:rPr>
                <w:sz w:val="21"/>
                <w:szCs w:val="21"/>
              </w:rPr>
            </w:pPr>
            <w:r w:rsidRPr="0054527D">
              <w:rPr>
                <w:sz w:val="21"/>
                <w:szCs w:val="21"/>
              </w:rPr>
              <w:t>32.6</w:t>
            </w:r>
          </w:p>
        </w:tc>
        <w:tc>
          <w:tcPr>
            <w:tcW w:w="751" w:type="pct"/>
            <w:tcBorders>
              <w:top w:val="nil"/>
              <w:left w:val="single" w:sz="2" w:space="0" w:color="auto"/>
              <w:bottom w:val="nil"/>
              <w:right w:val="single" w:sz="2" w:space="0" w:color="auto"/>
            </w:tcBorders>
            <w:vAlign w:val="bottom"/>
          </w:tcPr>
          <w:p w:rsidR="00251285" w:rsidRPr="0054527D" w:rsidRDefault="00251285" w:rsidP="0054527D">
            <w:pPr>
              <w:jc w:val="center"/>
              <w:rPr>
                <w:sz w:val="21"/>
                <w:szCs w:val="21"/>
              </w:rPr>
            </w:pPr>
            <w:r w:rsidRPr="0054527D">
              <w:rPr>
                <w:sz w:val="21"/>
                <w:szCs w:val="21"/>
              </w:rPr>
              <w:t>160.3</w:t>
            </w:r>
          </w:p>
        </w:tc>
      </w:tr>
      <w:tr w:rsidR="00251285" w:rsidRPr="0054527D" w:rsidTr="00117DF9">
        <w:trPr>
          <w:jc w:val="center"/>
        </w:trPr>
        <w:tc>
          <w:tcPr>
            <w:tcW w:w="1758" w:type="pct"/>
            <w:tcBorders>
              <w:top w:val="nil"/>
              <w:left w:val="single" w:sz="2" w:space="0" w:color="auto"/>
              <w:bottom w:val="single" w:sz="2" w:space="0" w:color="auto"/>
              <w:right w:val="single" w:sz="2" w:space="0" w:color="auto"/>
            </w:tcBorders>
            <w:vAlign w:val="bottom"/>
          </w:tcPr>
          <w:p w:rsidR="00251285" w:rsidRPr="0054527D" w:rsidRDefault="00251285" w:rsidP="0054527D">
            <w:pPr>
              <w:rPr>
                <w:sz w:val="21"/>
                <w:szCs w:val="21"/>
              </w:rPr>
            </w:pPr>
            <w:r w:rsidRPr="0054527D">
              <w:rPr>
                <w:sz w:val="21"/>
                <w:szCs w:val="21"/>
              </w:rPr>
              <w:t xml:space="preserve">   </w:t>
            </w:r>
            <w:r w:rsidRPr="0054527D">
              <w:rPr>
                <w:rFonts w:hint="eastAsia"/>
                <w:sz w:val="21"/>
                <w:szCs w:val="21"/>
              </w:rPr>
              <w:t>人数</w:t>
            </w:r>
          </w:p>
        </w:tc>
        <w:tc>
          <w:tcPr>
            <w:tcW w:w="603" w:type="pct"/>
            <w:tcBorders>
              <w:top w:val="nil"/>
              <w:left w:val="single" w:sz="2" w:space="0" w:color="auto"/>
              <w:bottom w:val="single" w:sz="2" w:space="0" w:color="auto"/>
              <w:right w:val="single" w:sz="2" w:space="0" w:color="auto"/>
            </w:tcBorders>
            <w:vAlign w:val="bottom"/>
          </w:tcPr>
          <w:p w:rsidR="00251285" w:rsidRPr="0054527D" w:rsidRDefault="00251285" w:rsidP="0054527D">
            <w:pPr>
              <w:jc w:val="center"/>
              <w:rPr>
                <w:sz w:val="21"/>
                <w:szCs w:val="21"/>
              </w:rPr>
            </w:pPr>
            <w:r w:rsidRPr="0054527D">
              <w:rPr>
                <w:sz w:val="21"/>
                <w:szCs w:val="21"/>
              </w:rPr>
              <w:t>66.4</w:t>
            </w:r>
          </w:p>
        </w:tc>
        <w:tc>
          <w:tcPr>
            <w:tcW w:w="630" w:type="pct"/>
            <w:tcBorders>
              <w:top w:val="nil"/>
              <w:left w:val="single" w:sz="2" w:space="0" w:color="auto"/>
              <w:bottom w:val="single" w:sz="2" w:space="0" w:color="auto"/>
              <w:right w:val="single" w:sz="2" w:space="0" w:color="auto"/>
            </w:tcBorders>
            <w:vAlign w:val="bottom"/>
          </w:tcPr>
          <w:p w:rsidR="00251285" w:rsidRPr="0054527D" w:rsidRDefault="00251285" w:rsidP="0054527D">
            <w:pPr>
              <w:jc w:val="center"/>
              <w:rPr>
                <w:sz w:val="21"/>
                <w:szCs w:val="21"/>
              </w:rPr>
            </w:pPr>
            <w:r w:rsidRPr="0054527D">
              <w:rPr>
                <w:sz w:val="21"/>
                <w:szCs w:val="21"/>
              </w:rPr>
              <w:t>18.6</w:t>
            </w:r>
          </w:p>
        </w:tc>
        <w:tc>
          <w:tcPr>
            <w:tcW w:w="630" w:type="pct"/>
            <w:tcBorders>
              <w:top w:val="nil"/>
              <w:left w:val="single" w:sz="2" w:space="0" w:color="auto"/>
              <w:bottom w:val="single" w:sz="2" w:space="0" w:color="auto"/>
              <w:right w:val="single" w:sz="2" w:space="0" w:color="auto"/>
            </w:tcBorders>
            <w:vAlign w:val="bottom"/>
          </w:tcPr>
          <w:p w:rsidR="00251285" w:rsidRPr="0054527D" w:rsidRDefault="00251285" w:rsidP="0054527D">
            <w:pPr>
              <w:jc w:val="center"/>
              <w:rPr>
                <w:sz w:val="21"/>
                <w:szCs w:val="21"/>
              </w:rPr>
            </w:pPr>
            <w:r w:rsidRPr="0054527D">
              <w:rPr>
                <w:sz w:val="21"/>
                <w:szCs w:val="21"/>
              </w:rPr>
              <w:t>15.0</w:t>
            </w:r>
          </w:p>
        </w:tc>
        <w:tc>
          <w:tcPr>
            <w:tcW w:w="630" w:type="pct"/>
            <w:tcBorders>
              <w:top w:val="nil"/>
              <w:left w:val="single" w:sz="2" w:space="0" w:color="auto"/>
              <w:bottom w:val="single" w:sz="2" w:space="0" w:color="auto"/>
              <w:right w:val="single" w:sz="2" w:space="0" w:color="auto"/>
            </w:tcBorders>
            <w:vAlign w:val="bottom"/>
          </w:tcPr>
          <w:p w:rsidR="00251285" w:rsidRPr="0054527D" w:rsidRDefault="00251285" w:rsidP="0054527D">
            <w:pPr>
              <w:jc w:val="center"/>
              <w:rPr>
                <w:sz w:val="21"/>
                <w:szCs w:val="21"/>
              </w:rPr>
            </w:pPr>
            <w:r w:rsidRPr="0054527D">
              <w:rPr>
                <w:sz w:val="21"/>
                <w:szCs w:val="21"/>
              </w:rPr>
              <w:t>33.6</w:t>
            </w:r>
          </w:p>
        </w:tc>
        <w:tc>
          <w:tcPr>
            <w:tcW w:w="751" w:type="pct"/>
            <w:tcBorders>
              <w:top w:val="nil"/>
              <w:left w:val="single" w:sz="2" w:space="0" w:color="auto"/>
              <w:bottom w:val="single" w:sz="2" w:space="0" w:color="auto"/>
              <w:right w:val="single" w:sz="2" w:space="0" w:color="auto"/>
            </w:tcBorders>
            <w:vAlign w:val="bottom"/>
          </w:tcPr>
          <w:p w:rsidR="00251285" w:rsidRPr="0054527D" w:rsidRDefault="00251285" w:rsidP="0054527D">
            <w:pPr>
              <w:jc w:val="center"/>
              <w:rPr>
                <w:sz w:val="21"/>
                <w:szCs w:val="21"/>
              </w:rPr>
            </w:pPr>
            <w:r w:rsidRPr="0054527D">
              <w:rPr>
                <w:sz w:val="21"/>
                <w:szCs w:val="21"/>
              </w:rPr>
              <w:t>235.8</w:t>
            </w:r>
          </w:p>
        </w:tc>
      </w:tr>
    </w:tbl>
    <w:p w:rsidR="00251285" w:rsidRPr="00251285" w:rsidRDefault="00251285" w:rsidP="00251285">
      <w:pPr>
        <w:rPr>
          <w:szCs w:val="24"/>
        </w:rPr>
      </w:pPr>
      <w:r w:rsidRPr="00251285">
        <w:rPr>
          <w:i/>
          <w:szCs w:val="24"/>
        </w:rPr>
        <w:tab/>
      </w:r>
      <w:r w:rsidRPr="00251285">
        <w:rPr>
          <w:rFonts w:ascii="KaiTi_GB2312" w:eastAsia="KaiTi_GB2312" w:hint="eastAsia"/>
          <w:szCs w:val="24"/>
        </w:rPr>
        <w:t>资料来源：</w:t>
      </w:r>
      <w:r w:rsidRPr="00251285">
        <w:rPr>
          <w:rFonts w:hint="eastAsia"/>
          <w:szCs w:val="24"/>
        </w:rPr>
        <w:t>澳大利亚统计局应需要提供，国家学校统计数据收集，</w:t>
      </w:r>
      <w:r w:rsidRPr="00251285">
        <w:rPr>
          <w:szCs w:val="24"/>
        </w:rPr>
        <w:t>2005</w:t>
      </w:r>
      <w:r w:rsidRPr="00251285">
        <w:rPr>
          <w:rFonts w:hint="eastAsia"/>
          <w:szCs w:val="24"/>
        </w:rPr>
        <w:t>年。</w:t>
      </w:r>
    </w:p>
    <w:p w:rsidR="00251285" w:rsidRPr="00251285" w:rsidRDefault="00251285" w:rsidP="00251285">
      <w:pPr>
        <w:rPr>
          <w:szCs w:val="24"/>
        </w:rPr>
      </w:pPr>
      <w:r w:rsidRPr="00251285">
        <w:rPr>
          <w:szCs w:val="24"/>
        </w:rPr>
        <w:tab/>
        <w:t xml:space="preserve">(a)  </w:t>
      </w:r>
      <w:r w:rsidRPr="00251285">
        <w:rPr>
          <w:rFonts w:hint="eastAsia"/>
          <w:szCs w:val="24"/>
        </w:rPr>
        <w:t>全日制学生和相当于全日制的兼职学生；</w:t>
      </w:r>
    </w:p>
    <w:p w:rsidR="00251285" w:rsidRPr="00251285" w:rsidRDefault="00251285" w:rsidP="00251285">
      <w:pPr>
        <w:rPr>
          <w:szCs w:val="24"/>
        </w:rPr>
      </w:pPr>
      <w:r w:rsidRPr="00251285">
        <w:rPr>
          <w:szCs w:val="24"/>
        </w:rPr>
        <w:tab/>
        <w:t xml:space="preserve">(b)  </w:t>
      </w:r>
      <w:r w:rsidRPr="00251285">
        <w:rPr>
          <w:rFonts w:hint="eastAsia"/>
          <w:szCs w:val="24"/>
        </w:rPr>
        <w:t>全职教育工作加相当于全职的兼职教育工作者。</w:t>
      </w:r>
    </w:p>
    <w:p w:rsidR="00251285" w:rsidRPr="000E24E9" w:rsidRDefault="00251285" w:rsidP="000E24E9">
      <w:pPr>
        <w:pStyle w:val="Heading2"/>
        <w:spacing w:before="320" w:line="336" w:lineRule="auto"/>
        <w:rPr>
          <w:sz w:val="24"/>
          <w:szCs w:val="24"/>
        </w:rPr>
      </w:pPr>
      <w:r w:rsidRPr="000E24E9">
        <w:rPr>
          <w:rFonts w:hint="eastAsia"/>
          <w:sz w:val="24"/>
          <w:szCs w:val="24"/>
        </w:rPr>
        <w:t>表</w:t>
      </w:r>
      <w:r w:rsidRPr="000E24E9">
        <w:rPr>
          <w:sz w:val="24"/>
          <w:szCs w:val="24"/>
        </w:rPr>
        <w:t xml:space="preserve">15 </w:t>
      </w:r>
    </w:p>
    <w:p w:rsidR="00251285" w:rsidRPr="00251285" w:rsidRDefault="00251285" w:rsidP="0054527D">
      <w:pPr>
        <w:pStyle w:val="Heading2"/>
        <w:spacing w:line="336" w:lineRule="auto"/>
        <w:rPr>
          <w:snapToGrid w:val="0"/>
          <w:sz w:val="24"/>
          <w:szCs w:val="24"/>
        </w:rPr>
      </w:pPr>
      <w:r w:rsidRPr="00251285">
        <w:rPr>
          <w:snapToGrid w:val="0"/>
          <w:sz w:val="24"/>
          <w:szCs w:val="24"/>
        </w:rPr>
        <w:t>2005</w:t>
      </w:r>
      <w:r w:rsidRPr="00251285">
        <w:rPr>
          <w:rFonts w:hint="eastAsia"/>
          <w:snapToGrid w:val="0"/>
          <w:sz w:val="24"/>
          <w:szCs w:val="24"/>
        </w:rPr>
        <w:t>年</w:t>
      </w:r>
      <w:r w:rsidRPr="00251285">
        <w:rPr>
          <w:snapToGrid w:val="0"/>
          <w:sz w:val="24"/>
          <w:szCs w:val="24"/>
        </w:rPr>
        <w:t>8</w:t>
      </w:r>
      <w:r w:rsidRPr="00251285">
        <w:rPr>
          <w:rFonts w:hint="eastAsia"/>
          <w:snapToGrid w:val="0"/>
          <w:sz w:val="24"/>
          <w:szCs w:val="24"/>
        </w:rPr>
        <w:t>月按学校类别分列的学生</w:t>
      </w:r>
      <w:r w:rsidRPr="00251285">
        <w:rPr>
          <w:snapToGrid w:val="0"/>
          <w:sz w:val="24"/>
          <w:szCs w:val="24"/>
        </w:rPr>
        <w:t>(a)</w:t>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69"/>
        <w:gridCol w:w="1151"/>
        <w:gridCol w:w="1150"/>
        <w:gridCol w:w="1150"/>
        <w:gridCol w:w="1150"/>
        <w:gridCol w:w="1150"/>
        <w:gridCol w:w="1150"/>
      </w:tblGrid>
      <w:tr w:rsidR="00251285" w:rsidRPr="0054527D" w:rsidTr="0054527D">
        <w:trPr>
          <w:jc w:val="center"/>
        </w:trPr>
        <w:tc>
          <w:tcPr>
            <w:tcW w:w="1394" w:type="pct"/>
            <w:tcBorders>
              <w:top w:val="single" w:sz="4" w:space="0" w:color="auto"/>
              <w:left w:val="single" w:sz="4" w:space="0" w:color="auto"/>
              <w:bottom w:val="nil"/>
              <w:right w:val="single" w:sz="4" w:space="0" w:color="auto"/>
            </w:tcBorders>
          </w:tcPr>
          <w:p w:rsidR="00251285" w:rsidRPr="0054527D" w:rsidRDefault="00251285" w:rsidP="0054527D">
            <w:pPr>
              <w:rPr>
                <w:sz w:val="21"/>
                <w:szCs w:val="21"/>
              </w:rPr>
            </w:pPr>
          </w:p>
        </w:tc>
        <w:tc>
          <w:tcPr>
            <w:tcW w:w="601" w:type="pct"/>
            <w:tcBorders>
              <w:top w:val="single" w:sz="4" w:space="0" w:color="auto"/>
              <w:left w:val="single" w:sz="4" w:space="0" w:color="auto"/>
              <w:bottom w:val="single" w:sz="4" w:space="0" w:color="auto"/>
              <w:right w:val="single" w:sz="4" w:space="0" w:color="auto"/>
            </w:tcBorders>
            <w:vAlign w:val="bottom"/>
          </w:tcPr>
          <w:p w:rsidR="00251285" w:rsidRPr="0054527D" w:rsidRDefault="00251285" w:rsidP="00B12B12">
            <w:pPr>
              <w:jc w:val="center"/>
              <w:rPr>
                <w:sz w:val="21"/>
                <w:szCs w:val="21"/>
              </w:rPr>
            </w:pPr>
            <w:r w:rsidRPr="0054527D">
              <w:rPr>
                <w:sz w:val="21"/>
                <w:szCs w:val="21"/>
              </w:rPr>
              <w:t>2000</w:t>
            </w:r>
            <w:r w:rsidRPr="0054527D">
              <w:rPr>
                <w:rFonts w:hint="eastAsia"/>
                <w:sz w:val="21"/>
                <w:szCs w:val="21"/>
              </w:rPr>
              <w:t>年</w:t>
            </w:r>
          </w:p>
        </w:tc>
        <w:tc>
          <w:tcPr>
            <w:tcW w:w="601" w:type="pct"/>
            <w:tcBorders>
              <w:top w:val="single" w:sz="4" w:space="0" w:color="auto"/>
              <w:left w:val="single" w:sz="4" w:space="0" w:color="auto"/>
              <w:bottom w:val="single" w:sz="4" w:space="0" w:color="auto"/>
              <w:right w:val="single" w:sz="4" w:space="0" w:color="auto"/>
            </w:tcBorders>
            <w:vAlign w:val="bottom"/>
          </w:tcPr>
          <w:p w:rsidR="00251285" w:rsidRPr="0054527D" w:rsidRDefault="00251285" w:rsidP="00B12B12">
            <w:pPr>
              <w:jc w:val="center"/>
              <w:rPr>
                <w:sz w:val="21"/>
                <w:szCs w:val="21"/>
              </w:rPr>
            </w:pPr>
            <w:r w:rsidRPr="0054527D">
              <w:rPr>
                <w:sz w:val="21"/>
                <w:szCs w:val="21"/>
              </w:rPr>
              <w:t>2001</w:t>
            </w:r>
            <w:r w:rsidRPr="0054527D">
              <w:rPr>
                <w:rFonts w:hint="eastAsia"/>
                <w:sz w:val="21"/>
                <w:szCs w:val="21"/>
              </w:rPr>
              <w:t>年</w:t>
            </w:r>
          </w:p>
        </w:tc>
        <w:tc>
          <w:tcPr>
            <w:tcW w:w="601" w:type="pct"/>
            <w:tcBorders>
              <w:top w:val="single" w:sz="4" w:space="0" w:color="auto"/>
              <w:left w:val="single" w:sz="4" w:space="0" w:color="auto"/>
              <w:bottom w:val="single" w:sz="4" w:space="0" w:color="auto"/>
              <w:right w:val="single" w:sz="4" w:space="0" w:color="auto"/>
            </w:tcBorders>
            <w:vAlign w:val="bottom"/>
          </w:tcPr>
          <w:p w:rsidR="00251285" w:rsidRPr="0054527D" w:rsidRDefault="00251285" w:rsidP="00B12B12">
            <w:pPr>
              <w:jc w:val="center"/>
              <w:rPr>
                <w:sz w:val="21"/>
                <w:szCs w:val="21"/>
              </w:rPr>
            </w:pPr>
            <w:r w:rsidRPr="0054527D">
              <w:rPr>
                <w:sz w:val="21"/>
                <w:szCs w:val="21"/>
              </w:rPr>
              <w:t>2002</w:t>
            </w:r>
            <w:r w:rsidRPr="0054527D">
              <w:rPr>
                <w:rFonts w:hint="eastAsia"/>
                <w:sz w:val="21"/>
                <w:szCs w:val="21"/>
              </w:rPr>
              <w:t>年</w:t>
            </w:r>
          </w:p>
        </w:tc>
        <w:tc>
          <w:tcPr>
            <w:tcW w:w="601" w:type="pct"/>
            <w:tcBorders>
              <w:top w:val="single" w:sz="4" w:space="0" w:color="auto"/>
              <w:left w:val="single" w:sz="4" w:space="0" w:color="auto"/>
              <w:bottom w:val="single" w:sz="4" w:space="0" w:color="auto"/>
              <w:right w:val="single" w:sz="4" w:space="0" w:color="auto"/>
            </w:tcBorders>
            <w:vAlign w:val="bottom"/>
          </w:tcPr>
          <w:p w:rsidR="00251285" w:rsidRPr="0054527D" w:rsidRDefault="00251285" w:rsidP="00B12B12">
            <w:pPr>
              <w:jc w:val="center"/>
              <w:rPr>
                <w:sz w:val="21"/>
                <w:szCs w:val="21"/>
              </w:rPr>
            </w:pPr>
            <w:r w:rsidRPr="0054527D">
              <w:rPr>
                <w:sz w:val="21"/>
                <w:szCs w:val="21"/>
              </w:rPr>
              <w:t>2003</w:t>
            </w:r>
            <w:r w:rsidRPr="0054527D">
              <w:rPr>
                <w:rFonts w:hint="eastAsia"/>
                <w:sz w:val="21"/>
                <w:szCs w:val="21"/>
              </w:rPr>
              <w:t>年</w:t>
            </w:r>
          </w:p>
        </w:tc>
        <w:tc>
          <w:tcPr>
            <w:tcW w:w="601" w:type="pct"/>
            <w:tcBorders>
              <w:top w:val="single" w:sz="4" w:space="0" w:color="auto"/>
              <w:left w:val="single" w:sz="4" w:space="0" w:color="auto"/>
              <w:bottom w:val="single" w:sz="4" w:space="0" w:color="auto"/>
              <w:right w:val="single" w:sz="4" w:space="0" w:color="auto"/>
            </w:tcBorders>
            <w:vAlign w:val="bottom"/>
          </w:tcPr>
          <w:p w:rsidR="00251285" w:rsidRPr="0054527D" w:rsidRDefault="00251285" w:rsidP="00B12B12">
            <w:pPr>
              <w:jc w:val="center"/>
              <w:rPr>
                <w:sz w:val="21"/>
                <w:szCs w:val="21"/>
              </w:rPr>
            </w:pPr>
            <w:r w:rsidRPr="0054527D">
              <w:rPr>
                <w:sz w:val="21"/>
                <w:szCs w:val="21"/>
              </w:rPr>
              <w:t>2004</w:t>
            </w:r>
            <w:r w:rsidRPr="0054527D">
              <w:rPr>
                <w:rFonts w:hint="eastAsia"/>
                <w:sz w:val="21"/>
                <w:szCs w:val="21"/>
              </w:rPr>
              <w:t>年</w:t>
            </w:r>
          </w:p>
        </w:tc>
        <w:tc>
          <w:tcPr>
            <w:tcW w:w="601" w:type="pct"/>
            <w:tcBorders>
              <w:top w:val="single" w:sz="4" w:space="0" w:color="auto"/>
              <w:left w:val="single" w:sz="4" w:space="0" w:color="auto"/>
              <w:bottom w:val="single" w:sz="4" w:space="0" w:color="auto"/>
              <w:right w:val="single" w:sz="4" w:space="0" w:color="auto"/>
            </w:tcBorders>
            <w:vAlign w:val="bottom"/>
          </w:tcPr>
          <w:p w:rsidR="00251285" w:rsidRPr="0054527D" w:rsidRDefault="00251285" w:rsidP="00B12B12">
            <w:pPr>
              <w:jc w:val="center"/>
              <w:rPr>
                <w:sz w:val="21"/>
                <w:szCs w:val="21"/>
              </w:rPr>
            </w:pPr>
            <w:r w:rsidRPr="0054527D">
              <w:rPr>
                <w:sz w:val="21"/>
                <w:szCs w:val="21"/>
              </w:rPr>
              <w:t>2005</w:t>
            </w:r>
            <w:r w:rsidRPr="0054527D">
              <w:rPr>
                <w:rFonts w:hint="eastAsia"/>
                <w:sz w:val="21"/>
                <w:szCs w:val="21"/>
              </w:rPr>
              <w:t>年</w:t>
            </w:r>
          </w:p>
        </w:tc>
      </w:tr>
      <w:tr w:rsidR="00251285" w:rsidRPr="0054527D" w:rsidTr="0054527D">
        <w:trPr>
          <w:jc w:val="center"/>
        </w:trPr>
        <w:tc>
          <w:tcPr>
            <w:tcW w:w="1394" w:type="pct"/>
            <w:tcBorders>
              <w:top w:val="nil"/>
              <w:left w:val="single" w:sz="4" w:space="0" w:color="auto"/>
              <w:bottom w:val="single" w:sz="4" w:space="0" w:color="auto"/>
              <w:right w:val="single" w:sz="4" w:space="0" w:color="auto"/>
            </w:tcBorders>
          </w:tcPr>
          <w:p w:rsidR="00251285" w:rsidRPr="0054527D" w:rsidRDefault="00251285" w:rsidP="0054527D">
            <w:pPr>
              <w:rPr>
                <w:sz w:val="21"/>
                <w:szCs w:val="21"/>
              </w:rPr>
            </w:pPr>
          </w:p>
        </w:tc>
        <w:tc>
          <w:tcPr>
            <w:tcW w:w="601" w:type="pct"/>
            <w:tcBorders>
              <w:top w:val="single" w:sz="4" w:space="0" w:color="auto"/>
              <w:left w:val="single" w:sz="4" w:space="0" w:color="auto"/>
              <w:bottom w:val="single" w:sz="4" w:space="0" w:color="auto"/>
              <w:right w:val="single" w:sz="4" w:space="0" w:color="auto"/>
            </w:tcBorders>
            <w:vAlign w:val="bottom"/>
          </w:tcPr>
          <w:p w:rsidR="00251285" w:rsidRPr="0054527D" w:rsidRDefault="00251285" w:rsidP="00B12B12">
            <w:pPr>
              <w:jc w:val="center"/>
              <w:rPr>
                <w:sz w:val="21"/>
                <w:szCs w:val="21"/>
              </w:rPr>
            </w:pPr>
            <w:r w:rsidRPr="0054527D">
              <w:rPr>
                <w:sz w:val="21"/>
                <w:szCs w:val="21"/>
              </w:rPr>
              <w:t>‘000</w:t>
            </w:r>
          </w:p>
        </w:tc>
        <w:tc>
          <w:tcPr>
            <w:tcW w:w="601" w:type="pct"/>
            <w:tcBorders>
              <w:top w:val="single" w:sz="4" w:space="0" w:color="auto"/>
              <w:left w:val="single" w:sz="4" w:space="0" w:color="auto"/>
              <w:bottom w:val="single" w:sz="4" w:space="0" w:color="auto"/>
              <w:right w:val="single" w:sz="4" w:space="0" w:color="auto"/>
            </w:tcBorders>
            <w:vAlign w:val="bottom"/>
          </w:tcPr>
          <w:p w:rsidR="00251285" w:rsidRPr="0054527D" w:rsidRDefault="00251285" w:rsidP="00B12B12">
            <w:pPr>
              <w:jc w:val="center"/>
              <w:rPr>
                <w:sz w:val="21"/>
                <w:szCs w:val="21"/>
              </w:rPr>
            </w:pPr>
            <w:r w:rsidRPr="0054527D">
              <w:rPr>
                <w:sz w:val="21"/>
                <w:szCs w:val="21"/>
              </w:rPr>
              <w:t>‘000</w:t>
            </w:r>
          </w:p>
        </w:tc>
        <w:tc>
          <w:tcPr>
            <w:tcW w:w="601" w:type="pct"/>
            <w:tcBorders>
              <w:top w:val="single" w:sz="4" w:space="0" w:color="auto"/>
              <w:left w:val="single" w:sz="4" w:space="0" w:color="auto"/>
              <w:bottom w:val="single" w:sz="4" w:space="0" w:color="auto"/>
              <w:right w:val="single" w:sz="4" w:space="0" w:color="auto"/>
            </w:tcBorders>
            <w:vAlign w:val="bottom"/>
          </w:tcPr>
          <w:p w:rsidR="00251285" w:rsidRPr="0054527D" w:rsidRDefault="00251285" w:rsidP="00B12B12">
            <w:pPr>
              <w:jc w:val="center"/>
              <w:rPr>
                <w:sz w:val="21"/>
                <w:szCs w:val="21"/>
              </w:rPr>
            </w:pPr>
            <w:r w:rsidRPr="0054527D">
              <w:rPr>
                <w:sz w:val="21"/>
                <w:szCs w:val="21"/>
              </w:rPr>
              <w:t>‘000</w:t>
            </w:r>
          </w:p>
        </w:tc>
        <w:tc>
          <w:tcPr>
            <w:tcW w:w="601" w:type="pct"/>
            <w:tcBorders>
              <w:top w:val="single" w:sz="4" w:space="0" w:color="auto"/>
              <w:left w:val="single" w:sz="4" w:space="0" w:color="auto"/>
              <w:bottom w:val="single" w:sz="4" w:space="0" w:color="auto"/>
              <w:right w:val="single" w:sz="4" w:space="0" w:color="auto"/>
            </w:tcBorders>
            <w:vAlign w:val="bottom"/>
          </w:tcPr>
          <w:p w:rsidR="00251285" w:rsidRPr="0054527D" w:rsidRDefault="00251285" w:rsidP="00B12B12">
            <w:pPr>
              <w:jc w:val="center"/>
              <w:rPr>
                <w:sz w:val="21"/>
                <w:szCs w:val="21"/>
              </w:rPr>
            </w:pPr>
            <w:r w:rsidRPr="0054527D">
              <w:rPr>
                <w:sz w:val="21"/>
                <w:szCs w:val="21"/>
              </w:rPr>
              <w:t>‘000</w:t>
            </w:r>
          </w:p>
        </w:tc>
        <w:tc>
          <w:tcPr>
            <w:tcW w:w="601" w:type="pct"/>
            <w:tcBorders>
              <w:top w:val="single" w:sz="4" w:space="0" w:color="auto"/>
              <w:left w:val="single" w:sz="4" w:space="0" w:color="auto"/>
              <w:bottom w:val="single" w:sz="4" w:space="0" w:color="auto"/>
              <w:right w:val="single" w:sz="4" w:space="0" w:color="auto"/>
            </w:tcBorders>
            <w:vAlign w:val="bottom"/>
          </w:tcPr>
          <w:p w:rsidR="00251285" w:rsidRPr="0054527D" w:rsidRDefault="00251285" w:rsidP="00B12B12">
            <w:pPr>
              <w:jc w:val="center"/>
              <w:rPr>
                <w:sz w:val="21"/>
                <w:szCs w:val="21"/>
              </w:rPr>
            </w:pPr>
            <w:r w:rsidRPr="0054527D">
              <w:rPr>
                <w:sz w:val="21"/>
                <w:szCs w:val="21"/>
              </w:rPr>
              <w:t>‘000</w:t>
            </w:r>
          </w:p>
        </w:tc>
        <w:tc>
          <w:tcPr>
            <w:tcW w:w="601" w:type="pct"/>
            <w:tcBorders>
              <w:top w:val="single" w:sz="4" w:space="0" w:color="auto"/>
              <w:left w:val="single" w:sz="4" w:space="0" w:color="auto"/>
              <w:bottom w:val="single" w:sz="4" w:space="0" w:color="auto"/>
              <w:right w:val="single" w:sz="4" w:space="0" w:color="auto"/>
            </w:tcBorders>
            <w:vAlign w:val="bottom"/>
          </w:tcPr>
          <w:p w:rsidR="00251285" w:rsidRPr="0054527D" w:rsidRDefault="00251285" w:rsidP="00B12B12">
            <w:pPr>
              <w:jc w:val="center"/>
              <w:rPr>
                <w:sz w:val="21"/>
                <w:szCs w:val="21"/>
              </w:rPr>
            </w:pPr>
            <w:r w:rsidRPr="0054527D">
              <w:rPr>
                <w:sz w:val="21"/>
                <w:szCs w:val="21"/>
              </w:rPr>
              <w:t>‘000</w:t>
            </w:r>
          </w:p>
        </w:tc>
      </w:tr>
      <w:tr w:rsidR="00251285" w:rsidRPr="0054527D" w:rsidTr="0054527D">
        <w:trPr>
          <w:jc w:val="center"/>
        </w:trPr>
        <w:tc>
          <w:tcPr>
            <w:tcW w:w="1394" w:type="pct"/>
            <w:tcBorders>
              <w:top w:val="single" w:sz="4" w:space="0" w:color="auto"/>
              <w:left w:val="single" w:sz="4" w:space="0" w:color="auto"/>
              <w:bottom w:val="nil"/>
              <w:right w:val="single" w:sz="4" w:space="0" w:color="auto"/>
            </w:tcBorders>
            <w:vAlign w:val="bottom"/>
          </w:tcPr>
          <w:p w:rsidR="00251285" w:rsidRPr="0054527D" w:rsidRDefault="00251285" w:rsidP="0054527D">
            <w:pPr>
              <w:rPr>
                <w:sz w:val="21"/>
                <w:szCs w:val="21"/>
              </w:rPr>
            </w:pPr>
            <w:r w:rsidRPr="0054527D">
              <w:rPr>
                <w:rFonts w:hint="eastAsia"/>
                <w:sz w:val="21"/>
                <w:szCs w:val="21"/>
              </w:rPr>
              <w:t>公立学校</w:t>
            </w:r>
          </w:p>
        </w:tc>
        <w:tc>
          <w:tcPr>
            <w:tcW w:w="601" w:type="pct"/>
            <w:tcBorders>
              <w:top w:val="single" w:sz="4" w:space="0" w:color="auto"/>
              <w:left w:val="single" w:sz="4" w:space="0" w:color="auto"/>
              <w:bottom w:val="nil"/>
              <w:right w:val="single" w:sz="4" w:space="0" w:color="auto"/>
            </w:tcBorders>
            <w:vAlign w:val="bottom"/>
          </w:tcPr>
          <w:p w:rsidR="00251285" w:rsidRPr="0054527D" w:rsidRDefault="00251285" w:rsidP="0054527D">
            <w:pPr>
              <w:rPr>
                <w:sz w:val="21"/>
                <w:szCs w:val="21"/>
              </w:rPr>
            </w:pPr>
          </w:p>
        </w:tc>
        <w:tc>
          <w:tcPr>
            <w:tcW w:w="601" w:type="pct"/>
            <w:tcBorders>
              <w:top w:val="single" w:sz="4" w:space="0" w:color="auto"/>
              <w:left w:val="single" w:sz="4" w:space="0" w:color="auto"/>
              <w:bottom w:val="nil"/>
              <w:right w:val="single" w:sz="4" w:space="0" w:color="auto"/>
            </w:tcBorders>
            <w:vAlign w:val="bottom"/>
          </w:tcPr>
          <w:p w:rsidR="00251285" w:rsidRPr="0054527D" w:rsidRDefault="00251285" w:rsidP="0054527D">
            <w:pPr>
              <w:rPr>
                <w:sz w:val="21"/>
                <w:szCs w:val="21"/>
              </w:rPr>
            </w:pPr>
          </w:p>
        </w:tc>
        <w:tc>
          <w:tcPr>
            <w:tcW w:w="601" w:type="pct"/>
            <w:tcBorders>
              <w:top w:val="single" w:sz="4" w:space="0" w:color="auto"/>
              <w:left w:val="single" w:sz="4" w:space="0" w:color="auto"/>
              <w:bottom w:val="nil"/>
              <w:right w:val="single" w:sz="4" w:space="0" w:color="auto"/>
            </w:tcBorders>
            <w:vAlign w:val="bottom"/>
          </w:tcPr>
          <w:p w:rsidR="00251285" w:rsidRPr="0054527D" w:rsidRDefault="00251285" w:rsidP="0054527D">
            <w:pPr>
              <w:rPr>
                <w:sz w:val="21"/>
                <w:szCs w:val="21"/>
              </w:rPr>
            </w:pPr>
          </w:p>
        </w:tc>
        <w:tc>
          <w:tcPr>
            <w:tcW w:w="601" w:type="pct"/>
            <w:tcBorders>
              <w:top w:val="single" w:sz="4" w:space="0" w:color="auto"/>
              <w:left w:val="single" w:sz="4" w:space="0" w:color="auto"/>
              <w:bottom w:val="nil"/>
              <w:right w:val="single" w:sz="4" w:space="0" w:color="auto"/>
            </w:tcBorders>
            <w:vAlign w:val="bottom"/>
          </w:tcPr>
          <w:p w:rsidR="00251285" w:rsidRPr="0054527D" w:rsidRDefault="00251285" w:rsidP="0054527D">
            <w:pPr>
              <w:rPr>
                <w:sz w:val="21"/>
                <w:szCs w:val="21"/>
              </w:rPr>
            </w:pPr>
          </w:p>
        </w:tc>
        <w:tc>
          <w:tcPr>
            <w:tcW w:w="601" w:type="pct"/>
            <w:tcBorders>
              <w:top w:val="single" w:sz="4" w:space="0" w:color="auto"/>
              <w:left w:val="single" w:sz="4" w:space="0" w:color="auto"/>
              <w:bottom w:val="nil"/>
              <w:right w:val="single" w:sz="4" w:space="0" w:color="auto"/>
            </w:tcBorders>
            <w:vAlign w:val="bottom"/>
          </w:tcPr>
          <w:p w:rsidR="00251285" w:rsidRPr="0054527D" w:rsidRDefault="00251285" w:rsidP="0054527D">
            <w:pPr>
              <w:rPr>
                <w:sz w:val="21"/>
                <w:szCs w:val="21"/>
              </w:rPr>
            </w:pPr>
          </w:p>
        </w:tc>
        <w:tc>
          <w:tcPr>
            <w:tcW w:w="601" w:type="pct"/>
            <w:tcBorders>
              <w:top w:val="single" w:sz="4" w:space="0" w:color="auto"/>
              <w:left w:val="single" w:sz="4" w:space="0" w:color="auto"/>
              <w:bottom w:val="nil"/>
              <w:right w:val="single" w:sz="4" w:space="0" w:color="auto"/>
            </w:tcBorders>
            <w:vAlign w:val="bottom"/>
          </w:tcPr>
          <w:p w:rsidR="00251285" w:rsidRPr="0054527D" w:rsidRDefault="00251285" w:rsidP="0054527D">
            <w:pPr>
              <w:rPr>
                <w:sz w:val="21"/>
                <w:szCs w:val="21"/>
              </w:rPr>
            </w:pPr>
          </w:p>
        </w:tc>
      </w:tr>
      <w:tr w:rsidR="00251285" w:rsidRPr="0054527D" w:rsidTr="0054527D">
        <w:trPr>
          <w:jc w:val="center"/>
        </w:trPr>
        <w:tc>
          <w:tcPr>
            <w:tcW w:w="1394" w:type="pct"/>
            <w:tcBorders>
              <w:top w:val="nil"/>
              <w:left w:val="single" w:sz="4" w:space="0" w:color="auto"/>
              <w:bottom w:val="nil"/>
              <w:right w:val="single" w:sz="4" w:space="0" w:color="auto"/>
            </w:tcBorders>
            <w:vAlign w:val="bottom"/>
          </w:tcPr>
          <w:p w:rsidR="00251285" w:rsidRPr="0054527D" w:rsidRDefault="00283762" w:rsidP="0054527D">
            <w:pPr>
              <w:rPr>
                <w:sz w:val="21"/>
                <w:szCs w:val="21"/>
              </w:rPr>
            </w:pPr>
            <w:r>
              <w:rPr>
                <w:sz w:val="21"/>
                <w:szCs w:val="21"/>
              </w:rPr>
              <w:t xml:space="preserve">    </w:t>
            </w:r>
            <w:r w:rsidR="00251285" w:rsidRPr="0054527D">
              <w:rPr>
                <w:rFonts w:hint="eastAsia"/>
                <w:sz w:val="21"/>
                <w:szCs w:val="21"/>
              </w:rPr>
              <w:t>男</w:t>
            </w:r>
            <w:r w:rsidR="00A81909">
              <w:rPr>
                <w:rFonts w:hint="eastAsia"/>
                <w:sz w:val="21"/>
                <w:szCs w:val="21"/>
              </w:rPr>
              <w:t>生</w:t>
            </w:r>
          </w:p>
        </w:tc>
        <w:tc>
          <w:tcPr>
            <w:tcW w:w="601" w:type="pct"/>
            <w:tcBorders>
              <w:top w:val="nil"/>
              <w:left w:val="single" w:sz="4" w:space="0" w:color="auto"/>
              <w:bottom w:val="nil"/>
              <w:right w:val="single" w:sz="4" w:space="0" w:color="auto"/>
            </w:tcBorders>
            <w:vAlign w:val="bottom"/>
          </w:tcPr>
          <w:p w:rsidR="00251285" w:rsidRPr="0054527D" w:rsidRDefault="00251285" w:rsidP="00B12B12">
            <w:pPr>
              <w:jc w:val="center"/>
              <w:rPr>
                <w:sz w:val="21"/>
                <w:szCs w:val="21"/>
              </w:rPr>
            </w:pPr>
            <w:r w:rsidRPr="0054527D">
              <w:rPr>
                <w:sz w:val="21"/>
                <w:szCs w:val="21"/>
              </w:rPr>
              <w:t>1 154.8</w:t>
            </w:r>
          </w:p>
        </w:tc>
        <w:tc>
          <w:tcPr>
            <w:tcW w:w="601" w:type="pct"/>
            <w:tcBorders>
              <w:top w:val="nil"/>
              <w:left w:val="single" w:sz="4" w:space="0" w:color="auto"/>
              <w:bottom w:val="nil"/>
              <w:right w:val="single" w:sz="4" w:space="0" w:color="auto"/>
            </w:tcBorders>
            <w:vAlign w:val="bottom"/>
          </w:tcPr>
          <w:p w:rsidR="00251285" w:rsidRPr="0054527D" w:rsidRDefault="00251285" w:rsidP="00B12B12">
            <w:pPr>
              <w:jc w:val="center"/>
              <w:rPr>
                <w:sz w:val="21"/>
                <w:szCs w:val="21"/>
              </w:rPr>
            </w:pPr>
            <w:r w:rsidRPr="0054527D">
              <w:rPr>
                <w:sz w:val="21"/>
                <w:szCs w:val="21"/>
              </w:rPr>
              <w:t>1 156.9</w:t>
            </w:r>
          </w:p>
        </w:tc>
        <w:tc>
          <w:tcPr>
            <w:tcW w:w="601" w:type="pct"/>
            <w:tcBorders>
              <w:top w:val="nil"/>
              <w:left w:val="single" w:sz="4" w:space="0" w:color="auto"/>
              <w:bottom w:val="nil"/>
              <w:right w:val="single" w:sz="4" w:space="0" w:color="auto"/>
            </w:tcBorders>
            <w:vAlign w:val="bottom"/>
          </w:tcPr>
          <w:p w:rsidR="00251285" w:rsidRPr="0054527D" w:rsidRDefault="00251285" w:rsidP="00B12B12">
            <w:pPr>
              <w:jc w:val="center"/>
              <w:rPr>
                <w:sz w:val="21"/>
                <w:szCs w:val="21"/>
              </w:rPr>
            </w:pPr>
            <w:r w:rsidRPr="0054527D">
              <w:rPr>
                <w:sz w:val="21"/>
                <w:szCs w:val="21"/>
              </w:rPr>
              <w:t>1 163.4</w:t>
            </w:r>
          </w:p>
        </w:tc>
        <w:tc>
          <w:tcPr>
            <w:tcW w:w="601" w:type="pct"/>
            <w:tcBorders>
              <w:top w:val="nil"/>
              <w:left w:val="single" w:sz="4" w:space="0" w:color="auto"/>
              <w:bottom w:val="nil"/>
              <w:right w:val="single" w:sz="4" w:space="0" w:color="auto"/>
            </w:tcBorders>
            <w:vAlign w:val="bottom"/>
          </w:tcPr>
          <w:p w:rsidR="00251285" w:rsidRPr="0054527D" w:rsidRDefault="00251285" w:rsidP="00B12B12">
            <w:pPr>
              <w:jc w:val="center"/>
              <w:rPr>
                <w:sz w:val="21"/>
                <w:szCs w:val="21"/>
              </w:rPr>
            </w:pPr>
            <w:r w:rsidRPr="0054527D">
              <w:rPr>
                <w:sz w:val="21"/>
                <w:szCs w:val="21"/>
              </w:rPr>
              <w:t>1 161.9</w:t>
            </w:r>
          </w:p>
        </w:tc>
        <w:tc>
          <w:tcPr>
            <w:tcW w:w="601" w:type="pct"/>
            <w:tcBorders>
              <w:top w:val="nil"/>
              <w:left w:val="single" w:sz="4" w:space="0" w:color="auto"/>
              <w:bottom w:val="nil"/>
              <w:right w:val="single" w:sz="4" w:space="0" w:color="auto"/>
            </w:tcBorders>
            <w:vAlign w:val="bottom"/>
          </w:tcPr>
          <w:p w:rsidR="00251285" w:rsidRPr="0054527D" w:rsidRDefault="00251285" w:rsidP="00B12B12">
            <w:pPr>
              <w:jc w:val="center"/>
              <w:rPr>
                <w:sz w:val="21"/>
                <w:szCs w:val="21"/>
              </w:rPr>
            </w:pPr>
            <w:r w:rsidRPr="0054527D">
              <w:rPr>
                <w:sz w:val="21"/>
                <w:szCs w:val="21"/>
              </w:rPr>
              <w:t>1 159.7</w:t>
            </w:r>
          </w:p>
        </w:tc>
        <w:tc>
          <w:tcPr>
            <w:tcW w:w="601" w:type="pct"/>
            <w:tcBorders>
              <w:top w:val="nil"/>
              <w:left w:val="single" w:sz="4" w:space="0" w:color="auto"/>
              <w:bottom w:val="nil"/>
              <w:right w:val="single" w:sz="4" w:space="0" w:color="auto"/>
            </w:tcBorders>
            <w:vAlign w:val="bottom"/>
          </w:tcPr>
          <w:p w:rsidR="00251285" w:rsidRPr="0054527D" w:rsidRDefault="00251285" w:rsidP="00B12B12">
            <w:pPr>
              <w:jc w:val="center"/>
              <w:rPr>
                <w:sz w:val="21"/>
                <w:szCs w:val="21"/>
              </w:rPr>
            </w:pPr>
            <w:r w:rsidRPr="0054527D">
              <w:rPr>
                <w:sz w:val="21"/>
                <w:szCs w:val="21"/>
              </w:rPr>
              <w:t>1 157.3</w:t>
            </w:r>
          </w:p>
        </w:tc>
      </w:tr>
      <w:tr w:rsidR="00251285" w:rsidRPr="0054527D" w:rsidTr="0054527D">
        <w:trPr>
          <w:jc w:val="center"/>
        </w:trPr>
        <w:tc>
          <w:tcPr>
            <w:tcW w:w="1394" w:type="pct"/>
            <w:tcBorders>
              <w:top w:val="nil"/>
              <w:left w:val="single" w:sz="4" w:space="0" w:color="auto"/>
              <w:bottom w:val="nil"/>
              <w:right w:val="single" w:sz="4" w:space="0" w:color="auto"/>
            </w:tcBorders>
            <w:vAlign w:val="bottom"/>
          </w:tcPr>
          <w:p w:rsidR="00251285" w:rsidRPr="0054527D" w:rsidRDefault="00283762" w:rsidP="0054527D">
            <w:pPr>
              <w:rPr>
                <w:sz w:val="21"/>
                <w:szCs w:val="21"/>
              </w:rPr>
            </w:pPr>
            <w:r>
              <w:rPr>
                <w:sz w:val="21"/>
                <w:szCs w:val="21"/>
              </w:rPr>
              <w:t xml:space="preserve">    </w:t>
            </w:r>
            <w:r w:rsidR="00251285" w:rsidRPr="0054527D">
              <w:rPr>
                <w:rFonts w:hint="eastAsia"/>
                <w:sz w:val="21"/>
                <w:szCs w:val="21"/>
              </w:rPr>
              <w:t>女</w:t>
            </w:r>
            <w:r w:rsidR="00A81909">
              <w:rPr>
                <w:rFonts w:hint="eastAsia"/>
                <w:sz w:val="21"/>
                <w:szCs w:val="21"/>
              </w:rPr>
              <w:t>生</w:t>
            </w:r>
          </w:p>
        </w:tc>
        <w:tc>
          <w:tcPr>
            <w:tcW w:w="601" w:type="pct"/>
            <w:tcBorders>
              <w:top w:val="nil"/>
              <w:left w:val="single" w:sz="4" w:space="0" w:color="auto"/>
              <w:bottom w:val="nil"/>
              <w:right w:val="single" w:sz="4" w:space="0" w:color="auto"/>
            </w:tcBorders>
            <w:vAlign w:val="bottom"/>
          </w:tcPr>
          <w:p w:rsidR="00251285" w:rsidRPr="0054527D" w:rsidRDefault="00251285" w:rsidP="00B12B12">
            <w:pPr>
              <w:jc w:val="center"/>
              <w:rPr>
                <w:sz w:val="21"/>
                <w:szCs w:val="21"/>
              </w:rPr>
            </w:pPr>
            <w:r w:rsidRPr="0054527D">
              <w:rPr>
                <w:sz w:val="21"/>
                <w:szCs w:val="21"/>
              </w:rPr>
              <w:t>1 105.6</w:t>
            </w:r>
          </w:p>
        </w:tc>
        <w:tc>
          <w:tcPr>
            <w:tcW w:w="601" w:type="pct"/>
            <w:tcBorders>
              <w:top w:val="nil"/>
              <w:left w:val="single" w:sz="4" w:space="0" w:color="auto"/>
              <w:bottom w:val="nil"/>
              <w:right w:val="single" w:sz="4" w:space="0" w:color="auto"/>
            </w:tcBorders>
            <w:vAlign w:val="bottom"/>
          </w:tcPr>
          <w:p w:rsidR="00251285" w:rsidRPr="0054527D" w:rsidRDefault="00251285" w:rsidP="00B12B12">
            <w:pPr>
              <w:jc w:val="center"/>
              <w:rPr>
                <w:sz w:val="21"/>
                <w:szCs w:val="21"/>
              </w:rPr>
            </w:pPr>
            <w:r w:rsidRPr="0054527D">
              <w:rPr>
                <w:sz w:val="21"/>
                <w:szCs w:val="21"/>
              </w:rPr>
              <w:t>1 103.0</w:t>
            </w:r>
          </w:p>
        </w:tc>
        <w:tc>
          <w:tcPr>
            <w:tcW w:w="601" w:type="pct"/>
            <w:tcBorders>
              <w:top w:val="nil"/>
              <w:left w:val="single" w:sz="4" w:space="0" w:color="auto"/>
              <w:bottom w:val="nil"/>
              <w:right w:val="single" w:sz="4" w:space="0" w:color="auto"/>
            </w:tcBorders>
            <w:vAlign w:val="bottom"/>
          </w:tcPr>
          <w:p w:rsidR="00251285" w:rsidRPr="0054527D" w:rsidRDefault="00251285" w:rsidP="00B12B12">
            <w:pPr>
              <w:jc w:val="center"/>
              <w:rPr>
                <w:sz w:val="21"/>
                <w:szCs w:val="21"/>
              </w:rPr>
            </w:pPr>
            <w:r w:rsidRPr="0054527D">
              <w:rPr>
                <w:sz w:val="21"/>
                <w:szCs w:val="21"/>
              </w:rPr>
              <w:t>1 105.4</w:t>
            </w:r>
          </w:p>
        </w:tc>
        <w:tc>
          <w:tcPr>
            <w:tcW w:w="601" w:type="pct"/>
            <w:tcBorders>
              <w:top w:val="nil"/>
              <w:left w:val="single" w:sz="4" w:space="0" w:color="auto"/>
              <w:bottom w:val="nil"/>
              <w:right w:val="single" w:sz="4" w:space="0" w:color="auto"/>
            </w:tcBorders>
            <w:vAlign w:val="bottom"/>
          </w:tcPr>
          <w:p w:rsidR="00251285" w:rsidRPr="0054527D" w:rsidRDefault="00251285" w:rsidP="00B12B12">
            <w:pPr>
              <w:jc w:val="center"/>
              <w:rPr>
                <w:sz w:val="21"/>
                <w:szCs w:val="21"/>
              </w:rPr>
            </w:pPr>
            <w:r w:rsidRPr="0054527D">
              <w:rPr>
                <w:sz w:val="21"/>
                <w:szCs w:val="21"/>
              </w:rPr>
              <w:t>1 103.1</w:t>
            </w:r>
          </w:p>
        </w:tc>
        <w:tc>
          <w:tcPr>
            <w:tcW w:w="601" w:type="pct"/>
            <w:tcBorders>
              <w:top w:val="nil"/>
              <w:left w:val="single" w:sz="4" w:space="0" w:color="auto"/>
              <w:bottom w:val="nil"/>
              <w:right w:val="single" w:sz="4" w:space="0" w:color="auto"/>
            </w:tcBorders>
            <w:vAlign w:val="bottom"/>
          </w:tcPr>
          <w:p w:rsidR="00251285" w:rsidRPr="0054527D" w:rsidRDefault="00251285" w:rsidP="00B12B12">
            <w:pPr>
              <w:jc w:val="center"/>
              <w:rPr>
                <w:sz w:val="21"/>
                <w:szCs w:val="21"/>
              </w:rPr>
            </w:pPr>
            <w:r w:rsidRPr="0054527D">
              <w:rPr>
                <w:sz w:val="21"/>
                <w:szCs w:val="21"/>
              </w:rPr>
              <w:t>1 100.6</w:t>
            </w:r>
          </w:p>
        </w:tc>
        <w:tc>
          <w:tcPr>
            <w:tcW w:w="601" w:type="pct"/>
            <w:tcBorders>
              <w:top w:val="nil"/>
              <w:left w:val="single" w:sz="4" w:space="0" w:color="auto"/>
              <w:bottom w:val="nil"/>
              <w:right w:val="single" w:sz="4" w:space="0" w:color="auto"/>
            </w:tcBorders>
            <w:vAlign w:val="bottom"/>
          </w:tcPr>
          <w:p w:rsidR="00251285" w:rsidRPr="0054527D" w:rsidRDefault="00251285" w:rsidP="00B12B12">
            <w:pPr>
              <w:jc w:val="center"/>
              <w:rPr>
                <w:sz w:val="21"/>
                <w:szCs w:val="21"/>
              </w:rPr>
            </w:pPr>
            <w:r w:rsidRPr="0054527D">
              <w:rPr>
                <w:sz w:val="21"/>
                <w:szCs w:val="21"/>
              </w:rPr>
              <w:t>1 098.3</w:t>
            </w:r>
          </w:p>
        </w:tc>
      </w:tr>
      <w:tr w:rsidR="00251285" w:rsidRPr="0054527D" w:rsidTr="0054527D">
        <w:trPr>
          <w:jc w:val="center"/>
        </w:trPr>
        <w:tc>
          <w:tcPr>
            <w:tcW w:w="1394" w:type="pct"/>
            <w:tcBorders>
              <w:top w:val="nil"/>
              <w:left w:val="single" w:sz="4" w:space="0" w:color="auto"/>
              <w:bottom w:val="single" w:sz="4" w:space="0" w:color="auto"/>
              <w:right w:val="single" w:sz="4" w:space="0" w:color="auto"/>
            </w:tcBorders>
            <w:vAlign w:val="bottom"/>
          </w:tcPr>
          <w:p w:rsidR="00251285" w:rsidRPr="0054527D" w:rsidRDefault="00283762" w:rsidP="0054527D">
            <w:pPr>
              <w:rPr>
                <w:sz w:val="21"/>
                <w:szCs w:val="21"/>
              </w:rPr>
            </w:pPr>
            <w:r>
              <w:rPr>
                <w:sz w:val="21"/>
                <w:szCs w:val="21"/>
              </w:rPr>
              <w:t xml:space="preserve">    </w:t>
            </w:r>
            <w:r w:rsidR="00251285" w:rsidRPr="0054527D">
              <w:rPr>
                <w:rFonts w:hint="eastAsia"/>
                <w:sz w:val="21"/>
                <w:szCs w:val="21"/>
              </w:rPr>
              <w:t>人数</w:t>
            </w:r>
          </w:p>
        </w:tc>
        <w:tc>
          <w:tcPr>
            <w:tcW w:w="601" w:type="pct"/>
            <w:tcBorders>
              <w:top w:val="nil"/>
              <w:left w:val="single" w:sz="4" w:space="0" w:color="auto"/>
              <w:bottom w:val="single" w:sz="4" w:space="0" w:color="auto"/>
              <w:right w:val="single" w:sz="4" w:space="0" w:color="auto"/>
            </w:tcBorders>
            <w:vAlign w:val="bottom"/>
          </w:tcPr>
          <w:p w:rsidR="00251285" w:rsidRPr="0054527D" w:rsidRDefault="00251285" w:rsidP="00B12B12">
            <w:pPr>
              <w:jc w:val="center"/>
              <w:rPr>
                <w:sz w:val="21"/>
                <w:szCs w:val="21"/>
              </w:rPr>
            </w:pPr>
            <w:r w:rsidRPr="0054527D">
              <w:rPr>
                <w:sz w:val="21"/>
                <w:szCs w:val="21"/>
              </w:rPr>
              <w:t>2 260.3</w:t>
            </w:r>
          </w:p>
        </w:tc>
        <w:tc>
          <w:tcPr>
            <w:tcW w:w="601" w:type="pct"/>
            <w:tcBorders>
              <w:top w:val="nil"/>
              <w:left w:val="single" w:sz="4" w:space="0" w:color="auto"/>
              <w:bottom w:val="single" w:sz="4" w:space="0" w:color="auto"/>
              <w:right w:val="single" w:sz="4" w:space="0" w:color="auto"/>
            </w:tcBorders>
            <w:vAlign w:val="bottom"/>
          </w:tcPr>
          <w:p w:rsidR="00251285" w:rsidRPr="0054527D" w:rsidRDefault="00251285" w:rsidP="00B12B12">
            <w:pPr>
              <w:jc w:val="center"/>
              <w:rPr>
                <w:sz w:val="21"/>
                <w:szCs w:val="21"/>
              </w:rPr>
            </w:pPr>
            <w:r w:rsidRPr="0054527D">
              <w:rPr>
                <w:sz w:val="21"/>
                <w:szCs w:val="21"/>
              </w:rPr>
              <w:t>2 259.9</w:t>
            </w:r>
          </w:p>
        </w:tc>
        <w:tc>
          <w:tcPr>
            <w:tcW w:w="601" w:type="pct"/>
            <w:tcBorders>
              <w:top w:val="nil"/>
              <w:left w:val="single" w:sz="4" w:space="0" w:color="auto"/>
              <w:bottom w:val="single" w:sz="4" w:space="0" w:color="auto"/>
              <w:right w:val="single" w:sz="4" w:space="0" w:color="auto"/>
            </w:tcBorders>
            <w:vAlign w:val="bottom"/>
          </w:tcPr>
          <w:p w:rsidR="00251285" w:rsidRPr="0054527D" w:rsidRDefault="00251285" w:rsidP="00B12B12">
            <w:pPr>
              <w:jc w:val="center"/>
              <w:rPr>
                <w:sz w:val="21"/>
                <w:szCs w:val="21"/>
              </w:rPr>
            </w:pPr>
            <w:r w:rsidRPr="0054527D">
              <w:rPr>
                <w:sz w:val="21"/>
                <w:szCs w:val="21"/>
              </w:rPr>
              <w:t>2 268.8</w:t>
            </w:r>
          </w:p>
        </w:tc>
        <w:tc>
          <w:tcPr>
            <w:tcW w:w="601" w:type="pct"/>
            <w:tcBorders>
              <w:top w:val="nil"/>
              <w:left w:val="single" w:sz="4" w:space="0" w:color="auto"/>
              <w:bottom w:val="single" w:sz="4" w:space="0" w:color="auto"/>
              <w:right w:val="single" w:sz="4" w:space="0" w:color="auto"/>
            </w:tcBorders>
            <w:vAlign w:val="bottom"/>
          </w:tcPr>
          <w:p w:rsidR="00251285" w:rsidRPr="0054527D" w:rsidRDefault="00251285" w:rsidP="00B12B12">
            <w:pPr>
              <w:jc w:val="center"/>
              <w:rPr>
                <w:sz w:val="21"/>
                <w:szCs w:val="21"/>
              </w:rPr>
            </w:pPr>
            <w:r w:rsidRPr="0054527D">
              <w:rPr>
                <w:sz w:val="21"/>
                <w:szCs w:val="21"/>
              </w:rPr>
              <w:t>2 265.0</w:t>
            </w:r>
          </w:p>
        </w:tc>
        <w:tc>
          <w:tcPr>
            <w:tcW w:w="601" w:type="pct"/>
            <w:tcBorders>
              <w:top w:val="nil"/>
              <w:left w:val="single" w:sz="4" w:space="0" w:color="auto"/>
              <w:bottom w:val="single" w:sz="4" w:space="0" w:color="auto"/>
              <w:right w:val="single" w:sz="4" w:space="0" w:color="auto"/>
            </w:tcBorders>
            <w:vAlign w:val="bottom"/>
          </w:tcPr>
          <w:p w:rsidR="00251285" w:rsidRPr="0054527D" w:rsidRDefault="00251285" w:rsidP="00B12B12">
            <w:pPr>
              <w:jc w:val="center"/>
              <w:rPr>
                <w:sz w:val="21"/>
                <w:szCs w:val="21"/>
              </w:rPr>
            </w:pPr>
            <w:r w:rsidRPr="0054527D">
              <w:rPr>
                <w:sz w:val="21"/>
                <w:szCs w:val="21"/>
              </w:rPr>
              <w:t>2 260.2</w:t>
            </w:r>
          </w:p>
        </w:tc>
        <w:tc>
          <w:tcPr>
            <w:tcW w:w="601" w:type="pct"/>
            <w:tcBorders>
              <w:top w:val="nil"/>
              <w:left w:val="single" w:sz="4" w:space="0" w:color="auto"/>
              <w:bottom w:val="single" w:sz="4" w:space="0" w:color="auto"/>
              <w:right w:val="single" w:sz="4" w:space="0" w:color="auto"/>
            </w:tcBorders>
            <w:vAlign w:val="bottom"/>
          </w:tcPr>
          <w:p w:rsidR="00251285" w:rsidRPr="0054527D" w:rsidRDefault="00251285" w:rsidP="00B12B12">
            <w:pPr>
              <w:jc w:val="center"/>
              <w:rPr>
                <w:sz w:val="21"/>
                <w:szCs w:val="21"/>
              </w:rPr>
            </w:pPr>
            <w:r w:rsidRPr="0054527D">
              <w:rPr>
                <w:sz w:val="21"/>
                <w:szCs w:val="21"/>
              </w:rPr>
              <w:t>2255.6</w:t>
            </w:r>
          </w:p>
        </w:tc>
      </w:tr>
      <w:tr w:rsidR="00251285" w:rsidRPr="0054527D" w:rsidTr="0054527D">
        <w:trPr>
          <w:jc w:val="center"/>
        </w:trPr>
        <w:tc>
          <w:tcPr>
            <w:tcW w:w="1394" w:type="pct"/>
            <w:tcBorders>
              <w:top w:val="single" w:sz="4" w:space="0" w:color="auto"/>
              <w:left w:val="single" w:sz="4" w:space="0" w:color="auto"/>
              <w:bottom w:val="nil"/>
              <w:right w:val="single" w:sz="4" w:space="0" w:color="auto"/>
            </w:tcBorders>
            <w:vAlign w:val="bottom"/>
          </w:tcPr>
          <w:p w:rsidR="00251285" w:rsidRPr="0054527D" w:rsidRDefault="00251285" w:rsidP="0054527D">
            <w:pPr>
              <w:rPr>
                <w:sz w:val="21"/>
                <w:szCs w:val="21"/>
              </w:rPr>
            </w:pPr>
            <w:r w:rsidRPr="0054527D">
              <w:rPr>
                <w:rFonts w:hint="eastAsia"/>
                <w:sz w:val="21"/>
                <w:szCs w:val="21"/>
              </w:rPr>
              <w:t>非公立学校</w:t>
            </w:r>
          </w:p>
        </w:tc>
        <w:tc>
          <w:tcPr>
            <w:tcW w:w="601" w:type="pct"/>
            <w:tcBorders>
              <w:top w:val="single" w:sz="4" w:space="0" w:color="auto"/>
              <w:left w:val="single" w:sz="4" w:space="0" w:color="auto"/>
              <w:bottom w:val="nil"/>
              <w:right w:val="single" w:sz="4" w:space="0" w:color="auto"/>
            </w:tcBorders>
            <w:vAlign w:val="bottom"/>
          </w:tcPr>
          <w:p w:rsidR="00251285" w:rsidRPr="0054527D" w:rsidRDefault="00251285" w:rsidP="00B12B12">
            <w:pPr>
              <w:jc w:val="center"/>
              <w:rPr>
                <w:sz w:val="21"/>
                <w:szCs w:val="21"/>
              </w:rPr>
            </w:pPr>
          </w:p>
        </w:tc>
        <w:tc>
          <w:tcPr>
            <w:tcW w:w="601" w:type="pct"/>
            <w:tcBorders>
              <w:top w:val="single" w:sz="4" w:space="0" w:color="auto"/>
              <w:left w:val="single" w:sz="4" w:space="0" w:color="auto"/>
              <w:bottom w:val="nil"/>
              <w:right w:val="single" w:sz="4" w:space="0" w:color="auto"/>
            </w:tcBorders>
            <w:vAlign w:val="bottom"/>
          </w:tcPr>
          <w:p w:rsidR="00251285" w:rsidRPr="0054527D" w:rsidRDefault="00251285" w:rsidP="00B12B12">
            <w:pPr>
              <w:jc w:val="center"/>
              <w:rPr>
                <w:sz w:val="21"/>
                <w:szCs w:val="21"/>
              </w:rPr>
            </w:pPr>
          </w:p>
        </w:tc>
        <w:tc>
          <w:tcPr>
            <w:tcW w:w="601" w:type="pct"/>
            <w:tcBorders>
              <w:top w:val="single" w:sz="4" w:space="0" w:color="auto"/>
              <w:left w:val="single" w:sz="4" w:space="0" w:color="auto"/>
              <w:bottom w:val="nil"/>
              <w:right w:val="single" w:sz="4" w:space="0" w:color="auto"/>
            </w:tcBorders>
            <w:vAlign w:val="bottom"/>
          </w:tcPr>
          <w:p w:rsidR="00251285" w:rsidRPr="0054527D" w:rsidRDefault="00251285" w:rsidP="00B12B12">
            <w:pPr>
              <w:jc w:val="center"/>
              <w:rPr>
                <w:sz w:val="21"/>
                <w:szCs w:val="21"/>
              </w:rPr>
            </w:pPr>
          </w:p>
        </w:tc>
        <w:tc>
          <w:tcPr>
            <w:tcW w:w="601" w:type="pct"/>
            <w:tcBorders>
              <w:top w:val="single" w:sz="4" w:space="0" w:color="auto"/>
              <w:left w:val="single" w:sz="4" w:space="0" w:color="auto"/>
              <w:bottom w:val="nil"/>
              <w:right w:val="single" w:sz="4" w:space="0" w:color="auto"/>
            </w:tcBorders>
            <w:vAlign w:val="bottom"/>
          </w:tcPr>
          <w:p w:rsidR="00251285" w:rsidRPr="0054527D" w:rsidRDefault="00251285" w:rsidP="00B12B12">
            <w:pPr>
              <w:jc w:val="center"/>
              <w:rPr>
                <w:sz w:val="21"/>
                <w:szCs w:val="21"/>
              </w:rPr>
            </w:pPr>
          </w:p>
        </w:tc>
        <w:tc>
          <w:tcPr>
            <w:tcW w:w="601" w:type="pct"/>
            <w:tcBorders>
              <w:top w:val="single" w:sz="4" w:space="0" w:color="auto"/>
              <w:left w:val="single" w:sz="4" w:space="0" w:color="auto"/>
              <w:bottom w:val="nil"/>
              <w:right w:val="single" w:sz="4" w:space="0" w:color="auto"/>
            </w:tcBorders>
            <w:vAlign w:val="bottom"/>
          </w:tcPr>
          <w:p w:rsidR="00251285" w:rsidRPr="0054527D" w:rsidRDefault="00251285" w:rsidP="00B12B12">
            <w:pPr>
              <w:jc w:val="center"/>
              <w:rPr>
                <w:sz w:val="21"/>
                <w:szCs w:val="21"/>
              </w:rPr>
            </w:pPr>
          </w:p>
        </w:tc>
        <w:tc>
          <w:tcPr>
            <w:tcW w:w="601" w:type="pct"/>
            <w:tcBorders>
              <w:top w:val="single" w:sz="4" w:space="0" w:color="auto"/>
              <w:left w:val="single" w:sz="4" w:space="0" w:color="auto"/>
              <w:bottom w:val="nil"/>
              <w:right w:val="single" w:sz="4" w:space="0" w:color="auto"/>
            </w:tcBorders>
            <w:vAlign w:val="bottom"/>
          </w:tcPr>
          <w:p w:rsidR="00251285" w:rsidRPr="0054527D" w:rsidRDefault="00251285" w:rsidP="00B12B12">
            <w:pPr>
              <w:jc w:val="center"/>
              <w:rPr>
                <w:sz w:val="21"/>
                <w:szCs w:val="21"/>
              </w:rPr>
            </w:pPr>
          </w:p>
        </w:tc>
      </w:tr>
      <w:tr w:rsidR="00251285" w:rsidRPr="0054527D" w:rsidTr="0054527D">
        <w:trPr>
          <w:jc w:val="center"/>
        </w:trPr>
        <w:tc>
          <w:tcPr>
            <w:tcW w:w="1394" w:type="pct"/>
            <w:tcBorders>
              <w:top w:val="nil"/>
              <w:left w:val="single" w:sz="4" w:space="0" w:color="auto"/>
              <w:bottom w:val="nil"/>
              <w:right w:val="single" w:sz="4" w:space="0" w:color="auto"/>
            </w:tcBorders>
            <w:vAlign w:val="bottom"/>
          </w:tcPr>
          <w:p w:rsidR="00251285" w:rsidRPr="0054527D" w:rsidRDefault="00283762" w:rsidP="0054527D">
            <w:pPr>
              <w:rPr>
                <w:sz w:val="21"/>
                <w:szCs w:val="21"/>
              </w:rPr>
            </w:pPr>
            <w:r>
              <w:rPr>
                <w:sz w:val="21"/>
                <w:szCs w:val="21"/>
              </w:rPr>
              <w:t xml:space="preserve">    </w:t>
            </w:r>
            <w:r w:rsidR="00251285" w:rsidRPr="0054527D">
              <w:rPr>
                <w:rFonts w:hint="eastAsia"/>
                <w:sz w:val="21"/>
                <w:szCs w:val="21"/>
              </w:rPr>
              <w:t>男</w:t>
            </w:r>
            <w:r w:rsidR="00A81909">
              <w:rPr>
                <w:rFonts w:hint="eastAsia"/>
                <w:sz w:val="21"/>
                <w:szCs w:val="21"/>
              </w:rPr>
              <w:t>生</w:t>
            </w:r>
          </w:p>
        </w:tc>
        <w:tc>
          <w:tcPr>
            <w:tcW w:w="601" w:type="pct"/>
            <w:tcBorders>
              <w:top w:val="nil"/>
              <w:left w:val="single" w:sz="4" w:space="0" w:color="auto"/>
              <w:bottom w:val="nil"/>
              <w:right w:val="single" w:sz="4" w:space="0" w:color="auto"/>
            </w:tcBorders>
            <w:vAlign w:val="bottom"/>
          </w:tcPr>
          <w:p w:rsidR="00251285" w:rsidRPr="0054527D" w:rsidRDefault="00251285" w:rsidP="00B12B12">
            <w:pPr>
              <w:jc w:val="center"/>
              <w:rPr>
                <w:sz w:val="21"/>
                <w:szCs w:val="21"/>
              </w:rPr>
            </w:pPr>
            <w:r w:rsidRPr="0054527D">
              <w:rPr>
                <w:sz w:val="21"/>
                <w:szCs w:val="21"/>
              </w:rPr>
              <w:t>501.7</w:t>
            </w:r>
          </w:p>
        </w:tc>
        <w:tc>
          <w:tcPr>
            <w:tcW w:w="601" w:type="pct"/>
            <w:tcBorders>
              <w:top w:val="nil"/>
              <w:left w:val="single" w:sz="4" w:space="0" w:color="auto"/>
              <w:bottom w:val="nil"/>
              <w:right w:val="single" w:sz="4" w:space="0" w:color="auto"/>
            </w:tcBorders>
            <w:vAlign w:val="bottom"/>
          </w:tcPr>
          <w:p w:rsidR="00251285" w:rsidRPr="0054527D" w:rsidRDefault="00251285" w:rsidP="00B12B12">
            <w:pPr>
              <w:jc w:val="center"/>
              <w:rPr>
                <w:sz w:val="21"/>
                <w:szCs w:val="21"/>
              </w:rPr>
            </w:pPr>
            <w:r w:rsidRPr="0054527D">
              <w:rPr>
                <w:sz w:val="21"/>
                <w:szCs w:val="21"/>
              </w:rPr>
              <w:t>512.2</w:t>
            </w:r>
          </w:p>
        </w:tc>
        <w:tc>
          <w:tcPr>
            <w:tcW w:w="601" w:type="pct"/>
            <w:tcBorders>
              <w:top w:val="nil"/>
              <w:left w:val="single" w:sz="4" w:space="0" w:color="auto"/>
              <w:bottom w:val="nil"/>
              <w:right w:val="single" w:sz="4" w:space="0" w:color="auto"/>
            </w:tcBorders>
            <w:vAlign w:val="bottom"/>
          </w:tcPr>
          <w:p w:rsidR="00251285" w:rsidRPr="0054527D" w:rsidRDefault="00251285" w:rsidP="00B12B12">
            <w:pPr>
              <w:jc w:val="center"/>
              <w:rPr>
                <w:sz w:val="21"/>
                <w:szCs w:val="21"/>
              </w:rPr>
            </w:pPr>
            <w:r w:rsidRPr="0054527D">
              <w:rPr>
                <w:sz w:val="21"/>
                <w:szCs w:val="21"/>
              </w:rPr>
              <w:t>524.7</w:t>
            </w:r>
          </w:p>
        </w:tc>
        <w:tc>
          <w:tcPr>
            <w:tcW w:w="601" w:type="pct"/>
            <w:tcBorders>
              <w:top w:val="nil"/>
              <w:left w:val="single" w:sz="4" w:space="0" w:color="auto"/>
              <w:bottom w:val="nil"/>
              <w:right w:val="single" w:sz="4" w:space="0" w:color="auto"/>
            </w:tcBorders>
            <w:vAlign w:val="bottom"/>
          </w:tcPr>
          <w:p w:rsidR="00251285" w:rsidRPr="0054527D" w:rsidRDefault="00251285" w:rsidP="00B12B12">
            <w:pPr>
              <w:jc w:val="center"/>
              <w:rPr>
                <w:sz w:val="21"/>
                <w:szCs w:val="21"/>
              </w:rPr>
            </w:pPr>
            <w:r w:rsidRPr="0054527D">
              <w:rPr>
                <w:sz w:val="21"/>
                <w:szCs w:val="21"/>
              </w:rPr>
              <w:t>534.1</w:t>
            </w:r>
          </w:p>
        </w:tc>
        <w:tc>
          <w:tcPr>
            <w:tcW w:w="601" w:type="pct"/>
            <w:tcBorders>
              <w:top w:val="nil"/>
              <w:left w:val="single" w:sz="4" w:space="0" w:color="auto"/>
              <w:bottom w:val="nil"/>
              <w:right w:val="single" w:sz="4" w:space="0" w:color="auto"/>
            </w:tcBorders>
            <w:vAlign w:val="bottom"/>
          </w:tcPr>
          <w:p w:rsidR="00251285" w:rsidRPr="0054527D" w:rsidRDefault="00251285" w:rsidP="00B12B12">
            <w:pPr>
              <w:jc w:val="center"/>
              <w:rPr>
                <w:sz w:val="21"/>
                <w:szCs w:val="21"/>
              </w:rPr>
            </w:pPr>
            <w:r w:rsidRPr="0054527D">
              <w:rPr>
                <w:sz w:val="21"/>
                <w:szCs w:val="21"/>
              </w:rPr>
              <w:t>543.0</w:t>
            </w:r>
          </w:p>
        </w:tc>
        <w:tc>
          <w:tcPr>
            <w:tcW w:w="601" w:type="pct"/>
            <w:tcBorders>
              <w:top w:val="nil"/>
              <w:left w:val="single" w:sz="4" w:space="0" w:color="auto"/>
              <w:bottom w:val="nil"/>
              <w:right w:val="single" w:sz="4" w:space="0" w:color="auto"/>
            </w:tcBorders>
            <w:vAlign w:val="bottom"/>
          </w:tcPr>
          <w:p w:rsidR="00251285" w:rsidRPr="0054527D" w:rsidRDefault="00251285" w:rsidP="00B12B12">
            <w:pPr>
              <w:jc w:val="center"/>
              <w:rPr>
                <w:sz w:val="21"/>
                <w:szCs w:val="21"/>
              </w:rPr>
            </w:pPr>
            <w:r w:rsidRPr="0054527D">
              <w:rPr>
                <w:sz w:val="21"/>
                <w:szCs w:val="21"/>
              </w:rPr>
              <w:t>552.5</w:t>
            </w:r>
          </w:p>
        </w:tc>
      </w:tr>
      <w:tr w:rsidR="00251285" w:rsidRPr="0054527D" w:rsidTr="0054527D">
        <w:trPr>
          <w:jc w:val="center"/>
        </w:trPr>
        <w:tc>
          <w:tcPr>
            <w:tcW w:w="1394" w:type="pct"/>
            <w:tcBorders>
              <w:top w:val="nil"/>
              <w:left w:val="single" w:sz="4" w:space="0" w:color="auto"/>
              <w:bottom w:val="nil"/>
              <w:right w:val="single" w:sz="4" w:space="0" w:color="auto"/>
            </w:tcBorders>
            <w:vAlign w:val="bottom"/>
          </w:tcPr>
          <w:p w:rsidR="00251285" w:rsidRPr="0054527D" w:rsidRDefault="00283762" w:rsidP="0054527D">
            <w:pPr>
              <w:rPr>
                <w:sz w:val="21"/>
                <w:szCs w:val="21"/>
              </w:rPr>
            </w:pPr>
            <w:r>
              <w:rPr>
                <w:sz w:val="21"/>
                <w:szCs w:val="21"/>
              </w:rPr>
              <w:t xml:space="preserve">    </w:t>
            </w:r>
            <w:r w:rsidR="00251285" w:rsidRPr="0054527D">
              <w:rPr>
                <w:rFonts w:hint="eastAsia"/>
                <w:sz w:val="21"/>
                <w:szCs w:val="21"/>
              </w:rPr>
              <w:t>女</w:t>
            </w:r>
            <w:r w:rsidR="00A81909">
              <w:rPr>
                <w:rFonts w:hint="eastAsia"/>
                <w:sz w:val="21"/>
                <w:szCs w:val="21"/>
              </w:rPr>
              <w:t>生</w:t>
            </w:r>
          </w:p>
        </w:tc>
        <w:tc>
          <w:tcPr>
            <w:tcW w:w="601" w:type="pct"/>
            <w:tcBorders>
              <w:top w:val="nil"/>
              <w:left w:val="single" w:sz="4" w:space="0" w:color="auto"/>
              <w:bottom w:val="nil"/>
              <w:right w:val="single" w:sz="4" w:space="0" w:color="auto"/>
            </w:tcBorders>
            <w:vAlign w:val="bottom"/>
          </w:tcPr>
          <w:p w:rsidR="00251285" w:rsidRPr="0054527D" w:rsidRDefault="00251285" w:rsidP="00B12B12">
            <w:pPr>
              <w:jc w:val="center"/>
              <w:rPr>
                <w:sz w:val="21"/>
                <w:szCs w:val="21"/>
              </w:rPr>
            </w:pPr>
            <w:r w:rsidRPr="0054527D">
              <w:rPr>
                <w:sz w:val="21"/>
                <w:szCs w:val="21"/>
              </w:rPr>
              <w:t>498.4</w:t>
            </w:r>
          </w:p>
        </w:tc>
        <w:tc>
          <w:tcPr>
            <w:tcW w:w="601" w:type="pct"/>
            <w:tcBorders>
              <w:top w:val="nil"/>
              <w:left w:val="single" w:sz="4" w:space="0" w:color="auto"/>
              <w:bottom w:val="nil"/>
              <w:right w:val="single" w:sz="4" w:space="0" w:color="auto"/>
            </w:tcBorders>
            <w:vAlign w:val="bottom"/>
          </w:tcPr>
          <w:p w:rsidR="00251285" w:rsidRPr="0054527D" w:rsidRDefault="00251285" w:rsidP="00B12B12">
            <w:pPr>
              <w:jc w:val="center"/>
              <w:rPr>
                <w:sz w:val="21"/>
                <w:szCs w:val="21"/>
              </w:rPr>
            </w:pPr>
            <w:r w:rsidRPr="0054527D">
              <w:rPr>
                <w:sz w:val="21"/>
                <w:szCs w:val="21"/>
              </w:rPr>
              <w:t>508.9</w:t>
            </w:r>
          </w:p>
        </w:tc>
        <w:tc>
          <w:tcPr>
            <w:tcW w:w="601" w:type="pct"/>
            <w:tcBorders>
              <w:top w:val="nil"/>
              <w:left w:val="single" w:sz="4" w:space="0" w:color="auto"/>
              <w:bottom w:val="nil"/>
              <w:right w:val="single" w:sz="4" w:space="0" w:color="auto"/>
            </w:tcBorders>
            <w:vAlign w:val="bottom"/>
          </w:tcPr>
          <w:p w:rsidR="00251285" w:rsidRPr="0054527D" w:rsidRDefault="00251285" w:rsidP="00B12B12">
            <w:pPr>
              <w:jc w:val="center"/>
              <w:rPr>
                <w:sz w:val="21"/>
                <w:szCs w:val="21"/>
              </w:rPr>
            </w:pPr>
            <w:r w:rsidRPr="0054527D">
              <w:rPr>
                <w:sz w:val="21"/>
                <w:szCs w:val="21"/>
              </w:rPr>
              <w:t>521.4</w:t>
            </w:r>
          </w:p>
        </w:tc>
        <w:tc>
          <w:tcPr>
            <w:tcW w:w="601" w:type="pct"/>
            <w:tcBorders>
              <w:top w:val="nil"/>
              <w:left w:val="single" w:sz="4" w:space="0" w:color="auto"/>
              <w:bottom w:val="nil"/>
              <w:right w:val="single" w:sz="4" w:space="0" w:color="auto"/>
            </w:tcBorders>
            <w:vAlign w:val="bottom"/>
          </w:tcPr>
          <w:p w:rsidR="00251285" w:rsidRPr="0054527D" w:rsidRDefault="00251285" w:rsidP="00B12B12">
            <w:pPr>
              <w:jc w:val="center"/>
              <w:rPr>
                <w:sz w:val="21"/>
                <w:szCs w:val="21"/>
              </w:rPr>
            </w:pPr>
            <w:r w:rsidRPr="0054527D">
              <w:rPr>
                <w:sz w:val="21"/>
                <w:szCs w:val="21"/>
              </w:rPr>
              <w:t>531.3</w:t>
            </w:r>
          </w:p>
        </w:tc>
        <w:tc>
          <w:tcPr>
            <w:tcW w:w="601" w:type="pct"/>
            <w:tcBorders>
              <w:top w:val="nil"/>
              <w:left w:val="single" w:sz="4" w:space="0" w:color="auto"/>
              <w:bottom w:val="nil"/>
              <w:right w:val="single" w:sz="4" w:space="0" w:color="auto"/>
            </w:tcBorders>
            <w:vAlign w:val="bottom"/>
          </w:tcPr>
          <w:p w:rsidR="00251285" w:rsidRPr="0054527D" w:rsidRDefault="00251285" w:rsidP="00B12B12">
            <w:pPr>
              <w:jc w:val="center"/>
              <w:rPr>
                <w:sz w:val="21"/>
                <w:szCs w:val="21"/>
              </w:rPr>
            </w:pPr>
            <w:r w:rsidRPr="0054527D">
              <w:rPr>
                <w:sz w:val="21"/>
                <w:szCs w:val="21"/>
              </w:rPr>
              <w:t>540.7</w:t>
            </w:r>
          </w:p>
        </w:tc>
        <w:tc>
          <w:tcPr>
            <w:tcW w:w="601" w:type="pct"/>
            <w:tcBorders>
              <w:top w:val="nil"/>
              <w:left w:val="single" w:sz="4" w:space="0" w:color="auto"/>
              <w:bottom w:val="nil"/>
              <w:right w:val="single" w:sz="4" w:space="0" w:color="auto"/>
            </w:tcBorders>
            <w:vAlign w:val="bottom"/>
          </w:tcPr>
          <w:p w:rsidR="00251285" w:rsidRPr="0054527D" w:rsidRDefault="00251285" w:rsidP="00B12B12">
            <w:pPr>
              <w:jc w:val="center"/>
              <w:rPr>
                <w:sz w:val="21"/>
                <w:szCs w:val="21"/>
              </w:rPr>
            </w:pPr>
            <w:r w:rsidRPr="0054527D">
              <w:rPr>
                <w:sz w:val="21"/>
                <w:szCs w:val="21"/>
              </w:rPr>
              <w:t>550.9</w:t>
            </w:r>
          </w:p>
        </w:tc>
      </w:tr>
      <w:tr w:rsidR="00251285" w:rsidRPr="0054527D" w:rsidTr="0054527D">
        <w:trPr>
          <w:jc w:val="center"/>
        </w:trPr>
        <w:tc>
          <w:tcPr>
            <w:tcW w:w="1394" w:type="pct"/>
            <w:tcBorders>
              <w:top w:val="nil"/>
              <w:left w:val="single" w:sz="4" w:space="0" w:color="auto"/>
              <w:bottom w:val="single" w:sz="4" w:space="0" w:color="auto"/>
              <w:right w:val="single" w:sz="4" w:space="0" w:color="auto"/>
            </w:tcBorders>
            <w:vAlign w:val="bottom"/>
          </w:tcPr>
          <w:p w:rsidR="00251285" w:rsidRPr="0054527D" w:rsidRDefault="00283762" w:rsidP="0054527D">
            <w:pPr>
              <w:rPr>
                <w:sz w:val="21"/>
                <w:szCs w:val="21"/>
              </w:rPr>
            </w:pPr>
            <w:r>
              <w:rPr>
                <w:sz w:val="21"/>
                <w:szCs w:val="21"/>
              </w:rPr>
              <w:t xml:space="preserve">    </w:t>
            </w:r>
            <w:r w:rsidR="00251285" w:rsidRPr="0054527D">
              <w:rPr>
                <w:rFonts w:hint="eastAsia"/>
                <w:sz w:val="21"/>
                <w:szCs w:val="21"/>
              </w:rPr>
              <w:t>人数</w:t>
            </w:r>
          </w:p>
        </w:tc>
        <w:tc>
          <w:tcPr>
            <w:tcW w:w="601" w:type="pct"/>
            <w:tcBorders>
              <w:top w:val="nil"/>
              <w:left w:val="single" w:sz="4" w:space="0" w:color="auto"/>
              <w:bottom w:val="single" w:sz="4" w:space="0" w:color="auto"/>
              <w:right w:val="single" w:sz="4" w:space="0" w:color="auto"/>
            </w:tcBorders>
            <w:vAlign w:val="bottom"/>
          </w:tcPr>
          <w:p w:rsidR="00251285" w:rsidRPr="0054527D" w:rsidRDefault="00251285" w:rsidP="00B12B12">
            <w:pPr>
              <w:jc w:val="center"/>
              <w:rPr>
                <w:sz w:val="21"/>
                <w:szCs w:val="21"/>
              </w:rPr>
            </w:pPr>
            <w:r w:rsidRPr="0054527D">
              <w:rPr>
                <w:sz w:val="21"/>
                <w:szCs w:val="21"/>
              </w:rPr>
              <w:t>1 000.1</w:t>
            </w:r>
          </w:p>
        </w:tc>
        <w:tc>
          <w:tcPr>
            <w:tcW w:w="601" w:type="pct"/>
            <w:tcBorders>
              <w:top w:val="nil"/>
              <w:left w:val="single" w:sz="4" w:space="0" w:color="auto"/>
              <w:bottom w:val="single" w:sz="4" w:space="0" w:color="auto"/>
              <w:right w:val="single" w:sz="4" w:space="0" w:color="auto"/>
            </w:tcBorders>
            <w:vAlign w:val="bottom"/>
          </w:tcPr>
          <w:p w:rsidR="00251285" w:rsidRPr="0054527D" w:rsidRDefault="00251285" w:rsidP="00B12B12">
            <w:pPr>
              <w:jc w:val="center"/>
              <w:rPr>
                <w:sz w:val="21"/>
                <w:szCs w:val="21"/>
              </w:rPr>
            </w:pPr>
            <w:r w:rsidRPr="0054527D">
              <w:rPr>
                <w:sz w:val="21"/>
                <w:szCs w:val="21"/>
              </w:rPr>
              <w:t>1 021.1</w:t>
            </w:r>
          </w:p>
        </w:tc>
        <w:tc>
          <w:tcPr>
            <w:tcW w:w="601" w:type="pct"/>
            <w:tcBorders>
              <w:top w:val="nil"/>
              <w:left w:val="single" w:sz="4" w:space="0" w:color="auto"/>
              <w:bottom w:val="single" w:sz="4" w:space="0" w:color="auto"/>
              <w:right w:val="single" w:sz="4" w:space="0" w:color="auto"/>
            </w:tcBorders>
            <w:vAlign w:val="bottom"/>
          </w:tcPr>
          <w:p w:rsidR="00251285" w:rsidRPr="0054527D" w:rsidRDefault="00251285" w:rsidP="00B12B12">
            <w:pPr>
              <w:jc w:val="center"/>
              <w:rPr>
                <w:sz w:val="21"/>
                <w:szCs w:val="21"/>
              </w:rPr>
            </w:pPr>
            <w:r w:rsidRPr="0054527D">
              <w:rPr>
                <w:sz w:val="21"/>
                <w:szCs w:val="21"/>
              </w:rPr>
              <w:t>1 046.2</w:t>
            </w:r>
          </w:p>
        </w:tc>
        <w:tc>
          <w:tcPr>
            <w:tcW w:w="601" w:type="pct"/>
            <w:tcBorders>
              <w:top w:val="nil"/>
              <w:left w:val="single" w:sz="4" w:space="0" w:color="auto"/>
              <w:bottom w:val="single" w:sz="4" w:space="0" w:color="auto"/>
              <w:right w:val="single" w:sz="4" w:space="0" w:color="auto"/>
            </w:tcBorders>
            <w:vAlign w:val="bottom"/>
          </w:tcPr>
          <w:p w:rsidR="00251285" w:rsidRPr="0054527D" w:rsidRDefault="00251285" w:rsidP="00B12B12">
            <w:pPr>
              <w:jc w:val="center"/>
              <w:rPr>
                <w:sz w:val="21"/>
                <w:szCs w:val="21"/>
              </w:rPr>
            </w:pPr>
            <w:r w:rsidRPr="0054527D">
              <w:rPr>
                <w:sz w:val="21"/>
                <w:szCs w:val="21"/>
              </w:rPr>
              <w:t>1 065.4</w:t>
            </w:r>
          </w:p>
        </w:tc>
        <w:tc>
          <w:tcPr>
            <w:tcW w:w="601" w:type="pct"/>
            <w:tcBorders>
              <w:top w:val="nil"/>
              <w:left w:val="single" w:sz="4" w:space="0" w:color="auto"/>
              <w:bottom w:val="single" w:sz="4" w:space="0" w:color="auto"/>
              <w:right w:val="single" w:sz="4" w:space="0" w:color="auto"/>
            </w:tcBorders>
            <w:vAlign w:val="bottom"/>
          </w:tcPr>
          <w:p w:rsidR="00251285" w:rsidRPr="0054527D" w:rsidRDefault="00251285" w:rsidP="00B12B12">
            <w:pPr>
              <w:jc w:val="center"/>
              <w:rPr>
                <w:sz w:val="21"/>
                <w:szCs w:val="21"/>
              </w:rPr>
            </w:pPr>
            <w:r w:rsidRPr="0054527D">
              <w:rPr>
                <w:sz w:val="21"/>
                <w:szCs w:val="21"/>
              </w:rPr>
              <w:t>1 083.6</w:t>
            </w:r>
          </w:p>
        </w:tc>
        <w:tc>
          <w:tcPr>
            <w:tcW w:w="601" w:type="pct"/>
            <w:tcBorders>
              <w:top w:val="nil"/>
              <w:left w:val="single" w:sz="4" w:space="0" w:color="auto"/>
              <w:bottom w:val="single" w:sz="4" w:space="0" w:color="auto"/>
              <w:right w:val="single" w:sz="4" w:space="0" w:color="auto"/>
            </w:tcBorders>
            <w:vAlign w:val="bottom"/>
          </w:tcPr>
          <w:p w:rsidR="00251285" w:rsidRPr="0054527D" w:rsidRDefault="00251285" w:rsidP="00B12B12">
            <w:pPr>
              <w:jc w:val="center"/>
              <w:rPr>
                <w:sz w:val="21"/>
                <w:szCs w:val="21"/>
              </w:rPr>
            </w:pPr>
            <w:r w:rsidRPr="0054527D">
              <w:rPr>
                <w:sz w:val="21"/>
                <w:szCs w:val="21"/>
              </w:rPr>
              <w:t>1 103.3</w:t>
            </w:r>
          </w:p>
        </w:tc>
      </w:tr>
      <w:tr w:rsidR="00251285" w:rsidRPr="0054527D" w:rsidTr="0054527D">
        <w:trPr>
          <w:jc w:val="center"/>
        </w:trPr>
        <w:tc>
          <w:tcPr>
            <w:tcW w:w="1394" w:type="pct"/>
            <w:tcBorders>
              <w:top w:val="single" w:sz="4" w:space="0" w:color="auto"/>
              <w:left w:val="single" w:sz="4" w:space="0" w:color="auto"/>
              <w:bottom w:val="nil"/>
              <w:right w:val="single" w:sz="4" w:space="0" w:color="auto"/>
            </w:tcBorders>
            <w:vAlign w:val="bottom"/>
          </w:tcPr>
          <w:p w:rsidR="00251285" w:rsidRPr="0054527D" w:rsidRDefault="00251285" w:rsidP="0054527D">
            <w:pPr>
              <w:rPr>
                <w:sz w:val="21"/>
                <w:szCs w:val="21"/>
              </w:rPr>
            </w:pPr>
            <w:r w:rsidRPr="0054527D">
              <w:rPr>
                <w:rFonts w:hint="eastAsia"/>
                <w:sz w:val="21"/>
                <w:szCs w:val="21"/>
              </w:rPr>
              <w:t>全部学校</w:t>
            </w:r>
          </w:p>
        </w:tc>
        <w:tc>
          <w:tcPr>
            <w:tcW w:w="601" w:type="pct"/>
            <w:tcBorders>
              <w:top w:val="single" w:sz="4" w:space="0" w:color="auto"/>
              <w:left w:val="single" w:sz="4" w:space="0" w:color="auto"/>
              <w:bottom w:val="nil"/>
              <w:right w:val="single" w:sz="4" w:space="0" w:color="auto"/>
            </w:tcBorders>
            <w:vAlign w:val="bottom"/>
          </w:tcPr>
          <w:p w:rsidR="00251285" w:rsidRPr="0054527D" w:rsidRDefault="00251285" w:rsidP="00B12B12">
            <w:pPr>
              <w:jc w:val="center"/>
              <w:rPr>
                <w:sz w:val="21"/>
                <w:szCs w:val="21"/>
              </w:rPr>
            </w:pPr>
          </w:p>
        </w:tc>
        <w:tc>
          <w:tcPr>
            <w:tcW w:w="601" w:type="pct"/>
            <w:tcBorders>
              <w:top w:val="single" w:sz="4" w:space="0" w:color="auto"/>
              <w:left w:val="single" w:sz="4" w:space="0" w:color="auto"/>
              <w:bottom w:val="nil"/>
              <w:right w:val="single" w:sz="4" w:space="0" w:color="auto"/>
            </w:tcBorders>
            <w:vAlign w:val="bottom"/>
          </w:tcPr>
          <w:p w:rsidR="00251285" w:rsidRPr="0054527D" w:rsidRDefault="00251285" w:rsidP="00B12B12">
            <w:pPr>
              <w:jc w:val="center"/>
              <w:rPr>
                <w:sz w:val="21"/>
                <w:szCs w:val="21"/>
              </w:rPr>
            </w:pPr>
          </w:p>
        </w:tc>
        <w:tc>
          <w:tcPr>
            <w:tcW w:w="601" w:type="pct"/>
            <w:tcBorders>
              <w:top w:val="single" w:sz="4" w:space="0" w:color="auto"/>
              <w:left w:val="single" w:sz="4" w:space="0" w:color="auto"/>
              <w:bottom w:val="nil"/>
              <w:right w:val="single" w:sz="4" w:space="0" w:color="auto"/>
            </w:tcBorders>
            <w:vAlign w:val="bottom"/>
          </w:tcPr>
          <w:p w:rsidR="00251285" w:rsidRPr="0054527D" w:rsidRDefault="00251285" w:rsidP="00B12B12">
            <w:pPr>
              <w:jc w:val="center"/>
              <w:rPr>
                <w:sz w:val="21"/>
                <w:szCs w:val="21"/>
              </w:rPr>
            </w:pPr>
          </w:p>
        </w:tc>
        <w:tc>
          <w:tcPr>
            <w:tcW w:w="601" w:type="pct"/>
            <w:tcBorders>
              <w:top w:val="single" w:sz="4" w:space="0" w:color="auto"/>
              <w:left w:val="single" w:sz="4" w:space="0" w:color="auto"/>
              <w:bottom w:val="nil"/>
              <w:right w:val="single" w:sz="4" w:space="0" w:color="auto"/>
            </w:tcBorders>
            <w:vAlign w:val="bottom"/>
          </w:tcPr>
          <w:p w:rsidR="00251285" w:rsidRPr="0054527D" w:rsidRDefault="00251285" w:rsidP="00B12B12">
            <w:pPr>
              <w:jc w:val="center"/>
              <w:rPr>
                <w:sz w:val="21"/>
                <w:szCs w:val="21"/>
              </w:rPr>
            </w:pPr>
          </w:p>
        </w:tc>
        <w:tc>
          <w:tcPr>
            <w:tcW w:w="601" w:type="pct"/>
            <w:tcBorders>
              <w:top w:val="single" w:sz="4" w:space="0" w:color="auto"/>
              <w:left w:val="single" w:sz="4" w:space="0" w:color="auto"/>
              <w:bottom w:val="nil"/>
              <w:right w:val="single" w:sz="4" w:space="0" w:color="auto"/>
            </w:tcBorders>
            <w:vAlign w:val="bottom"/>
          </w:tcPr>
          <w:p w:rsidR="00251285" w:rsidRPr="0054527D" w:rsidRDefault="00251285" w:rsidP="00B12B12">
            <w:pPr>
              <w:jc w:val="center"/>
              <w:rPr>
                <w:sz w:val="21"/>
                <w:szCs w:val="21"/>
              </w:rPr>
            </w:pPr>
          </w:p>
        </w:tc>
        <w:tc>
          <w:tcPr>
            <w:tcW w:w="601" w:type="pct"/>
            <w:tcBorders>
              <w:top w:val="single" w:sz="4" w:space="0" w:color="auto"/>
              <w:left w:val="single" w:sz="4" w:space="0" w:color="auto"/>
              <w:bottom w:val="nil"/>
              <w:right w:val="single" w:sz="4" w:space="0" w:color="auto"/>
            </w:tcBorders>
            <w:vAlign w:val="bottom"/>
          </w:tcPr>
          <w:p w:rsidR="00251285" w:rsidRPr="0054527D" w:rsidRDefault="00251285" w:rsidP="00B12B12">
            <w:pPr>
              <w:jc w:val="center"/>
              <w:rPr>
                <w:sz w:val="21"/>
                <w:szCs w:val="21"/>
              </w:rPr>
            </w:pPr>
          </w:p>
        </w:tc>
      </w:tr>
      <w:tr w:rsidR="00251285" w:rsidRPr="0054527D" w:rsidTr="0054527D">
        <w:trPr>
          <w:jc w:val="center"/>
        </w:trPr>
        <w:tc>
          <w:tcPr>
            <w:tcW w:w="1394" w:type="pct"/>
            <w:tcBorders>
              <w:top w:val="nil"/>
              <w:left w:val="single" w:sz="4" w:space="0" w:color="auto"/>
              <w:bottom w:val="nil"/>
              <w:right w:val="single" w:sz="4" w:space="0" w:color="auto"/>
            </w:tcBorders>
            <w:vAlign w:val="bottom"/>
          </w:tcPr>
          <w:p w:rsidR="00251285" w:rsidRPr="0054527D" w:rsidRDefault="00283762" w:rsidP="0054527D">
            <w:pPr>
              <w:rPr>
                <w:sz w:val="21"/>
                <w:szCs w:val="21"/>
              </w:rPr>
            </w:pPr>
            <w:r>
              <w:rPr>
                <w:sz w:val="21"/>
                <w:szCs w:val="21"/>
              </w:rPr>
              <w:t xml:space="preserve">    </w:t>
            </w:r>
            <w:r w:rsidR="00251285" w:rsidRPr="0054527D">
              <w:rPr>
                <w:rFonts w:hint="eastAsia"/>
                <w:sz w:val="21"/>
                <w:szCs w:val="21"/>
              </w:rPr>
              <w:t>男</w:t>
            </w:r>
            <w:r w:rsidR="00A81909">
              <w:rPr>
                <w:rFonts w:hint="eastAsia"/>
                <w:sz w:val="21"/>
                <w:szCs w:val="21"/>
              </w:rPr>
              <w:t>生</w:t>
            </w:r>
          </w:p>
        </w:tc>
        <w:tc>
          <w:tcPr>
            <w:tcW w:w="601" w:type="pct"/>
            <w:tcBorders>
              <w:top w:val="nil"/>
              <w:left w:val="single" w:sz="4" w:space="0" w:color="auto"/>
              <w:bottom w:val="nil"/>
              <w:right w:val="single" w:sz="4" w:space="0" w:color="auto"/>
            </w:tcBorders>
            <w:vAlign w:val="bottom"/>
          </w:tcPr>
          <w:p w:rsidR="00251285" w:rsidRPr="0054527D" w:rsidRDefault="00251285" w:rsidP="00B12B12">
            <w:pPr>
              <w:jc w:val="center"/>
              <w:rPr>
                <w:sz w:val="21"/>
                <w:szCs w:val="21"/>
              </w:rPr>
            </w:pPr>
            <w:r w:rsidRPr="0054527D">
              <w:rPr>
                <w:sz w:val="21"/>
                <w:szCs w:val="21"/>
              </w:rPr>
              <w:t>1 656.5</w:t>
            </w:r>
          </w:p>
        </w:tc>
        <w:tc>
          <w:tcPr>
            <w:tcW w:w="601" w:type="pct"/>
            <w:tcBorders>
              <w:top w:val="nil"/>
              <w:left w:val="single" w:sz="4" w:space="0" w:color="auto"/>
              <w:bottom w:val="nil"/>
              <w:right w:val="single" w:sz="4" w:space="0" w:color="auto"/>
            </w:tcBorders>
            <w:vAlign w:val="bottom"/>
          </w:tcPr>
          <w:p w:rsidR="00251285" w:rsidRPr="0054527D" w:rsidRDefault="00251285" w:rsidP="00B12B12">
            <w:pPr>
              <w:jc w:val="center"/>
              <w:rPr>
                <w:sz w:val="21"/>
                <w:szCs w:val="21"/>
              </w:rPr>
            </w:pPr>
            <w:r w:rsidRPr="0054527D">
              <w:rPr>
                <w:sz w:val="21"/>
                <w:szCs w:val="21"/>
              </w:rPr>
              <w:t>1 669.0</w:t>
            </w:r>
          </w:p>
        </w:tc>
        <w:tc>
          <w:tcPr>
            <w:tcW w:w="601" w:type="pct"/>
            <w:tcBorders>
              <w:top w:val="nil"/>
              <w:left w:val="single" w:sz="4" w:space="0" w:color="auto"/>
              <w:bottom w:val="nil"/>
              <w:right w:val="single" w:sz="4" w:space="0" w:color="auto"/>
            </w:tcBorders>
            <w:vAlign w:val="bottom"/>
          </w:tcPr>
          <w:p w:rsidR="00251285" w:rsidRPr="0054527D" w:rsidRDefault="00251285" w:rsidP="00B12B12">
            <w:pPr>
              <w:jc w:val="center"/>
              <w:rPr>
                <w:sz w:val="21"/>
                <w:szCs w:val="21"/>
              </w:rPr>
            </w:pPr>
            <w:r w:rsidRPr="0054527D">
              <w:rPr>
                <w:sz w:val="21"/>
                <w:szCs w:val="21"/>
              </w:rPr>
              <w:t>1 688.1</w:t>
            </w:r>
          </w:p>
        </w:tc>
        <w:tc>
          <w:tcPr>
            <w:tcW w:w="601" w:type="pct"/>
            <w:tcBorders>
              <w:top w:val="nil"/>
              <w:left w:val="single" w:sz="4" w:space="0" w:color="auto"/>
              <w:bottom w:val="nil"/>
              <w:right w:val="single" w:sz="4" w:space="0" w:color="auto"/>
            </w:tcBorders>
            <w:vAlign w:val="bottom"/>
          </w:tcPr>
          <w:p w:rsidR="00251285" w:rsidRPr="0054527D" w:rsidRDefault="00251285" w:rsidP="00B12B12">
            <w:pPr>
              <w:jc w:val="center"/>
              <w:rPr>
                <w:sz w:val="21"/>
                <w:szCs w:val="21"/>
              </w:rPr>
            </w:pPr>
            <w:r w:rsidRPr="0054527D">
              <w:rPr>
                <w:sz w:val="21"/>
                <w:szCs w:val="21"/>
              </w:rPr>
              <w:t>1 696.0</w:t>
            </w:r>
          </w:p>
        </w:tc>
        <w:tc>
          <w:tcPr>
            <w:tcW w:w="601" w:type="pct"/>
            <w:tcBorders>
              <w:top w:val="nil"/>
              <w:left w:val="single" w:sz="4" w:space="0" w:color="auto"/>
              <w:bottom w:val="nil"/>
              <w:right w:val="single" w:sz="4" w:space="0" w:color="auto"/>
            </w:tcBorders>
            <w:vAlign w:val="bottom"/>
          </w:tcPr>
          <w:p w:rsidR="00251285" w:rsidRPr="0054527D" w:rsidRDefault="00251285" w:rsidP="00B12B12">
            <w:pPr>
              <w:jc w:val="center"/>
              <w:rPr>
                <w:sz w:val="21"/>
                <w:szCs w:val="21"/>
              </w:rPr>
            </w:pPr>
            <w:r w:rsidRPr="0054527D">
              <w:rPr>
                <w:sz w:val="21"/>
                <w:szCs w:val="21"/>
              </w:rPr>
              <w:t>1 702.6</w:t>
            </w:r>
          </w:p>
        </w:tc>
        <w:tc>
          <w:tcPr>
            <w:tcW w:w="601" w:type="pct"/>
            <w:tcBorders>
              <w:top w:val="nil"/>
              <w:left w:val="single" w:sz="4" w:space="0" w:color="auto"/>
              <w:bottom w:val="nil"/>
              <w:right w:val="single" w:sz="4" w:space="0" w:color="auto"/>
            </w:tcBorders>
            <w:vAlign w:val="bottom"/>
          </w:tcPr>
          <w:p w:rsidR="00251285" w:rsidRPr="0054527D" w:rsidRDefault="00251285" w:rsidP="00B12B12">
            <w:pPr>
              <w:jc w:val="center"/>
              <w:rPr>
                <w:sz w:val="21"/>
                <w:szCs w:val="21"/>
              </w:rPr>
            </w:pPr>
            <w:r w:rsidRPr="0054527D">
              <w:rPr>
                <w:sz w:val="21"/>
                <w:szCs w:val="21"/>
              </w:rPr>
              <w:t>1 709.8</w:t>
            </w:r>
          </w:p>
        </w:tc>
      </w:tr>
      <w:tr w:rsidR="00251285" w:rsidRPr="0054527D" w:rsidTr="0054527D">
        <w:trPr>
          <w:jc w:val="center"/>
        </w:trPr>
        <w:tc>
          <w:tcPr>
            <w:tcW w:w="1394" w:type="pct"/>
            <w:tcBorders>
              <w:top w:val="nil"/>
              <w:left w:val="single" w:sz="4" w:space="0" w:color="auto"/>
              <w:bottom w:val="nil"/>
              <w:right w:val="single" w:sz="4" w:space="0" w:color="auto"/>
            </w:tcBorders>
            <w:vAlign w:val="bottom"/>
          </w:tcPr>
          <w:p w:rsidR="00251285" w:rsidRPr="0054527D" w:rsidRDefault="00283762" w:rsidP="0054527D">
            <w:pPr>
              <w:rPr>
                <w:sz w:val="21"/>
                <w:szCs w:val="21"/>
              </w:rPr>
            </w:pPr>
            <w:r>
              <w:rPr>
                <w:sz w:val="21"/>
                <w:szCs w:val="21"/>
              </w:rPr>
              <w:t xml:space="preserve">    </w:t>
            </w:r>
            <w:r w:rsidR="00251285" w:rsidRPr="0054527D">
              <w:rPr>
                <w:rFonts w:hint="eastAsia"/>
                <w:sz w:val="21"/>
                <w:szCs w:val="21"/>
              </w:rPr>
              <w:t>女</w:t>
            </w:r>
            <w:r w:rsidR="00A81909">
              <w:rPr>
                <w:rFonts w:hint="eastAsia"/>
                <w:sz w:val="21"/>
                <w:szCs w:val="21"/>
              </w:rPr>
              <w:t>生</w:t>
            </w:r>
          </w:p>
        </w:tc>
        <w:tc>
          <w:tcPr>
            <w:tcW w:w="601" w:type="pct"/>
            <w:tcBorders>
              <w:top w:val="nil"/>
              <w:left w:val="single" w:sz="4" w:space="0" w:color="auto"/>
              <w:bottom w:val="nil"/>
              <w:right w:val="single" w:sz="4" w:space="0" w:color="auto"/>
            </w:tcBorders>
            <w:vAlign w:val="bottom"/>
          </w:tcPr>
          <w:p w:rsidR="00251285" w:rsidRPr="0054527D" w:rsidRDefault="00251285" w:rsidP="00B12B12">
            <w:pPr>
              <w:jc w:val="center"/>
              <w:rPr>
                <w:sz w:val="21"/>
                <w:szCs w:val="21"/>
              </w:rPr>
            </w:pPr>
            <w:r w:rsidRPr="0054527D">
              <w:rPr>
                <w:sz w:val="21"/>
                <w:szCs w:val="21"/>
              </w:rPr>
              <w:t>1 604.0</w:t>
            </w:r>
          </w:p>
        </w:tc>
        <w:tc>
          <w:tcPr>
            <w:tcW w:w="601" w:type="pct"/>
            <w:tcBorders>
              <w:top w:val="nil"/>
              <w:left w:val="single" w:sz="4" w:space="0" w:color="auto"/>
              <w:bottom w:val="nil"/>
              <w:right w:val="single" w:sz="4" w:space="0" w:color="auto"/>
            </w:tcBorders>
            <w:vAlign w:val="bottom"/>
          </w:tcPr>
          <w:p w:rsidR="00251285" w:rsidRPr="0054527D" w:rsidRDefault="00251285" w:rsidP="00B12B12">
            <w:pPr>
              <w:jc w:val="center"/>
              <w:rPr>
                <w:sz w:val="21"/>
                <w:szCs w:val="21"/>
              </w:rPr>
            </w:pPr>
            <w:r w:rsidRPr="0054527D">
              <w:rPr>
                <w:sz w:val="21"/>
                <w:szCs w:val="21"/>
              </w:rPr>
              <w:t>1 611.9</w:t>
            </w:r>
          </w:p>
        </w:tc>
        <w:tc>
          <w:tcPr>
            <w:tcW w:w="601" w:type="pct"/>
            <w:tcBorders>
              <w:top w:val="nil"/>
              <w:left w:val="single" w:sz="4" w:space="0" w:color="auto"/>
              <w:bottom w:val="nil"/>
              <w:right w:val="single" w:sz="4" w:space="0" w:color="auto"/>
            </w:tcBorders>
            <w:vAlign w:val="bottom"/>
          </w:tcPr>
          <w:p w:rsidR="00251285" w:rsidRPr="0054527D" w:rsidRDefault="00251285" w:rsidP="00B12B12">
            <w:pPr>
              <w:jc w:val="center"/>
              <w:rPr>
                <w:sz w:val="21"/>
                <w:szCs w:val="21"/>
              </w:rPr>
            </w:pPr>
            <w:r w:rsidRPr="0054527D">
              <w:rPr>
                <w:sz w:val="21"/>
                <w:szCs w:val="21"/>
              </w:rPr>
              <w:t>1 626.8</w:t>
            </w:r>
          </w:p>
        </w:tc>
        <w:tc>
          <w:tcPr>
            <w:tcW w:w="601" w:type="pct"/>
            <w:tcBorders>
              <w:top w:val="nil"/>
              <w:left w:val="single" w:sz="4" w:space="0" w:color="auto"/>
              <w:bottom w:val="nil"/>
              <w:right w:val="single" w:sz="4" w:space="0" w:color="auto"/>
            </w:tcBorders>
            <w:vAlign w:val="bottom"/>
          </w:tcPr>
          <w:p w:rsidR="00251285" w:rsidRPr="0054527D" w:rsidRDefault="00251285" w:rsidP="00B12B12">
            <w:pPr>
              <w:jc w:val="center"/>
              <w:rPr>
                <w:sz w:val="21"/>
                <w:szCs w:val="21"/>
              </w:rPr>
            </w:pPr>
            <w:r w:rsidRPr="0054527D">
              <w:rPr>
                <w:sz w:val="21"/>
                <w:szCs w:val="21"/>
              </w:rPr>
              <w:t>1 634.3</w:t>
            </w:r>
          </w:p>
        </w:tc>
        <w:tc>
          <w:tcPr>
            <w:tcW w:w="601" w:type="pct"/>
            <w:tcBorders>
              <w:top w:val="nil"/>
              <w:left w:val="single" w:sz="4" w:space="0" w:color="auto"/>
              <w:bottom w:val="nil"/>
              <w:right w:val="single" w:sz="4" w:space="0" w:color="auto"/>
            </w:tcBorders>
            <w:vAlign w:val="bottom"/>
          </w:tcPr>
          <w:p w:rsidR="00251285" w:rsidRPr="0054527D" w:rsidRDefault="00251285" w:rsidP="00B12B12">
            <w:pPr>
              <w:jc w:val="center"/>
              <w:rPr>
                <w:sz w:val="21"/>
                <w:szCs w:val="21"/>
              </w:rPr>
            </w:pPr>
            <w:r w:rsidRPr="0054527D">
              <w:rPr>
                <w:sz w:val="21"/>
                <w:szCs w:val="21"/>
              </w:rPr>
              <w:t>1 641.3</w:t>
            </w:r>
          </w:p>
        </w:tc>
        <w:tc>
          <w:tcPr>
            <w:tcW w:w="601" w:type="pct"/>
            <w:tcBorders>
              <w:top w:val="nil"/>
              <w:left w:val="single" w:sz="4" w:space="0" w:color="auto"/>
              <w:bottom w:val="nil"/>
              <w:right w:val="single" w:sz="4" w:space="0" w:color="auto"/>
            </w:tcBorders>
            <w:vAlign w:val="bottom"/>
          </w:tcPr>
          <w:p w:rsidR="00251285" w:rsidRPr="0054527D" w:rsidRDefault="00251285" w:rsidP="00B12B12">
            <w:pPr>
              <w:jc w:val="center"/>
              <w:rPr>
                <w:sz w:val="21"/>
                <w:szCs w:val="21"/>
              </w:rPr>
            </w:pPr>
            <w:r w:rsidRPr="0054527D">
              <w:rPr>
                <w:sz w:val="21"/>
                <w:szCs w:val="21"/>
              </w:rPr>
              <w:t>1 649.2</w:t>
            </w:r>
          </w:p>
        </w:tc>
      </w:tr>
      <w:tr w:rsidR="00251285" w:rsidRPr="0054527D" w:rsidTr="0054527D">
        <w:trPr>
          <w:jc w:val="center"/>
        </w:trPr>
        <w:tc>
          <w:tcPr>
            <w:tcW w:w="1394" w:type="pct"/>
            <w:tcBorders>
              <w:top w:val="nil"/>
              <w:left w:val="single" w:sz="4" w:space="0" w:color="auto"/>
              <w:bottom w:val="single" w:sz="4" w:space="0" w:color="auto"/>
              <w:right w:val="single" w:sz="4" w:space="0" w:color="auto"/>
            </w:tcBorders>
            <w:vAlign w:val="bottom"/>
          </w:tcPr>
          <w:p w:rsidR="00251285" w:rsidRPr="0054527D" w:rsidRDefault="00283762" w:rsidP="0054527D">
            <w:pPr>
              <w:rPr>
                <w:bCs/>
                <w:sz w:val="21"/>
                <w:szCs w:val="21"/>
              </w:rPr>
            </w:pPr>
            <w:r>
              <w:rPr>
                <w:sz w:val="21"/>
                <w:szCs w:val="21"/>
              </w:rPr>
              <w:t xml:space="preserve">    </w:t>
            </w:r>
            <w:r w:rsidR="00251285" w:rsidRPr="0054527D">
              <w:rPr>
                <w:rFonts w:hint="eastAsia"/>
                <w:bCs/>
                <w:sz w:val="21"/>
                <w:szCs w:val="21"/>
              </w:rPr>
              <w:t>人数</w:t>
            </w:r>
          </w:p>
        </w:tc>
        <w:tc>
          <w:tcPr>
            <w:tcW w:w="601" w:type="pct"/>
            <w:tcBorders>
              <w:top w:val="nil"/>
              <w:left w:val="single" w:sz="4" w:space="0" w:color="auto"/>
              <w:bottom w:val="single" w:sz="4" w:space="0" w:color="auto"/>
              <w:right w:val="single" w:sz="4" w:space="0" w:color="auto"/>
            </w:tcBorders>
            <w:vAlign w:val="bottom"/>
          </w:tcPr>
          <w:p w:rsidR="00251285" w:rsidRPr="0054527D" w:rsidRDefault="00251285" w:rsidP="00B12B12">
            <w:pPr>
              <w:jc w:val="center"/>
              <w:rPr>
                <w:bCs/>
                <w:sz w:val="21"/>
                <w:szCs w:val="21"/>
              </w:rPr>
            </w:pPr>
            <w:r w:rsidRPr="0054527D">
              <w:rPr>
                <w:bCs/>
                <w:sz w:val="21"/>
                <w:szCs w:val="21"/>
              </w:rPr>
              <w:t>3 260.5</w:t>
            </w:r>
          </w:p>
        </w:tc>
        <w:tc>
          <w:tcPr>
            <w:tcW w:w="601" w:type="pct"/>
            <w:tcBorders>
              <w:top w:val="nil"/>
              <w:left w:val="single" w:sz="4" w:space="0" w:color="auto"/>
              <w:bottom w:val="single" w:sz="4" w:space="0" w:color="auto"/>
              <w:right w:val="single" w:sz="4" w:space="0" w:color="auto"/>
            </w:tcBorders>
            <w:vAlign w:val="bottom"/>
          </w:tcPr>
          <w:p w:rsidR="00251285" w:rsidRPr="0054527D" w:rsidRDefault="00251285" w:rsidP="00B12B12">
            <w:pPr>
              <w:jc w:val="center"/>
              <w:rPr>
                <w:bCs/>
                <w:sz w:val="21"/>
                <w:szCs w:val="21"/>
              </w:rPr>
            </w:pPr>
            <w:r w:rsidRPr="0054527D">
              <w:rPr>
                <w:bCs/>
                <w:sz w:val="21"/>
                <w:szCs w:val="21"/>
              </w:rPr>
              <w:t>3 280.9</w:t>
            </w:r>
          </w:p>
        </w:tc>
        <w:tc>
          <w:tcPr>
            <w:tcW w:w="601" w:type="pct"/>
            <w:tcBorders>
              <w:top w:val="nil"/>
              <w:left w:val="single" w:sz="4" w:space="0" w:color="auto"/>
              <w:bottom w:val="single" w:sz="4" w:space="0" w:color="auto"/>
              <w:right w:val="single" w:sz="4" w:space="0" w:color="auto"/>
            </w:tcBorders>
            <w:vAlign w:val="bottom"/>
          </w:tcPr>
          <w:p w:rsidR="00251285" w:rsidRPr="0054527D" w:rsidRDefault="00251285" w:rsidP="00B12B12">
            <w:pPr>
              <w:jc w:val="center"/>
              <w:rPr>
                <w:bCs/>
                <w:sz w:val="21"/>
                <w:szCs w:val="21"/>
              </w:rPr>
            </w:pPr>
            <w:r w:rsidRPr="0054527D">
              <w:rPr>
                <w:bCs/>
                <w:sz w:val="21"/>
                <w:szCs w:val="21"/>
              </w:rPr>
              <w:t>3 314.9</w:t>
            </w:r>
          </w:p>
        </w:tc>
        <w:tc>
          <w:tcPr>
            <w:tcW w:w="601" w:type="pct"/>
            <w:tcBorders>
              <w:top w:val="nil"/>
              <w:left w:val="single" w:sz="4" w:space="0" w:color="auto"/>
              <w:bottom w:val="single" w:sz="4" w:space="0" w:color="auto"/>
              <w:right w:val="single" w:sz="4" w:space="0" w:color="auto"/>
            </w:tcBorders>
            <w:vAlign w:val="bottom"/>
          </w:tcPr>
          <w:p w:rsidR="00251285" w:rsidRPr="0054527D" w:rsidRDefault="00251285" w:rsidP="00B12B12">
            <w:pPr>
              <w:jc w:val="center"/>
              <w:rPr>
                <w:bCs/>
                <w:sz w:val="21"/>
                <w:szCs w:val="21"/>
              </w:rPr>
            </w:pPr>
            <w:r w:rsidRPr="0054527D">
              <w:rPr>
                <w:bCs/>
                <w:sz w:val="21"/>
                <w:szCs w:val="21"/>
              </w:rPr>
              <w:t>3 330.3</w:t>
            </w:r>
          </w:p>
        </w:tc>
        <w:tc>
          <w:tcPr>
            <w:tcW w:w="601" w:type="pct"/>
            <w:tcBorders>
              <w:top w:val="nil"/>
              <w:left w:val="single" w:sz="4" w:space="0" w:color="auto"/>
              <w:bottom w:val="single" w:sz="4" w:space="0" w:color="auto"/>
              <w:right w:val="single" w:sz="4" w:space="0" w:color="auto"/>
            </w:tcBorders>
            <w:vAlign w:val="bottom"/>
          </w:tcPr>
          <w:p w:rsidR="00251285" w:rsidRPr="0054527D" w:rsidRDefault="00251285" w:rsidP="00B12B12">
            <w:pPr>
              <w:jc w:val="center"/>
              <w:rPr>
                <w:bCs/>
                <w:sz w:val="21"/>
                <w:szCs w:val="21"/>
              </w:rPr>
            </w:pPr>
            <w:r w:rsidRPr="0054527D">
              <w:rPr>
                <w:bCs/>
                <w:sz w:val="21"/>
                <w:szCs w:val="21"/>
              </w:rPr>
              <w:t>3 343.9</w:t>
            </w:r>
          </w:p>
        </w:tc>
        <w:tc>
          <w:tcPr>
            <w:tcW w:w="601" w:type="pct"/>
            <w:tcBorders>
              <w:top w:val="nil"/>
              <w:left w:val="single" w:sz="4" w:space="0" w:color="auto"/>
              <w:bottom w:val="single" w:sz="4" w:space="0" w:color="auto"/>
              <w:right w:val="single" w:sz="4" w:space="0" w:color="auto"/>
            </w:tcBorders>
            <w:vAlign w:val="bottom"/>
          </w:tcPr>
          <w:p w:rsidR="00251285" w:rsidRPr="0054527D" w:rsidRDefault="00251285" w:rsidP="00B12B12">
            <w:pPr>
              <w:jc w:val="center"/>
              <w:rPr>
                <w:bCs/>
                <w:sz w:val="21"/>
                <w:szCs w:val="21"/>
              </w:rPr>
            </w:pPr>
            <w:r w:rsidRPr="0054527D">
              <w:rPr>
                <w:bCs/>
                <w:sz w:val="21"/>
                <w:szCs w:val="21"/>
              </w:rPr>
              <w:t>3 359.0</w:t>
            </w:r>
          </w:p>
        </w:tc>
      </w:tr>
    </w:tbl>
    <w:p w:rsidR="00251285" w:rsidRPr="00251285" w:rsidRDefault="00251285" w:rsidP="00251285">
      <w:pPr>
        <w:rPr>
          <w:szCs w:val="24"/>
        </w:rPr>
      </w:pPr>
      <w:r w:rsidRPr="00251285">
        <w:rPr>
          <w:szCs w:val="24"/>
        </w:rPr>
        <w:tab/>
      </w:r>
      <w:r w:rsidRPr="00251285">
        <w:rPr>
          <w:rFonts w:ascii="KaiTi_GB2312" w:eastAsia="KaiTi_GB2312" w:hint="eastAsia"/>
          <w:szCs w:val="24"/>
        </w:rPr>
        <w:t>资料来源：</w:t>
      </w:r>
      <w:r w:rsidRPr="00251285">
        <w:rPr>
          <w:rFonts w:hint="eastAsia"/>
          <w:szCs w:val="24"/>
        </w:rPr>
        <w:t>澳大利亚统计局应需要提供，国家学校统计数据收集。</w:t>
      </w:r>
    </w:p>
    <w:p w:rsidR="00251285" w:rsidRPr="00251285" w:rsidRDefault="00251285" w:rsidP="00251285">
      <w:pPr>
        <w:rPr>
          <w:szCs w:val="24"/>
        </w:rPr>
      </w:pPr>
      <w:r w:rsidRPr="00251285">
        <w:rPr>
          <w:szCs w:val="24"/>
        </w:rPr>
        <w:tab/>
        <w:t xml:space="preserve">(a)  </w:t>
      </w:r>
      <w:r w:rsidRPr="00251285">
        <w:rPr>
          <w:rFonts w:hint="eastAsia"/>
          <w:szCs w:val="24"/>
        </w:rPr>
        <w:t>相当于全日制学生。</w:t>
      </w:r>
    </w:p>
    <w:p w:rsidR="00251285" w:rsidRPr="00102C7C" w:rsidRDefault="00251285" w:rsidP="00102C7C">
      <w:pPr>
        <w:pStyle w:val="Heading3"/>
        <w:spacing w:before="320"/>
        <w:jc w:val="both"/>
        <w:rPr>
          <w:szCs w:val="24"/>
          <w:u w:val="none"/>
        </w:rPr>
      </w:pPr>
      <w:r w:rsidRPr="00102C7C">
        <w:rPr>
          <w:rFonts w:hint="eastAsia"/>
          <w:szCs w:val="24"/>
          <w:u w:val="none"/>
        </w:rPr>
        <w:t>续读率</w:t>
      </w:r>
    </w:p>
    <w:p w:rsidR="00251285" w:rsidRPr="00251285" w:rsidRDefault="00251285" w:rsidP="00FC532C">
      <w:pPr>
        <w:ind w:firstLine="510"/>
        <w:rPr>
          <w:szCs w:val="24"/>
        </w:rPr>
      </w:pPr>
      <w:r w:rsidRPr="00251285">
        <w:rPr>
          <w:szCs w:val="24"/>
        </w:rPr>
        <w:t>64.</w:t>
      </w:r>
      <w:r w:rsidRPr="00251285">
        <w:rPr>
          <w:szCs w:val="24"/>
        </w:rPr>
        <w:tab/>
      </w:r>
      <w:r w:rsidRPr="00251285">
        <w:rPr>
          <w:rFonts w:hint="eastAsia"/>
          <w:szCs w:val="24"/>
        </w:rPr>
        <w:t>表观续读率是衡量教育系统及相关政府政策成绩的重要指标。表观续读率是特定同龄组学生中继续读到特定教育层次或年级的估计百分比。例如，</w:t>
      </w:r>
      <w:r w:rsidRPr="00251285">
        <w:rPr>
          <w:szCs w:val="24"/>
        </w:rPr>
        <w:t>2005</w:t>
      </w:r>
      <w:r w:rsidRPr="00251285">
        <w:rPr>
          <w:rFonts w:hint="eastAsia"/>
          <w:szCs w:val="24"/>
        </w:rPr>
        <w:t>年，</w:t>
      </w:r>
      <w:r w:rsidRPr="00251285">
        <w:rPr>
          <w:szCs w:val="24"/>
        </w:rPr>
        <w:t>7/8</w:t>
      </w:r>
      <w:r w:rsidRPr="00251285">
        <w:rPr>
          <w:rFonts w:hint="eastAsia"/>
          <w:szCs w:val="24"/>
        </w:rPr>
        <w:t>年级全日制中学生读到</w:t>
      </w:r>
      <w:r w:rsidRPr="00251285">
        <w:rPr>
          <w:szCs w:val="24"/>
        </w:rPr>
        <w:t>12</w:t>
      </w:r>
      <w:r w:rsidRPr="00251285">
        <w:rPr>
          <w:rFonts w:hint="eastAsia"/>
          <w:szCs w:val="24"/>
        </w:rPr>
        <w:t>年级的表观续读率是</w:t>
      </w:r>
      <w:r w:rsidRPr="00251285">
        <w:rPr>
          <w:szCs w:val="24"/>
        </w:rPr>
        <w:t>75.3%</w:t>
      </w:r>
      <w:r w:rsidRPr="00251285">
        <w:rPr>
          <w:rFonts w:hint="eastAsia"/>
          <w:szCs w:val="24"/>
        </w:rPr>
        <w:t>。和前些年里一样，</w:t>
      </w:r>
      <w:r w:rsidRPr="00251285">
        <w:rPr>
          <w:szCs w:val="24"/>
        </w:rPr>
        <w:t>2005</w:t>
      </w:r>
      <w:r w:rsidRPr="00251285">
        <w:rPr>
          <w:rFonts w:hint="eastAsia"/>
          <w:szCs w:val="24"/>
        </w:rPr>
        <w:t>年女学生的表观续读率</w:t>
      </w:r>
      <w:r w:rsidRPr="00251285">
        <w:rPr>
          <w:szCs w:val="24"/>
        </w:rPr>
        <w:t>(81.0%)</w:t>
      </w:r>
      <w:r w:rsidRPr="00251285">
        <w:rPr>
          <w:rFonts w:hint="eastAsia"/>
          <w:szCs w:val="24"/>
        </w:rPr>
        <w:t>高于男学生的相应比率</w:t>
      </w:r>
      <w:r w:rsidRPr="00251285">
        <w:rPr>
          <w:szCs w:val="24"/>
        </w:rPr>
        <w:t>(69.9%)</w:t>
      </w:r>
      <w:r w:rsidRPr="00251285">
        <w:rPr>
          <w:rFonts w:hint="eastAsia"/>
          <w:szCs w:val="24"/>
        </w:rPr>
        <w:t>。</w:t>
      </w:r>
    </w:p>
    <w:p w:rsidR="00251285" w:rsidRPr="00251285" w:rsidRDefault="00251285" w:rsidP="00FC532C">
      <w:pPr>
        <w:ind w:firstLine="510"/>
        <w:rPr>
          <w:szCs w:val="24"/>
        </w:rPr>
      </w:pPr>
      <w:r w:rsidRPr="00251285">
        <w:rPr>
          <w:szCs w:val="24"/>
        </w:rPr>
        <w:t>65.</w:t>
      </w:r>
      <w:r w:rsidRPr="00251285">
        <w:rPr>
          <w:szCs w:val="24"/>
        </w:rPr>
        <w:tab/>
      </w:r>
      <w:r w:rsidRPr="00251285">
        <w:rPr>
          <w:rFonts w:hint="eastAsia"/>
          <w:szCs w:val="24"/>
        </w:rPr>
        <w:t>下表</w:t>
      </w:r>
      <w:r w:rsidRPr="00251285">
        <w:rPr>
          <w:szCs w:val="24"/>
        </w:rPr>
        <w:t>16</w:t>
      </w:r>
      <w:r w:rsidRPr="00251285">
        <w:rPr>
          <w:rFonts w:hint="eastAsia"/>
          <w:szCs w:val="24"/>
        </w:rPr>
        <w:t>说明了</w:t>
      </w:r>
      <w:r w:rsidRPr="00251285">
        <w:rPr>
          <w:szCs w:val="24"/>
        </w:rPr>
        <w:t>10</w:t>
      </w:r>
      <w:r w:rsidRPr="00251285">
        <w:rPr>
          <w:rFonts w:hint="eastAsia"/>
          <w:szCs w:val="24"/>
        </w:rPr>
        <w:t>年级到</w:t>
      </w:r>
      <w:r w:rsidRPr="00251285">
        <w:rPr>
          <w:szCs w:val="24"/>
        </w:rPr>
        <w:t>12</w:t>
      </w:r>
      <w:r w:rsidRPr="00251285">
        <w:rPr>
          <w:rFonts w:hint="eastAsia"/>
          <w:szCs w:val="24"/>
        </w:rPr>
        <w:t>年级的表观续读率，它不是从中学入学开始计算的，由于年龄要求，中学入学时一般为义务教育。表里计算了全日制学生以及全部学生的续读率。</w:t>
      </w:r>
    </w:p>
    <w:p w:rsidR="00251285" w:rsidRPr="000E24E9" w:rsidRDefault="00251285" w:rsidP="00117DF9">
      <w:pPr>
        <w:pStyle w:val="Heading2"/>
        <w:spacing w:before="320" w:after="120" w:line="336" w:lineRule="auto"/>
        <w:rPr>
          <w:sz w:val="24"/>
          <w:szCs w:val="24"/>
        </w:rPr>
      </w:pPr>
      <w:r w:rsidRPr="000E24E9">
        <w:rPr>
          <w:rFonts w:hint="eastAsia"/>
          <w:sz w:val="24"/>
          <w:szCs w:val="24"/>
        </w:rPr>
        <w:t>表</w:t>
      </w:r>
      <w:r w:rsidRPr="000E24E9">
        <w:rPr>
          <w:sz w:val="24"/>
          <w:szCs w:val="24"/>
        </w:rPr>
        <w:t>16</w:t>
      </w:r>
    </w:p>
    <w:p w:rsidR="00251285" w:rsidRPr="00251285" w:rsidRDefault="00251285" w:rsidP="00117DF9">
      <w:pPr>
        <w:pStyle w:val="Heading2"/>
        <w:spacing w:after="120" w:line="336" w:lineRule="auto"/>
        <w:rPr>
          <w:snapToGrid w:val="0"/>
          <w:sz w:val="24"/>
          <w:szCs w:val="24"/>
        </w:rPr>
      </w:pPr>
      <w:r w:rsidRPr="00251285">
        <w:rPr>
          <w:rFonts w:hint="eastAsia"/>
          <w:snapToGrid w:val="0"/>
          <w:sz w:val="24"/>
          <w:szCs w:val="24"/>
        </w:rPr>
        <w:t>从</w:t>
      </w:r>
      <w:r w:rsidRPr="00251285">
        <w:rPr>
          <w:snapToGrid w:val="0"/>
          <w:sz w:val="24"/>
          <w:szCs w:val="24"/>
        </w:rPr>
        <w:t>10</w:t>
      </w:r>
      <w:r w:rsidRPr="00251285">
        <w:rPr>
          <w:rFonts w:hint="eastAsia"/>
          <w:snapToGrid w:val="0"/>
          <w:sz w:val="24"/>
          <w:szCs w:val="24"/>
        </w:rPr>
        <w:t>年级到</w:t>
      </w:r>
      <w:r w:rsidRPr="00251285">
        <w:rPr>
          <w:snapToGrid w:val="0"/>
          <w:sz w:val="24"/>
          <w:szCs w:val="24"/>
        </w:rPr>
        <w:t>12</w:t>
      </w:r>
      <w:r w:rsidRPr="00251285">
        <w:rPr>
          <w:rFonts w:hint="eastAsia"/>
          <w:snapToGrid w:val="0"/>
          <w:sz w:val="24"/>
          <w:szCs w:val="24"/>
        </w:rPr>
        <w:t>年级的表观续读率</w:t>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69"/>
        <w:gridCol w:w="1232"/>
        <w:gridCol w:w="1235"/>
        <w:gridCol w:w="1233"/>
        <w:gridCol w:w="1235"/>
        <w:gridCol w:w="1233"/>
        <w:gridCol w:w="1233"/>
      </w:tblGrid>
      <w:tr w:rsidR="00251285" w:rsidRPr="00117DF9" w:rsidTr="00B12B12">
        <w:trPr>
          <w:jc w:val="center"/>
        </w:trPr>
        <w:tc>
          <w:tcPr>
            <w:tcW w:w="1134" w:type="pct"/>
            <w:tcBorders>
              <w:top w:val="single" w:sz="4" w:space="0" w:color="auto"/>
              <w:left w:val="single" w:sz="4" w:space="0" w:color="auto"/>
              <w:bottom w:val="nil"/>
              <w:right w:val="single" w:sz="4" w:space="0" w:color="auto"/>
            </w:tcBorders>
          </w:tcPr>
          <w:p w:rsidR="00251285" w:rsidRPr="00117DF9" w:rsidRDefault="00251285" w:rsidP="00B12B12">
            <w:pPr>
              <w:rPr>
                <w:sz w:val="18"/>
                <w:szCs w:val="18"/>
              </w:rPr>
            </w:pPr>
          </w:p>
        </w:tc>
        <w:tc>
          <w:tcPr>
            <w:tcW w:w="644" w:type="pct"/>
            <w:tcBorders>
              <w:top w:val="single" w:sz="4" w:space="0" w:color="auto"/>
              <w:left w:val="single" w:sz="4" w:space="0" w:color="auto"/>
              <w:bottom w:val="single" w:sz="4" w:space="0" w:color="auto"/>
              <w:right w:val="single" w:sz="4" w:space="0" w:color="auto"/>
            </w:tcBorders>
            <w:vAlign w:val="bottom"/>
          </w:tcPr>
          <w:p w:rsidR="00251285" w:rsidRPr="00117DF9" w:rsidRDefault="00251285" w:rsidP="00B12B12">
            <w:pPr>
              <w:jc w:val="center"/>
              <w:rPr>
                <w:sz w:val="18"/>
                <w:szCs w:val="18"/>
              </w:rPr>
            </w:pPr>
            <w:r w:rsidRPr="00117DF9">
              <w:rPr>
                <w:sz w:val="18"/>
                <w:szCs w:val="18"/>
              </w:rPr>
              <w:t>2000</w:t>
            </w:r>
            <w:r w:rsidRPr="00117DF9">
              <w:rPr>
                <w:rFonts w:hint="eastAsia"/>
                <w:sz w:val="18"/>
                <w:szCs w:val="18"/>
              </w:rPr>
              <w:t>年</w:t>
            </w:r>
          </w:p>
        </w:tc>
        <w:tc>
          <w:tcPr>
            <w:tcW w:w="645" w:type="pct"/>
            <w:tcBorders>
              <w:top w:val="single" w:sz="4" w:space="0" w:color="auto"/>
              <w:left w:val="single" w:sz="4" w:space="0" w:color="auto"/>
              <w:bottom w:val="single" w:sz="4" w:space="0" w:color="auto"/>
              <w:right w:val="single" w:sz="4" w:space="0" w:color="auto"/>
            </w:tcBorders>
            <w:vAlign w:val="bottom"/>
          </w:tcPr>
          <w:p w:rsidR="00251285" w:rsidRPr="00117DF9" w:rsidRDefault="00251285" w:rsidP="00B12B12">
            <w:pPr>
              <w:jc w:val="center"/>
              <w:rPr>
                <w:sz w:val="18"/>
                <w:szCs w:val="18"/>
              </w:rPr>
            </w:pPr>
            <w:r w:rsidRPr="00117DF9">
              <w:rPr>
                <w:sz w:val="18"/>
                <w:szCs w:val="18"/>
              </w:rPr>
              <w:t>2001</w:t>
            </w:r>
            <w:r w:rsidRPr="00117DF9">
              <w:rPr>
                <w:rFonts w:hint="eastAsia"/>
                <w:sz w:val="18"/>
                <w:szCs w:val="18"/>
              </w:rPr>
              <w:t>年</w:t>
            </w:r>
          </w:p>
        </w:tc>
        <w:tc>
          <w:tcPr>
            <w:tcW w:w="644" w:type="pct"/>
            <w:tcBorders>
              <w:top w:val="single" w:sz="4" w:space="0" w:color="auto"/>
              <w:left w:val="single" w:sz="4" w:space="0" w:color="auto"/>
              <w:bottom w:val="single" w:sz="4" w:space="0" w:color="auto"/>
              <w:right w:val="single" w:sz="4" w:space="0" w:color="auto"/>
            </w:tcBorders>
            <w:vAlign w:val="bottom"/>
          </w:tcPr>
          <w:p w:rsidR="00251285" w:rsidRPr="00117DF9" w:rsidRDefault="00251285" w:rsidP="00B12B12">
            <w:pPr>
              <w:jc w:val="center"/>
              <w:rPr>
                <w:sz w:val="18"/>
                <w:szCs w:val="18"/>
              </w:rPr>
            </w:pPr>
            <w:r w:rsidRPr="00117DF9">
              <w:rPr>
                <w:sz w:val="18"/>
                <w:szCs w:val="18"/>
              </w:rPr>
              <w:t>2002</w:t>
            </w:r>
            <w:r w:rsidRPr="00117DF9">
              <w:rPr>
                <w:rFonts w:hint="eastAsia"/>
                <w:sz w:val="18"/>
                <w:szCs w:val="18"/>
              </w:rPr>
              <w:t>年</w:t>
            </w:r>
          </w:p>
        </w:tc>
        <w:tc>
          <w:tcPr>
            <w:tcW w:w="645" w:type="pct"/>
            <w:tcBorders>
              <w:top w:val="single" w:sz="4" w:space="0" w:color="auto"/>
              <w:left w:val="single" w:sz="4" w:space="0" w:color="auto"/>
              <w:bottom w:val="single" w:sz="4" w:space="0" w:color="auto"/>
              <w:right w:val="single" w:sz="4" w:space="0" w:color="auto"/>
            </w:tcBorders>
            <w:vAlign w:val="bottom"/>
          </w:tcPr>
          <w:p w:rsidR="00251285" w:rsidRPr="00117DF9" w:rsidRDefault="00251285" w:rsidP="00B12B12">
            <w:pPr>
              <w:jc w:val="center"/>
              <w:rPr>
                <w:sz w:val="18"/>
                <w:szCs w:val="18"/>
              </w:rPr>
            </w:pPr>
            <w:r w:rsidRPr="00117DF9">
              <w:rPr>
                <w:sz w:val="18"/>
                <w:szCs w:val="18"/>
              </w:rPr>
              <w:t>2003</w:t>
            </w:r>
            <w:r w:rsidRPr="00117DF9">
              <w:rPr>
                <w:rFonts w:hint="eastAsia"/>
                <w:sz w:val="18"/>
                <w:szCs w:val="18"/>
              </w:rPr>
              <w:t>年</w:t>
            </w:r>
          </w:p>
        </w:tc>
        <w:tc>
          <w:tcPr>
            <w:tcW w:w="644" w:type="pct"/>
            <w:tcBorders>
              <w:top w:val="single" w:sz="4" w:space="0" w:color="auto"/>
              <w:left w:val="single" w:sz="4" w:space="0" w:color="auto"/>
              <w:bottom w:val="single" w:sz="4" w:space="0" w:color="auto"/>
              <w:right w:val="single" w:sz="4" w:space="0" w:color="auto"/>
            </w:tcBorders>
            <w:vAlign w:val="bottom"/>
          </w:tcPr>
          <w:p w:rsidR="00251285" w:rsidRPr="00117DF9" w:rsidRDefault="00251285" w:rsidP="00B12B12">
            <w:pPr>
              <w:jc w:val="center"/>
              <w:rPr>
                <w:sz w:val="18"/>
                <w:szCs w:val="18"/>
              </w:rPr>
            </w:pPr>
            <w:r w:rsidRPr="00117DF9">
              <w:rPr>
                <w:sz w:val="18"/>
                <w:szCs w:val="18"/>
              </w:rPr>
              <w:t>2004</w:t>
            </w:r>
            <w:r w:rsidRPr="00117DF9">
              <w:rPr>
                <w:rFonts w:hint="eastAsia"/>
                <w:sz w:val="18"/>
                <w:szCs w:val="18"/>
              </w:rPr>
              <w:t>年</w:t>
            </w:r>
          </w:p>
        </w:tc>
        <w:tc>
          <w:tcPr>
            <w:tcW w:w="645" w:type="pct"/>
            <w:tcBorders>
              <w:top w:val="single" w:sz="4" w:space="0" w:color="auto"/>
              <w:left w:val="single" w:sz="4" w:space="0" w:color="auto"/>
              <w:bottom w:val="single" w:sz="4" w:space="0" w:color="auto"/>
              <w:right w:val="single" w:sz="4" w:space="0" w:color="auto"/>
            </w:tcBorders>
            <w:vAlign w:val="bottom"/>
          </w:tcPr>
          <w:p w:rsidR="00251285" w:rsidRPr="00117DF9" w:rsidRDefault="00251285" w:rsidP="00B12B12">
            <w:pPr>
              <w:jc w:val="center"/>
              <w:rPr>
                <w:sz w:val="18"/>
                <w:szCs w:val="18"/>
              </w:rPr>
            </w:pPr>
            <w:r w:rsidRPr="00117DF9">
              <w:rPr>
                <w:sz w:val="18"/>
                <w:szCs w:val="18"/>
              </w:rPr>
              <w:t>2005</w:t>
            </w:r>
            <w:r w:rsidRPr="00117DF9">
              <w:rPr>
                <w:rFonts w:hint="eastAsia"/>
                <w:sz w:val="18"/>
                <w:szCs w:val="18"/>
              </w:rPr>
              <w:t>年</w:t>
            </w:r>
          </w:p>
        </w:tc>
      </w:tr>
      <w:tr w:rsidR="00251285" w:rsidRPr="00117DF9" w:rsidTr="00B12B12">
        <w:trPr>
          <w:jc w:val="center"/>
        </w:trPr>
        <w:tc>
          <w:tcPr>
            <w:tcW w:w="1134" w:type="pct"/>
            <w:tcBorders>
              <w:top w:val="nil"/>
              <w:left w:val="single" w:sz="4" w:space="0" w:color="auto"/>
              <w:bottom w:val="single" w:sz="4" w:space="0" w:color="auto"/>
              <w:right w:val="single" w:sz="4" w:space="0" w:color="auto"/>
            </w:tcBorders>
          </w:tcPr>
          <w:p w:rsidR="00251285" w:rsidRPr="00117DF9" w:rsidRDefault="00251285" w:rsidP="00B12B12">
            <w:pPr>
              <w:rPr>
                <w:sz w:val="18"/>
                <w:szCs w:val="18"/>
              </w:rPr>
            </w:pPr>
          </w:p>
        </w:tc>
        <w:tc>
          <w:tcPr>
            <w:tcW w:w="644" w:type="pct"/>
            <w:tcBorders>
              <w:top w:val="single" w:sz="4" w:space="0" w:color="auto"/>
              <w:left w:val="single" w:sz="4" w:space="0" w:color="auto"/>
              <w:bottom w:val="single" w:sz="4" w:space="0" w:color="auto"/>
              <w:right w:val="single" w:sz="4" w:space="0" w:color="auto"/>
            </w:tcBorders>
            <w:vAlign w:val="bottom"/>
          </w:tcPr>
          <w:p w:rsidR="00251285" w:rsidRPr="00117DF9" w:rsidRDefault="00251285" w:rsidP="00B12B12">
            <w:pPr>
              <w:jc w:val="center"/>
              <w:rPr>
                <w:sz w:val="18"/>
                <w:szCs w:val="18"/>
              </w:rPr>
            </w:pPr>
            <w:r w:rsidRPr="00117DF9">
              <w:rPr>
                <w:sz w:val="18"/>
                <w:szCs w:val="18"/>
              </w:rPr>
              <w:t>%</w:t>
            </w:r>
          </w:p>
        </w:tc>
        <w:tc>
          <w:tcPr>
            <w:tcW w:w="645" w:type="pct"/>
            <w:tcBorders>
              <w:top w:val="single" w:sz="4" w:space="0" w:color="auto"/>
              <w:left w:val="single" w:sz="4" w:space="0" w:color="auto"/>
              <w:bottom w:val="single" w:sz="4" w:space="0" w:color="auto"/>
              <w:right w:val="single" w:sz="4" w:space="0" w:color="auto"/>
            </w:tcBorders>
            <w:vAlign w:val="bottom"/>
          </w:tcPr>
          <w:p w:rsidR="00251285" w:rsidRPr="00117DF9" w:rsidRDefault="00251285" w:rsidP="00B12B12">
            <w:pPr>
              <w:jc w:val="center"/>
              <w:rPr>
                <w:sz w:val="18"/>
                <w:szCs w:val="18"/>
              </w:rPr>
            </w:pPr>
            <w:r w:rsidRPr="00117DF9">
              <w:rPr>
                <w:sz w:val="18"/>
                <w:szCs w:val="18"/>
              </w:rPr>
              <w:t>%</w:t>
            </w:r>
          </w:p>
        </w:tc>
        <w:tc>
          <w:tcPr>
            <w:tcW w:w="644" w:type="pct"/>
            <w:tcBorders>
              <w:top w:val="single" w:sz="4" w:space="0" w:color="auto"/>
              <w:left w:val="single" w:sz="4" w:space="0" w:color="auto"/>
              <w:bottom w:val="single" w:sz="4" w:space="0" w:color="auto"/>
              <w:right w:val="single" w:sz="4" w:space="0" w:color="auto"/>
            </w:tcBorders>
            <w:vAlign w:val="bottom"/>
          </w:tcPr>
          <w:p w:rsidR="00251285" w:rsidRPr="00117DF9" w:rsidRDefault="00251285" w:rsidP="00B12B12">
            <w:pPr>
              <w:jc w:val="center"/>
              <w:rPr>
                <w:sz w:val="18"/>
                <w:szCs w:val="18"/>
              </w:rPr>
            </w:pPr>
            <w:r w:rsidRPr="00117DF9">
              <w:rPr>
                <w:sz w:val="18"/>
                <w:szCs w:val="18"/>
              </w:rPr>
              <w:t>%</w:t>
            </w:r>
          </w:p>
        </w:tc>
        <w:tc>
          <w:tcPr>
            <w:tcW w:w="645" w:type="pct"/>
            <w:tcBorders>
              <w:top w:val="single" w:sz="4" w:space="0" w:color="auto"/>
              <w:left w:val="single" w:sz="4" w:space="0" w:color="auto"/>
              <w:bottom w:val="single" w:sz="4" w:space="0" w:color="auto"/>
              <w:right w:val="single" w:sz="4" w:space="0" w:color="auto"/>
            </w:tcBorders>
            <w:vAlign w:val="bottom"/>
          </w:tcPr>
          <w:p w:rsidR="00251285" w:rsidRPr="00117DF9" w:rsidRDefault="00251285" w:rsidP="00B12B12">
            <w:pPr>
              <w:jc w:val="center"/>
              <w:rPr>
                <w:sz w:val="18"/>
                <w:szCs w:val="18"/>
              </w:rPr>
            </w:pPr>
            <w:r w:rsidRPr="00117DF9">
              <w:rPr>
                <w:sz w:val="18"/>
                <w:szCs w:val="18"/>
              </w:rPr>
              <w:t>%</w:t>
            </w:r>
          </w:p>
        </w:tc>
        <w:tc>
          <w:tcPr>
            <w:tcW w:w="644" w:type="pct"/>
            <w:tcBorders>
              <w:top w:val="single" w:sz="4" w:space="0" w:color="auto"/>
              <w:left w:val="single" w:sz="4" w:space="0" w:color="auto"/>
              <w:bottom w:val="single" w:sz="4" w:space="0" w:color="auto"/>
              <w:right w:val="single" w:sz="4" w:space="0" w:color="auto"/>
            </w:tcBorders>
            <w:vAlign w:val="bottom"/>
          </w:tcPr>
          <w:p w:rsidR="00251285" w:rsidRPr="00117DF9" w:rsidRDefault="00251285" w:rsidP="00B12B12">
            <w:pPr>
              <w:jc w:val="center"/>
              <w:rPr>
                <w:sz w:val="18"/>
                <w:szCs w:val="18"/>
              </w:rPr>
            </w:pPr>
            <w:r w:rsidRPr="00117DF9">
              <w:rPr>
                <w:sz w:val="18"/>
                <w:szCs w:val="18"/>
              </w:rPr>
              <w:t>%</w:t>
            </w:r>
          </w:p>
        </w:tc>
        <w:tc>
          <w:tcPr>
            <w:tcW w:w="645" w:type="pct"/>
            <w:tcBorders>
              <w:top w:val="single" w:sz="4" w:space="0" w:color="auto"/>
              <w:left w:val="single" w:sz="4" w:space="0" w:color="auto"/>
              <w:bottom w:val="single" w:sz="4" w:space="0" w:color="auto"/>
              <w:right w:val="single" w:sz="4" w:space="0" w:color="auto"/>
            </w:tcBorders>
            <w:vAlign w:val="bottom"/>
          </w:tcPr>
          <w:p w:rsidR="00251285" w:rsidRPr="00117DF9" w:rsidRDefault="00251285" w:rsidP="00B12B12">
            <w:pPr>
              <w:jc w:val="center"/>
              <w:rPr>
                <w:sz w:val="18"/>
                <w:szCs w:val="18"/>
              </w:rPr>
            </w:pPr>
            <w:r w:rsidRPr="00117DF9">
              <w:rPr>
                <w:sz w:val="18"/>
                <w:szCs w:val="18"/>
              </w:rPr>
              <w:t>%</w:t>
            </w:r>
          </w:p>
        </w:tc>
      </w:tr>
      <w:tr w:rsidR="00251285" w:rsidRPr="00117DF9" w:rsidTr="00B12B12">
        <w:trPr>
          <w:jc w:val="center"/>
        </w:trPr>
        <w:tc>
          <w:tcPr>
            <w:tcW w:w="1134" w:type="pct"/>
            <w:tcBorders>
              <w:top w:val="single" w:sz="4" w:space="0" w:color="auto"/>
              <w:left w:val="single" w:sz="4" w:space="0" w:color="auto"/>
              <w:bottom w:val="nil"/>
              <w:right w:val="single" w:sz="4" w:space="0" w:color="auto"/>
            </w:tcBorders>
            <w:vAlign w:val="bottom"/>
          </w:tcPr>
          <w:p w:rsidR="00251285" w:rsidRPr="00117DF9" w:rsidRDefault="00251285" w:rsidP="00B12B12">
            <w:pPr>
              <w:rPr>
                <w:sz w:val="18"/>
                <w:szCs w:val="18"/>
              </w:rPr>
            </w:pPr>
            <w:r w:rsidRPr="00117DF9">
              <w:rPr>
                <w:rFonts w:hint="eastAsia"/>
                <w:sz w:val="18"/>
                <w:szCs w:val="18"/>
              </w:rPr>
              <w:t>全日制学生</w:t>
            </w:r>
          </w:p>
        </w:tc>
        <w:tc>
          <w:tcPr>
            <w:tcW w:w="644" w:type="pct"/>
            <w:tcBorders>
              <w:top w:val="single" w:sz="4" w:space="0" w:color="auto"/>
              <w:left w:val="single" w:sz="4" w:space="0" w:color="auto"/>
              <w:bottom w:val="nil"/>
              <w:right w:val="single" w:sz="4" w:space="0" w:color="auto"/>
            </w:tcBorders>
            <w:vAlign w:val="bottom"/>
          </w:tcPr>
          <w:p w:rsidR="00251285" w:rsidRPr="00117DF9" w:rsidRDefault="00251285" w:rsidP="00B12B12">
            <w:pPr>
              <w:rPr>
                <w:sz w:val="18"/>
                <w:szCs w:val="18"/>
              </w:rPr>
            </w:pPr>
          </w:p>
        </w:tc>
        <w:tc>
          <w:tcPr>
            <w:tcW w:w="645" w:type="pct"/>
            <w:tcBorders>
              <w:top w:val="single" w:sz="4" w:space="0" w:color="auto"/>
              <w:left w:val="single" w:sz="4" w:space="0" w:color="auto"/>
              <w:bottom w:val="nil"/>
              <w:right w:val="single" w:sz="4" w:space="0" w:color="auto"/>
            </w:tcBorders>
            <w:vAlign w:val="bottom"/>
          </w:tcPr>
          <w:p w:rsidR="00251285" w:rsidRPr="00117DF9" w:rsidRDefault="00251285" w:rsidP="00B12B12">
            <w:pPr>
              <w:rPr>
                <w:sz w:val="18"/>
                <w:szCs w:val="18"/>
              </w:rPr>
            </w:pPr>
          </w:p>
        </w:tc>
        <w:tc>
          <w:tcPr>
            <w:tcW w:w="644" w:type="pct"/>
            <w:tcBorders>
              <w:top w:val="single" w:sz="4" w:space="0" w:color="auto"/>
              <w:left w:val="single" w:sz="4" w:space="0" w:color="auto"/>
              <w:bottom w:val="nil"/>
              <w:right w:val="single" w:sz="4" w:space="0" w:color="auto"/>
            </w:tcBorders>
            <w:vAlign w:val="bottom"/>
          </w:tcPr>
          <w:p w:rsidR="00251285" w:rsidRPr="00117DF9" w:rsidRDefault="00251285" w:rsidP="00B12B12">
            <w:pPr>
              <w:rPr>
                <w:sz w:val="18"/>
                <w:szCs w:val="18"/>
              </w:rPr>
            </w:pPr>
          </w:p>
        </w:tc>
        <w:tc>
          <w:tcPr>
            <w:tcW w:w="645" w:type="pct"/>
            <w:tcBorders>
              <w:top w:val="single" w:sz="4" w:space="0" w:color="auto"/>
              <w:left w:val="single" w:sz="4" w:space="0" w:color="auto"/>
              <w:bottom w:val="nil"/>
              <w:right w:val="single" w:sz="4" w:space="0" w:color="auto"/>
            </w:tcBorders>
            <w:vAlign w:val="bottom"/>
          </w:tcPr>
          <w:p w:rsidR="00251285" w:rsidRPr="00117DF9" w:rsidRDefault="00251285" w:rsidP="00B12B12">
            <w:pPr>
              <w:rPr>
                <w:sz w:val="18"/>
                <w:szCs w:val="18"/>
              </w:rPr>
            </w:pPr>
          </w:p>
        </w:tc>
        <w:tc>
          <w:tcPr>
            <w:tcW w:w="644" w:type="pct"/>
            <w:tcBorders>
              <w:top w:val="single" w:sz="4" w:space="0" w:color="auto"/>
              <w:left w:val="single" w:sz="4" w:space="0" w:color="auto"/>
              <w:bottom w:val="nil"/>
              <w:right w:val="single" w:sz="4" w:space="0" w:color="auto"/>
            </w:tcBorders>
            <w:vAlign w:val="bottom"/>
          </w:tcPr>
          <w:p w:rsidR="00251285" w:rsidRPr="00117DF9" w:rsidRDefault="00251285" w:rsidP="00B12B12">
            <w:pPr>
              <w:rPr>
                <w:sz w:val="18"/>
                <w:szCs w:val="18"/>
              </w:rPr>
            </w:pPr>
          </w:p>
        </w:tc>
        <w:tc>
          <w:tcPr>
            <w:tcW w:w="645" w:type="pct"/>
            <w:tcBorders>
              <w:top w:val="single" w:sz="4" w:space="0" w:color="auto"/>
              <w:left w:val="single" w:sz="4" w:space="0" w:color="auto"/>
              <w:bottom w:val="nil"/>
              <w:right w:val="single" w:sz="4" w:space="0" w:color="auto"/>
            </w:tcBorders>
            <w:vAlign w:val="bottom"/>
          </w:tcPr>
          <w:p w:rsidR="00251285" w:rsidRPr="00117DF9" w:rsidRDefault="00251285" w:rsidP="00B12B12">
            <w:pPr>
              <w:rPr>
                <w:sz w:val="18"/>
                <w:szCs w:val="18"/>
              </w:rPr>
            </w:pPr>
          </w:p>
        </w:tc>
      </w:tr>
      <w:tr w:rsidR="00251285" w:rsidRPr="00117DF9" w:rsidTr="00B12B12">
        <w:trPr>
          <w:jc w:val="center"/>
        </w:trPr>
        <w:tc>
          <w:tcPr>
            <w:tcW w:w="1134" w:type="pct"/>
            <w:tcBorders>
              <w:top w:val="nil"/>
              <w:left w:val="single" w:sz="4" w:space="0" w:color="auto"/>
              <w:bottom w:val="nil"/>
              <w:right w:val="single" w:sz="4" w:space="0" w:color="auto"/>
            </w:tcBorders>
            <w:vAlign w:val="bottom"/>
          </w:tcPr>
          <w:p w:rsidR="00251285" w:rsidRPr="00117DF9" w:rsidRDefault="00251285" w:rsidP="00B12B12">
            <w:pPr>
              <w:rPr>
                <w:sz w:val="18"/>
                <w:szCs w:val="18"/>
              </w:rPr>
            </w:pPr>
            <w:r w:rsidRPr="00117DF9">
              <w:rPr>
                <w:sz w:val="18"/>
                <w:szCs w:val="18"/>
              </w:rPr>
              <w:t xml:space="preserve">   </w:t>
            </w:r>
            <w:r w:rsidRPr="00117DF9">
              <w:rPr>
                <w:rFonts w:hint="eastAsia"/>
                <w:sz w:val="18"/>
                <w:szCs w:val="18"/>
              </w:rPr>
              <w:t>男</w:t>
            </w:r>
            <w:r w:rsidR="00A81909">
              <w:rPr>
                <w:rFonts w:hint="eastAsia"/>
                <w:sz w:val="18"/>
                <w:szCs w:val="18"/>
              </w:rPr>
              <w:t>生</w:t>
            </w:r>
          </w:p>
        </w:tc>
        <w:tc>
          <w:tcPr>
            <w:tcW w:w="644" w:type="pct"/>
            <w:tcBorders>
              <w:top w:val="nil"/>
              <w:left w:val="single" w:sz="4" w:space="0" w:color="auto"/>
              <w:bottom w:val="nil"/>
              <w:right w:val="single" w:sz="4" w:space="0" w:color="auto"/>
            </w:tcBorders>
            <w:vAlign w:val="bottom"/>
          </w:tcPr>
          <w:p w:rsidR="00251285" w:rsidRPr="00117DF9" w:rsidRDefault="00251285" w:rsidP="00B12B12">
            <w:pPr>
              <w:jc w:val="center"/>
              <w:rPr>
                <w:sz w:val="18"/>
                <w:szCs w:val="18"/>
              </w:rPr>
            </w:pPr>
            <w:r w:rsidRPr="00117DF9">
              <w:rPr>
                <w:sz w:val="18"/>
                <w:szCs w:val="18"/>
              </w:rPr>
              <w:t>69.0</w:t>
            </w:r>
          </w:p>
        </w:tc>
        <w:tc>
          <w:tcPr>
            <w:tcW w:w="645" w:type="pct"/>
            <w:tcBorders>
              <w:top w:val="nil"/>
              <w:left w:val="single" w:sz="4" w:space="0" w:color="auto"/>
              <w:bottom w:val="nil"/>
              <w:right w:val="single" w:sz="4" w:space="0" w:color="auto"/>
            </w:tcBorders>
            <w:vAlign w:val="bottom"/>
          </w:tcPr>
          <w:p w:rsidR="00251285" w:rsidRPr="00117DF9" w:rsidRDefault="00251285" w:rsidP="00B12B12">
            <w:pPr>
              <w:jc w:val="center"/>
              <w:rPr>
                <w:sz w:val="18"/>
                <w:szCs w:val="18"/>
              </w:rPr>
            </w:pPr>
            <w:r w:rsidRPr="00117DF9">
              <w:rPr>
                <w:sz w:val="18"/>
                <w:szCs w:val="18"/>
              </w:rPr>
              <w:t>70.8</w:t>
            </w:r>
          </w:p>
        </w:tc>
        <w:tc>
          <w:tcPr>
            <w:tcW w:w="644" w:type="pct"/>
            <w:tcBorders>
              <w:top w:val="nil"/>
              <w:left w:val="single" w:sz="4" w:space="0" w:color="auto"/>
              <w:bottom w:val="nil"/>
              <w:right w:val="single" w:sz="4" w:space="0" w:color="auto"/>
            </w:tcBorders>
            <w:vAlign w:val="bottom"/>
          </w:tcPr>
          <w:p w:rsidR="00251285" w:rsidRPr="00117DF9" w:rsidRDefault="00251285" w:rsidP="00B12B12">
            <w:pPr>
              <w:jc w:val="center"/>
              <w:rPr>
                <w:sz w:val="18"/>
                <w:szCs w:val="18"/>
              </w:rPr>
            </w:pPr>
            <w:r w:rsidRPr="00117DF9">
              <w:rPr>
                <w:sz w:val="18"/>
                <w:szCs w:val="18"/>
              </w:rPr>
              <w:t>72.4</w:t>
            </w:r>
          </w:p>
        </w:tc>
        <w:tc>
          <w:tcPr>
            <w:tcW w:w="645" w:type="pct"/>
            <w:tcBorders>
              <w:top w:val="nil"/>
              <w:left w:val="single" w:sz="4" w:space="0" w:color="auto"/>
              <w:bottom w:val="nil"/>
              <w:right w:val="single" w:sz="4" w:space="0" w:color="auto"/>
            </w:tcBorders>
            <w:vAlign w:val="bottom"/>
          </w:tcPr>
          <w:p w:rsidR="00251285" w:rsidRPr="00117DF9" w:rsidRDefault="00251285" w:rsidP="00B12B12">
            <w:pPr>
              <w:jc w:val="center"/>
              <w:rPr>
                <w:sz w:val="18"/>
                <w:szCs w:val="18"/>
              </w:rPr>
            </w:pPr>
            <w:r w:rsidRPr="00117DF9">
              <w:rPr>
                <w:sz w:val="18"/>
                <w:szCs w:val="18"/>
              </w:rPr>
              <w:t>72.3</w:t>
            </w:r>
          </w:p>
        </w:tc>
        <w:tc>
          <w:tcPr>
            <w:tcW w:w="644" w:type="pct"/>
            <w:tcBorders>
              <w:top w:val="nil"/>
              <w:left w:val="single" w:sz="4" w:space="0" w:color="auto"/>
              <w:bottom w:val="nil"/>
              <w:right w:val="single" w:sz="4" w:space="0" w:color="auto"/>
            </w:tcBorders>
            <w:vAlign w:val="bottom"/>
          </w:tcPr>
          <w:p w:rsidR="00251285" w:rsidRPr="00117DF9" w:rsidRDefault="00251285" w:rsidP="00B12B12">
            <w:pPr>
              <w:jc w:val="center"/>
              <w:rPr>
                <w:sz w:val="18"/>
                <w:szCs w:val="18"/>
              </w:rPr>
            </w:pPr>
            <w:r w:rsidRPr="00117DF9">
              <w:rPr>
                <w:sz w:val="18"/>
                <w:szCs w:val="18"/>
              </w:rPr>
              <w:t>72.4</w:t>
            </w:r>
          </w:p>
        </w:tc>
        <w:tc>
          <w:tcPr>
            <w:tcW w:w="645" w:type="pct"/>
            <w:tcBorders>
              <w:top w:val="nil"/>
              <w:left w:val="single" w:sz="4" w:space="0" w:color="auto"/>
              <w:bottom w:val="nil"/>
              <w:right w:val="single" w:sz="4" w:space="0" w:color="auto"/>
            </w:tcBorders>
            <w:vAlign w:val="bottom"/>
          </w:tcPr>
          <w:p w:rsidR="00251285" w:rsidRPr="00117DF9" w:rsidRDefault="00251285" w:rsidP="00B12B12">
            <w:pPr>
              <w:jc w:val="center"/>
              <w:rPr>
                <w:sz w:val="18"/>
                <w:szCs w:val="18"/>
              </w:rPr>
            </w:pPr>
            <w:r w:rsidRPr="00117DF9">
              <w:rPr>
                <w:sz w:val="18"/>
                <w:szCs w:val="18"/>
              </w:rPr>
              <w:t>71.5</w:t>
            </w:r>
          </w:p>
        </w:tc>
      </w:tr>
      <w:tr w:rsidR="00251285" w:rsidRPr="00117DF9" w:rsidTr="00B12B12">
        <w:trPr>
          <w:jc w:val="center"/>
        </w:trPr>
        <w:tc>
          <w:tcPr>
            <w:tcW w:w="1134" w:type="pct"/>
            <w:tcBorders>
              <w:top w:val="nil"/>
              <w:left w:val="single" w:sz="4" w:space="0" w:color="auto"/>
              <w:bottom w:val="nil"/>
              <w:right w:val="single" w:sz="4" w:space="0" w:color="auto"/>
            </w:tcBorders>
            <w:vAlign w:val="bottom"/>
          </w:tcPr>
          <w:p w:rsidR="00251285" w:rsidRPr="00117DF9" w:rsidRDefault="00251285" w:rsidP="00B12B12">
            <w:pPr>
              <w:rPr>
                <w:sz w:val="18"/>
                <w:szCs w:val="18"/>
              </w:rPr>
            </w:pPr>
            <w:r w:rsidRPr="00117DF9">
              <w:rPr>
                <w:sz w:val="18"/>
                <w:szCs w:val="18"/>
              </w:rPr>
              <w:t xml:space="preserve">   </w:t>
            </w:r>
            <w:r w:rsidRPr="00117DF9">
              <w:rPr>
                <w:rFonts w:hint="eastAsia"/>
                <w:sz w:val="18"/>
                <w:szCs w:val="18"/>
              </w:rPr>
              <w:t>女</w:t>
            </w:r>
            <w:r w:rsidR="00A81909">
              <w:rPr>
                <w:rFonts w:hint="eastAsia"/>
                <w:sz w:val="18"/>
                <w:szCs w:val="18"/>
              </w:rPr>
              <w:t>生</w:t>
            </w:r>
          </w:p>
        </w:tc>
        <w:tc>
          <w:tcPr>
            <w:tcW w:w="644" w:type="pct"/>
            <w:tcBorders>
              <w:top w:val="nil"/>
              <w:left w:val="single" w:sz="4" w:space="0" w:color="auto"/>
              <w:bottom w:val="nil"/>
              <w:right w:val="single" w:sz="4" w:space="0" w:color="auto"/>
            </w:tcBorders>
            <w:vAlign w:val="bottom"/>
          </w:tcPr>
          <w:p w:rsidR="00251285" w:rsidRPr="00117DF9" w:rsidRDefault="00251285" w:rsidP="00B12B12">
            <w:pPr>
              <w:jc w:val="center"/>
              <w:rPr>
                <w:sz w:val="18"/>
                <w:szCs w:val="18"/>
              </w:rPr>
            </w:pPr>
            <w:r w:rsidRPr="00117DF9">
              <w:rPr>
                <w:sz w:val="18"/>
                <w:szCs w:val="18"/>
              </w:rPr>
              <w:t>80.0</w:t>
            </w:r>
          </w:p>
        </w:tc>
        <w:tc>
          <w:tcPr>
            <w:tcW w:w="645" w:type="pct"/>
            <w:tcBorders>
              <w:top w:val="nil"/>
              <w:left w:val="single" w:sz="4" w:space="0" w:color="auto"/>
              <w:bottom w:val="nil"/>
              <w:right w:val="single" w:sz="4" w:space="0" w:color="auto"/>
            </w:tcBorders>
            <w:vAlign w:val="bottom"/>
          </w:tcPr>
          <w:p w:rsidR="00251285" w:rsidRPr="00117DF9" w:rsidRDefault="00251285" w:rsidP="00B12B12">
            <w:pPr>
              <w:jc w:val="center"/>
              <w:rPr>
                <w:sz w:val="18"/>
                <w:szCs w:val="18"/>
              </w:rPr>
            </w:pPr>
            <w:r w:rsidRPr="00117DF9">
              <w:rPr>
                <w:sz w:val="18"/>
                <w:szCs w:val="18"/>
              </w:rPr>
              <w:t>80.1</w:t>
            </w:r>
          </w:p>
        </w:tc>
        <w:tc>
          <w:tcPr>
            <w:tcW w:w="644" w:type="pct"/>
            <w:tcBorders>
              <w:top w:val="nil"/>
              <w:left w:val="single" w:sz="4" w:space="0" w:color="auto"/>
              <w:bottom w:val="nil"/>
              <w:right w:val="single" w:sz="4" w:space="0" w:color="auto"/>
            </w:tcBorders>
            <w:vAlign w:val="bottom"/>
          </w:tcPr>
          <w:p w:rsidR="00251285" w:rsidRPr="00117DF9" w:rsidRDefault="00251285" w:rsidP="00B12B12">
            <w:pPr>
              <w:jc w:val="center"/>
              <w:rPr>
                <w:sz w:val="18"/>
                <w:szCs w:val="18"/>
              </w:rPr>
            </w:pPr>
            <w:r w:rsidRPr="00117DF9">
              <w:rPr>
                <w:sz w:val="18"/>
                <w:szCs w:val="18"/>
              </w:rPr>
              <w:t>81.7</w:t>
            </w:r>
          </w:p>
        </w:tc>
        <w:tc>
          <w:tcPr>
            <w:tcW w:w="645" w:type="pct"/>
            <w:tcBorders>
              <w:top w:val="nil"/>
              <w:left w:val="single" w:sz="4" w:space="0" w:color="auto"/>
              <w:bottom w:val="nil"/>
              <w:right w:val="single" w:sz="4" w:space="0" w:color="auto"/>
            </w:tcBorders>
            <w:vAlign w:val="bottom"/>
          </w:tcPr>
          <w:p w:rsidR="00251285" w:rsidRPr="00117DF9" w:rsidRDefault="00251285" w:rsidP="00B12B12">
            <w:pPr>
              <w:jc w:val="center"/>
              <w:rPr>
                <w:sz w:val="18"/>
                <w:szCs w:val="18"/>
              </w:rPr>
            </w:pPr>
            <w:r w:rsidRPr="00117DF9">
              <w:rPr>
                <w:sz w:val="18"/>
                <w:szCs w:val="18"/>
              </w:rPr>
              <w:t>81.6</w:t>
            </w:r>
          </w:p>
        </w:tc>
        <w:tc>
          <w:tcPr>
            <w:tcW w:w="644" w:type="pct"/>
            <w:tcBorders>
              <w:top w:val="nil"/>
              <w:left w:val="single" w:sz="4" w:space="0" w:color="auto"/>
              <w:bottom w:val="nil"/>
              <w:right w:val="single" w:sz="4" w:space="0" w:color="auto"/>
            </w:tcBorders>
            <w:vAlign w:val="bottom"/>
          </w:tcPr>
          <w:p w:rsidR="00251285" w:rsidRPr="00117DF9" w:rsidRDefault="00251285" w:rsidP="00B12B12">
            <w:pPr>
              <w:jc w:val="center"/>
              <w:rPr>
                <w:sz w:val="18"/>
                <w:szCs w:val="18"/>
              </w:rPr>
            </w:pPr>
            <w:r w:rsidRPr="00117DF9">
              <w:rPr>
                <w:sz w:val="18"/>
                <w:szCs w:val="18"/>
              </w:rPr>
              <w:t>82.3</w:t>
            </w:r>
          </w:p>
        </w:tc>
        <w:tc>
          <w:tcPr>
            <w:tcW w:w="645" w:type="pct"/>
            <w:tcBorders>
              <w:top w:val="nil"/>
              <w:left w:val="single" w:sz="4" w:space="0" w:color="auto"/>
              <w:bottom w:val="nil"/>
              <w:right w:val="single" w:sz="4" w:space="0" w:color="auto"/>
            </w:tcBorders>
            <w:vAlign w:val="bottom"/>
          </w:tcPr>
          <w:p w:rsidR="00251285" w:rsidRPr="00117DF9" w:rsidRDefault="00251285" w:rsidP="00B12B12">
            <w:pPr>
              <w:jc w:val="center"/>
              <w:rPr>
                <w:sz w:val="18"/>
                <w:szCs w:val="18"/>
              </w:rPr>
            </w:pPr>
            <w:r w:rsidRPr="00117DF9">
              <w:rPr>
                <w:sz w:val="18"/>
                <w:szCs w:val="18"/>
              </w:rPr>
              <w:t>81.6</w:t>
            </w:r>
          </w:p>
        </w:tc>
      </w:tr>
      <w:tr w:rsidR="00251285" w:rsidRPr="00117DF9" w:rsidTr="00B12B12">
        <w:trPr>
          <w:jc w:val="center"/>
        </w:trPr>
        <w:tc>
          <w:tcPr>
            <w:tcW w:w="1134" w:type="pct"/>
            <w:tcBorders>
              <w:top w:val="nil"/>
              <w:left w:val="single" w:sz="4" w:space="0" w:color="auto"/>
              <w:bottom w:val="single" w:sz="4" w:space="0" w:color="auto"/>
              <w:right w:val="single" w:sz="4" w:space="0" w:color="auto"/>
            </w:tcBorders>
            <w:vAlign w:val="bottom"/>
          </w:tcPr>
          <w:p w:rsidR="00251285" w:rsidRPr="00117DF9" w:rsidRDefault="00251285" w:rsidP="00B12B12">
            <w:pPr>
              <w:rPr>
                <w:sz w:val="18"/>
                <w:szCs w:val="18"/>
              </w:rPr>
            </w:pPr>
            <w:r w:rsidRPr="00117DF9">
              <w:rPr>
                <w:sz w:val="18"/>
                <w:szCs w:val="18"/>
              </w:rPr>
              <w:t xml:space="preserve">   </w:t>
            </w:r>
            <w:r w:rsidRPr="00117DF9">
              <w:rPr>
                <w:rFonts w:hint="eastAsia"/>
                <w:sz w:val="18"/>
                <w:szCs w:val="18"/>
              </w:rPr>
              <w:t>人数</w:t>
            </w:r>
          </w:p>
        </w:tc>
        <w:tc>
          <w:tcPr>
            <w:tcW w:w="644" w:type="pct"/>
            <w:tcBorders>
              <w:top w:val="nil"/>
              <w:left w:val="single" w:sz="4" w:space="0" w:color="auto"/>
              <w:bottom w:val="single" w:sz="4" w:space="0" w:color="auto"/>
              <w:right w:val="single" w:sz="4" w:space="0" w:color="auto"/>
            </w:tcBorders>
            <w:vAlign w:val="bottom"/>
          </w:tcPr>
          <w:p w:rsidR="00251285" w:rsidRPr="00117DF9" w:rsidRDefault="00251285" w:rsidP="00B12B12">
            <w:pPr>
              <w:jc w:val="center"/>
              <w:rPr>
                <w:sz w:val="18"/>
                <w:szCs w:val="18"/>
              </w:rPr>
            </w:pPr>
            <w:r w:rsidRPr="00117DF9">
              <w:rPr>
                <w:sz w:val="18"/>
                <w:szCs w:val="18"/>
              </w:rPr>
              <w:t>74.4</w:t>
            </w:r>
          </w:p>
        </w:tc>
        <w:tc>
          <w:tcPr>
            <w:tcW w:w="645" w:type="pct"/>
            <w:tcBorders>
              <w:top w:val="nil"/>
              <w:left w:val="single" w:sz="4" w:space="0" w:color="auto"/>
              <w:bottom w:val="single" w:sz="4" w:space="0" w:color="auto"/>
              <w:right w:val="single" w:sz="4" w:space="0" w:color="auto"/>
            </w:tcBorders>
            <w:vAlign w:val="bottom"/>
          </w:tcPr>
          <w:p w:rsidR="00251285" w:rsidRPr="00117DF9" w:rsidRDefault="00251285" w:rsidP="00B12B12">
            <w:pPr>
              <w:jc w:val="center"/>
              <w:rPr>
                <w:sz w:val="18"/>
                <w:szCs w:val="18"/>
              </w:rPr>
            </w:pPr>
            <w:r w:rsidRPr="00117DF9">
              <w:rPr>
                <w:sz w:val="18"/>
                <w:szCs w:val="18"/>
              </w:rPr>
              <w:t>75.4</w:t>
            </w:r>
          </w:p>
        </w:tc>
        <w:tc>
          <w:tcPr>
            <w:tcW w:w="644" w:type="pct"/>
            <w:tcBorders>
              <w:top w:val="nil"/>
              <w:left w:val="single" w:sz="4" w:space="0" w:color="auto"/>
              <w:bottom w:val="single" w:sz="4" w:space="0" w:color="auto"/>
              <w:right w:val="single" w:sz="4" w:space="0" w:color="auto"/>
            </w:tcBorders>
            <w:vAlign w:val="bottom"/>
          </w:tcPr>
          <w:p w:rsidR="00251285" w:rsidRPr="00117DF9" w:rsidRDefault="00251285" w:rsidP="00B12B12">
            <w:pPr>
              <w:jc w:val="center"/>
              <w:rPr>
                <w:sz w:val="18"/>
                <w:szCs w:val="18"/>
              </w:rPr>
            </w:pPr>
            <w:r w:rsidRPr="00117DF9">
              <w:rPr>
                <w:sz w:val="18"/>
                <w:szCs w:val="18"/>
              </w:rPr>
              <w:t>77.0</w:t>
            </w:r>
          </w:p>
        </w:tc>
        <w:tc>
          <w:tcPr>
            <w:tcW w:w="645" w:type="pct"/>
            <w:tcBorders>
              <w:top w:val="nil"/>
              <w:left w:val="single" w:sz="4" w:space="0" w:color="auto"/>
              <w:bottom w:val="single" w:sz="4" w:space="0" w:color="auto"/>
              <w:right w:val="single" w:sz="4" w:space="0" w:color="auto"/>
            </w:tcBorders>
            <w:vAlign w:val="bottom"/>
          </w:tcPr>
          <w:p w:rsidR="00251285" w:rsidRPr="00117DF9" w:rsidRDefault="00251285" w:rsidP="00B12B12">
            <w:pPr>
              <w:jc w:val="center"/>
              <w:rPr>
                <w:sz w:val="18"/>
                <w:szCs w:val="18"/>
              </w:rPr>
            </w:pPr>
            <w:r w:rsidRPr="00117DF9">
              <w:rPr>
                <w:sz w:val="18"/>
                <w:szCs w:val="18"/>
              </w:rPr>
              <w:t>76.9</w:t>
            </w:r>
          </w:p>
        </w:tc>
        <w:tc>
          <w:tcPr>
            <w:tcW w:w="644" w:type="pct"/>
            <w:tcBorders>
              <w:top w:val="nil"/>
              <w:left w:val="single" w:sz="4" w:space="0" w:color="auto"/>
              <w:bottom w:val="single" w:sz="4" w:space="0" w:color="auto"/>
              <w:right w:val="single" w:sz="4" w:space="0" w:color="auto"/>
            </w:tcBorders>
            <w:vAlign w:val="bottom"/>
          </w:tcPr>
          <w:p w:rsidR="00251285" w:rsidRPr="00117DF9" w:rsidRDefault="00251285" w:rsidP="00B12B12">
            <w:pPr>
              <w:jc w:val="center"/>
              <w:rPr>
                <w:sz w:val="18"/>
                <w:szCs w:val="18"/>
              </w:rPr>
            </w:pPr>
            <w:r w:rsidRPr="00117DF9">
              <w:rPr>
                <w:sz w:val="18"/>
                <w:szCs w:val="18"/>
              </w:rPr>
              <w:t>77.2</w:t>
            </w:r>
          </w:p>
        </w:tc>
        <w:tc>
          <w:tcPr>
            <w:tcW w:w="645" w:type="pct"/>
            <w:tcBorders>
              <w:top w:val="nil"/>
              <w:left w:val="single" w:sz="4" w:space="0" w:color="auto"/>
              <w:bottom w:val="single" w:sz="4" w:space="0" w:color="auto"/>
              <w:right w:val="single" w:sz="4" w:space="0" w:color="auto"/>
            </w:tcBorders>
            <w:vAlign w:val="bottom"/>
          </w:tcPr>
          <w:p w:rsidR="00251285" w:rsidRPr="00117DF9" w:rsidRDefault="00251285" w:rsidP="00B12B12">
            <w:pPr>
              <w:jc w:val="center"/>
              <w:rPr>
                <w:sz w:val="18"/>
                <w:szCs w:val="18"/>
              </w:rPr>
            </w:pPr>
            <w:r w:rsidRPr="00117DF9">
              <w:rPr>
                <w:sz w:val="18"/>
                <w:szCs w:val="18"/>
              </w:rPr>
              <w:t>76.5</w:t>
            </w:r>
          </w:p>
        </w:tc>
      </w:tr>
      <w:tr w:rsidR="00251285" w:rsidRPr="00117DF9" w:rsidTr="00B12B12">
        <w:trPr>
          <w:jc w:val="center"/>
        </w:trPr>
        <w:tc>
          <w:tcPr>
            <w:tcW w:w="1134" w:type="pct"/>
            <w:tcBorders>
              <w:top w:val="single" w:sz="4" w:space="0" w:color="auto"/>
              <w:left w:val="single" w:sz="4" w:space="0" w:color="auto"/>
              <w:bottom w:val="nil"/>
              <w:right w:val="single" w:sz="4" w:space="0" w:color="auto"/>
            </w:tcBorders>
            <w:vAlign w:val="bottom"/>
          </w:tcPr>
          <w:p w:rsidR="00251285" w:rsidRPr="00117DF9" w:rsidRDefault="00251285" w:rsidP="00B12B12">
            <w:pPr>
              <w:rPr>
                <w:sz w:val="18"/>
                <w:szCs w:val="18"/>
              </w:rPr>
            </w:pPr>
            <w:r w:rsidRPr="00117DF9">
              <w:rPr>
                <w:rFonts w:hint="eastAsia"/>
                <w:sz w:val="18"/>
                <w:szCs w:val="18"/>
              </w:rPr>
              <w:t>学生总数</w:t>
            </w:r>
            <w:r w:rsidRPr="00117DF9">
              <w:rPr>
                <w:sz w:val="18"/>
                <w:szCs w:val="18"/>
              </w:rPr>
              <w:t>(a)</w:t>
            </w:r>
          </w:p>
        </w:tc>
        <w:tc>
          <w:tcPr>
            <w:tcW w:w="644" w:type="pct"/>
            <w:tcBorders>
              <w:top w:val="single" w:sz="4" w:space="0" w:color="auto"/>
              <w:left w:val="single" w:sz="4" w:space="0" w:color="auto"/>
              <w:bottom w:val="nil"/>
              <w:right w:val="single" w:sz="4" w:space="0" w:color="auto"/>
            </w:tcBorders>
            <w:vAlign w:val="bottom"/>
          </w:tcPr>
          <w:p w:rsidR="00251285" w:rsidRPr="00117DF9" w:rsidRDefault="00251285" w:rsidP="00B12B12">
            <w:pPr>
              <w:jc w:val="center"/>
              <w:rPr>
                <w:sz w:val="18"/>
                <w:szCs w:val="18"/>
              </w:rPr>
            </w:pPr>
          </w:p>
        </w:tc>
        <w:tc>
          <w:tcPr>
            <w:tcW w:w="645" w:type="pct"/>
            <w:tcBorders>
              <w:top w:val="single" w:sz="4" w:space="0" w:color="auto"/>
              <w:left w:val="single" w:sz="4" w:space="0" w:color="auto"/>
              <w:bottom w:val="nil"/>
              <w:right w:val="single" w:sz="4" w:space="0" w:color="auto"/>
            </w:tcBorders>
            <w:vAlign w:val="bottom"/>
          </w:tcPr>
          <w:p w:rsidR="00251285" w:rsidRPr="00117DF9" w:rsidRDefault="00251285" w:rsidP="00B12B12">
            <w:pPr>
              <w:jc w:val="center"/>
              <w:rPr>
                <w:sz w:val="18"/>
                <w:szCs w:val="18"/>
              </w:rPr>
            </w:pPr>
          </w:p>
        </w:tc>
        <w:tc>
          <w:tcPr>
            <w:tcW w:w="644" w:type="pct"/>
            <w:tcBorders>
              <w:top w:val="single" w:sz="4" w:space="0" w:color="auto"/>
              <w:left w:val="single" w:sz="4" w:space="0" w:color="auto"/>
              <w:bottom w:val="nil"/>
              <w:right w:val="single" w:sz="4" w:space="0" w:color="auto"/>
            </w:tcBorders>
            <w:vAlign w:val="bottom"/>
          </w:tcPr>
          <w:p w:rsidR="00251285" w:rsidRPr="00117DF9" w:rsidRDefault="00251285" w:rsidP="00B12B12">
            <w:pPr>
              <w:jc w:val="center"/>
              <w:rPr>
                <w:sz w:val="18"/>
                <w:szCs w:val="18"/>
              </w:rPr>
            </w:pPr>
          </w:p>
        </w:tc>
        <w:tc>
          <w:tcPr>
            <w:tcW w:w="645" w:type="pct"/>
            <w:tcBorders>
              <w:top w:val="single" w:sz="4" w:space="0" w:color="auto"/>
              <w:left w:val="single" w:sz="4" w:space="0" w:color="auto"/>
              <w:bottom w:val="nil"/>
              <w:right w:val="single" w:sz="4" w:space="0" w:color="auto"/>
            </w:tcBorders>
            <w:vAlign w:val="bottom"/>
          </w:tcPr>
          <w:p w:rsidR="00251285" w:rsidRPr="00117DF9" w:rsidRDefault="00251285" w:rsidP="00B12B12">
            <w:pPr>
              <w:jc w:val="center"/>
              <w:rPr>
                <w:sz w:val="18"/>
                <w:szCs w:val="18"/>
              </w:rPr>
            </w:pPr>
          </w:p>
        </w:tc>
        <w:tc>
          <w:tcPr>
            <w:tcW w:w="644" w:type="pct"/>
            <w:tcBorders>
              <w:top w:val="single" w:sz="4" w:space="0" w:color="auto"/>
              <w:left w:val="single" w:sz="4" w:space="0" w:color="auto"/>
              <w:bottom w:val="nil"/>
              <w:right w:val="single" w:sz="4" w:space="0" w:color="auto"/>
            </w:tcBorders>
            <w:vAlign w:val="bottom"/>
          </w:tcPr>
          <w:p w:rsidR="00251285" w:rsidRPr="00117DF9" w:rsidRDefault="00251285" w:rsidP="00B12B12">
            <w:pPr>
              <w:jc w:val="center"/>
              <w:rPr>
                <w:sz w:val="18"/>
                <w:szCs w:val="18"/>
              </w:rPr>
            </w:pPr>
          </w:p>
        </w:tc>
        <w:tc>
          <w:tcPr>
            <w:tcW w:w="645" w:type="pct"/>
            <w:tcBorders>
              <w:top w:val="single" w:sz="4" w:space="0" w:color="auto"/>
              <w:left w:val="single" w:sz="4" w:space="0" w:color="auto"/>
              <w:bottom w:val="nil"/>
              <w:right w:val="single" w:sz="4" w:space="0" w:color="auto"/>
            </w:tcBorders>
            <w:vAlign w:val="bottom"/>
          </w:tcPr>
          <w:p w:rsidR="00251285" w:rsidRPr="00117DF9" w:rsidRDefault="00251285" w:rsidP="00B12B12">
            <w:pPr>
              <w:jc w:val="center"/>
              <w:rPr>
                <w:sz w:val="18"/>
                <w:szCs w:val="18"/>
              </w:rPr>
            </w:pPr>
          </w:p>
        </w:tc>
      </w:tr>
      <w:tr w:rsidR="00251285" w:rsidRPr="00117DF9" w:rsidTr="00B12B12">
        <w:trPr>
          <w:jc w:val="center"/>
        </w:trPr>
        <w:tc>
          <w:tcPr>
            <w:tcW w:w="1134" w:type="pct"/>
            <w:tcBorders>
              <w:top w:val="nil"/>
              <w:left w:val="single" w:sz="4" w:space="0" w:color="auto"/>
              <w:bottom w:val="nil"/>
              <w:right w:val="single" w:sz="4" w:space="0" w:color="auto"/>
            </w:tcBorders>
            <w:vAlign w:val="bottom"/>
          </w:tcPr>
          <w:p w:rsidR="00251285" w:rsidRPr="00117DF9" w:rsidRDefault="00251285" w:rsidP="00B12B12">
            <w:pPr>
              <w:rPr>
                <w:sz w:val="18"/>
                <w:szCs w:val="18"/>
              </w:rPr>
            </w:pPr>
            <w:r w:rsidRPr="00117DF9">
              <w:rPr>
                <w:sz w:val="18"/>
                <w:szCs w:val="18"/>
              </w:rPr>
              <w:t xml:space="preserve">   </w:t>
            </w:r>
            <w:r w:rsidRPr="00117DF9">
              <w:rPr>
                <w:rFonts w:hint="eastAsia"/>
                <w:sz w:val="18"/>
                <w:szCs w:val="18"/>
              </w:rPr>
              <w:t>男</w:t>
            </w:r>
            <w:r w:rsidR="00A81909">
              <w:rPr>
                <w:rFonts w:hint="eastAsia"/>
                <w:sz w:val="18"/>
                <w:szCs w:val="18"/>
              </w:rPr>
              <w:t>生</w:t>
            </w:r>
          </w:p>
        </w:tc>
        <w:tc>
          <w:tcPr>
            <w:tcW w:w="644" w:type="pct"/>
            <w:tcBorders>
              <w:top w:val="nil"/>
              <w:left w:val="single" w:sz="4" w:space="0" w:color="auto"/>
              <w:bottom w:val="nil"/>
              <w:right w:val="single" w:sz="4" w:space="0" w:color="auto"/>
            </w:tcBorders>
            <w:vAlign w:val="bottom"/>
          </w:tcPr>
          <w:p w:rsidR="00251285" w:rsidRPr="00117DF9" w:rsidRDefault="00251285" w:rsidP="00B12B12">
            <w:pPr>
              <w:jc w:val="center"/>
              <w:rPr>
                <w:sz w:val="18"/>
                <w:szCs w:val="18"/>
              </w:rPr>
            </w:pPr>
            <w:r w:rsidRPr="00117DF9">
              <w:rPr>
                <w:sz w:val="18"/>
                <w:szCs w:val="18"/>
              </w:rPr>
              <w:t>72.1</w:t>
            </w:r>
          </w:p>
        </w:tc>
        <w:tc>
          <w:tcPr>
            <w:tcW w:w="645" w:type="pct"/>
            <w:tcBorders>
              <w:top w:val="nil"/>
              <w:left w:val="single" w:sz="4" w:space="0" w:color="auto"/>
              <w:bottom w:val="nil"/>
              <w:right w:val="single" w:sz="4" w:space="0" w:color="auto"/>
            </w:tcBorders>
            <w:vAlign w:val="bottom"/>
          </w:tcPr>
          <w:p w:rsidR="00251285" w:rsidRPr="00117DF9" w:rsidRDefault="00251285" w:rsidP="00B12B12">
            <w:pPr>
              <w:jc w:val="center"/>
              <w:rPr>
                <w:sz w:val="18"/>
                <w:szCs w:val="18"/>
              </w:rPr>
            </w:pPr>
            <w:r w:rsidRPr="00117DF9">
              <w:rPr>
                <w:sz w:val="18"/>
                <w:szCs w:val="18"/>
              </w:rPr>
              <w:t>73.9</w:t>
            </w:r>
          </w:p>
        </w:tc>
        <w:tc>
          <w:tcPr>
            <w:tcW w:w="644" w:type="pct"/>
            <w:tcBorders>
              <w:top w:val="nil"/>
              <w:left w:val="single" w:sz="4" w:space="0" w:color="auto"/>
              <w:bottom w:val="nil"/>
              <w:right w:val="single" w:sz="4" w:space="0" w:color="auto"/>
            </w:tcBorders>
            <w:vAlign w:val="bottom"/>
          </w:tcPr>
          <w:p w:rsidR="00251285" w:rsidRPr="00117DF9" w:rsidRDefault="00251285" w:rsidP="00B12B12">
            <w:pPr>
              <w:jc w:val="center"/>
              <w:rPr>
                <w:sz w:val="18"/>
                <w:szCs w:val="18"/>
              </w:rPr>
            </w:pPr>
            <w:r w:rsidRPr="00117DF9">
              <w:rPr>
                <w:sz w:val="18"/>
                <w:szCs w:val="18"/>
              </w:rPr>
              <w:t>75.7</w:t>
            </w:r>
          </w:p>
        </w:tc>
        <w:tc>
          <w:tcPr>
            <w:tcW w:w="645" w:type="pct"/>
            <w:tcBorders>
              <w:top w:val="nil"/>
              <w:left w:val="single" w:sz="4" w:space="0" w:color="auto"/>
              <w:bottom w:val="nil"/>
              <w:right w:val="single" w:sz="4" w:space="0" w:color="auto"/>
            </w:tcBorders>
            <w:vAlign w:val="bottom"/>
          </w:tcPr>
          <w:p w:rsidR="00251285" w:rsidRPr="00117DF9" w:rsidRDefault="00251285" w:rsidP="00B12B12">
            <w:pPr>
              <w:jc w:val="center"/>
              <w:rPr>
                <w:sz w:val="18"/>
                <w:szCs w:val="18"/>
              </w:rPr>
            </w:pPr>
            <w:r w:rsidRPr="00117DF9">
              <w:rPr>
                <w:sz w:val="18"/>
                <w:szCs w:val="18"/>
              </w:rPr>
              <w:t>75.1</w:t>
            </w:r>
          </w:p>
        </w:tc>
        <w:tc>
          <w:tcPr>
            <w:tcW w:w="644" w:type="pct"/>
            <w:tcBorders>
              <w:top w:val="nil"/>
              <w:left w:val="single" w:sz="4" w:space="0" w:color="auto"/>
              <w:bottom w:val="nil"/>
              <w:right w:val="single" w:sz="4" w:space="0" w:color="auto"/>
            </w:tcBorders>
            <w:vAlign w:val="bottom"/>
          </w:tcPr>
          <w:p w:rsidR="00251285" w:rsidRPr="00117DF9" w:rsidRDefault="00251285" w:rsidP="00B12B12">
            <w:pPr>
              <w:jc w:val="center"/>
              <w:rPr>
                <w:sz w:val="18"/>
                <w:szCs w:val="18"/>
              </w:rPr>
            </w:pPr>
            <w:r w:rsidRPr="00117DF9">
              <w:rPr>
                <w:sz w:val="18"/>
                <w:szCs w:val="18"/>
              </w:rPr>
              <w:t>75.1</w:t>
            </w:r>
          </w:p>
        </w:tc>
        <w:tc>
          <w:tcPr>
            <w:tcW w:w="645" w:type="pct"/>
            <w:tcBorders>
              <w:top w:val="nil"/>
              <w:left w:val="single" w:sz="4" w:space="0" w:color="auto"/>
              <w:bottom w:val="nil"/>
              <w:right w:val="single" w:sz="4" w:space="0" w:color="auto"/>
            </w:tcBorders>
            <w:vAlign w:val="bottom"/>
          </w:tcPr>
          <w:p w:rsidR="00251285" w:rsidRPr="00117DF9" w:rsidRDefault="00251285" w:rsidP="00B12B12">
            <w:pPr>
              <w:jc w:val="center"/>
              <w:rPr>
                <w:sz w:val="18"/>
                <w:szCs w:val="18"/>
              </w:rPr>
            </w:pPr>
            <w:r w:rsidRPr="00117DF9">
              <w:rPr>
                <w:sz w:val="18"/>
                <w:szCs w:val="18"/>
              </w:rPr>
              <w:t>74.0</w:t>
            </w:r>
          </w:p>
        </w:tc>
      </w:tr>
      <w:tr w:rsidR="00251285" w:rsidRPr="00117DF9" w:rsidTr="00B12B12">
        <w:trPr>
          <w:jc w:val="center"/>
        </w:trPr>
        <w:tc>
          <w:tcPr>
            <w:tcW w:w="1134" w:type="pct"/>
            <w:tcBorders>
              <w:top w:val="nil"/>
              <w:left w:val="single" w:sz="4" w:space="0" w:color="auto"/>
              <w:bottom w:val="nil"/>
              <w:right w:val="single" w:sz="4" w:space="0" w:color="auto"/>
            </w:tcBorders>
            <w:vAlign w:val="bottom"/>
          </w:tcPr>
          <w:p w:rsidR="00251285" w:rsidRPr="00117DF9" w:rsidRDefault="00251285" w:rsidP="00B12B12">
            <w:pPr>
              <w:rPr>
                <w:sz w:val="18"/>
                <w:szCs w:val="18"/>
              </w:rPr>
            </w:pPr>
            <w:r w:rsidRPr="00117DF9">
              <w:rPr>
                <w:sz w:val="18"/>
                <w:szCs w:val="18"/>
              </w:rPr>
              <w:t xml:space="preserve">   </w:t>
            </w:r>
            <w:r w:rsidRPr="00117DF9">
              <w:rPr>
                <w:rFonts w:hint="eastAsia"/>
                <w:sz w:val="18"/>
                <w:szCs w:val="18"/>
              </w:rPr>
              <w:t>女</w:t>
            </w:r>
            <w:r w:rsidR="00A81909">
              <w:rPr>
                <w:rFonts w:hint="eastAsia"/>
                <w:sz w:val="18"/>
                <w:szCs w:val="18"/>
              </w:rPr>
              <w:t>生</w:t>
            </w:r>
          </w:p>
        </w:tc>
        <w:tc>
          <w:tcPr>
            <w:tcW w:w="644" w:type="pct"/>
            <w:tcBorders>
              <w:top w:val="nil"/>
              <w:left w:val="single" w:sz="4" w:space="0" w:color="auto"/>
              <w:bottom w:val="nil"/>
              <w:right w:val="single" w:sz="4" w:space="0" w:color="auto"/>
            </w:tcBorders>
            <w:vAlign w:val="bottom"/>
          </w:tcPr>
          <w:p w:rsidR="00251285" w:rsidRPr="00117DF9" w:rsidRDefault="00251285" w:rsidP="00B12B12">
            <w:pPr>
              <w:jc w:val="center"/>
              <w:rPr>
                <w:sz w:val="18"/>
                <w:szCs w:val="18"/>
              </w:rPr>
            </w:pPr>
            <w:r w:rsidRPr="00117DF9">
              <w:rPr>
                <w:sz w:val="18"/>
                <w:szCs w:val="18"/>
              </w:rPr>
              <w:t>84.7</w:t>
            </w:r>
          </w:p>
        </w:tc>
        <w:tc>
          <w:tcPr>
            <w:tcW w:w="645" w:type="pct"/>
            <w:tcBorders>
              <w:top w:val="nil"/>
              <w:left w:val="single" w:sz="4" w:space="0" w:color="auto"/>
              <w:bottom w:val="nil"/>
              <w:right w:val="single" w:sz="4" w:space="0" w:color="auto"/>
            </w:tcBorders>
            <w:vAlign w:val="bottom"/>
          </w:tcPr>
          <w:p w:rsidR="00251285" w:rsidRPr="00117DF9" w:rsidRDefault="00251285" w:rsidP="00B12B12">
            <w:pPr>
              <w:jc w:val="center"/>
              <w:rPr>
                <w:sz w:val="18"/>
                <w:szCs w:val="18"/>
              </w:rPr>
            </w:pPr>
            <w:r w:rsidRPr="00117DF9">
              <w:rPr>
                <w:sz w:val="18"/>
                <w:szCs w:val="18"/>
              </w:rPr>
              <w:t>84.9</w:t>
            </w:r>
          </w:p>
        </w:tc>
        <w:tc>
          <w:tcPr>
            <w:tcW w:w="644" w:type="pct"/>
            <w:tcBorders>
              <w:top w:val="nil"/>
              <w:left w:val="single" w:sz="4" w:space="0" w:color="auto"/>
              <w:bottom w:val="nil"/>
              <w:right w:val="single" w:sz="4" w:space="0" w:color="auto"/>
            </w:tcBorders>
            <w:vAlign w:val="bottom"/>
          </w:tcPr>
          <w:p w:rsidR="00251285" w:rsidRPr="00117DF9" w:rsidRDefault="00251285" w:rsidP="00B12B12">
            <w:pPr>
              <w:jc w:val="center"/>
              <w:rPr>
                <w:sz w:val="18"/>
                <w:szCs w:val="18"/>
              </w:rPr>
            </w:pPr>
            <w:r w:rsidRPr="00117DF9">
              <w:rPr>
                <w:sz w:val="18"/>
                <w:szCs w:val="18"/>
              </w:rPr>
              <w:t>86.9</w:t>
            </w:r>
          </w:p>
        </w:tc>
        <w:tc>
          <w:tcPr>
            <w:tcW w:w="645" w:type="pct"/>
            <w:tcBorders>
              <w:top w:val="nil"/>
              <w:left w:val="single" w:sz="4" w:space="0" w:color="auto"/>
              <w:bottom w:val="nil"/>
              <w:right w:val="single" w:sz="4" w:space="0" w:color="auto"/>
            </w:tcBorders>
            <w:vAlign w:val="bottom"/>
          </w:tcPr>
          <w:p w:rsidR="00251285" w:rsidRPr="00117DF9" w:rsidRDefault="00251285" w:rsidP="00B12B12">
            <w:pPr>
              <w:jc w:val="center"/>
              <w:rPr>
                <w:sz w:val="18"/>
                <w:szCs w:val="18"/>
              </w:rPr>
            </w:pPr>
            <w:r w:rsidRPr="00117DF9">
              <w:rPr>
                <w:sz w:val="18"/>
                <w:szCs w:val="18"/>
              </w:rPr>
              <w:t>86.4</w:t>
            </w:r>
          </w:p>
        </w:tc>
        <w:tc>
          <w:tcPr>
            <w:tcW w:w="644" w:type="pct"/>
            <w:tcBorders>
              <w:top w:val="nil"/>
              <w:left w:val="single" w:sz="4" w:space="0" w:color="auto"/>
              <w:bottom w:val="nil"/>
              <w:right w:val="single" w:sz="4" w:space="0" w:color="auto"/>
            </w:tcBorders>
            <w:vAlign w:val="bottom"/>
          </w:tcPr>
          <w:p w:rsidR="00251285" w:rsidRPr="00117DF9" w:rsidRDefault="00251285" w:rsidP="00B12B12">
            <w:pPr>
              <w:jc w:val="center"/>
              <w:rPr>
                <w:sz w:val="18"/>
                <w:szCs w:val="18"/>
              </w:rPr>
            </w:pPr>
            <w:r w:rsidRPr="00117DF9">
              <w:rPr>
                <w:sz w:val="18"/>
                <w:szCs w:val="18"/>
              </w:rPr>
              <w:t>86.9</w:t>
            </w:r>
          </w:p>
        </w:tc>
        <w:tc>
          <w:tcPr>
            <w:tcW w:w="645" w:type="pct"/>
            <w:tcBorders>
              <w:top w:val="nil"/>
              <w:left w:val="single" w:sz="4" w:space="0" w:color="auto"/>
              <w:bottom w:val="nil"/>
              <w:right w:val="single" w:sz="4" w:space="0" w:color="auto"/>
            </w:tcBorders>
            <w:vAlign w:val="bottom"/>
          </w:tcPr>
          <w:p w:rsidR="00251285" w:rsidRPr="00117DF9" w:rsidRDefault="00251285" w:rsidP="00B12B12">
            <w:pPr>
              <w:jc w:val="center"/>
              <w:rPr>
                <w:sz w:val="18"/>
                <w:szCs w:val="18"/>
              </w:rPr>
            </w:pPr>
            <w:r w:rsidRPr="00117DF9">
              <w:rPr>
                <w:sz w:val="18"/>
                <w:szCs w:val="18"/>
              </w:rPr>
              <w:t>85.7</w:t>
            </w:r>
          </w:p>
        </w:tc>
      </w:tr>
      <w:tr w:rsidR="00251285" w:rsidRPr="00117DF9" w:rsidTr="00B12B12">
        <w:trPr>
          <w:jc w:val="center"/>
        </w:trPr>
        <w:tc>
          <w:tcPr>
            <w:tcW w:w="1134" w:type="pct"/>
            <w:tcBorders>
              <w:top w:val="nil"/>
              <w:left w:val="single" w:sz="4" w:space="0" w:color="auto"/>
              <w:bottom w:val="single" w:sz="4" w:space="0" w:color="auto"/>
              <w:right w:val="single" w:sz="4" w:space="0" w:color="auto"/>
            </w:tcBorders>
            <w:vAlign w:val="bottom"/>
          </w:tcPr>
          <w:p w:rsidR="00251285" w:rsidRPr="00117DF9" w:rsidRDefault="00251285" w:rsidP="00B12B12">
            <w:pPr>
              <w:rPr>
                <w:sz w:val="18"/>
                <w:szCs w:val="18"/>
              </w:rPr>
            </w:pPr>
            <w:r w:rsidRPr="00117DF9">
              <w:rPr>
                <w:sz w:val="18"/>
                <w:szCs w:val="18"/>
              </w:rPr>
              <w:t xml:space="preserve">   </w:t>
            </w:r>
            <w:r w:rsidRPr="00117DF9">
              <w:rPr>
                <w:rFonts w:hint="eastAsia"/>
                <w:sz w:val="18"/>
                <w:szCs w:val="18"/>
              </w:rPr>
              <w:t>人数</w:t>
            </w:r>
          </w:p>
        </w:tc>
        <w:tc>
          <w:tcPr>
            <w:tcW w:w="644" w:type="pct"/>
            <w:tcBorders>
              <w:top w:val="nil"/>
              <w:left w:val="single" w:sz="4" w:space="0" w:color="auto"/>
              <w:bottom w:val="single" w:sz="4" w:space="0" w:color="auto"/>
              <w:right w:val="single" w:sz="4" w:space="0" w:color="auto"/>
            </w:tcBorders>
            <w:vAlign w:val="bottom"/>
          </w:tcPr>
          <w:p w:rsidR="00251285" w:rsidRPr="00117DF9" w:rsidRDefault="00251285" w:rsidP="00B12B12">
            <w:pPr>
              <w:jc w:val="center"/>
              <w:rPr>
                <w:sz w:val="18"/>
                <w:szCs w:val="18"/>
              </w:rPr>
            </w:pPr>
            <w:r w:rsidRPr="00117DF9">
              <w:rPr>
                <w:sz w:val="18"/>
                <w:szCs w:val="18"/>
              </w:rPr>
              <w:t>78.3</w:t>
            </w:r>
          </w:p>
        </w:tc>
        <w:tc>
          <w:tcPr>
            <w:tcW w:w="645" w:type="pct"/>
            <w:tcBorders>
              <w:top w:val="nil"/>
              <w:left w:val="single" w:sz="4" w:space="0" w:color="auto"/>
              <w:bottom w:val="single" w:sz="4" w:space="0" w:color="auto"/>
              <w:right w:val="single" w:sz="4" w:space="0" w:color="auto"/>
            </w:tcBorders>
            <w:vAlign w:val="bottom"/>
          </w:tcPr>
          <w:p w:rsidR="00251285" w:rsidRPr="00117DF9" w:rsidRDefault="00251285" w:rsidP="00B12B12">
            <w:pPr>
              <w:jc w:val="center"/>
              <w:rPr>
                <w:sz w:val="18"/>
                <w:szCs w:val="18"/>
              </w:rPr>
            </w:pPr>
            <w:r w:rsidRPr="00117DF9">
              <w:rPr>
                <w:sz w:val="18"/>
                <w:szCs w:val="18"/>
              </w:rPr>
              <w:t>79.4</w:t>
            </w:r>
          </w:p>
        </w:tc>
        <w:tc>
          <w:tcPr>
            <w:tcW w:w="644" w:type="pct"/>
            <w:tcBorders>
              <w:top w:val="nil"/>
              <w:left w:val="single" w:sz="4" w:space="0" w:color="auto"/>
              <w:bottom w:val="single" w:sz="4" w:space="0" w:color="auto"/>
              <w:right w:val="single" w:sz="4" w:space="0" w:color="auto"/>
            </w:tcBorders>
            <w:vAlign w:val="bottom"/>
          </w:tcPr>
          <w:p w:rsidR="00251285" w:rsidRPr="00117DF9" w:rsidRDefault="00251285" w:rsidP="00B12B12">
            <w:pPr>
              <w:jc w:val="center"/>
              <w:rPr>
                <w:sz w:val="18"/>
                <w:szCs w:val="18"/>
              </w:rPr>
            </w:pPr>
            <w:r w:rsidRPr="00117DF9">
              <w:rPr>
                <w:sz w:val="18"/>
                <w:szCs w:val="18"/>
              </w:rPr>
              <w:t>81.3</w:t>
            </w:r>
          </w:p>
        </w:tc>
        <w:tc>
          <w:tcPr>
            <w:tcW w:w="645" w:type="pct"/>
            <w:tcBorders>
              <w:top w:val="nil"/>
              <w:left w:val="single" w:sz="4" w:space="0" w:color="auto"/>
              <w:bottom w:val="single" w:sz="4" w:space="0" w:color="auto"/>
              <w:right w:val="single" w:sz="4" w:space="0" w:color="auto"/>
            </w:tcBorders>
            <w:vAlign w:val="bottom"/>
          </w:tcPr>
          <w:p w:rsidR="00251285" w:rsidRPr="00117DF9" w:rsidRDefault="00251285" w:rsidP="00B12B12">
            <w:pPr>
              <w:jc w:val="center"/>
              <w:rPr>
                <w:sz w:val="18"/>
                <w:szCs w:val="18"/>
              </w:rPr>
            </w:pPr>
            <w:r w:rsidRPr="00117DF9">
              <w:rPr>
                <w:sz w:val="18"/>
                <w:szCs w:val="18"/>
              </w:rPr>
              <w:t>80.7</w:t>
            </w:r>
          </w:p>
        </w:tc>
        <w:tc>
          <w:tcPr>
            <w:tcW w:w="644" w:type="pct"/>
            <w:tcBorders>
              <w:top w:val="nil"/>
              <w:left w:val="single" w:sz="4" w:space="0" w:color="auto"/>
              <w:bottom w:val="single" w:sz="4" w:space="0" w:color="auto"/>
              <w:right w:val="single" w:sz="4" w:space="0" w:color="auto"/>
            </w:tcBorders>
          </w:tcPr>
          <w:p w:rsidR="00251285" w:rsidRPr="00117DF9" w:rsidRDefault="00251285" w:rsidP="00B12B12">
            <w:pPr>
              <w:jc w:val="center"/>
              <w:rPr>
                <w:sz w:val="18"/>
                <w:szCs w:val="18"/>
              </w:rPr>
            </w:pPr>
            <w:r w:rsidRPr="00117DF9">
              <w:rPr>
                <w:sz w:val="18"/>
                <w:szCs w:val="18"/>
              </w:rPr>
              <w:t>80.9</w:t>
            </w:r>
          </w:p>
        </w:tc>
        <w:tc>
          <w:tcPr>
            <w:tcW w:w="645" w:type="pct"/>
            <w:tcBorders>
              <w:top w:val="nil"/>
              <w:left w:val="single" w:sz="4" w:space="0" w:color="auto"/>
              <w:bottom w:val="single" w:sz="4" w:space="0" w:color="auto"/>
              <w:right w:val="single" w:sz="4" w:space="0" w:color="auto"/>
            </w:tcBorders>
          </w:tcPr>
          <w:p w:rsidR="00251285" w:rsidRPr="00117DF9" w:rsidRDefault="00251285" w:rsidP="00B12B12">
            <w:pPr>
              <w:jc w:val="center"/>
              <w:rPr>
                <w:sz w:val="18"/>
                <w:szCs w:val="18"/>
              </w:rPr>
            </w:pPr>
            <w:r w:rsidRPr="00117DF9">
              <w:rPr>
                <w:sz w:val="18"/>
                <w:szCs w:val="18"/>
              </w:rPr>
              <w:t>79.8</w:t>
            </w:r>
          </w:p>
        </w:tc>
      </w:tr>
    </w:tbl>
    <w:p w:rsidR="00251285" w:rsidRPr="00251285" w:rsidRDefault="00B12B12" w:rsidP="00251285">
      <w:pPr>
        <w:tabs>
          <w:tab w:val="left" w:pos="284"/>
        </w:tabs>
        <w:rPr>
          <w:szCs w:val="24"/>
        </w:rPr>
      </w:pPr>
      <w:r>
        <w:rPr>
          <w:rFonts w:hint="eastAsia"/>
          <w:szCs w:val="24"/>
        </w:rPr>
        <w:tab/>
      </w:r>
      <w:r w:rsidR="00251285" w:rsidRPr="00251285">
        <w:rPr>
          <w:rFonts w:ascii="KaiTi_GB2312" w:eastAsia="KaiTi_GB2312" w:hint="eastAsia"/>
          <w:szCs w:val="24"/>
        </w:rPr>
        <w:t>资料来源：</w:t>
      </w:r>
      <w:r w:rsidR="00251285" w:rsidRPr="00251285">
        <w:rPr>
          <w:rFonts w:hint="eastAsia"/>
          <w:szCs w:val="24"/>
        </w:rPr>
        <w:t>澳大利亚统计局数据应需要提供，国家学校统计数据收集。</w:t>
      </w:r>
    </w:p>
    <w:p w:rsidR="00251285" w:rsidRPr="00251285" w:rsidRDefault="00B12B12" w:rsidP="00251285">
      <w:pPr>
        <w:tabs>
          <w:tab w:val="left" w:pos="284"/>
        </w:tabs>
        <w:rPr>
          <w:szCs w:val="24"/>
        </w:rPr>
      </w:pPr>
      <w:r>
        <w:rPr>
          <w:rFonts w:hint="eastAsia"/>
          <w:szCs w:val="24"/>
        </w:rPr>
        <w:tab/>
      </w:r>
      <w:r w:rsidR="00251285" w:rsidRPr="00251285">
        <w:rPr>
          <w:szCs w:val="24"/>
        </w:rPr>
        <w:t xml:space="preserve"> (a) </w:t>
      </w:r>
      <w:r w:rsidR="00251285" w:rsidRPr="00251285">
        <w:rPr>
          <w:rFonts w:hint="eastAsia"/>
          <w:szCs w:val="24"/>
        </w:rPr>
        <w:t>包括兼职学生。</w:t>
      </w:r>
    </w:p>
    <w:p w:rsidR="00A81909" w:rsidRDefault="00A81909" w:rsidP="00FC532C">
      <w:pPr>
        <w:ind w:firstLine="510"/>
        <w:rPr>
          <w:rFonts w:hint="eastAsia"/>
          <w:szCs w:val="24"/>
        </w:rPr>
      </w:pPr>
    </w:p>
    <w:p w:rsidR="00251285" w:rsidRPr="00251285" w:rsidRDefault="00251285" w:rsidP="00FC532C">
      <w:pPr>
        <w:ind w:firstLine="510"/>
        <w:rPr>
          <w:szCs w:val="24"/>
        </w:rPr>
      </w:pPr>
      <w:r w:rsidRPr="00251285">
        <w:rPr>
          <w:szCs w:val="24"/>
        </w:rPr>
        <w:t>66.</w:t>
      </w:r>
      <w:r w:rsidRPr="00251285">
        <w:rPr>
          <w:szCs w:val="24"/>
        </w:rPr>
        <w:tab/>
      </w:r>
      <w:r w:rsidRPr="00251285">
        <w:rPr>
          <w:rFonts w:hint="eastAsia"/>
          <w:szCs w:val="24"/>
        </w:rPr>
        <w:t>下表</w:t>
      </w:r>
      <w:r w:rsidRPr="00251285">
        <w:rPr>
          <w:szCs w:val="24"/>
        </w:rPr>
        <w:t>17</w:t>
      </w:r>
      <w:r w:rsidRPr="00251285">
        <w:rPr>
          <w:rFonts w:hint="eastAsia"/>
          <w:szCs w:val="24"/>
        </w:rPr>
        <w:t>说明了社会经济地位高、社会经济地位低、城市、农村以及偏远地区学生完成</w:t>
      </w:r>
      <w:r w:rsidRPr="00251285">
        <w:rPr>
          <w:szCs w:val="24"/>
        </w:rPr>
        <w:t>12</w:t>
      </w:r>
      <w:r w:rsidRPr="00251285">
        <w:rPr>
          <w:rFonts w:hint="eastAsia"/>
          <w:szCs w:val="24"/>
        </w:rPr>
        <w:t>年级学业的比率。</w:t>
      </w:r>
    </w:p>
    <w:p w:rsidR="00251285" w:rsidRPr="000E24E9" w:rsidRDefault="00251285" w:rsidP="00117DF9">
      <w:pPr>
        <w:pStyle w:val="Heading2"/>
        <w:spacing w:before="320" w:after="120" w:line="336" w:lineRule="auto"/>
        <w:rPr>
          <w:sz w:val="24"/>
          <w:szCs w:val="24"/>
        </w:rPr>
      </w:pPr>
      <w:r w:rsidRPr="000E24E9">
        <w:rPr>
          <w:rFonts w:hint="eastAsia"/>
          <w:sz w:val="24"/>
          <w:szCs w:val="24"/>
        </w:rPr>
        <w:t>表</w:t>
      </w:r>
      <w:r w:rsidRPr="000E24E9">
        <w:rPr>
          <w:sz w:val="24"/>
          <w:szCs w:val="24"/>
        </w:rPr>
        <w:t>17</w:t>
      </w:r>
    </w:p>
    <w:p w:rsidR="00251285" w:rsidRPr="00251285" w:rsidRDefault="00251285" w:rsidP="00117DF9">
      <w:pPr>
        <w:pStyle w:val="Heading2"/>
        <w:spacing w:after="120" w:line="336" w:lineRule="auto"/>
        <w:rPr>
          <w:snapToGrid w:val="0"/>
          <w:sz w:val="24"/>
          <w:szCs w:val="24"/>
        </w:rPr>
      </w:pPr>
      <w:r w:rsidRPr="00251285">
        <w:rPr>
          <w:snapToGrid w:val="0"/>
          <w:sz w:val="24"/>
          <w:szCs w:val="24"/>
        </w:rPr>
        <w:t>1989-2002</w:t>
      </w:r>
      <w:r w:rsidRPr="00251285">
        <w:rPr>
          <w:rFonts w:hint="eastAsia"/>
          <w:snapToGrid w:val="0"/>
          <w:sz w:val="24"/>
          <w:szCs w:val="24"/>
        </w:rPr>
        <w:t>年（选定年度）完成</w:t>
      </w:r>
      <w:r w:rsidRPr="00251285">
        <w:rPr>
          <w:snapToGrid w:val="0"/>
          <w:sz w:val="24"/>
          <w:szCs w:val="24"/>
        </w:rPr>
        <w:t>12</w:t>
      </w:r>
      <w:r w:rsidRPr="00251285">
        <w:rPr>
          <w:rFonts w:hint="eastAsia"/>
          <w:snapToGrid w:val="0"/>
          <w:sz w:val="24"/>
          <w:szCs w:val="24"/>
        </w:rPr>
        <w:t>年级学业的比率（百分比）</w:t>
      </w:r>
    </w:p>
    <w:tbl>
      <w:tblPr>
        <w:tblW w:w="5000" w:type="pct"/>
        <w:jc w:val="center"/>
        <w:tblBorders>
          <w:top w:val="single" w:sz="2" w:space="0" w:color="auto"/>
          <w:left w:val="single" w:sz="2" w:space="0" w:color="auto"/>
          <w:bottom w:val="single" w:sz="2" w:space="0" w:color="auto"/>
          <w:right w:val="single" w:sz="2" w:space="0" w:color="auto"/>
        </w:tblBorders>
        <w:tblLook w:val="00BF" w:firstRow="1" w:lastRow="0" w:firstColumn="1" w:lastColumn="0" w:noHBand="0" w:noVBand="0"/>
      </w:tblPr>
      <w:tblGrid>
        <w:gridCol w:w="1874"/>
        <w:gridCol w:w="762"/>
        <w:gridCol w:w="762"/>
        <w:gridCol w:w="761"/>
        <w:gridCol w:w="761"/>
        <w:gridCol w:w="763"/>
        <w:gridCol w:w="761"/>
        <w:gridCol w:w="761"/>
        <w:gridCol w:w="761"/>
        <w:gridCol w:w="761"/>
        <w:gridCol w:w="763"/>
      </w:tblGrid>
      <w:tr w:rsidR="00251285" w:rsidRPr="00117DF9" w:rsidTr="00117DF9">
        <w:trPr>
          <w:jc w:val="center"/>
        </w:trPr>
        <w:tc>
          <w:tcPr>
            <w:tcW w:w="987" w:type="pct"/>
            <w:tcBorders>
              <w:top w:val="single" w:sz="2" w:space="0" w:color="auto"/>
              <w:left w:val="single" w:sz="2" w:space="0" w:color="auto"/>
              <w:bottom w:val="single" w:sz="2" w:space="0" w:color="auto"/>
              <w:right w:val="single" w:sz="2" w:space="0" w:color="auto"/>
            </w:tcBorders>
          </w:tcPr>
          <w:p w:rsidR="00251285" w:rsidRPr="00117DF9" w:rsidRDefault="00251285" w:rsidP="00B12B12">
            <w:pPr>
              <w:outlineLvl w:val="0"/>
              <w:rPr>
                <w:rFonts w:cs="Arial"/>
                <w:bCs/>
                <w:color w:val="000000"/>
                <w:kern w:val="28"/>
                <w:sz w:val="18"/>
                <w:szCs w:val="18"/>
              </w:rPr>
            </w:pPr>
          </w:p>
        </w:tc>
        <w:tc>
          <w:tcPr>
            <w:tcW w:w="401" w:type="pct"/>
            <w:tcBorders>
              <w:top w:val="single" w:sz="2" w:space="0" w:color="auto"/>
              <w:left w:val="single" w:sz="2" w:space="0" w:color="auto"/>
              <w:bottom w:val="single" w:sz="2" w:space="0" w:color="auto"/>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1991</w:t>
            </w:r>
            <w:r w:rsidRPr="00117DF9">
              <w:rPr>
                <w:rFonts w:cs="Arial" w:hint="eastAsia"/>
                <w:bCs/>
                <w:color w:val="000000"/>
                <w:kern w:val="28"/>
                <w:sz w:val="18"/>
                <w:szCs w:val="18"/>
              </w:rPr>
              <w:t>年</w:t>
            </w:r>
          </w:p>
        </w:tc>
        <w:tc>
          <w:tcPr>
            <w:tcW w:w="401" w:type="pct"/>
            <w:tcBorders>
              <w:top w:val="single" w:sz="2" w:space="0" w:color="auto"/>
              <w:left w:val="single" w:sz="2" w:space="0" w:color="auto"/>
              <w:bottom w:val="single" w:sz="2" w:space="0" w:color="auto"/>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1993</w:t>
            </w:r>
            <w:r w:rsidRPr="00117DF9">
              <w:rPr>
                <w:rFonts w:cs="Arial" w:hint="eastAsia"/>
                <w:bCs/>
                <w:color w:val="000000"/>
                <w:kern w:val="28"/>
                <w:sz w:val="18"/>
                <w:szCs w:val="18"/>
              </w:rPr>
              <w:t>年</w:t>
            </w:r>
          </w:p>
        </w:tc>
        <w:tc>
          <w:tcPr>
            <w:tcW w:w="401" w:type="pct"/>
            <w:tcBorders>
              <w:top w:val="single" w:sz="2" w:space="0" w:color="auto"/>
              <w:left w:val="single" w:sz="2" w:space="0" w:color="auto"/>
              <w:bottom w:val="single" w:sz="2" w:space="0" w:color="auto"/>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1995</w:t>
            </w:r>
            <w:r w:rsidRPr="00117DF9">
              <w:rPr>
                <w:rFonts w:cs="Arial" w:hint="eastAsia"/>
                <w:bCs/>
                <w:color w:val="000000"/>
                <w:kern w:val="28"/>
                <w:sz w:val="18"/>
                <w:szCs w:val="18"/>
              </w:rPr>
              <w:t>年</w:t>
            </w:r>
          </w:p>
        </w:tc>
        <w:tc>
          <w:tcPr>
            <w:tcW w:w="401" w:type="pct"/>
            <w:tcBorders>
              <w:top w:val="single" w:sz="2" w:space="0" w:color="auto"/>
              <w:left w:val="single" w:sz="2" w:space="0" w:color="auto"/>
              <w:bottom w:val="single" w:sz="2" w:space="0" w:color="auto"/>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1997</w:t>
            </w:r>
            <w:r w:rsidRPr="00117DF9">
              <w:rPr>
                <w:rFonts w:cs="Arial" w:hint="eastAsia"/>
                <w:bCs/>
                <w:color w:val="000000"/>
                <w:kern w:val="28"/>
                <w:sz w:val="18"/>
                <w:szCs w:val="18"/>
              </w:rPr>
              <w:t>年</w:t>
            </w:r>
          </w:p>
        </w:tc>
        <w:tc>
          <w:tcPr>
            <w:tcW w:w="402" w:type="pct"/>
            <w:tcBorders>
              <w:top w:val="single" w:sz="2" w:space="0" w:color="auto"/>
              <w:left w:val="single" w:sz="2" w:space="0" w:color="auto"/>
              <w:bottom w:val="single" w:sz="2" w:space="0" w:color="auto"/>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1999</w:t>
            </w:r>
            <w:r w:rsidRPr="00117DF9">
              <w:rPr>
                <w:rFonts w:cs="Arial" w:hint="eastAsia"/>
                <w:bCs/>
                <w:color w:val="000000"/>
                <w:kern w:val="28"/>
                <w:sz w:val="18"/>
                <w:szCs w:val="18"/>
              </w:rPr>
              <w:t>年</w:t>
            </w:r>
          </w:p>
        </w:tc>
        <w:tc>
          <w:tcPr>
            <w:tcW w:w="401" w:type="pct"/>
            <w:tcBorders>
              <w:top w:val="single" w:sz="2" w:space="0" w:color="auto"/>
              <w:left w:val="single" w:sz="2" w:space="0" w:color="auto"/>
              <w:bottom w:val="single" w:sz="2" w:space="0" w:color="auto"/>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2000</w:t>
            </w:r>
            <w:r w:rsidRPr="00117DF9">
              <w:rPr>
                <w:rFonts w:cs="Arial" w:hint="eastAsia"/>
                <w:bCs/>
                <w:color w:val="000000"/>
                <w:kern w:val="28"/>
                <w:sz w:val="18"/>
                <w:szCs w:val="18"/>
              </w:rPr>
              <w:t>年</w:t>
            </w:r>
          </w:p>
        </w:tc>
        <w:tc>
          <w:tcPr>
            <w:tcW w:w="401" w:type="pct"/>
            <w:tcBorders>
              <w:top w:val="single" w:sz="2" w:space="0" w:color="auto"/>
              <w:left w:val="single" w:sz="2" w:space="0" w:color="auto"/>
              <w:bottom w:val="single" w:sz="2" w:space="0" w:color="auto"/>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2001</w:t>
            </w:r>
            <w:r w:rsidRPr="00117DF9">
              <w:rPr>
                <w:rFonts w:cs="Arial" w:hint="eastAsia"/>
                <w:bCs/>
                <w:color w:val="000000"/>
                <w:kern w:val="28"/>
                <w:sz w:val="18"/>
                <w:szCs w:val="18"/>
              </w:rPr>
              <w:t>年</w:t>
            </w:r>
          </w:p>
        </w:tc>
        <w:tc>
          <w:tcPr>
            <w:tcW w:w="401" w:type="pct"/>
            <w:tcBorders>
              <w:top w:val="single" w:sz="2" w:space="0" w:color="auto"/>
              <w:left w:val="single" w:sz="2" w:space="0" w:color="auto"/>
              <w:bottom w:val="single" w:sz="2" w:space="0" w:color="auto"/>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2002</w:t>
            </w:r>
            <w:r w:rsidRPr="00117DF9">
              <w:rPr>
                <w:rFonts w:cs="Arial" w:hint="eastAsia"/>
                <w:bCs/>
                <w:color w:val="000000"/>
                <w:kern w:val="28"/>
                <w:sz w:val="18"/>
                <w:szCs w:val="18"/>
              </w:rPr>
              <w:t>年</w:t>
            </w:r>
          </w:p>
        </w:tc>
        <w:tc>
          <w:tcPr>
            <w:tcW w:w="401" w:type="pct"/>
            <w:tcBorders>
              <w:top w:val="single" w:sz="2" w:space="0" w:color="auto"/>
              <w:left w:val="single" w:sz="2" w:space="0" w:color="auto"/>
              <w:bottom w:val="single" w:sz="2" w:space="0" w:color="auto"/>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2003</w:t>
            </w:r>
            <w:r w:rsidRPr="00117DF9">
              <w:rPr>
                <w:rFonts w:cs="Arial" w:hint="eastAsia"/>
                <w:bCs/>
                <w:color w:val="000000"/>
                <w:kern w:val="28"/>
                <w:sz w:val="18"/>
                <w:szCs w:val="18"/>
              </w:rPr>
              <w:t>年</w:t>
            </w:r>
          </w:p>
        </w:tc>
        <w:tc>
          <w:tcPr>
            <w:tcW w:w="402" w:type="pct"/>
            <w:tcBorders>
              <w:top w:val="single" w:sz="2" w:space="0" w:color="auto"/>
              <w:left w:val="single" w:sz="2" w:space="0" w:color="auto"/>
              <w:bottom w:val="single" w:sz="2" w:space="0" w:color="auto"/>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2004</w:t>
            </w:r>
            <w:r w:rsidRPr="00117DF9">
              <w:rPr>
                <w:rFonts w:cs="Arial" w:hint="eastAsia"/>
                <w:bCs/>
                <w:color w:val="000000"/>
                <w:kern w:val="28"/>
                <w:sz w:val="18"/>
                <w:szCs w:val="18"/>
              </w:rPr>
              <w:t>年</w:t>
            </w:r>
          </w:p>
        </w:tc>
      </w:tr>
      <w:tr w:rsidR="00251285" w:rsidRPr="00117DF9" w:rsidTr="00117DF9">
        <w:trPr>
          <w:jc w:val="center"/>
        </w:trPr>
        <w:tc>
          <w:tcPr>
            <w:tcW w:w="987" w:type="pct"/>
            <w:tcBorders>
              <w:top w:val="single" w:sz="2" w:space="0" w:color="auto"/>
              <w:left w:val="single" w:sz="2" w:space="0" w:color="auto"/>
              <w:bottom w:val="nil"/>
              <w:right w:val="single" w:sz="2" w:space="0" w:color="auto"/>
            </w:tcBorders>
          </w:tcPr>
          <w:p w:rsidR="00251285" w:rsidRPr="00117DF9" w:rsidRDefault="00251285" w:rsidP="00B12B12">
            <w:pPr>
              <w:outlineLvl w:val="0"/>
              <w:rPr>
                <w:rFonts w:cs="Arial"/>
                <w:bCs/>
                <w:color w:val="000000"/>
                <w:kern w:val="28"/>
                <w:sz w:val="18"/>
                <w:szCs w:val="18"/>
              </w:rPr>
            </w:pPr>
            <w:r w:rsidRPr="00117DF9">
              <w:rPr>
                <w:rFonts w:cs="Arial" w:hint="eastAsia"/>
                <w:bCs/>
                <w:color w:val="000000"/>
                <w:kern w:val="28"/>
                <w:sz w:val="18"/>
                <w:szCs w:val="18"/>
              </w:rPr>
              <w:t>社会经济地位高</w:t>
            </w:r>
            <w:r w:rsidRPr="00117DF9">
              <w:rPr>
                <w:rFonts w:cs="Arial"/>
                <w:bCs/>
                <w:color w:val="000000"/>
                <w:kern w:val="28"/>
                <w:sz w:val="18"/>
                <w:szCs w:val="18"/>
              </w:rPr>
              <w:t>(a)</w:t>
            </w:r>
          </w:p>
        </w:tc>
        <w:tc>
          <w:tcPr>
            <w:tcW w:w="401" w:type="pct"/>
            <w:tcBorders>
              <w:top w:val="single" w:sz="2" w:space="0" w:color="auto"/>
              <w:left w:val="single" w:sz="2" w:space="0" w:color="auto"/>
              <w:bottom w:val="nil"/>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79</w:t>
            </w:r>
          </w:p>
        </w:tc>
        <w:tc>
          <w:tcPr>
            <w:tcW w:w="401" w:type="pct"/>
            <w:tcBorders>
              <w:top w:val="single" w:sz="2" w:space="0" w:color="auto"/>
              <w:left w:val="single" w:sz="2" w:space="0" w:color="auto"/>
              <w:bottom w:val="nil"/>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78</w:t>
            </w:r>
          </w:p>
        </w:tc>
        <w:tc>
          <w:tcPr>
            <w:tcW w:w="401" w:type="pct"/>
            <w:tcBorders>
              <w:top w:val="single" w:sz="2" w:space="0" w:color="auto"/>
              <w:left w:val="single" w:sz="2" w:space="0" w:color="auto"/>
              <w:bottom w:val="nil"/>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77</w:t>
            </w:r>
          </w:p>
        </w:tc>
        <w:tc>
          <w:tcPr>
            <w:tcW w:w="401" w:type="pct"/>
            <w:tcBorders>
              <w:top w:val="single" w:sz="2" w:space="0" w:color="auto"/>
              <w:left w:val="single" w:sz="2" w:space="0" w:color="auto"/>
              <w:bottom w:val="nil"/>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73</w:t>
            </w:r>
          </w:p>
        </w:tc>
        <w:tc>
          <w:tcPr>
            <w:tcW w:w="402" w:type="pct"/>
            <w:tcBorders>
              <w:top w:val="single" w:sz="2" w:space="0" w:color="auto"/>
              <w:left w:val="single" w:sz="2" w:space="0" w:color="auto"/>
              <w:bottom w:val="nil"/>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76</w:t>
            </w:r>
          </w:p>
        </w:tc>
        <w:tc>
          <w:tcPr>
            <w:tcW w:w="401" w:type="pct"/>
            <w:tcBorders>
              <w:top w:val="single" w:sz="2" w:space="0" w:color="auto"/>
              <w:left w:val="single" w:sz="2" w:space="0" w:color="auto"/>
              <w:bottom w:val="nil"/>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76</w:t>
            </w:r>
          </w:p>
        </w:tc>
        <w:tc>
          <w:tcPr>
            <w:tcW w:w="401" w:type="pct"/>
            <w:tcBorders>
              <w:top w:val="single" w:sz="2" w:space="0" w:color="auto"/>
              <w:left w:val="single" w:sz="2" w:space="0" w:color="auto"/>
              <w:bottom w:val="nil"/>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74</w:t>
            </w:r>
          </w:p>
        </w:tc>
        <w:tc>
          <w:tcPr>
            <w:tcW w:w="401" w:type="pct"/>
            <w:tcBorders>
              <w:top w:val="single" w:sz="2" w:space="0" w:color="auto"/>
              <w:left w:val="single" w:sz="2" w:space="0" w:color="auto"/>
              <w:bottom w:val="nil"/>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75</w:t>
            </w:r>
          </w:p>
        </w:tc>
        <w:tc>
          <w:tcPr>
            <w:tcW w:w="401" w:type="pct"/>
            <w:tcBorders>
              <w:top w:val="single" w:sz="2" w:space="0" w:color="auto"/>
              <w:left w:val="single" w:sz="2" w:space="0" w:color="auto"/>
              <w:bottom w:val="nil"/>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76</w:t>
            </w:r>
          </w:p>
        </w:tc>
        <w:tc>
          <w:tcPr>
            <w:tcW w:w="402" w:type="pct"/>
            <w:tcBorders>
              <w:top w:val="single" w:sz="2" w:space="0" w:color="auto"/>
              <w:left w:val="single" w:sz="2" w:space="0" w:color="auto"/>
              <w:bottom w:val="nil"/>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77</w:t>
            </w:r>
          </w:p>
        </w:tc>
      </w:tr>
      <w:tr w:rsidR="00251285" w:rsidRPr="00117DF9" w:rsidTr="00117DF9">
        <w:trPr>
          <w:jc w:val="center"/>
        </w:trPr>
        <w:tc>
          <w:tcPr>
            <w:tcW w:w="987" w:type="pct"/>
            <w:tcBorders>
              <w:top w:val="nil"/>
              <w:left w:val="single" w:sz="2" w:space="0" w:color="auto"/>
              <w:bottom w:val="nil"/>
              <w:right w:val="single" w:sz="2" w:space="0" w:color="auto"/>
            </w:tcBorders>
          </w:tcPr>
          <w:p w:rsidR="00251285" w:rsidRPr="00117DF9" w:rsidRDefault="00251285" w:rsidP="00B12B12">
            <w:pPr>
              <w:outlineLvl w:val="0"/>
              <w:rPr>
                <w:rFonts w:cs="Arial"/>
                <w:bCs/>
                <w:color w:val="000000"/>
                <w:kern w:val="28"/>
                <w:sz w:val="18"/>
                <w:szCs w:val="18"/>
              </w:rPr>
            </w:pPr>
            <w:r w:rsidRPr="00117DF9">
              <w:rPr>
                <w:rFonts w:cs="Arial" w:hint="eastAsia"/>
                <w:bCs/>
                <w:color w:val="000000"/>
                <w:kern w:val="28"/>
                <w:sz w:val="18"/>
                <w:szCs w:val="18"/>
              </w:rPr>
              <w:t>社会经济地位低</w:t>
            </w:r>
            <w:r w:rsidRPr="00117DF9">
              <w:rPr>
                <w:rFonts w:cs="Arial"/>
                <w:bCs/>
                <w:color w:val="000000"/>
                <w:kern w:val="28"/>
                <w:sz w:val="18"/>
                <w:szCs w:val="18"/>
              </w:rPr>
              <w:t>(a)</w:t>
            </w:r>
          </w:p>
        </w:tc>
        <w:tc>
          <w:tcPr>
            <w:tcW w:w="401" w:type="pct"/>
            <w:tcBorders>
              <w:top w:val="nil"/>
              <w:left w:val="single" w:sz="2" w:space="0" w:color="auto"/>
              <w:bottom w:val="nil"/>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63</w:t>
            </w:r>
          </w:p>
        </w:tc>
        <w:tc>
          <w:tcPr>
            <w:tcW w:w="401" w:type="pct"/>
            <w:tcBorders>
              <w:top w:val="nil"/>
              <w:left w:val="single" w:sz="2" w:space="0" w:color="auto"/>
              <w:bottom w:val="nil"/>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65</w:t>
            </w:r>
          </w:p>
        </w:tc>
        <w:tc>
          <w:tcPr>
            <w:tcW w:w="401" w:type="pct"/>
            <w:tcBorders>
              <w:top w:val="nil"/>
              <w:left w:val="single" w:sz="2" w:space="0" w:color="auto"/>
              <w:bottom w:val="nil"/>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61</w:t>
            </w:r>
          </w:p>
        </w:tc>
        <w:tc>
          <w:tcPr>
            <w:tcW w:w="401" w:type="pct"/>
            <w:tcBorders>
              <w:top w:val="nil"/>
              <w:left w:val="single" w:sz="2" w:space="0" w:color="auto"/>
              <w:bottom w:val="nil"/>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61</w:t>
            </w:r>
          </w:p>
        </w:tc>
        <w:tc>
          <w:tcPr>
            <w:tcW w:w="402" w:type="pct"/>
            <w:tcBorders>
              <w:top w:val="nil"/>
              <w:left w:val="single" w:sz="2" w:space="0" w:color="auto"/>
              <w:bottom w:val="nil"/>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63</w:t>
            </w:r>
          </w:p>
        </w:tc>
        <w:tc>
          <w:tcPr>
            <w:tcW w:w="401" w:type="pct"/>
            <w:tcBorders>
              <w:top w:val="nil"/>
              <w:left w:val="single" w:sz="2" w:space="0" w:color="auto"/>
              <w:bottom w:val="nil"/>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64</w:t>
            </w:r>
          </w:p>
        </w:tc>
        <w:tc>
          <w:tcPr>
            <w:tcW w:w="401" w:type="pct"/>
            <w:tcBorders>
              <w:top w:val="nil"/>
              <w:left w:val="single" w:sz="2" w:space="0" w:color="auto"/>
              <w:bottom w:val="nil"/>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63</w:t>
            </w:r>
          </w:p>
        </w:tc>
        <w:tc>
          <w:tcPr>
            <w:tcW w:w="401" w:type="pct"/>
            <w:tcBorders>
              <w:top w:val="nil"/>
              <w:left w:val="single" w:sz="2" w:space="0" w:color="auto"/>
              <w:bottom w:val="nil"/>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64</w:t>
            </w:r>
          </w:p>
        </w:tc>
        <w:tc>
          <w:tcPr>
            <w:tcW w:w="401" w:type="pct"/>
            <w:tcBorders>
              <w:top w:val="nil"/>
              <w:left w:val="single" w:sz="2" w:space="0" w:color="auto"/>
              <w:bottom w:val="nil"/>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63</w:t>
            </w:r>
          </w:p>
        </w:tc>
        <w:tc>
          <w:tcPr>
            <w:tcW w:w="402" w:type="pct"/>
            <w:tcBorders>
              <w:top w:val="nil"/>
              <w:left w:val="single" w:sz="2" w:space="0" w:color="auto"/>
              <w:bottom w:val="nil"/>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61</w:t>
            </w:r>
          </w:p>
        </w:tc>
      </w:tr>
      <w:tr w:rsidR="00251285" w:rsidRPr="00117DF9" w:rsidTr="00117DF9">
        <w:trPr>
          <w:jc w:val="center"/>
        </w:trPr>
        <w:tc>
          <w:tcPr>
            <w:tcW w:w="987" w:type="pct"/>
            <w:tcBorders>
              <w:top w:val="nil"/>
              <w:left w:val="single" w:sz="2" w:space="0" w:color="auto"/>
              <w:bottom w:val="nil"/>
              <w:right w:val="single" w:sz="2" w:space="0" w:color="auto"/>
            </w:tcBorders>
          </w:tcPr>
          <w:p w:rsidR="00251285" w:rsidRPr="00117DF9" w:rsidRDefault="00251285" w:rsidP="00B12B12">
            <w:pPr>
              <w:outlineLvl w:val="0"/>
              <w:rPr>
                <w:rFonts w:cs="Arial"/>
                <w:bCs/>
                <w:color w:val="000000"/>
                <w:kern w:val="28"/>
                <w:sz w:val="18"/>
                <w:szCs w:val="18"/>
              </w:rPr>
            </w:pPr>
            <w:r w:rsidRPr="00117DF9">
              <w:rPr>
                <w:rFonts w:cs="Arial" w:hint="eastAsia"/>
                <w:bCs/>
                <w:color w:val="000000"/>
                <w:kern w:val="28"/>
                <w:sz w:val="18"/>
                <w:szCs w:val="18"/>
              </w:rPr>
              <w:t>主要城市</w:t>
            </w:r>
            <w:r w:rsidRPr="00117DF9">
              <w:rPr>
                <w:rFonts w:cs="Arial"/>
                <w:bCs/>
                <w:color w:val="000000"/>
                <w:kern w:val="28"/>
                <w:sz w:val="18"/>
                <w:szCs w:val="18"/>
              </w:rPr>
              <w:t xml:space="preserve"> (b)</w:t>
            </w:r>
          </w:p>
        </w:tc>
        <w:tc>
          <w:tcPr>
            <w:tcW w:w="401" w:type="pct"/>
            <w:tcBorders>
              <w:top w:val="nil"/>
              <w:left w:val="single" w:sz="2" w:space="0" w:color="auto"/>
              <w:bottom w:val="nil"/>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71</w:t>
            </w:r>
          </w:p>
        </w:tc>
        <w:tc>
          <w:tcPr>
            <w:tcW w:w="401" w:type="pct"/>
            <w:tcBorders>
              <w:top w:val="nil"/>
              <w:left w:val="single" w:sz="2" w:space="0" w:color="auto"/>
              <w:bottom w:val="nil"/>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71</w:t>
            </w:r>
          </w:p>
        </w:tc>
        <w:tc>
          <w:tcPr>
            <w:tcW w:w="401" w:type="pct"/>
            <w:tcBorders>
              <w:top w:val="nil"/>
              <w:left w:val="single" w:sz="2" w:space="0" w:color="auto"/>
              <w:bottom w:val="nil"/>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69</w:t>
            </w:r>
          </w:p>
        </w:tc>
        <w:tc>
          <w:tcPr>
            <w:tcW w:w="401" w:type="pct"/>
            <w:tcBorders>
              <w:top w:val="nil"/>
              <w:left w:val="single" w:sz="2" w:space="0" w:color="auto"/>
              <w:bottom w:val="nil"/>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67</w:t>
            </w:r>
          </w:p>
        </w:tc>
        <w:tc>
          <w:tcPr>
            <w:tcW w:w="402" w:type="pct"/>
            <w:tcBorders>
              <w:top w:val="nil"/>
              <w:left w:val="single" w:sz="2" w:space="0" w:color="auto"/>
              <w:bottom w:val="nil"/>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70</w:t>
            </w:r>
          </w:p>
        </w:tc>
        <w:tc>
          <w:tcPr>
            <w:tcW w:w="401" w:type="pct"/>
            <w:tcBorders>
              <w:top w:val="nil"/>
              <w:left w:val="single" w:sz="2" w:space="0" w:color="auto"/>
              <w:bottom w:val="nil"/>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70</w:t>
            </w:r>
          </w:p>
        </w:tc>
        <w:tc>
          <w:tcPr>
            <w:tcW w:w="401" w:type="pct"/>
            <w:tcBorders>
              <w:top w:val="nil"/>
              <w:left w:val="single" w:sz="2" w:space="0" w:color="auto"/>
              <w:bottom w:val="nil"/>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69</w:t>
            </w:r>
          </w:p>
        </w:tc>
        <w:tc>
          <w:tcPr>
            <w:tcW w:w="401" w:type="pct"/>
            <w:tcBorders>
              <w:top w:val="nil"/>
              <w:left w:val="single" w:sz="2" w:space="0" w:color="auto"/>
              <w:bottom w:val="nil"/>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70</w:t>
            </w:r>
          </w:p>
        </w:tc>
        <w:tc>
          <w:tcPr>
            <w:tcW w:w="401" w:type="pct"/>
            <w:tcBorders>
              <w:top w:val="nil"/>
              <w:left w:val="single" w:sz="2" w:space="0" w:color="auto"/>
              <w:bottom w:val="nil"/>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71</w:t>
            </w:r>
          </w:p>
        </w:tc>
        <w:tc>
          <w:tcPr>
            <w:tcW w:w="402" w:type="pct"/>
            <w:tcBorders>
              <w:top w:val="nil"/>
              <w:left w:val="single" w:sz="2" w:space="0" w:color="auto"/>
              <w:bottom w:val="nil"/>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71</w:t>
            </w:r>
          </w:p>
        </w:tc>
      </w:tr>
      <w:tr w:rsidR="00251285" w:rsidRPr="00117DF9" w:rsidTr="00117DF9">
        <w:trPr>
          <w:jc w:val="center"/>
        </w:trPr>
        <w:tc>
          <w:tcPr>
            <w:tcW w:w="987" w:type="pct"/>
            <w:tcBorders>
              <w:top w:val="nil"/>
              <w:left w:val="single" w:sz="2" w:space="0" w:color="auto"/>
              <w:bottom w:val="nil"/>
              <w:right w:val="single" w:sz="2" w:space="0" w:color="auto"/>
            </w:tcBorders>
          </w:tcPr>
          <w:p w:rsidR="00251285" w:rsidRPr="00117DF9" w:rsidRDefault="00251285" w:rsidP="00B12B12">
            <w:pPr>
              <w:outlineLvl w:val="0"/>
              <w:rPr>
                <w:rFonts w:cs="Arial"/>
                <w:bCs/>
                <w:color w:val="000000"/>
                <w:kern w:val="28"/>
                <w:sz w:val="18"/>
                <w:szCs w:val="18"/>
              </w:rPr>
            </w:pPr>
            <w:r w:rsidRPr="00117DF9">
              <w:rPr>
                <w:rFonts w:cs="Arial" w:hint="eastAsia"/>
                <w:bCs/>
                <w:color w:val="000000"/>
                <w:kern w:val="28"/>
                <w:sz w:val="18"/>
                <w:szCs w:val="18"/>
              </w:rPr>
              <w:t>区域</w:t>
            </w:r>
            <w:r w:rsidRPr="00117DF9">
              <w:rPr>
                <w:rFonts w:cs="Arial"/>
                <w:bCs/>
                <w:color w:val="000000"/>
                <w:kern w:val="28"/>
                <w:sz w:val="18"/>
                <w:szCs w:val="18"/>
              </w:rPr>
              <w:t xml:space="preserve"> (b)</w:t>
            </w:r>
          </w:p>
        </w:tc>
        <w:tc>
          <w:tcPr>
            <w:tcW w:w="401" w:type="pct"/>
            <w:tcBorders>
              <w:top w:val="nil"/>
              <w:left w:val="single" w:sz="2" w:space="0" w:color="auto"/>
              <w:bottom w:val="nil"/>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68</w:t>
            </w:r>
          </w:p>
        </w:tc>
        <w:tc>
          <w:tcPr>
            <w:tcW w:w="401" w:type="pct"/>
            <w:tcBorders>
              <w:top w:val="nil"/>
              <w:left w:val="single" w:sz="2" w:space="0" w:color="auto"/>
              <w:bottom w:val="nil"/>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67</w:t>
            </w:r>
          </w:p>
        </w:tc>
        <w:tc>
          <w:tcPr>
            <w:tcW w:w="401" w:type="pct"/>
            <w:tcBorders>
              <w:top w:val="nil"/>
              <w:left w:val="single" w:sz="2" w:space="0" w:color="auto"/>
              <w:bottom w:val="nil"/>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62</w:t>
            </w:r>
          </w:p>
        </w:tc>
        <w:tc>
          <w:tcPr>
            <w:tcW w:w="401" w:type="pct"/>
            <w:tcBorders>
              <w:top w:val="nil"/>
              <w:left w:val="single" w:sz="2" w:space="0" w:color="auto"/>
              <w:bottom w:val="nil"/>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64</w:t>
            </w:r>
          </w:p>
        </w:tc>
        <w:tc>
          <w:tcPr>
            <w:tcW w:w="402" w:type="pct"/>
            <w:tcBorders>
              <w:top w:val="nil"/>
              <w:left w:val="single" w:sz="2" w:space="0" w:color="auto"/>
              <w:bottom w:val="nil"/>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67</w:t>
            </w:r>
          </w:p>
        </w:tc>
        <w:tc>
          <w:tcPr>
            <w:tcW w:w="401" w:type="pct"/>
            <w:tcBorders>
              <w:top w:val="nil"/>
              <w:left w:val="single" w:sz="2" w:space="0" w:color="auto"/>
              <w:bottom w:val="nil"/>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68</w:t>
            </w:r>
          </w:p>
        </w:tc>
        <w:tc>
          <w:tcPr>
            <w:tcW w:w="401" w:type="pct"/>
            <w:tcBorders>
              <w:top w:val="nil"/>
              <w:left w:val="single" w:sz="2" w:space="0" w:color="auto"/>
              <w:bottom w:val="nil"/>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67</w:t>
            </w:r>
          </w:p>
        </w:tc>
        <w:tc>
          <w:tcPr>
            <w:tcW w:w="401" w:type="pct"/>
            <w:tcBorders>
              <w:top w:val="nil"/>
              <w:left w:val="single" w:sz="2" w:space="0" w:color="auto"/>
              <w:bottom w:val="nil"/>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67</w:t>
            </w:r>
          </w:p>
        </w:tc>
        <w:tc>
          <w:tcPr>
            <w:tcW w:w="401" w:type="pct"/>
            <w:tcBorders>
              <w:top w:val="nil"/>
              <w:left w:val="single" w:sz="2" w:space="0" w:color="auto"/>
              <w:bottom w:val="nil"/>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66</w:t>
            </w:r>
          </w:p>
        </w:tc>
        <w:tc>
          <w:tcPr>
            <w:tcW w:w="402" w:type="pct"/>
            <w:tcBorders>
              <w:top w:val="nil"/>
              <w:left w:val="single" w:sz="2" w:space="0" w:color="auto"/>
              <w:bottom w:val="nil"/>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63</w:t>
            </w:r>
          </w:p>
        </w:tc>
      </w:tr>
      <w:tr w:rsidR="00251285" w:rsidRPr="00117DF9" w:rsidTr="00117DF9">
        <w:trPr>
          <w:jc w:val="center"/>
        </w:trPr>
        <w:tc>
          <w:tcPr>
            <w:tcW w:w="987" w:type="pct"/>
            <w:tcBorders>
              <w:top w:val="nil"/>
              <w:left w:val="single" w:sz="2" w:space="0" w:color="auto"/>
              <w:bottom w:val="single" w:sz="2" w:space="0" w:color="auto"/>
              <w:right w:val="single" w:sz="2" w:space="0" w:color="auto"/>
            </w:tcBorders>
          </w:tcPr>
          <w:p w:rsidR="00251285" w:rsidRPr="00117DF9" w:rsidRDefault="00251285" w:rsidP="00B12B12">
            <w:pPr>
              <w:outlineLvl w:val="0"/>
              <w:rPr>
                <w:rFonts w:cs="Arial"/>
                <w:bCs/>
                <w:color w:val="000000"/>
                <w:kern w:val="28"/>
                <w:sz w:val="18"/>
                <w:szCs w:val="18"/>
              </w:rPr>
            </w:pPr>
            <w:r w:rsidRPr="00117DF9">
              <w:rPr>
                <w:rFonts w:cs="Arial" w:hint="eastAsia"/>
                <w:bCs/>
                <w:color w:val="000000"/>
                <w:kern w:val="28"/>
                <w:sz w:val="18"/>
                <w:szCs w:val="18"/>
              </w:rPr>
              <w:t>偏远地区</w:t>
            </w:r>
            <w:r w:rsidRPr="00117DF9">
              <w:rPr>
                <w:rFonts w:cs="Arial"/>
                <w:bCs/>
                <w:color w:val="000000"/>
                <w:kern w:val="28"/>
                <w:sz w:val="18"/>
                <w:szCs w:val="18"/>
              </w:rPr>
              <w:t xml:space="preserve"> (b)</w:t>
            </w:r>
          </w:p>
        </w:tc>
        <w:tc>
          <w:tcPr>
            <w:tcW w:w="401" w:type="pct"/>
            <w:tcBorders>
              <w:top w:val="nil"/>
              <w:left w:val="single" w:sz="2" w:space="0" w:color="auto"/>
              <w:bottom w:val="single" w:sz="2" w:space="0" w:color="auto"/>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57</w:t>
            </w:r>
          </w:p>
        </w:tc>
        <w:tc>
          <w:tcPr>
            <w:tcW w:w="401" w:type="pct"/>
            <w:tcBorders>
              <w:top w:val="nil"/>
              <w:left w:val="single" w:sz="2" w:space="0" w:color="auto"/>
              <w:bottom w:val="single" w:sz="2" w:space="0" w:color="auto"/>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58</w:t>
            </w:r>
          </w:p>
        </w:tc>
        <w:tc>
          <w:tcPr>
            <w:tcW w:w="401" w:type="pct"/>
            <w:tcBorders>
              <w:top w:val="nil"/>
              <w:left w:val="single" w:sz="2" w:space="0" w:color="auto"/>
              <w:bottom w:val="single" w:sz="2" w:space="0" w:color="auto"/>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52</w:t>
            </w:r>
          </w:p>
        </w:tc>
        <w:tc>
          <w:tcPr>
            <w:tcW w:w="401" w:type="pct"/>
            <w:tcBorders>
              <w:top w:val="nil"/>
              <w:left w:val="single" w:sz="2" w:space="0" w:color="auto"/>
              <w:bottom w:val="single" w:sz="2" w:space="0" w:color="auto"/>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52</w:t>
            </w:r>
          </w:p>
        </w:tc>
        <w:tc>
          <w:tcPr>
            <w:tcW w:w="402" w:type="pct"/>
            <w:tcBorders>
              <w:top w:val="nil"/>
              <w:left w:val="single" w:sz="2" w:space="0" w:color="auto"/>
              <w:bottom w:val="single" w:sz="2" w:space="0" w:color="auto"/>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55</w:t>
            </w:r>
          </w:p>
        </w:tc>
        <w:tc>
          <w:tcPr>
            <w:tcW w:w="401" w:type="pct"/>
            <w:tcBorders>
              <w:top w:val="nil"/>
              <w:left w:val="single" w:sz="2" w:space="0" w:color="auto"/>
              <w:bottom w:val="single" w:sz="2" w:space="0" w:color="auto"/>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53</w:t>
            </w:r>
          </w:p>
        </w:tc>
        <w:tc>
          <w:tcPr>
            <w:tcW w:w="401" w:type="pct"/>
            <w:tcBorders>
              <w:top w:val="nil"/>
              <w:left w:val="single" w:sz="2" w:space="0" w:color="auto"/>
              <w:bottom w:val="single" w:sz="2" w:space="0" w:color="auto"/>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52</w:t>
            </w:r>
          </w:p>
        </w:tc>
        <w:tc>
          <w:tcPr>
            <w:tcW w:w="401" w:type="pct"/>
            <w:tcBorders>
              <w:top w:val="nil"/>
              <w:left w:val="single" w:sz="2" w:space="0" w:color="auto"/>
              <w:bottom w:val="single" w:sz="2" w:space="0" w:color="auto"/>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53</w:t>
            </w:r>
          </w:p>
        </w:tc>
        <w:tc>
          <w:tcPr>
            <w:tcW w:w="401" w:type="pct"/>
            <w:tcBorders>
              <w:top w:val="nil"/>
              <w:left w:val="single" w:sz="2" w:space="0" w:color="auto"/>
              <w:bottom w:val="single" w:sz="2" w:space="0" w:color="auto"/>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54</w:t>
            </w:r>
          </w:p>
        </w:tc>
        <w:tc>
          <w:tcPr>
            <w:tcW w:w="402" w:type="pct"/>
            <w:tcBorders>
              <w:top w:val="nil"/>
              <w:left w:val="single" w:sz="2" w:space="0" w:color="auto"/>
              <w:bottom w:val="single" w:sz="2" w:space="0" w:color="auto"/>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55</w:t>
            </w:r>
          </w:p>
        </w:tc>
      </w:tr>
      <w:tr w:rsidR="00251285" w:rsidRPr="00117DF9" w:rsidTr="00117DF9">
        <w:trPr>
          <w:jc w:val="center"/>
        </w:trPr>
        <w:tc>
          <w:tcPr>
            <w:tcW w:w="987" w:type="pct"/>
            <w:tcBorders>
              <w:top w:val="single" w:sz="2" w:space="0" w:color="auto"/>
              <w:left w:val="single" w:sz="2" w:space="0" w:color="auto"/>
              <w:bottom w:val="single" w:sz="2" w:space="0" w:color="auto"/>
              <w:right w:val="single" w:sz="2" w:space="0" w:color="auto"/>
            </w:tcBorders>
          </w:tcPr>
          <w:p w:rsidR="00251285" w:rsidRPr="00117DF9" w:rsidRDefault="00251285" w:rsidP="00B12B12">
            <w:pPr>
              <w:jc w:val="center"/>
              <w:outlineLvl w:val="0"/>
              <w:rPr>
                <w:rFonts w:cs="Arial"/>
                <w:bCs/>
                <w:color w:val="000000"/>
                <w:kern w:val="28"/>
                <w:sz w:val="18"/>
                <w:szCs w:val="18"/>
              </w:rPr>
            </w:pPr>
            <w:r w:rsidRPr="00117DF9">
              <w:rPr>
                <w:rFonts w:cs="Arial" w:hint="eastAsia"/>
                <w:bCs/>
                <w:color w:val="000000"/>
                <w:kern w:val="28"/>
                <w:sz w:val="18"/>
                <w:szCs w:val="18"/>
              </w:rPr>
              <w:t>全部学生</w:t>
            </w:r>
          </w:p>
        </w:tc>
        <w:tc>
          <w:tcPr>
            <w:tcW w:w="401" w:type="pct"/>
            <w:tcBorders>
              <w:top w:val="single" w:sz="2" w:space="0" w:color="auto"/>
              <w:left w:val="single" w:sz="2" w:space="0" w:color="auto"/>
              <w:bottom w:val="single" w:sz="2" w:space="0" w:color="auto"/>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69</w:t>
            </w:r>
          </w:p>
        </w:tc>
        <w:tc>
          <w:tcPr>
            <w:tcW w:w="401" w:type="pct"/>
            <w:tcBorders>
              <w:top w:val="single" w:sz="2" w:space="0" w:color="auto"/>
              <w:left w:val="single" w:sz="2" w:space="0" w:color="auto"/>
              <w:bottom w:val="single" w:sz="2" w:space="0" w:color="auto"/>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69</w:t>
            </w:r>
          </w:p>
        </w:tc>
        <w:tc>
          <w:tcPr>
            <w:tcW w:w="401" w:type="pct"/>
            <w:tcBorders>
              <w:top w:val="single" w:sz="2" w:space="0" w:color="auto"/>
              <w:left w:val="single" w:sz="2" w:space="0" w:color="auto"/>
              <w:bottom w:val="single" w:sz="2" w:space="0" w:color="auto"/>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67</w:t>
            </w:r>
          </w:p>
        </w:tc>
        <w:tc>
          <w:tcPr>
            <w:tcW w:w="401" w:type="pct"/>
            <w:tcBorders>
              <w:top w:val="single" w:sz="2" w:space="0" w:color="auto"/>
              <w:left w:val="single" w:sz="2" w:space="0" w:color="auto"/>
              <w:bottom w:val="single" w:sz="2" w:space="0" w:color="auto"/>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66</w:t>
            </w:r>
          </w:p>
        </w:tc>
        <w:tc>
          <w:tcPr>
            <w:tcW w:w="402" w:type="pct"/>
            <w:tcBorders>
              <w:top w:val="single" w:sz="2" w:space="0" w:color="auto"/>
              <w:left w:val="single" w:sz="2" w:space="0" w:color="auto"/>
              <w:bottom w:val="single" w:sz="2" w:space="0" w:color="auto"/>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69</w:t>
            </w:r>
          </w:p>
        </w:tc>
        <w:tc>
          <w:tcPr>
            <w:tcW w:w="401" w:type="pct"/>
            <w:tcBorders>
              <w:top w:val="single" w:sz="2" w:space="0" w:color="auto"/>
              <w:left w:val="single" w:sz="2" w:space="0" w:color="auto"/>
              <w:bottom w:val="single" w:sz="2" w:space="0" w:color="auto"/>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69</w:t>
            </w:r>
          </w:p>
        </w:tc>
        <w:tc>
          <w:tcPr>
            <w:tcW w:w="401" w:type="pct"/>
            <w:tcBorders>
              <w:top w:val="single" w:sz="2" w:space="0" w:color="auto"/>
              <w:left w:val="single" w:sz="2" w:space="0" w:color="auto"/>
              <w:bottom w:val="single" w:sz="2" w:space="0" w:color="auto"/>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68</w:t>
            </w:r>
          </w:p>
        </w:tc>
        <w:tc>
          <w:tcPr>
            <w:tcW w:w="401" w:type="pct"/>
            <w:tcBorders>
              <w:top w:val="single" w:sz="2" w:space="0" w:color="auto"/>
              <w:left w:val="single" w:sz="2" w:space="0" w:color="auto"/>
              <w:bottom w:val="single" w:sz="2" w:space="0" w:color="auto"/>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69</w:t>
            </w:r>
          </w:p>
        </w:tc>
        <w:tc>
          <w:tcPr>
            <w:tcW w:w="401" w:type="pct"/>
            <w:tcBorders>
              <w:top w:val="single" w:sz="2" w:space="0" w:color="auto"/>
              <w:left w:val="single" w:sz="2" w:space="0" w:color="auto"/>
              <w:bottom w:val="single" w:sz="2" w:space="0" w:color="auto"/>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69</w:t>
            </w:r>
          </w:p>
        </w:tc>
        <w:tc>
          <w:tcPr>
            <w:tcW w:w="402" w:type="pct"/>
            <w:tcBorders>
              <w:top w:val="single" w:sz="2" w:space="0" w:color="auto"/>
              <w:left w:val="single" w:sz="2" w:space="0" w:color="auto"/>
              <w:bottom w:val="single" w:sz="2" w:space="0" w:color="auto"/>
              <w:right w:val="single" w:sz="2" w:space="0" w:color="auto"/>
            </w:tcBorders>
            <w:tcMar>
              <w:left w:w="28" w:type="dxa"/>
              <w:right w:w="28" w:type="dxa"/>
            </w:tcMar>
          </w:tcPr>
          <w:p w:rsidR="00251285" w:rsidRPr="00117DF9" w:rsidRDefault="00251285" w:rsidP="00B12B12">
            <w:pPr>
              <w:jc w:val="center"/>
              <w:outlineLvl w:val="0"/>
              <w:rPr>
                <w:rFonts w:cs="Arial"/>
                <w:bCs/>
                <w:color w:val="000000"/>
                <w:kern w:val="28"/>
                <w:sz w:val="18"/>
                <w:szCs w:val="18"/>
              </w:rPr>
            </w:pPr>
            <w:r w:rsidRPr="00117DF9">
              <w:rPr>
                <w:rFonts w:cs="Arial"/>
                <w:bCs/>
                <w:color w:val="000000"/>
                <w:kern w:val="28"/>
                <w:sz w:val="18"/>
                <w:szCs w:val="18"/>
              </w:rPr>
              <w:t>68</w:t>
            </w:r>
          </w:p>
        </w:tc>
      </w:tr>
    </w:tbl>
    <w:p w:rsidR="00B12B12" w:rsidRPr="00251285" w:rsidRDefault="00B12B12" w:rsidP="00B12B12">
      <w:pPr>
        <w:ind w:firstLine="510"/>
        <w:rPr>
          <w:szCs w:val="24"/>
        </w:rPr>
      </w:pPr>
      <w:r w:rsidRPr="00251285">
        <w:rPr>
          <w:rFonts w:ascii="KaiTi_GB2312" w:eastAsia="KaiTi_GB2312" w:hint="eastAsia"/>
          <w:szCs w:val="24"/>
        </w:rPr>
        <w:t>资料来源：</w:t>
      </w:r>
      <w:r w:rsidRPr="00251285">
        <w:rPr>
          <w:rFonts w:hint="eastAsia"/>
          <w:szCs w:val="24"/>
        </w:rPr>
        <w:t>教育、科学和培训部，未公布数据。</w:t>
      </w:r>
    </w:p>
    <w:p w:rsidR="00251285" w:rsidRPr="00251285" w:rsidRDefault="00251285" w:rsidP="00B12B12">
      <w:pPr>
        <w:rPr>
          <w:szCs w:val="24"/>
        </w:rPr>
      </w:pPr>
      <w:r w:rsidRPr="00251285">
        <w:rPr>
          <w:szCs w:val="24"/>
        </w:rPr>
        <w:tab/>
      </w:r>
      <w:r w:rsidR="00B12B12" w:rsidRPr="00251285">
        <w:rPr>
          <w:szCs w:val="24"/>
        </w:rPr>
        <w:t xml:space="preserve"> </w:t>
      </w:r>
      <w:r w:rsidRPr="00251285">
        <w:rPr>
          <w:szCs w:val="24"/>
        </w:rPr>
        <w:t xml:space="preserve">(a)  </w:t>
      </w:r>
      <w:r w:rsidRPr="00251285">
        <w:rPr>
          <w:rFonts w:hint="eastAsia"/>
          <w:szCs w:val="24"/>
        </w:rPr>
        <w:t>根据澳大利亚统计局“地区社会经济指数”的“教育和职业指数”。</w:t>
      </w:r>
      <w:r w:rsidRPr="00251285">
        <w:rPr>
          <w:szCs w:val="24"/>
        </w:rPr>
        <w:t>1997</w:t>
      </w:r>
      <w:r w:rsidRPr="00251285">
        <w:rPr>
          <w:rFonts w:hint="eastAsia"/>
          <w:szCs w:val="24"/>
        </w:rPr>
        <w:t>年的数据经过修订。</w:t>
      </w:r>
    </w:p>
    <w:p w:rsidR="00251285" w:rsidRPr="00251285" w:rsidRDefault="00B12B12" w:rsidP="00B12B12">
      <w:pPr>
        <w:ind w:firstLine="510"/>
        <w:rPr>
          <w:rFonts w:hint="eastAsia"/>
          <w:szCs w:val="24"/>
        </w:rPr>
      </w:pPr>
      <w:r w:rsidRPr="00251285">
        <w:rPr>
          <w:szCs w:val="24"/>
        </w:rPr>
        <w:t xml:space="preserve"> </w:t>
      </w:r>
      <w:r w:rsidR="00251285" w:rsidRPr="00251285">
        <w:rPr>
          <w:szCs w:val="24"/>
        </w:rPr>
        <w:t xml:space="preserve">(b) </w:t>
      </w:r>
      <w:r>
        <w:rPr>
          <w:rFonts w:hint="eastAsia"/>
          <w:szCs w:val="24"/>
        </w:rPr>
        <w:t xml:space="preserve"> </w:t>
      </w:r>
      <w:r w:rsidR="00251285" w:rsidRPr="00251285">
        <w:rPr>
          <w:szCs w:val="24"/>
        </w:rPr>
        <w:t>1997</w:t>
      </w:r>
      <w:r w:rsidR="00251285" w:rsidRPr="00251285">
        <w:rPr>
          <w:rFonts w:hint="eastAsia"/>
          <w:szCs w:val="24"/>
        </w:rPr>
        <w:t>年之前，基于第一产业和能源部的“农村偏远和大城市地区分类”。</w:t>
      </w:r>
      <w:r w:rsidR="00251285" w:rsidRPr="00251285">
        <w:rPr>
          <w:szCs w:val="24"/>
        </w:rPr>
        <w:t>1997</w:t>
      </w:r>
      <w:r w:rsidR="00251285" w:rsidRPr="00251285">
        <w:rPr>
          <w:rFonts w:hint="eastAsia"/>
          <w:szCs w:val="24"/>
        </w:rPr>
        <w:t>年以后，地理划分是基于澳大利亚统计局的澳大利亚标准地理分类“偏远结构”。</w:t>
      </w:r>
    </w:p>
    <w:p w:rsidR="00251285" w:rsidRPr="00102C7C" w:rsidRDefault="00251285" w:rsidP="00102C7C">
      <w:pPr>
        <w:pStyle w:val="Heading3"/>
        <w:spacing w:before="320"/>
        <w:jc w:val="both"/>
        <w:rPr>
          <w:szCs w:val="24"/>
          <w:u w:val="none"/>
        </w:rPr>
      </w:pPr>
      <w:r w:rsidRPr="00102C7C">
        <w:rPr>
          <w:rFonts w:hint="eastAsia"/>
          <w:szCs w:val="24"/>
          <w:u w:val="none"/>
        </w:rPr>
        <w:t>土著学校学生</w:t>
      </w:r>
    </w:p>
    <w:p w:rsidR="00251285" w:rsidRPr="00251285" w:rsidRDefault="00251285" w:rsidP="00FC532C">
      <w:pPr>
        <w:ind w:firstLine="510"/>
        <w:rPr>
          <w:szCs w:val="24"/>
        </w:rPr>
      </w:pPr>
      <w:r w:rsidRPr="00251285">
        <w:rPr>
          <w:szCs w:val="24"/>
        </w:rPr>
        <w:t>67.</w:t>
      </w:r>
      <w:r w:rsidRPr="00251285">
        <w:rPr>
          <w:szCs w:val="24"/>
        </w:rPr>
        <w:tab/>
        <w:t>2005</w:t>
      </w:r>
      <w:r w:rsidRPr="00251285">
        <w:rPr>
          <w:rFonts w:hint="eastAsia"/>
          <w:szCs w:val="24"/>
        </w:rPr>
        <w:t>年</w:t>
      </w:r>
      <w:r w:rsidRPr="00251285">
        <w:rPr>
          <w:szCs w:val="24"/>
        </w:rPr>
        <w:t>8</w:t>
      </w:r>
      <w:r w:rsidRPr="00251285">
        <w:rPr>
          <w:rFonts w:hint="eastAsia"/>
          <w:szCs w:val="24"/>
        </w:rPr>
        <w:t>月，共有</w:t>
      </w:r>
      <w:r w:rsidRPr="00251285">
        <w:rPr>
          <w:szCs w:val="24"/>
        </w:rPr>
        <w:t>88</w:t>
      </w:r>
      <w:r w:rsidR="00A81909">
        <w:rPr>
          <w:rFonts w:hint="eastAsia"/>
          <w:szCs w:val="24"/>
        </w:rPr>
        <w:t xml:space="preserve"> </w:t>
      </w:r>
      <w:r w:rsidRPr="00251285">
        <w:rPr>
          <w:szCs w:val="24"/>
        </w:rPr>
        <w:t>592</w:t>
      </w:r>
      <w:r w:rsidRPr="00251285">
        <w:rPr>
          <w:rFonts w:hint="eastAsia"/>
          <w:szCs w:val="24"/>
        </w:rPr>
        <w:t>名土著学生上全日制小学，另外还有</w:t>
      </w:r>
      <w:r w:rsidRPr="00251285">
        <w:rPr>
          <w:szCs w:val="24"/>
        </w:rPr>
        <w:t>46</w:t>
      </w:r>
      <w:r w:rsidR="00A81909">
        <w:rPr>
          <w:rFonts w:hint="eastAsia"/>
          <w:szCs w:val="24"/>
        </w:rPr>
        <w:t xml:space="preserve"> </w:t>
      </w:r>
      <w:r w:rsidRPr="00251285">
        <w:rPr>
          <w:szCs w:val="24"/>
        </w:rPr>
        <w:t>505</w:t>
      </w:r>
      <w:r w:rsidRPr="00251285">
        <w:rPr>
          <w:rFonts w:hint="eastAsia"/>
          <w:szCs w:val="24"/>
        </w:rPr>
        <w:t>名土著学生上全日制中学。</w:t>
      </w:r>
      <w:r w:rsidRPr="00251285">
        <w:rPr>
          <w:szCs w:val="24"/>
        </w:rPr>
        <w:t>2005</w:t>
      </w:r>
      <w:r w:rsidRPr="00251285">
        <w:rPr>
          <w:rFonts w:hint="eastAsia"/>
          <w:szCs w:val="24"/>
        </w:rPr>
        <w:t>年，大多数土著学生</w:t>
      </w:r>
      <w:r w:rsidRPr="00251285">
        <w:rPr>
          <w:szCs w:val="24"/>
        </w:rPr>
        <w:t>(87%)</w:t>
      </w:r>
      <w:r w:rsidRPr="00251285">
        <w:rPr>
          <w:rFonts w:hint="eastAsia"/>
          <w:szCs w:val="24"/>
        </w:rPr>
        <w:t>在公立学校上学。在剩下的上非公立学校的土著学生中，大约</w:t>
      </w:r>
      <w:r w:rsidRPr="00251285">
        <w:rPr>
          <w:szCs w:val="24"/>
        </w:rPr>
        <w:t>2/3</w:t>
      </w:r>
      <w:r w:rsidRPr="00251285">
        <w:rPr>
          <w:rFonts w:hint="eastAsia"/>
          <w:szCs w:val="24"/>
        </w:rPr>
        <w:t>上的是天主教会办的学校。</w:t>
      </w:r>
      <w:r w:rsidRPr="00251285">
        <w:rPr>
          <w:szCs w:val="24"/>
        </w:rPr>
        <w:t xml:space="preserve"> </w:t>
      </w:r>
    </w:p>
    <w:p w:rsidR="00251285" w:rsidRPr="00251285" w:rsidRDefault="00251285" w:rsidP="00FC532C">
      <w:pPr>
        <w:ind w:firstLine="510"/>
        <w:rPr>
          <w:szCs w:val="24"/>
        </w:rPr>
      </w:pPr>
      <w:r w:rsidRPr="00251285">
        <w:rPr>
          <w:szCs w:val="24"/>
        </w:rPr>
        <w:t>68.</w:t>
      </w:r>
      <w:r w:rsidRPr="00251285">
        <w:rPr>
          <w:szCs w:val="24"/>
        </w:rPr>
        <w:tab/>
      </w:r>
      <w:r w:rsidRPr="00251285">
        <w:rPr>
          <w:rFonts w:hint="eastAsia"/>
          <w:szCs w:val="24"/>
        </w:rPr>
        <w:t>下图</w:t>
      </w:r>
      <w:r w:rsidRPr="00251285">
        <w:rPr>
          <w:szCs w:val="24"/>
        </w:rPr>
        <w:t>11</w:t>
      </w:r>
      <w:r w:rsidRPr="00251285">
        <w:rPr>
          <w:rFonts w:hint="eastAsia"/>
          <w:szCs w:val="24"/>
        </w:rPr>
        <w:t>说明了土著学生在</w:t>
      </w:r>
      <w:r w:rsidRPr="00251285">
        <w:rPr>
          <w:szCs w:val="24"/>
        </w:rPr>
        <w:t>7</w:t>
      </w:r>
      <w:r w:rsidRPr="00251285">
        <w:rPr>
          <w:rFonts w:hint="eastAsia"/>
          <w:szCs w:val="24"/>
        </w:rPr>
        <w:t>年级之后上中学的人数减少。公立学校的减少幅度最大，这是由多种因素造成的，如，续读率减少，学生转到非公立学校。在低年级里，土著学生上非公立学校的人数保持相对稳定，</w:t>
      </w:r>
      <w:r w:rsidRPr="00251285">
        <w:rPr>
          <w:szCs w:val="24"/>
        </w:rPr>
        <w:t>8</w:t>
      </w:r>
      <w:r w:rsidRPr="00251285">
        <w:rPr>
          <w:rFonts w:hint="eastAsia"/>
          <w:szCs w:val="24"/>
        </w:rPr>
        <w:t>年级之后出现增加，之后，到</w:t>
      </w:r>
      <w:r w:rsidRPr="00251285">
        <w:rPr>
          <w:szCs w:val="24"/>
        </w:rPr>
        <w:t>12</w:t>
      </w:r>
      <w:r w:rsidRPr="00251285">
        <w:rPr>
          <w:rFonts w:hint="eastAsia"/>
          <w:szCs w:val="24"/>
        </w:rPr>
        <w:t>年级之间，适度减少。</w:t>
      </w:r>
    </w:p>
    <w:p w:rsidR="00251285" w:rsidRPr="000E24E9" w:rsidRDefault="00251285" w:rsidP="000E24E9">
      <w:pPr>
        <w:pStyle w:val="Heading2"/>
        <w:spacing w:before="320" w:line="336" w:lineRule="auto"/>
        <w:rPr>
          <w:sz w:val="24"/>
          <w:szCs w:val="24"/>
        </w:rPr>
      </w:pPr>
      <w:r w:rsidRPr="000E24E9">
        <w:rPr>
          <w:rFonts w:hint="eastAsia"/>
          <w:sz w:val="24"/>
          <w:szCs w:val="24"/>
        </w:rPr>
        <w:t>图</w:t>
      </w:r>
      <w:r w:rsidRPr="000E24E9">
        <w:rPr>
          <w:sz w:val="24"/>
          <w:szCs w:val="24"/>
        </w:rPr>
        <w:t>11</w:t>
      </w:r>
    </w:p>
    <w:p w:rsidR="00251285" w:rsidRPr="00251285" w:rsidRDefault="00251285" w:rsidP="00B12B12">
      <w:pPr>
        <w:pStyle w:val="Heading2"/>
        <w:spacing w:line="336" w:lineRule="auto"/>
        <w:rPr>
          <w:snapToGrid w:val="0"/>
          <w:sz w:val="24"/>
          <w:szCs w:val="24"/>
        </w:rPr>
      </w:pPr>
      <w:r w:rsidRPr="00251285">
        <w:rPr>
          <w:snapToGrid w:val="0"/>
          <w:sz w:val="24"/>
          <w:szCs w:val="24"/>
        </w:rPr>
        <w:t>2005</w:t>
      </w:r>
      <w:r w:rsidRPr="00251285">
        <w:rPr>
          <w:rFonts w:hint="eastAsia"/>
          <w:snapToGrid w:val="0"/>
          <w:sz w:val="24"/>
          <w:szCs w:val="24"/>
        </w:rPr>
        <w:t>年</w:t>
      </w:r>
      <w:r w:rsidRPr="00251285">
        <w:rPr>
          <w:snapToGrid w:val="0"/>
          <w:sz w:val="24"/>
          <w:szCs w:val="24"/>
        </w:rPr>
        <w:t>8</w:t>
      </w:r>
      <w:r w:rsidRPr="00251285">
        <w:rPr>
          <w:rFonts w:hint="eastAsia"/>
          <w:snapToGrid w:val="0"/>
          <w:sz w:val="24"/>
          <w:szCs w:val="24"/>
        </w:rPr>
        <w:t>月土著学校学生的情况</w:t>
      </w:r>
      <w:r w:rsidRPr="00251285">
        <w:rPr>
          <w:snapToGrid w:val="0"/>
          <w:sz w:val="24"/>
          <w:szCs w:val="24"/>
        </w:rPr>
        <w:t xml:space="preserve"> (a) </w:t>
      </w:r>
    </w:p>
    <w:p w:rsidR="00251285" w:rsidRPr="00251285" w:rsidRDefault="00AA7CC5" w:rsidP="00117DF9">
      <w:pPr>
        <w:jc w:val="center"/>
        <w:rPr>
          <w:rFonts w:hint="eastAsia"/>
          <w:szCs w:val="24"/>
        </w:rPr>
      </w:pPr>
      <w:r>
        <w:rPr>
          <w:noProof/>
          <w:snapToGrid/>
          <w:szCs w:val="24"/>
        </w:rPr>
        <w:pict>
          <v:shape id="_x0000_s1434" type="#_x0000_t202" style="position:absolute;left:0;text-align:left;margin-left:378.25pt;margin-top:107.55pt;width:84pt;height:30.75pt;z-index:60" filled="f" stroked="f">
            <v:textbox>
              <w:txbxContent>
                <w:p w:rsidR="00AA7CC5" w:rsidRPr="00AA7CC5" w:rsidRDefault="00AA7CC5" w:rsidP="00AA7CC5">
                  <w:pPr>
                    <w:spacing w:line="240" w:lineRule="auto"/>
                    <w:rPr>
                      <w:rFonts w:hint="eastAsia"/>
                      <w:sz w:val="10"/>
                      <w:szCs w:val="10"/>
                    </w:rPr>
                  </w:pPr>
                  <w:r w:rsidRPr="00AA7CC5">
                    <w:rPr>
                      <w:rFonts w:hint="eastAsia"/>
                      <w:sz w:val="10"/>
                      <w:szCs w:val="10"/>
                    </w:rPr>
                    <w:t>公立学校</w:t>
                  </w:r>
                </w:p>
                <w:p w:rsidR="00AA7CC5" w:rsidRPr="00AA7CC5" w:rsidRDefault="00AA7CC5" w:rsidP="00AA7CC5">
                  <w:pPr>
                    <w:spacing w:line="240" w:lineRule="auto"/>
                    <w:rPr>
                      <w:rFonts w:hint="eastAsia"/>
                      <w:sz w:val="10"/>
                      <w:szCs w:val="10"/>
                    </w:rPr>
                  </w:pPr>
                  <w:r w:rsidRPr="00AA7CC5">
                    <w:rPr>
                      <w:rFonts w:hint="eastAsia"/>
                      <w:sz w:val="10"/>
                      <w:szCs w:val="10"/>
                    </w:rPr>
                    <w:t>非公立学校</w:t>
                  </w:r>
                </w:p>
              </w:txbxContent>
            </v:textbox>
          </v:shape>
        </w:pict>
      </w:r>
      <w:r w:rsidR="00CF4687">
        <w:rPr>
          <w:noProof/>
          <w:snapToGrid/>
          <w:szCs w:val="24"/>
        </w:rPr>
        <w:pict>
          <v:shape id="_x0000_s1431" type="#_x0000_t202" style="position:absolute;left:0;text-align:left;margin-left:383.85pt;margin-top:110.4pt;width:42pt;height:12.75pt;z-index:59" stroked="f">
            <v:textbox style="mso-next-textbox:#_x0000_s1431">
              <w:txbxContent>
                <w:p w:rsidR="00CF4687" w:rsidRDefault="00CF4687"/>
              </w:txbxContent>
            </v:textbox>
          </v:shape>
        </w:pict>
      </w:r>
      <w:r w:rsidR="00705FBC">
        <w:rPr>
          <w:noProof/>
          <w:snapToGrid/>
          <w:szCs w:val="24"/>
        </w:rPr>
        <w:pict>
          <v:shape id="_x0000_s1428" type="#_x0000_t202" style="position:absolute;left:0;text-align:left;margin-left:0;margin-top:207pt;width:57.75pt;height:31.2pt;z-index:58" stroked="f">
            <v:textbox style="mso-next-textbox:#_x0000_s1428">
              <w:txbxContent>
                <w:p w:rsidR="00705FBC" w:rsidRPr="00705FBC" w:rsidRDefault="00705FBC" w:rsidP="00705FBC">
                  <w:pPr>
                    <w:jc w:val="right"/>
                    <w:rPr>
                      <w:rFonts w:hint="eastAsia"/>
                      <w:sz w:val="15"/>
                      <w:szCs w:val="15"/>
                    </w:rPr>
                  </w:pPr>
                  <w:r w:rsidRPr="00705FBC">
                    <w:rPr>
                      <w:rFonts w:hint="eastAsia"/>
                      <w:sz w:val="15"/>
                      <w:szCs w:val="15"/>
                    </w:rPr>
                    <w:t>上学年</w:t>
                  </w:r>
                </w:p>
              </w:txbxContent>
            </v:textbox>
          </v:shape>
        </w:pict>
      </w:r>
      <w:r w:rsidR="00251285" w:rsidRPr="00251285">
        <w:rPr>
          <w:szCs w:val="24"/>
        </w:rPr>
        <w:pict>
          <v:shape id="_x0000_i1082" type="#_x0000_t75" style="width:396pt;height:244.5pt">
            <v:imagedata r:id="rId34" o:title=""/>
          </v:shape>
        </w:pict>
      </w:r>
    </w:p>
    <w:p w:rsidR="00B12B12" w:rsidRPr="00251285" w:rsidRDefault="00B12B12" w:rsidP="00B12B12">
      <w:pPr>
        <w:ind w:firstLine="510"/>
        <w:rPr>
          <w:szCs w:val="24"/>
        </w:rPr>
      </w:pPr>
      <w:r w:rsidRPr="00251285">
        <w:rPr>
          <w:rFonts w:ascii="KaiTi_GB2312" w:eastAsia="KaiTi_GB2312" w:hint="eastAsia"/>
          <w:szCs w:val="24"/>
        </w:rPr>
        <w:t>资料来源：</w:t>
      </w:r>
      <w:r w:rsidRPr="00251285">
        <w:rPr>
          <w:rFonts w:hint="eastAsia"/>
          <w:szCs w:val="24"/>
        </w:rPr>
        <w:t>澳大利亚统计局数据应需要提供，国家学校统计数据收集，</w:t>
      </w:r>
      <w:r w:rsidRPr="00251285">
        <w:rPr>
          <w:szCs w:val="24"/>
        </w:rPr>
        <w:t>200</w:t>
      </w:r>
      <w:r w:rsidRPr="00251285">
        <w:rPr>
          <w:rFonts w:hint="eastAsia"/>
          <w:szCs w:val="24"/>
        </w:rPr>
        <w:t>5</w:t>
      </w:r>
      <w:r w:rsidRPr="00251285">
        <w:rPr>
          <w:rFonts w:hint="eastAsia"/>
          <w:szCs w:val="24"/>
        </w:rPr>
        <w:t>年。</w:t>
      </w:r>
    </w:p>
    <w:p w:rsidR="00251285" w:rsidRPr="00251285" w:rsidRDefault="004C271C" w:rsidP="00F77451">
      <w:pPr>
        <w:ind w:firstLineChars="150" w:firstLine="31680"/>
        <w:rPr>
          <w:rFonts w:hint="eastAsia"/>
          <w:szCs w:val="24"/>
        </w:rPr>
      </w:pPr>
      <w:r w:rsidRPr="00251285">
        <w:rPr>
          <w:szCs w:val="24"/>
        </w:rPr>
        <w:t xml:space="preserve"> </w:t>
      </w:r>
      <w:r w:rsidR="00251285" w:rsidRPr="00251285">
        <w:rPr>
          <w:szCs w:val="24"/>
        </w:rPr>
        <w:t xml:space="preserve">(a)  </w:t>
      </w:r>
      <w:r w:rsidR="00251285" w:rsidRPr="00251285">
        <w:rPr>
          <w:rFonts w:hint="eastAsia"/>
          <w:szCs w:val="24"/>
        </w:rPr>
        <w:t>相当于全日制的学生。</w:t>
      </w:r>
    </w:p>
    <w:p w:rsidR="00AA7CC5" w:rsidRDefault="00AA7CC5" w:rsidP="004C271C">
      <w:pPr>
        <w:ind w:firstLine="510"/>
        <w:rPr>
          <w:rFonts w:hint="eastAsia"/>
          <w:szCs w:val="24"/>
        </w:rPr>
      </w:pPr>
    </w:p>
    <w:p w:rsidR="00251285" w:rsidRPr="00251285" w:rsidRDefault="00251285" w:rsidP="004C271C">
      <w:pPr>
        <w:ind w:firstLine="510"/>
        <w:rPr>
          <w:szCs w:val="24"/>
        </w:rPr>
      </w:pPr>
      <w:r w:rsidRPr="00251285">
        <w:rPr>
          <w:szCs w:val="24"/>
        </w:rPr>
        <w:t>69.</w:t>
      </w:r>
      <w:r w:rsidR="004C271C">
        <w:rPr>
          <w:rFonts w:hint="eastAsia"/>
          <w:szCs w:val="24"/>
        </w:rPr>
        <w:t xml:space="preserve"> </w:t>
      </w:r>
      <w:r w:rsidRPr="00251285">
        <w:rPr>
          <w:rFonts w:hint="eastAsia"/>
          <w:szCs w:val="24"/>
        </w:rPr>
        <w:t>下表说明了</w:t>
      </w:r>
      <w:r w:rsidRPr="00251285">
        <w:rPr>
          <w:szCs w:val="24"/>
        </w:rPr>
        <w:t>1999-2005</w:t>
      </w:r>
      <w:r w:rsidRPr="00251285">
        <w:rPr>
          <w:rFonts w:hint="eastAsia"/>
          <w:szCs w:val="24"/>
        </w:rPr>
        <w:t>年期间，土著全日制学生人数从</w:t>
      </w:r>
      <w:r w:rsidRPr="00251285">
        <w:rPr>
          <w:szCs w:val="24"/>
        </w:rPr>
        <w:t>106</w:t>
      </w:r>
      <w:r w:rsidR="00AA7CC5">
        <w:rPr>
          <w:rFonts w:hint="eastAsia"/>
          <w:szCs w:val="24"/>
        </w:rPr>
        <w:t xml:space="preserve"> </w:t>
      </w:r>
      <w:r w:rsidRPr="00251285">
        <w:rPr>
          <w:szCs w:val="24"/>
        </w:rPr>
        <w:t>628</w:t>
      </w:r>
      <w:r w:rsidRPr="00251285">
        <w:rPr>
          <w:rFonts w:hint="eastAsia"/>
          <w:szCs w:val="24"/>
        </w:rPr>
        <w:t>增加到</w:t>
      </w:r>
      <w:r w:rsidRPr="00251285">
        <w:rPr>
          <w:szCs w:val="24"/>
        </w:rPr>
        <w:t>135</w:t>
      </w:r>
      <w:r w:rsidR="00AA7CC5">
        <w:rPr>
          <w:rFonts w:hint="eastAsia"/>
          <w:szCs w:val="24"/>
        </w:rPr>
        <w:t xml:space="preserve"> </w:t>
      </w:r>
      <w:r w:rsidRPr="00251285">
        <w:rPr>
          <w:szCs w:val="24"/>
        </w:rPr>
        <w:t>097</w:t>
      </w:r>
      <w:r w:rsidRPr="00251285">
        <w:rPr>
          <w:rFonts w:hint="eastAsia"/>
          <w:szCs w:val="24"/>
        </w:rPr>
        <w:t>。新南威尔士州和昆士兰州的土著学校全日制学生增幅最大，分别增加了</w:t>
      </w:r>
      <w:r w:rsidRPr="00251285">
        <w:rPr>
          <w:szCs w:val="24"/>
        </w:rPr>
        <w:t>9</w:t>
      </w:r>
      <w:r w:rsidR="00AA7CC5">
        <w:rPr>
          <w:rFonts w:hint="eastAsia"/>
          <w:szCs w:val="24"/>
        </w:rPr>
        <w:t xml:space="preserve"> </w:t>
      </w:r>
      <w:r w:rsidRPr="00251285">
        <w:rPr>
          <w:szCs w:val="24"/>
        </w:rPr>
        <w:t>371</w:t>
      </w:r>
      <w:r w:rsidRPr="00251285">
        <w:rPr>
          <w:rFonts w:hint="eastAsia"/>
          <w:szCs w:val="24"/>
        </w:rPr>
        <w:t>人和</w:t>
      </w:r>
      <w:r w:rsidRPr="00251285">
        <w:rPr>
          <w:szCs w:val="24"/>
        </w:rPr>
        <w:t>8</w:t>
      </w:r>
      <w:r w:rsidR="00AA7CC5">
        <w:rPr>
          <w:rFonts w:hint="eastAsia"/>
          <w:szCs w:val="24"/>
        </w:rPr>
        <w:t xml:space="preserve"> </w:t>
      </w:r>
      <w:r w:rsidRPr="00251285">
        <w:rPr>
          <w:szCs w:val="24"/>
        </w:rPr>
        <w:t>559</w:t>
      </w:r>
      <w:r w:rsidRPr="00251285">
        <w:rPr>
          <w:rFonts w:hint="eastAsia"/>
          <w:szCs w:val="24"/>
        </w:rPr>
        <w:t>人。在此期间，各个州和地区小学和中学全日制的土著学生人数都有增加。</w:t>
      </w:r>
    </w:p>
    <w:p w:rsidR="00251285" w:rsidRPr="00251285" w:rsidRDefault="00251285" w:rsidP="00FC532C">
      <w:pPr>
        <w:ind w:firstLine="510"/>
        <w:rPr>
          <w:szCs w:val="24"/>
        </w:rPr>
      </w:pPr>
      <w:r w:rsidRPr="00251285">
        <w:rPr>
          <w:szCs w:val="24"/>
        </w:rPr>
        <w:t>70.</w:t>
      </w:r>
      <w:r w:rsidRPr="00251285">
        <w:rPr>
          <w:szCs w:val="24"/>
        </w:rPr>
        <w:tab/>
        <w:t>1999-2005</w:t>
      </w:r>
      <w:r w:rsidRPr="00251285">
        <w:rPr>
          <w:rFonts w:hint="eastAsia"/>
          <w:szCs w:val="24"/>
        </w:rPr>
        <w:t>年期间，土著学校全日制学生总体增长</w:t>
      </w:r>
      <w:r w:rsidRPr="00251285">
        <w:rPr>
          <w:szCs w:val="24"/>
        </w:rPr>
        <w:t>27%</w:t>
      </w:r>
      <w:r w:rsidRPr="00251285">
        <w:rPr>
          <w:rFonts w:hint="eastAsia"/>
          <w:szCs w:val="24"/>
        </w:rPr>
        <w:t>。除了北部地区，所有州的增幅都超过</w:t>
      </w:r>
      <w:r w:rsidRPr="00251285">
        <w:rPr>
          <w:szCs w:val="24"/>
        </w:rPr>
        <w:t>19%</w:t>
      </w:r>
      <w:r w:rsidRPr="00251285">
        <w:rPr>
          <w:rFonts w:hint="eastAsia"/>
          <w:szCs w:val="24"/>
        </w:rPr>
        <w:t>。北部地区增长</w:t>
      </w:r>
      <w:r w:rsidRPr="00251285">
        <w:rPr>
          <w:szCs w:val="24"/>
        </w:rPr>
        <w:t>9.8%</w:t>
      </w:r>
      <w:r w:rsidRPr="00251285">
        <w:rPr>
          <w:rFonts w:hint="eastAsia"/>
          <w:szCs w:val="24"/>
        </w:rPr>
        <w:t>。</w:t>
      </w:r>
      <w:r w:rsidRPr="00251285">
        <w:rPr>
          <w:szCs w:val="24"/>
        </w:rPr>
        <w:t>1999-2005</w:t>
      </w:r>
      <w:r w:rsidRPr="00251285">
        <w:rPr>
          <w:rFonts w:hint="eastAsia"/>
          <w:szCs w:val="24"/>
        </w:rPr>
        <w:t>年期间，中学全日制土著学生总数增长</w:t>
      </w:r>
      <w:r w:rsidRPr="00251285">
        <w:rPr>
          <w:szCs w:val="24"/>
        </w:rPr>
        <w:t>39%</w:t>
      </w:r>
      <w:r w:rsidRPr="00251285">
        <w:rPr>
          <w:rFonts w:hint="eastAsia"/>
          <w:szCs w:val="24"/>
        </w:rPr>
        <w:t>，相比之下，小学生总数增长</w:t>
      </w:r>
      <w:r w:rsidRPr="00251285">
        <w:rPr>
          <w:szCs w:val="24"/>
        </w:rPr>
        <w:t>21%</w:t>
      </w:r>
      <w:r w:rsidRPr="00251285">
        <w:rPr>
          <w:rFonts w:hint="eastAsia"/>
          <w:szCs w:val="24"/>
        </w:rPr>
        <w:t>。</w:t>
      </w:r>
    </w:p>
    <w:p w:rsidR="00251285" w:rsidRPr="000E24E9" w:rsidRDefault="00251285" w:rsidP="000E24E9">
      <w:pPr>
        <w:pStyle w:val="Heading2"/>
        <w:spacing w:before="320" w:line="336" w:lineRule="auto"/>
        <w:rPr>
          <w:sz w:val="24"/>
          <w:szCs w:val="24"/>
        </w:rPr>
      </w:pPr>
      <w:r w:rsidRPr="000E24E9">
        <w:rPr>
          <w:rFonts w:hint="eastAsia"/>
          <w:sz w:val="24"/>
          <w:szCs w:val="24"/>
        </w:rPr>
        <w:t>表</w:t>
      </w:r>
      <w:r w:rsidRPr="000E24E9">
        <w:rPr>
          <w:sz w:val="24"/>
          <w:szCs w:val="24"/>
        </w:rPr>
        <w:t>18</w:t>
      </w:r>
    </w:p>
    <w:p w:rsidR="00251285" w:rsidRPr="00251285" w:rsidRDefault="00251285" w:rsidP="00B12B12">
      <w:pPr>
        <w:pStyle w:val="Heading2"/>
        <w:spacing w:line="336" w:lineRule="auto"/>
        <w:rPr>
          <w:snapToGrid w:val="0"/>
          <w:sz w:val="24"/>
          <w:szCs w:val="24"/>
        </w:rPr>
      </w:pPr>
      <w:r w:rsidRPr="00251285">
        <w:rPr>
          <w:snapToGrid w:val="0"/>
          <w:sz w:val="24"/>
          <w:szCs w:val="24"/>
        </w:rPr>
        <w:t>2005</w:t>
      </w:r>
      <w:r w:rsidRPr="00251285">
        <w:rPr>
          <w:rFonts w:hint="eastAsia"/>
          <w:snapToGrid w:val="0"/>
          <w:sz w:val="24"/>
          <w:szCs w:val="24"/>
        </w:rPr>
        <w:t>年</w:t>
      </w:r>
      <w:r w:rsidRPr="00251285">
        <w:rPr>
          <w:snapToGrid w:val="0"/>
          <w:sz w:val="24"/>
          <w:szCs w:val="24"/>
        </w:rPr>
        <w:t>8</w:t>
      </w:r>
      <w:r w:rsidRPr="00251285">
        <w:rPr>
          <w:rFonts w:hint="eastAsia"/>
          <w:snapToGrid w:val="0"/>
          <w:sz w:val="24"/>
          <w:szCs w:val="24"/>
        </w:rPr>
        <w:t>月按教育等级分列的土著学校学生</w:t>
      </w:r>
      <w:r w:rsidRPr="00251285">
        <w:rPr>
          <w:snapToGrid w:val="0"/>
          <w:sz w:val="24"/>
          <w:szCs w:val="24"/>
        </w:rPr>
        <w:t>(a)</w:t>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00"/>
        <w:gridCol w:w="854"/>
        <w:gridCol w:w="875"/>
        <w:gridCol w:w="873"/>
        <w:gridCol w:w="875"/>
        <w:gridCol w:w="873"/>
        <w:gridCol w:w="875"/>
        <w:gridCol w:w="873"/>
        <w:gridCol w:w="875"/>
        <w:gridCol w:w="997"/>
      </w:tblGrid>
      <w:tr w:rsidR="00251285" w:rsidRPr="004C271C" w:rsidTr="00D50265">
        <w:trPr>
          <w:jc w:val="center"/>
        </w:trPr>
        <w:tc>
          <w:tcPr>
            <w:tcW w:w="836" w:type="pct"/>
            <w:tcBorders>
              <w:top w:val="single" w:sz="4" w:space="0" w:color="auto"/>
              <w:left w:val="single" w:sz="4" w:space="0" w:color="auto"/>
              <w:bottom w:val="single" w:sz="4" w:space="0" w:color="auto"/>
              <w:right w:val="single" w:sz="4" w:space="0" w:color="auto"/>
            </w:tcBorders>
          </w:tcPr>
          <w:p w:rsidR="00251285" w:rsidRPr="004C271C" w:rsidRDefault="00251285" w:rsidP="004C271C">
            <w:pPr>
              <w:rPr>
                <w:sz w:val="18"/>
                <w:szCs w:val="18"/>
              </w:rPr>
            </w:pPr>
          </w:p>
        </w:tc>
        <w:tc>
          <w:tcPr>
            <w:tcW w:w="446" w:type="pct"/>
            <w:tcBorders>
              <w:top w:val="single" w:sz="4" w:space="0" w:color="auto"/>
              <w:left w:val="single" w:sz="4" w:space="0" w:color="auto"/>
              <w:bottom w:val="single" w:sz="4" w:space="0" w:color="auto"/>
              <w:right w:val="single" w:sz="4" w:space="0" w:color="auto"/>
            </w:tcBorders>
            <w:vAlign w:val="bottom"/>
          </w:tcPr>
          <w:p w:rsidR="00251285" w:rsidRPr="004C271C" w:rsidRDefault="00251285" w:rsidP="004C271C">
            <w:pPr>
              <w:rPr>
                <w:sz w:val="18"/>
                <w:szCs w:val="18"/>
              </w:rPr>
            </w:pPr>
            <w:r w:rsidRPr="004C271C">
              <w:rPr>
                <w:rFonts w:hint="eastAsia"/>
                <w:sz w:val="18"/>
                <w:szCs w:val="18"/>
              </w:rPr>
              <w:t>新南威尔士州</w:t>
            </w:r>
          </w:p>
        </w:tc>
        <w:tc>
          <w:tcPr>
            <w:tcW w:w="457" w:type="pct"/>
            <w:tcBorders>
              <w:top w:val="single" w:sz="4" w:space="0" w:color="auto"/>
              <w:left w:val="single" w:sz="4" w:space="0" w:color="auto"/>
              <w:bottom w:val="single" w:sz="4" w:space="0" w:color="auto"/>
              <w:right w:val="single" w:sz="4" w:space="0" w:color="auto"/>
            </w:tcBorders>
            <w:vAlign w:val="bottom"/>
          </w:tcPr>
          <w:p w:rsidR="00251285" w:rsidRPr="004C271C" w:rsidRDefault="00251285" w:rsidP="004C271C">
            <w:pPr>
              <w:rPr>
                <w:sz w:val="18"/>
                <w:szCs w:val="18"/>
              </w:rPr>
            </w:pPr>
            <w:r w:rsidRPr="004C271C">
              <w:rPr>
                <w:rFonts w:hint="eastAsia"/>
                <w:sz w:val="18"/>
                <w:szCs w:val="18"/>
              </w:rPr>
              <w:t>维多利亚州</w:t>
            </w:r>
          </w:p>
        </w:tc>
        <w:tc>
          <w:tcPr>
            <w:tcW w:w="456" w:type="pct"/>
            <w:tcBorders>
              <w:top w:val="single" w:sz="4" w:space="0" w:color="auto"/>
              <w:left w:val="single" w:sz="4" w:space="0" w:color="auto"/>
              <w:bottom w:val="single" w:sz="4" w:space="0" w:color="auto"/>
              <w:right w:val="single" w:sz="4" w:space="0" w:color="auto"/>
            </w:tcBorders>
            <w:vAlign w:val="bottom"/>
          </w:tcPr>
          <w:p w:rsidR="00251285" w:rsidRPr="004C271C" w:rsidRDefault="00251285" w:rsidP="004C271C">
            <w:pPr>
              <w:rPr>
                <w:sz w:val="18"/>
                <w:szCs w:val="18"/>
              </w:rPr>
            </w:pPr>
            <w:r w:rsidRPr="004C271C">
              <w:rPr>
                <w:rFonts w:hint="eastAsia"/>
                <w:sz w:val="18"/>
                <w:szCs w:val="18"/>
              </w:rPr>
              <w:t>昆士兰州</w:t>
            </w:r>
          </w:p>
        </w:tc>
        <w:tc>
          <w:tcPr>
            <w:tcW w:w="457" w:type="pct"/>
            <w:tcBorders>
              <w:top w:val="single" w:sz="4" w:space="0" w:color="auto"/>
              <w:left w:val="single" w:sz="4" w:space="0" w:color="auto"/>
              <w:bottom w:val="single" w:sz="4" w:space="0" w:color="auto"/>
              <w:right w:val="single" w:sz="4" w:space="0" w:color="auto"/>
            </w:tcBorders>
            <w:vAlign w:val="bottom"/>
          </w:tcPr>
          <w:p w:rsidR="00251285" w:rsidRPr="004C271C" w:rsidRDefault="00251285" w:rsidP="004C271C">
            <w:pPr>
              <w:rPr>
                <w:sz w:val="18"/>
                <w:szCs w:val="18"/>
              </w:rPr>
            </w:pPr>
            <w:r w:rsidRPr="004C271C">
              <w:rPr>
                <w:rFonts w:hint="eastAsia"/>
                <w:sz w:val="18"/>
                <w:szCs w:val="18"/>
              </w:rPr>
              <w:t>南澳大利亚州</w:t>
            </w:r>
          </w:p>
        </w:tc>
        <w:tc>
          <w:tcPr>
            <w:tcW w:w="456" w:type="pct"/>
            <w:tcBorders>
              <w:top w:val="single" w:sz="4" w:space="0" w:color="auto"/>
              <w:left w:val="single" w:sz="4" w:space="0" w:color="auto"/>
              <w:bottom w:val="single" w:sz="4" w:space="0" w:color="auto"/>
              <w:right w:val="single" w:sz="4" w:space="0" w:color="auto"/>
            </w:tcBorders>
            <w:vAlign w:val="bottom"/>
          </w:tcPr>
          <w:p w:rsidR="00251285" w:rsidRPr="004C271C" w:rsidRDefault="00251285" w:rsidP="004C271C">
            <w:pPr>
              <w:rPr>
                <w:sz w:val="18"/>
                <w:szCs w:val="18"/>
              </w:rPr>
            </w:pPr>
            <w:r w:rsidRPr="004C271C">
              <w:rPr>
                <w:rFonts w:hint="eastAsia"/>
                <w:sz w:val="18"/>
                <w:szCs w:val="18"/>
              </w:rPr>
              <w:t>西澳大利亚州</w:t>
            </w:r>
          </w:p>
        </w:tc>
        <w:tc>
          <w:tcPr>
            <w:tcW w:w="457" w:type="pct"/>
            <w:tcBorders>
              <w:top w:val="single" w:sz="4" w:space="0" w:color="auto"/>
              <w:left w:val="single" w:sz="4" w:space="0" w:color="auto"/>
              <w:bottom w:val="single" w:sz="4" w:space="0" w:color="auto"/>
              <w:right w:val="single" w:sz="4" w:space="0" w:color="auto"/>
            </w:tcBorders>
            <w:vAlign w:val="bottom"/>
          </w:tcPr>
          <w:p w:rsidR="00251285" w:rsidRPr="004C271C" w:rsidRDefault="00251285" w:rsidP="004C271C">
            <w:pPr>
              <w:rPr>
                <w:sz w:val="18"/>
                <w:szCs w:val="18"/>
              </w:rPr>
            </w:pPr>
            <w:r w:rsidRPr="004C271C">
              <w:rPr>
                <w:rFonts w:hint="eastAsia"/>
                <w:sz w:val="18"/>
                <w:szCs w:val="18"/>
              </w:rPr>
              <w:t>塔斯马尼亚州</w:t>
            </w:r>
          </w:p>
        </w:tc>
        <w:tc>
          <w:tcPr>
            <w:tcW w:w="456" w:type="pct"/>
            <w:tcBorders>
              <w:top w:val="single" w:sz="4" w:space="0" w:color="auto"/>
              <w:left w:val="single" w:sz="4" w:space="0" w:color="auto"/>
              <w:bottom w:val="single" w:sz="4" w:space="0" w:color="auto"/>
              <w:right w:val="single" w:sz="4" w:space="0" w:color="auto"/>
            </w:tcBorders>
            <w:vAlign w:val="bottom"/>
          </w:tcPr>
          <w:p w:rsidR="00251285" w:rsidRPr="004C271C" w:rsidRDefault="00251285" w:rsidP="004C271C">
            <w:pPr>
              <w:rPr>
                <w:sz w:val="18"/>
                <w:szCs w:val="18"/>
              </w:rPr>
            </w:pPr>
            <w:r w:rsidRPr="004C271C">
              <w:rPr>
                <w:rFonts w:hint="eastAsia"/>
                <w:sz w:val="18"/>
                <w:szCs w:val="18"/>
              </w:rPr>
              <w:t>北部地区</w:t>
            </w:r>
          </w:p>
        </w:tc>
        <w:tc>
          <w:tcPr>
            <w:tcW w:w="457" w:type="pct"/>
            <w:tcBorders>
              <w:top w:val="single" w:sz="4" w:space="0" w:color="auto"/>
              <w:left w:val="single" w:sz="4" w:space="0" w:color="auto"/>
              <w:bottom w:val="single" w:sz="4" w:space="0" w:color="auto"/>
              <w:right w:val="single" w:sz="4" w:space="0" w:color="auto"/>
            </w:tcBorders>
            <w:vAlign w:val="bottom"/>
          </w:tcPr>
          <w:p w:rsidR="00251285" w:rsidRPr="004C271C" w:rsidRDefault="00251285" w:rsidP="004C271C">
            <w:pPr>
              <w:rPr>
                <w:sz w:val="18"/>
                <w:szCs w:val="18"/>
              </w:rPr>
            </w:pPr>
            <w:r w:rsidRPr="004C271C">
              <w:rPr>
                <w:rFonts w:hint="eastAsia"/>
                <w:sz w:val="18"/>
                <w:szCs w:val="18"/>
              </w:rPr>
              <w:t>澳大利亚首都地区</w:t>
            </w:r>
          </w:p>
        </w:tc>
        <w:tc>
          <w:tcPr>
            <w:tcW w:w="521" w:type="pct"/>
            <w:tcBorders>
              <w:top w:val="single" w:sz="4" w:space="0" w:color="auto"/>
              <w:left w:val="single" w:sz="4" w:space="0" w:color="auto"/>
              <w:bottom w:val="single" w:sz="4" w:space="0" w:color="auto"/>
              <w:right w:val="single" w:sz="4" w:space="0" w:color="auto"/>
            </w:tcBorders>
            <w:vAlign w:val="bottom"/>
          </w:tcPr>
          <w:p w:rsidR="00251285" w:rsidRPr="004C271C" w:rsidRDefault="00251285" w:rsidP="004C271C">
            <w:pPr>
              <w:rPr>
                <w:sz w:val="18"/>
                <w:szCs w:val="18"/>
              </w:rPr>
            </w:pPr>
            <w:r w:rsidRPr="004C271C">
              <w:rPr>
                <w:rFonts w:hint="eastAsia"/>
                <w:sz w:val="18"/>
                <w:szCs w:val="18"/>
              </w:rPr>
              <w:t>澳大利亚</w:t>
            </w:r>
          </w:p>
        </w:tc>
      </w:tr>
      <w:tr w:rsidR="00251285" w:rsidRPr="004C271C" w:rsidTr="00D50265">
        <w:trPr>
          <w:jc w:val="center"/>
        </w:trPr>
        <w:tc>
          <w:tcPr>
            <w:tcW w:w="836" w:type="pct"/>
            <w:tcBorders>
              <w:top w:val="single" w:sz="4" w:space="0" w:color="auto"/>
              <w:left w:val="single" w:sz="4" w:space="0" w:color="auto"/>
              <w:bottom w:val="nil"/>
              <w:right w:val="single" w:sz="4" w:space="0" w:color="auto"/>
            </w:tcBorders>
            <w:vAlign w:val="bottom"/>
          </w:tcPr>
          <w:p w:rsidR="00251285" w:rsidRPr="004C271C" w:rsidRDefault="00251285" w:rsidP="004C271C">
            <w:pPr>
              <w:rPr>
                <w:sz w:val="18"/>
                <w:szCs w:val="18"/>
              </w:rPr>
            </w:pPr>
            <w:r w:rsidRPr="004C271C">
              <w:rPr>
                <w:rFonts w:hint="eastAsia"/>
                <w:sz w:val="18"/>
                <w:szCs w:val="18"/>
              </w:rPr>
              <w:t>小学</w:t>
            </w:r>
          </w:p>
        </w:tc>
        <w:tc>
          <w:tcPr>
            <w:tcW w:w="446" w:type="pct"/>
            <w:tcBorders>
              <w:top w:val="single" w:sz="4" w:space="0" w:color="auto"/>
              <w:left w:val="single" w:sz="4" w:space="0" w:color="auto"/>
              <w:bottom w:val="nil"/>
              <w:right w:val="single" w:sz="4" w:space="0" w:color="auto"/>
            </w:tcBorders>
            <w:vAlign w:val="bottom"/>
          </w:tcPr>
          <w:p w:rsidR="00251285" w:rsidRPr="004C271C" w:rsidRDefault="00251285" w:rsidP="004C271C">
            <w:pPr>
              <w:rPr>
                <w:sz w:val="18"/>
                <w:szCs w:val="18"/>
              </w:rPr>
            </w:pPr>
          </w:p>
        </w:tc>
        <w:tc>
          <w:tcPr>
            <w:tcW w:w="457" w:type="pct"/>
            <w:tcBorders>
              <w:top w:val="single" w:sz="4" w:space="0" w:color="auto"/>
              <w:left w:val="single" w:sz="4" w:space="0" w:color="auto"/>
              <w:bottom w:val="nil"/>
              <w:right w:val="single" w:sz="4" w:space="0" w:color="auto"/>
            </w:tcBorders>
            <w:vAlign w:val="bottom"/>
          </w:tcPr>
          <w:p w:rsidR="00251285" w:rsidRPr="004C271C" w:rsidRDefault="00251285" w:rsidP="004C271C">
            <w:pPr>
              <w:rPr>
                <w:sz w:val="18"/>
                <w:szCs w:val="18"/>
              </w:rPr>
            </w:pPr>
          </w:p>
        </w:tc>
        <w:tc>
          <w:tcPr>
            <w:tcW w:w="456" w:type="pct"/>
            <w:tcBorders>
              <w:top w:val="single" w:sz="4" w:space="0" w:color="auto"/>
              <w:left w:val="single" w:sz="4" w:space="0" w:color="auto"/>
              <w:bottom w:val="nil"/>
              <w:right w:val="single" w:sz="4" w:space="0" w:color="auto"/>
            </w:tcBorders>
            <w:vAlign w:val="bottom"/>
          </w:tcPr>
          <w:p w:rsidR="00251285" w:rsidRPr="004C271C" w:rsidRDefault="00251285" w:rsidP="004C271C">
            <w:pPr>
              <w:rPr>
                <w:sz w:val="18"/>
                <w:szCs w:val="18"/>
              </w:rPr>
            </w:pPr>
          </w:p>
        </w:tc>
        <w:tc>
          <w:tcPr>
            <w:tcW w:w="457" w:type="pct"/>
            <w:tcBorders>
              <w:top w:val="single" w:sz="4" w:space="0" w:color="auto"/>
              <w:left w:val="single" w:sz="4" w:space="0" w:color="auto"/>
              <w:bottom w:val="nil"/>
              <w:right w:val="single" w:sz="4" w:space="0" w:color="auto"/>
            </w:tcBorders>
            <w:vAlign w:val="bottom"/>
          </w:tcPr>
          <w:p w:rsidR="00251285" w:rsidRPr="004C271C" w:rsidRDefault="00251285" w:rsidP="004C271C">
            <w:pPr>
              <w:rPr>
                <w:sz w:val="18"/>
                <w:szCs w:val="18"/>
              </w:rPr>
            </w:pPr>
          </w:p>
        </w:tc>
        <w:tc>
          <w:tcPr>
            <w:tcW w:w="456" w:type="pct"/>
            <w:tcBorders>
              <w:top w:val="single" w:sz="4" w:space="0" w:color="auto"/>
              <w:left w:val="single" w:sz="4" w:space="0" w:color="auto"/>
              <w:bottom w:val="nil"/>
              <w:right w:val="single" w:sz="4" w:space="0" w:color="auto"/>
            </w:tcBorders>
            <w:vAlign w:val="bottom"/>
          </w:tcPr>
          <w:p w:rsidR="00251285" w:rsidRPr="004C271C" w:rsidRDefault="00251285" w:rsidP="004C271C">
            <w:pPr>
              <w:rPr>
                <w:sz w:val="18"/>
                <w:szCs w:val="18"/>
              </w:rPr>
            </w:pPr>
          </w:p>
        </w:tc>
        <w:tc>
          <w:tcPr>
            <w:tcW w:w="457" w:type="pct"/>
            <w:tcBorders>
              <w:top w:val="single" w:sz="4" w:space="0" w:color="auto"/>
              <w:left w:val="single" w:sz="4" w:space="0" w:color="auto"/>
              <w:bottom w:val="nil"/>
              <w:right w:val="single" w:sz="4" w:space="0" w:color="auto"/>
            </w:tcBorders>
            <w:vAlign w:val="bottom"/>
          </w:tcPr>
          <w:p w:rsidR="00251285" w:rsidRPr="004C271C" w:rsidRDefault="00251285" w:rsidP="004C271C">
            <w:pPr>
              <w:rPr>
                <w:sz w:val="18"/>
                <w:szCs w:val="18"/>
              </w:rPr>
            </w:pPr>
          </w:p>
        </w:tc>
        <w:tc>
          <w:tcPr>
            <w:tcW w:w="456" w:type="pct"/>
            <w:tcBorders>
              <w:top w:val="single" w:sz="4" w:space="0" w:color="auto"/>
              <w:left w:val="single" w:sz="4" w:space="0" w:color="auto"/>
              <w:bottom w:val="nil"/>
              <w:right w:val="single" w:sz="4" w:space="0" w:color="auto"/>
            </w:tcBorders>
            <w:vAlign w:val="bottom"/>
          </w:tcPr>
          <w:p w:rsidR="00251285" w:rsidRPr="004C271C" w:rsidRDefault="00251285" w:rsidP="004C271C">
            <w:pPr>
              <w:rPr>
                <w:sz w:val="18"/>
                <w:szCs w:val="18"/>
              </w:rPr>
            </w:pPr>
          </w:p>
        </w:tc>
        <w:tc>
          <w:tcPr>
            <w:tcW w:w="457" w:type="pct"/>
            <w:tcBorders>
              <w:top w:val="single" w:sz="4" w:space="0" w:color="auto"/>
              <w:left w:val="single" w:sz="4" w:space="0" w:color="auto"/>
              <w:bottom w:val="nil"/>
              <w:right w:val="single" w:sz="4" w:space="0" w:color="auto"/>
            </w:tcBorders>
            <w:vAlign w:val="bottom"/>
          </w:tcPr>
          <w:p w:rsidR="00251285" w:rsidRPr="004C271C" w:rsidRDefault="00251285" w:rsidP="004C271C">
            <w:pPr>
              <w:rPr>
                <w:sz w:val="18"/>
                <w:szCs w:val="18"/>
              </w:rPr>
            </w:pPr>
          </w:p>
        </w:tc>
        <w:tc>
          <w:tcPr>
            <w:tcW w:w="521" w:type="pct"/>
            <w:tcBorders>
              <w:top w:val="single" w:sz="4" w:space="0" w:color="auto"/>
              <w:left w:val="single" w:sz="4" w:space="0" w:color="auto"/>
              <w:bottom w:val="nil"/>
              <w:right w:val="single" w:sz="4" w:space="0" w:color="auto"/>
            </w:tcBorders>
            <w:vAlign w:val="bottom"/>
          </w:tcPr>
          <w:p w:rsidR="00251285" w:rsidRPr="004C271C" w:rsidRDefault="00251285" w:rsidP="004C271C">
            <w:pPr>
              <w:rPr>
                <w:sz w:val="18"/>
                <w:szCs w:val="18"/>
              </w:rPr>
            </w:pPr>
          </w:p>
        </w:tc>
      </w:tr>
      <w:tr w:rsidR="00251285" w:rsidRPr="004C271C" w:rsidTr="00D50265">
        <w:trPr>
          <w:jc w:val="center"/>
        </w:trPr>
        <w:tc>
          <w:tcPr>
            <w:tcW w:w="836"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r w:rsidRPr="004C271C">
              <w:rPr>
                <w:sz w:val="18"/>
                <w:szCs w:val="18"/>
              </w:rPr>
              <w:t xml:space="preserve">  </w:t>
            </w:r>
            <w:r w:rsidRPr="004C271C">
              <w:rPr>
                <w:rFonts w:hint="eastAsia"/>
                <w:sz w:val="18"/>
                <w:szCs w:val="18"/>
              </w:rPr>
              <w:t>学生</w:t>
            </w:r>
          </w:p>
        </w:tc>
        <w:tc>
          <w:tcPr>
            <w:tcW w:w="446"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p>
        </w:tc>
        <w:tc>
          <w:tcPr>
            <w:tcW w:w="457"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p>
        </w:tc>
        <w:tc>
          <w:tcPr>
            <w:tcW w:w="456"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p>
        </w:tc>
        <w:tc>
          <w:tcPr>
            <w:tcW w:w="457"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p>
        </w:tc>
        <w:tc>
          <w:tcPr>
            <w:tcW w:w="456"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p>
        </w:tc>
        <w:tc>
          <w:tcPr>
            <w:tcW w:w="457"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p>
        </w:tc>
        <w:tc>
          <w:tcPr>
            <w:tcW w:w="456"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p>
        </w:tc>
        <w:tc>
          <w:tcPr>
            <w:tcW w:w="457"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p>
        </w:tc>
        <w:tc>
          <w:tcPr>
            <w:tcW w:w="521"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p>
        </w:tc>
      </w:tr>
      <w:tr w:rsidR="00251285" w:rsidRPr="004C271C" w:rsidTr="00D50265">
        <w:trPr>
          <w:jc w:val="center"/>
        </w:trPr>
        <w:tc>
          <w:tcPr>
            <w:tcW w:w="836"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r w:rsidRPr="004C271C">
              <w:rPr>
                <w:sz w:val="18"/>
                <w:szCs w:val="18"/>
              </w:rPr>
              <w:t xml:space="preserve">   1999</w:t>
            </w:r>
            <w:r w:rsidRPr="004C271C">
              <w:rPr>
                <w:rFonts w:hint="eastAsia"/>
                <w:sz w:val="18"/>
                <w:szCs w:val="18"/>
              </w:rPr>
              <w:t>年</w:t>
            </w:r>
          </w:p>
        </w:tc>
        <w:tc>
          <w:tcPr>
            <w:tcW w:w="446"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r w:rsidRPr="004C271C">
              <w:rPr>
                <w:sz w:val="18"/>
                <w:szCs w:val="18"/>
              </w:rPr>
              <w:t>20 233</w:t>
            </w:r>
          </w:p>
        </w:tc>
        <w:tc>
          <w:tcPr>
            <w:tcW w:w="457"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r w:rsidRPr="004C271C">
              <w:rPr>
                <w:sz w:val="18"/>
                <w:szCs w:val="18"/>
              </w:rPr>
              <w:t>3 629</w:t>
            </w:r>
          </w:p>
        </w:tc>
        <w:tc>
          <w:tcPr>
            <w:tcW w:w="456"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r w:rsidRPr="004C271C">
              <w:rPr>
                <w:sz w:val="18"/>
                <w:szCs w:val="18"/>
              </w:rPr>
              <w:t>20 259</w:t>
            </w:r>
          </w:p>
        </w:tc>
        <w:tc>
          <w:tcPr>
            <w:tcW w:w="457"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r w:rsidRPr="004C271C">
              <w:rPr>
                <w:sz w:val="18"/>
                <w:szCs w:val="18"/>
              </w:rPr>
              <w:t>4 557</w:t>
            </w:r>
          </w:p>
        </w:tc>
        <w:tc>
          <w:tcPr>
            <w:tcW w:w="456"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r w:rsidRPr="004C271C">
              <w:rPr>
                <w:sz w:val="18"/>
                <w:szCs w:val="18"/>
              </w:rPr>
              <w:t>11 903</w:t>
            </w:r>
          </w:p>
        </w:tc>
        <w:tc>
          <w:tcPr>
            <w:tcW w:w="457"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r w:rsidRPr="004C271C">
              <w:rPr>
                <w:sz w:val="18"/>
                <w:szCs w:val="18"/>
              </w:rPr>
              <w:t>2 586</w:t>
            </w:r>
          </w:p>
        </w:tc>
        <w:tc>
          <w:tcPr>
            <w:tcW w:w="456"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r w:rsidRPr="004C271C">
              <w:rPr>
                <w:sz w:val="18"/>
                <w:szCs w:val="18"/>
              </w:rPr>
              <w:t>9 528</w:t>
            </w:r>
          </w:p>
        </w:tc>
        <w:tc>
          <w:tcPr>
            <w:tcW w:w="457"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r w:rsidRPr="004C271C">
              <w:rPr>
                <w:sz w:val="18"/>
                <w:szCs w:val="18"/>
              </w:rPr>
              <w:t>513</w:t>
            </w:r>
          </w:p>
        </w:tc>
        <w:tc>
          <w:tcPr>
            <w:tcW w:w="521"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r w:rsidRPr="004C271C">
              <w:rPr>
                <w:sz w:val="18"/>
                <w:szCs w:val="18"/>
              </w:rPr>
              <w:t>73 208</w:t>
            </w:r>
          </w:p>
        </w:tc>
      </w:tr>
      <w:tr w:rsidR="00251285" w:rsidRPr="004C271C" w:rsidTr="00D50265">
        <w:trPr>
          <w:jc w:val="center"/>
        </w:trPr>
        <w:tc>
          <w:tcPr>
            <w:tcW w:w="836" w:type="pct"/>
            <w:tcBorders>
              <w:top w:val="nil"/>
              <w:left w:val="single" w:sz="4" w:space="0" w:color="auto"/>
              <w:bottom w:val="single" w:sz="4" w:space="0" w:color="auto"/>
              <w:right w:val="single" w:sz="4" w:space="0" w:color="auto"/>
            </w:tcBorders>
            <w:vAlign w:val="bottom"/>
          </w:tcPr>
          <w:p w:rsidR="00251285" w:rsidRPr="004C271C" w:rsidRDefault="00251285" w:rsidP="004C271C">
            <w:pPr>
              <w:rPr>
                <w:sz w:val="18"/>
                <w:szCs w:val="18"/>
              </w:rPr>
            </w:pPr>
            <w:r w:rsidRPr="004C271C">
              <w:rPr>
                <w:sz w:val="18"/>
                <w:szCs w:val="18"/>
              </w:rPr>
              <w:t xml:space="preserve">   2005</w:t>
            </w:r>
            <w:r w:rsidRPr="004C271C">
              <w:rPr>
                <w:rFonts w:hint="eastAsia"/>
                <w:sz w:val="18"/>
                <w:szCs w:val="18"/>
              </w:rPr>
              <w:t>年</w:t>
            </w:r>
          </w:p>
        </w:tc>
        <w:tc>
          <w:tcPr>
            <w:tcW w:w="446" w:type="pct"/>
            <w:tcBorders>
              <w:top w:val="nil"/>
              <w:left w:val="single" w:sz="4" w:space="0" w:color="auto"/>
              <w:bottom w:val="single" w:sz="4" w:space="0" w:color="auto"/>
              <w:right w:val="single" w:sz="4" w:space="0" w:color="auto"/>
            </w:tcBorders>
            <w:vAlign w:val="bottom"/>
          </w:tcPr>
          <w:p w:rsidR="00251285" w:rsidRPr="004C271C" w:rsidRDefault="00251285" w:rsidP="004C271C">
            <w:pPr>
              <w:rPr>
                <w:sz w:val="18"/>
                <w:szCs w:val="18"/>
              </w:rPr>
            </w:pPr>
            <w:r w:rsidRPr="004C271C">
              <w:rPr>
                <w:sz w:val="18"/>
                <w:szCs w:val="18"/>
              </w:rPr>
              <w:t>25 304</w:t>
            </w:r>
          </w:p>
        </w:tc>
        <w:tc>
          <w:tcPr>
            <w:tcW w:w="457" w:type="pct"/>
            <w:tcBorders>
              <w:top w:val="nil"/>
              <w:left w:val="single" w:sz="4" w:space="0" w:color="auto"/>
              <w:bottom w:val="single" w:sz="4" w:space="0" w:color="auto"/>
              <w:right w:val="single" w:sz="4" w:space="0" w:color="auto"/>
            </w:tcBorders>
            <w:vAlign w:val="bottom"/>
          </w:tcPr>
          <w:p w:rsidR="00251285" w:rsidRPr="004C271C" w:rsidRDefault="00251285" w:rsidP="004C271C">
            <w:pPr>
              <w:rPr>
                <w:sz w:val="18"/>
                <w:szCs w:val="18"/>
              </w:rPr>
            </w:pPr>
            <w:r w:rsidRPr="004C271C">
              <w:rPr>
                <w:sz w:val="18"/>
                <w:szCs w:val="18"/>
              </w:rPr>
              <w:t>4 813</w:t>
            </w:r>
          </w:p>
        </w:tc>
        <w:tc>
          <w:tcPr>
            <w:tcW w:w="456" w:type="pct"/>
            <w:tcBorders>
              <w:top w:val="nil"/>
              <w:left w:val="single" w:sz="4" w:space="0" w:color="auto"/>
              <w:bottom w:val="single" w:sz="4" w:space="0" w:color="auto"/>
              <w:right w:val="single" w:sz="4" w:space="0" w:color="auto"/>
            </w:tcBorders>
            <w:vAlign w:val="bottom"/>
          </w:tcPr>
          <w:p w:rsidR="00251285" w:rsidRPr="004C271C" w:rsidRDefault="00251285" w:rsidP="004C271C">
            <w:pPr>
              <w:rPr>
                <w:sz w:val="18"/>
                <w:szCs w:val="18"/>
              </w:rPr>
            </w:pPr>
            <w:r w:rsidRPr="004C271C">
              <w:rPr>
                <w:sz w:val="18"/>
                <w:szCs w:val="18"/>
              </w:rPr>
              <w:t>25 057</w:t>
            </w:r>
          </w:p>
        </w:tc>
        <w:tc>
          <w:tcPr>
            <w:tcW w:w="457" w:type="pct"/>
            <w:tcBorders>
              <w:top w:val="nil"/>
              <w:left w:val="single" w:sz="4" w:space="0" w:color="auto"/>
              <w:bottom w:val="single" w:sz="4" w:space="0" w:color="auto"/>
              <w:right w:val="single" w:sz="4" w:space="0" w:color="auto"/>
            </w:tcBorders>
            <w:vAlign w:val="bottom"/>
          </w:tcPr>
          <w:p w:rsidR="00251285" w:rsidRPr="004C271C" w:rsidRDefault="00251285" w:rsidP="004C271C">
            <w:pPr>
              <w:rPr>
                <w:sz w:val="18"/>
                <w:szCs w:val="18"/>
              </w:rPr>
            </w:pPr>
            <w:r w:rsidRPr="004C271C">
              <w:rPr>
                <w:sz w:val="18"/>
                <w:szCs w:val="18"/>
              </w:rPr>
              <w:t>5 473</w:t>
            </w:r>
          </w:p>
        </w:tc>
        <w:tc>
          <w:tcPr>
            <w:tcW w:w="456" w:type="pct"/>
            <w:tcBorders>
              <w:top w:val="nil"/>
              <w:left w:val="single" w:sz="4" w:space="0" w:color="auto"/>
              <w:bottom w:val="single" w:sz="4" w:space="0" w:color="auto"/>
              <w:right w:val="single" w:sz="4" w:space="0" w:color="auto"/>
            </w:tcBorders>
            <w:vAlign w:val="bottom"/>
          </w:tcPr>
          <w:p w:rsidR="00251285" w:rsidRPr="004C271C" w:rsidRDefault="00251285" w:rsidP="004C271C">
            <w:pPr>
              <w:rPr>
                <w:sz w:val="18"/>
                <w:szCs w:val="18"/>
              </w:rPr>
            </w:pPr>
            <w:r w:rsidRPr="004C271C">
              <w:rPr>
                <w:sz w:val="18"/>
                <w:szCs w:val="18"/>
              </w:rPr>
              <w:t>14 389</w:t>
            </w:r>
          </w:p>
        </w:tc>
        <w:tc>
          <w:tcPr>
            <w:tcW w:w="457" w:type="pct"/>
            <w:tcBorders>
              <w:top w:val="nil"/>
              <w:left w:val="single" w:sz="4" w:space="0" w:color="auto"/>
              <w:bottom w:val="single" w:sz="4" w:space="0" w:color="auto"/>
              <w:right w:val="single" w:sz="4" w:space="0" w:color="auto"/>
            </w:tcBorders>
            <w:vAlign w:val="bottom"/>
          </w:tcPr>
          <w:p w:rsidR="00251285" w:rsidRPr="004C271C" w:rsidRDefault="00251285" w:rsidP="004C271C">
            <w:pPr>
              <w:rPr>
                <w:sz w:val="18"/>
                <w:szCs w:val="18"/>
              </w:rPr>
            </w:pPr>
            <w:r w:rsidRPr="004C271C">
              <w:rPr>
                <w:sz w:val="18"/>
                <w:szCs w:val="18"/>
              </w:rPr>
              <w:t>2 999</w:t>
            </w:r>
          </w:p>
        </w:tc>
        <w:tc>
          <w:tcPr>
            <w:tcW w:w="456" w:type="pct"/>
            <w:tcBorders>
              <w:top w:val="nil"/>
              <w:left w:val="single" w:sz="4" w:space="0" w:color="auto"/>
              <w:bottom w:val="single" w:sz="4" w:space="0" w:color="auto"/>
              <w:right w:val="single" w:sz="4" w:space="0" w:color="auto"/>
            </w:tcBorders>
            <w:vAlign w:val="bottom"/>
          </w:tcPr>
          <w:p w:rsidR="00251285" w:rsidRPr="004C271C" w:rsidRDefault="00251285" w:rsidP="004C271C">
            <w:pPr>
              <w:rPr>
                <w:sz w:val="18"/>
                <w:szCs w:val="18"/>
              </w:rPr>
            </w:pPr>
            <w:r w:rsidRPr="004C271C">
              <w:rPr>
                <w:sz w:val="18"/>
                <w:szCs w:val="18"/>
              </w:rPr>
              <w:t>9 893</w:t>
            </w:r>
          </w:p>
        </w:tc>
        <w:tc>
          <w:tcPr>
            <w:tcW w:w="457" w:type="pct"/>
            <w:tcBorders>
              <w:top w:val="nil"/>
              <w:left w:val="single" w:sz="4" w:space="0" w:color="auto"/>
              <w:bottom w:val="single" w:sz="4" w:space="0" w:color="auto"/>
              <w:right w:val="single" w:sz="4" w:space="0" w:color="auto"/>
            </w:tcBorders>
            <w:vAlign w:val="bottom"/>
          </w:tcPr>
          <w:p w:rsidR="00251285" w:rsidRPr="004C271C" w:rsidRDefault="00251285" w:rsidP="004C271C">
            <w:pPr>
              <w:rPr>
                <w:sz w:val="18"/>
                <w:szCs w:val="18"/>
              </w:rPr>
            </w:pPr>
            <w:r w:rsidRPr="004C271C">
              <w:rPr>
                <w:sz w:val="18"/>
                <w:szCs w:val="18"/>
              </w:rPr>
              <w:t>664</w:t>
            </w:r>
          </w:p>
        </w:tc>
        <w:tc>
          <w:tcPr>
            <w:tcW w:w="521" w:type="pct"/>
            <w:tcBorders>
              <w:top w:val="nil"/>
              <w:left w:val="single" w:sz="4" w:space="0" w:color="auto"/>
              <w:bottom w:val="single" w:sz="4" w:space="0" w:color="auto"/>
              <w:right w:val="single" w:sz="4" w:space="0" w:color="auto"/>
            </w:tcBorders>
            <w:vAlign w:val="bottom"/>
          </w:tcPr>
          <w:p w:rsidR="00251285" w:rsidRPr="004C271C" w:rsidRDefault="00251285" w:rsidP="004C271C">
            <w:pPr>
              <w:rPr>
                <w:sz w:val="18"/>
                <w:szCs w:val="18"/>
              </w:rPr>
            </w:pPr>
            <w:r w:rsidRPr="004C271C">
              <w:rPr>
                <w:sz w:val="18"/>
                <w:szCs w:val="18"/>
              </w:rPr>
              <w:t>88 592</w:t>
            </w:r>
          </w:p>
        </w:tc>
      </w:tr>
      <w:tr w:rsidR="00251285" w:rsidRPr="004C271C" w:rsidTr="00D50265">
        <w:trPr>
          <w:jc w:val="center"/>
        </w:trPr>
        <w:tc>
          <w:tcPr>
            <w:tcW w:w="836" w:type="pct"/>
            <w:tcBorders>
              <w:top w:val="single" w:sz="4" w:space="0" w:color="auto"/>
              <w:left w:val="single" w:sz="4" w:space="0" w:color="auto"/>
              <w:bottom w:val="nil"/>
              <w:right w:val="single" w:sz="4" w:space="0" w:color="auto"/>
            </w:tcBorders>
            <w:vAlign w:val="bottom"/>
          </w:tcPr>
          <w:p w:rsidR="00251285" w:rsidRPr="004C271C" w:rsidRDefault="00251285" w:rsidP="004C271C">
            <w:pPr>
              <w:rPr>
                <w:sz w:val="18"/>
                <w:szCs w:val="18"/>
              </w:rPr>
            </w:pPr>
            <w:r w:rsidRPr="004C271C">
              <w:rPr>
                <w:rFonts w:hint="eastAsia"/>
                <w:sz w:val="18"/>
                <w:szCs w:val="18"/>
              </w:rPr>
              <w:t>中学</w:t>
            </w:r>
          </w:p>
        </w:tc>
        <w:tc>
          <w:tcPr>
            <w:tcW w:w="446" w:type="pct"/>
            <w:tcBorders>
              <w:top w:val="single" w:sz="4" w:space="0" w:color="auto"/>
              <w:left w:val="single" w:sz="4" w:space="0" w:color="auto"/>
              <w:bottom w:val="nil"/>
              <w:right w:val="single" w:sz="4" w:space="0" w:color="auto"/>
            </w:tcBorders>
            <w:vAlign w:val="bottom"/>
          </w:tcPr>
          <w:p w:rsidR="00251285" w:rsidRPr="004C271C" w:rsidRDefault="00251285" w:rsidP="004C271C">
            <w:pPr>
              <w:rPr>
                <w:sz w:val="18"/>
                <w:szCs w:val="18"/>
              </w:rPr>
            </w:pPr>
          </w:p>
        </w:tc>
        <w:tc>
          <w:tcPr>
            <w:tcW w:w="457" w:type="pct"/>
            <w:tcBorders>
              <w:top w:val="single" w:sz="4" w:space="0" w:color="auto"/>
              <w:left w:val="single" w:sz="4" w:space="0" w:color="auto"/>
              <w:bottom w:val="nil"/>
              <w:right w:val="single" w:sz="4" w:space="0" w:color="auto"/>
            </w:tcBorders>
            <w:vAlign w:val="bottom"/>
          </w:tcPr>
          <w:p w:rsidR="00251285" w:rsidRPr="004C271C" w:rsidRDefault="00251285" w:rsidP="004C271C">
            <w:pPr>
              <w:rPr>
                <w:sz w:val="18"/>
                <w:szCs w:val="18"/>
              </w:rPr>
            </w:pPr>
          </w:p>
        </w:tc>
        <w:tc>
          <w:tcPr>
            <w:tcW w:w="456" w:type="pct"/>
            <w:tcBorders>
              <w:top w:val="single" w:sz="4" w:space="0" w:color="auto"/>
              <w:left w:val="single" w:sz="4" w:space="0" w:color="auto"/>
              <w:bottom w:val="nil"/>
              <w:right w:val="single" w:sz="4" w:space="0" w:color="auto"/>
            </w:tcBorders>
            <w:vAlign w:val="bottom"/>
          </w:tcPr>
          <w:p w:rsidR="00251285" w:rsidRPr="004C271C" w:rsidRDefault="00251285" w:rsidP="004C271C">
            <w:pPr>
              <w:rPr>
                <w:sz w:val="18"/>
                <w:szCs w:val="18"/>
              </w:rPr>
            </w:pPr>
          </w:p>
        </w:tc>
        <w:tc>
          <w:tcPr>
            <w:tcW w:w="457" w:type="pct"/>
            <w:tcBorders>
              <w:top w:val="single" w:sz="4" w:space="0" w:color="auto"/>
              <w:left w:val="single" w:sz="4" w:space="0" w:color="auto"/>
              <w:bottom w:val="nil"/>
              <w:right w:val="single" w:sz="4" w:space="0" w:color="auto"/>
            </w:tcBorders>
            <w:vAlign w:val="bottom"/>
          </w:tcPr>
          <w:p w:rsidR="00251285" w:rsidRPr="004C271C" w:rsidRDefault="00251285" w:rsidP="004C271C">
            <w:pPr>
              <w:rPr>
                <w:sz w:val="18"/>
                <w:szCs w:val="18"/>
              </w:rPr>
            </w:pPr>
          </w:p>
        </w:tc>
        <w:tc>
          <w:tcPr>
            <w:tcW w:w="456" w:type="pct"/>
            <w:tcBorders>
              <w:top w:val="single" w:sz="4" w:space="0" w:color="auto"/>
              <w:left w:val="single" w:sz="4" w:space="0" w:color="auto"/>
              <w:bottom w:val="nil"/>
              <w:right w:val="single" w:sz="4" w:space="0" w:color="auto"/>
            </w:tcBorders>
            <w:vAlign w:val="bottom"/>
          </w:tcPr>
          <w:p w:rsidR="00251285" w:rsidRPr="004C271C" w:rsidRDefault="00251285" w:rsidP="004C271C">
            <w:pPr>
              <w:rPr>
                <w:sz w:val="18"/>
                <w:szCs w:val="18"/>
              </w:rPr>
            </w:pPr>
          </w:p>
        </w:tc>
        <w:tc>
          <w:tcPr>
            <w:tcW w:w="457" w:type="pct"/>
            <w:tcBorders>
              <w:top w:val="single" w:sz="4" w:space="0" w:color="auto"/>
              <w:left w:val="single" w:sz="4" w:space="0" w:color="auto"/>
              <w:bottom w:val="nil"/>
              <w:right w:val="single" w:sz="4" w:space="0" w:color="auto"/>
            </w:tcBorders>
            <w:vAlign w:val="bottom"/>
          </w:tcPr>
          <w:p w:rsidR="00251285" w:rsidRPr="004C271C" w:rsidRDefault="00251285" w:rsidP="004C271C">
            <w:pPr>
              <w:rPr>
                <w:sz w:val="18"/>
                <w:szCs w:val="18"/>
              </w:rPr>
            </w:pPr>
          </w:p>
        </w:tc>
        <w:tc>
          <w:tcPr>
            <w:tcW w:w="456" w:type="pct"/>
            <w:tcBorders>
              <w:top w:val="single" w:sz="4" w:space="0" w:color="auto"/>
              <w:left w:val="single" w:sz="4" w:space="0" w:color="auto"/>
              <w:bottom w:val="nil"/>
              <w:right w:val="single" w:sz="4" w:space="0" w:color="auto"/>
            </w:tcBorders>
            <w:vAlign w:val="bottom"/>
          </w:tcPr>
          <w:p w:rsidR="00251285" w:rsidRPr="004C271C" w:rsidRDefault="00251285" w:rsidP="004C271C">
            <w:pPr>
              <w:rPr>
                <w:sz w:val="18"/>
                <w:szCs w:val="18"/>
              </w:rPr>
            </w:pPr>
          </w:p>
        </w:tc>
        <w:tc>
          <w:tcPr>
            <w:tcW w:w="457" w:type="pct"/>
            <w:tcBorders>
              <w:top w:val="single" w:sz="4" w:space="0" w:color="auto"/>
              <w:left w:val="single" w:sz="4" w:space="0" w:color="auto"/>
              <w:bottom w:val="nil"/>
              <w:right w:val="single" w:sz="4" w:space="0" w:color="auto"/>
            </w:tcBorders>
            <w:vAlign w:val="bottom"/>
          </w:tcPr>
          <w:p w:rsidR="00251285" w:rsidRPr="004C271C" w:rsidRDefault="00251285" w:rsidP="004C271C">
            <w:pPr>
              <w:rPr>
                <w:sz w:val="18"/>
                <w:szCs w:val="18"/>
              </w:rPr>
            </w:pPr>
          </w:p>
        </w:tc>
        <w:tc>
          <w:tcPr>
            <w:tcW w:w="521" w:type="pct"/>
            <w:tcBorders>
              <w:top w:val="single" w:sz="4" w:space="0" w:color="auto"/>
              <w:left w:val="single" w:sz="4" w:space="0" w:color="auto"/>
              <w:bottom w:val="nil"/>
              <w:right w:val="single" w:sz="4" w:space="0" w:color="auto"/>
            </w:tcBorders>
            <w:vAlign w:val="bottom"/>
          </w:tcPr>
          <w:p w:rsidR="00251285" w:rsidRPr="004C271C" w:rsidRDefault="00251285" w:rsidP="004C271C">
            <w:pPr>
              <w:rPr>
                <w:sz w:val="18"/>
                <w:szCs w:val="18"/>
              </w:rPr>
            </w:pPr>
          </w:p>
        </w:tc>
      </w:tr>
      <w:tr w:rsidR="00251285" w:rsidRPr="004C271C" w:rsidTr="00D50265">
        <w:trPr>
          <w:jc w:val="center"/>
        </w:trPr>
        <w:tc>
          <w:tcPr>
            <w:tcW w:w="836"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r w:rsidRPr="004C271C">
              <w:rPr>
                <w:sz w:val="18"/>
                <w:szCs w:val="18"/>
              </w:rPr>
              <w:t xml:space="preserve">  </w:t>
            </w:r>
            <w:r w:rsidRPr="004C271C">
              <w:rPr>
                <w:rFonts w:hint="eastAsia"/>
                <w:sz w:val="18"/>
                <w:szCs w:val="18"/>
              </w:rPr>
              <w:t>学生</w:t>
            </w:r>
          </w:p>
        </w:tc>
        <w:tc>
          <w:tcPr>
            <w:tcW w:w="446"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p>
        </w:tc>
        <w:tc>
          <w:tcPr>
            <w:tcW w:w="457"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p>
        </w:tc>
        <w:tc>
          <w:tcPr>
            <w:tcW w:w="456"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p>
        </w:tc>
        <w:tc>
          <w:tcPr>
            <w:tcW w:w="457"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p>
        </w:tc>
        <w:tc>
          <w:tcPr>
            <w:tcW w:w="456"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p>
        </w:tc>
        <w:tc>
          <w:tcPr>
            <w:tcW w:w="457"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p>
        </w:tc>
        <w:tc>
          <w:tcPr>
            <w:tcW w:w="456"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p>
        </w:tc>
        <w:tc>
          <w:tcPr>
            <w:tcW w:w="457"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p>
        </w:tc>
        <w:tc>
          <w:tcPr>
            <w:tcW w:w="521"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p>
        </w:tc>
      </w:tr>
      <w:tr w:rsidR="00251285" w:rsidRPr="004C271C" w:rsidTr="00D50265">
        <w:trPr>
          <w:jc w:val="center"/>
        </w:trPr>
        <w:tc>
          <w:tcPr>
            <w:tcW w:w="836"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r w:rsidRPr="004C271C">
              <w:rPr>
                <w:sz w:val="18"/>
                <w:szCs w:val="18"/>
              </w:rPr>
              <w:t xml:space="preserve">   1999</w:t>
            </w:r>
            <w:r w:rsidRPr="004C271C">
              <w:rPr>
                <w:rFonts w:hint="eastAsia"/>
                <w:sz w:val="18"/>
                <w:szCs w:val="18"/>
              </w:rPr>
              <w:t>年</w:t>
            </w:r>
          </w:p>
        </w:tc>
        <w:tc>
          <w:tcPr>
            <w:tcW w:w="446"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r w:rsidRPr="004C271C">
              <w:rPr>
                <w:sz w:val="18"/>
                <w:szCs w:val="18"/>
              </w:rPr>
              <w:t>10 523</w:t>
            </w:r>
          </w:p>
        </w:tc>
        <w:tc>
          <w:tcPr>
            <w:tcW w:w="457"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r w:rsidRPr="004C271C">
              <w:rPr>
                <w:sz w:val="18"/>
                <w:szCs w:val="18"/>
              </w:rPr>
              <w:t>1 878</w:t>
            </w:r>
          </w:p>
        </w:tc>
        <w:tc>
          <w:tcPr>
            <w:tcW w:w="456"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r w:rsidRPr="004C271C">
              <w:rPr>
                <w:sz w:val="18"/>
                <w:szCs w:val="18"/>
              </w:rPr>
              <w:t>9 150</w:t>
            </w:r>
          </w:p>
        </w:tc>
        <w:tc>
          <w:tcPr>
            <w:tcW w:w="457"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r w:rsidRPr="004C271C">
              <w:rPr>
                <w:sz w:val="18"/>
                <w:szCs w:val="18"/>
              </w:rPr>
              <w:t>1 619</w:t>
            </w:r>
          </w:p>
        </w:tc>
        <w:tc>
          <w:tcPr>
            <w:tcW w:w="456"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r w:rsidRPr="004C271C">
              <w:rPr>
                <w:sz w:val="18"/>
                <w:szCs w:val="18"/>
              </w:rPr>
              <w:t>4 726</w:t>
            </w:r>
          </w:p>
        </w:tc>
        <w:tc>
          <w:tcPr>
            <w:tcW w:w="457"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r w:rsidRPr="004C271C">
              <w:rPr>
                <w:sz w:val="18"/>
                <w:szCs w:val="18"/>
              </w:rPr>
              <w:t>1 759</w:t>
            </w:r>
          </w:p>
        </w:tc>
        <w:tc>
          <w:tcPr>
            <w:tcW w:w="456"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r w:rsidRPr="004C271C">
              <w:rPr>
                <w:sz w:val="18"/>
                <w:szCs w:val="18"/>
              </w:rPr>
              <w:t>3 453</w:t>
            </w:r>
          </w:p>
        </w:tc>
        <w:tc>
          <w:tcPr>
            <w:tcW w:w="457"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r w:rsidRPr="004C271C">
              <w:rPr>
                <w:sz w:val="18"/>
                <w:szCs w:val="18"/>
              </w:rPr>
              <w:t>312</w:t>
            </w:r>
          </w:p>
        </w:tc>
        <w:tc>
          <w:tcPr>
            <w:tcW w:w="521"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r w:rsidRPr="004C271C">
              <w:rPr>
                <w:sz w:val="18"/>
                <w:szCs w:val="18"/>
              </w:rPr>
              <w:t>33 420</w:t>
            </w:r>
          </w:p>
        </w:tc>
      </w:tr>
      <w:tr w:rsidR="00251285" w:rsidRPr="004C271C" w:rsidTr="00D50265">
        <w:trPr>
          <w:jc w:val="center"/>
        </w:trPr>
        <w:tc>
          <w:tcPr>
            <w:tcW w:w="836" w:type="pct"/>
            <w:tcBorders>
              <w:top w:val="nil"/>
              <w:left w:val="single" w:sz="4" w:space="0" w:color="auto"/>
              <w:bottom w:val="single" w:sz="4" w:space="0" w:color="auto"/>
              <w:right w:val="single" w:sz="4" w:space="0" w:color="auto"/>
            </w:tcBorders>
            <w:vAlign w:val="bottom"/>
          </w:tcPr>
          <w:p w:rsidR="00251285" w:rsidRPr="004C271C" w:rsidRDefault="00251285" w:rsidP="004C271C">
            <w:pPr>
              <w:rPr>
                <w:sz w:val="18"/>
                <w:szCs w:val="18"/>
              </w:rPr>
            </w:pPr>
            <w:r w:rsidRPr="004C271C">
              <w:rPr>
                <w:sz w:val="18"/>
                <w:szCs w:val="18"/>
              </w:rPr>
              <w:t xml:space="preserve">   2005</w:t>
            </w:r>
            <w:r w:rsidRPr="004C271C">
              <w:rPr>
                <w:rFonts w:hint="eastAsia"/>
                <w:sz w:val="18"/>
                <w:szCs w:val="18"/>
              </w:rPr>
              <w:t>年</w:t>
            </w:r>
          </w:p>
        </w:tc>
        <w:tc>
          <w:tcPr>
            <w:tcW w:w="446" w:type="pct"/>
            <w:tcBorders>
              <w:top w:val="nil"/>
              <w:left w:val="single" w:sz="4" w:space="0" w:color="auto"/>
              <w:bottom w:val="single" w:sz="4" w:space="0" w:color="auto"/>
              <w:right w:val="single" w:sz="4" w:space="0" w:color="auto"/>
            </w:tcBorders>
            <w:vAlign w:val="bottom"/>
          </w:tcPr>
          <w:p w:rsidR="00251285" w:rsidRPr="004C271C" w:rsidRDefault="00251285" w:rsidP="004C271C">
            <w:pPr>
              <w:rPr>
                <w:sz w:val="18"/>
                <w:szCs w:val="18"/>
              </w:rPr>
            </w:pPr>
            <w:r w:rsidRPr="004C271C">
              <w:rPr>
                <w:sz w:val="18"/>
                <w:szCs w:val="18"/>
              </w:rPr>
              <w:t>14 823</w:t>
            </w:r>
          </w:p>
        </w:tc>
        <w:tc>
          <w:tcPr>
            <w:tcW w:w="457" w:type="pct"/>
            <w:tcBorders>
              <w:top w:val="nil"/>
              <w:left w:val="single" w:sz="4" w:space="0" w:color="auto"/>
              <w:bottom w:val="single" w:sz="4" w:space="0" w:color="auto"/>
              <w:right w:val="single" w:sz="4" w:space="0" w:color="auto"/>
            </w:tcBorders>
            <w:vAlign w:val="bottom"/>
          </w:tcPr>
          <w:p w:rsidR="00251285" w:rsidRPr="004C271C" w:rsidRDefault="00251285" w:rsidP="004C271C">
            <w:pPr>
              <w:rPr>
                <w:sz w:val="18"/>
                <w:szCs w:val="18"/>
              </w:rPr>
            </w:pPr>
            <w:r w:rsidRPr="004C271C">
              <w:rPr>
                <w:sz w:val="18"/>
                <w:szCs w:val="18"/>
              </w:rPr>
              <w:t>2 864</w:t>
            </w:r>
          </w:p>
        </w:tc>
        <w:tc>
          <w:tcPr>
            <w:tcW w:w="456" w:type="pct"/>
            <w:tcBorders>
              <w:top w:val="nil"/>
              <w:left w:val="single" w:sz="4" w:space="0" w:color="auto"/>
              <w:bottom w:val="single" w:sz="4" w:space="0" w:color="auto"/>
              <w:right w:val="single" w:sz="4" w:space="0" w:color="auto"/>
            </w:tcBorders>
            <w:vAlign w:val="bottom"/>
          </w:tcPr>
          <w:p w:rsidR="00251285" w:rsidRPr="004C271C" w:rsidRDefault="00251285" w:rsidP="004C271C">
            <w:pPr>
              <w:rPr>
                <w:sz w:val="18"/>
                <w:szCs w:val="18"/>
              </w:rPr>
            </w:pPr>
            <w:r w:rsidRPr="004C271C">
              <w:rPr>
                <w:sz w:val="18"/>
                <w:szCs w:val="18"/>
              </w:rPr>
              <w:t>12 911</w:t>
            </w:r>
          </w:p>
        </w:tc>
        <w:tc>
          <w:tcPr>
            <w:tcW w:w="457" w:type="pct"/>
            <w:tcBorders>
              <w:top w:val="nil"/>
              <w:left w:val="single" w:sz="4" w:space="0" w:color="auto"/>
              <w:bottom w:val="single" w:sz="4" w:space="0" w:color="auto"/>
              <w:right w:val="single" w:sz="4" w:space="0" w:color="auto"/>
            </w:tcBorders>
            <w:vAlign w:val="bottom"/>
          </w:tcPr>
          <w:p w:rsidR="00251285" w:rsidRPr="004C271C" w:rsidRDefault="00251285" w:rsidP="004C271C">
            <w:pPr>
              <w:rPr>
                <w:sz w:val="18"/>
                <w:szCs w:val="18"/>
              </w:rPr>
            </w:pPr>
            <w:r w:rsidRPr="004C271C">
              <w:rPr>
                <w:sz w:val="18"/>
                <w:szCs w:val="18"/>
              </w:rPr>
              <w:t>2 341</w:t>
            </w:r>
          </w:p>
        </w:tc>
        <w:tc>
          <w:tcPr>
            <w:tcW w:w="456" w:type="pct"/>
            <w:tcBorders>
              <w:top w:val="nil"/>
              <w:left w:val="single" w:sz="4" w:space="0" w:color="auto"/>
              <w:bottom w:val="single" w:sz="4" w:space="0" w:color="auto"/>
              <w:right w:val="single" w:sz="4" w:space="0" w:color="auto"/>
            </w:tcBorders>
            <w:vAlign w:val="bottom"/>
          </w:tcPr>
          <w:p w:rsidR="00251285" w:rsidRPr="004C271C" w:rsidRDefault="00251285" w:rsidP="004C271C">
            <w:pPr>
              <w:rPr>
                <w:sz w:val="18"/>
                <w:szCs w:val="18"/>
              </w:rPr>
            </w:pPr>
            <w:r w:rsidRPr="004C271C">
              <w:rPr>
                <w:sz w:val="18"/>
                <w:szCs w:val="18"/>
              </w:rPr>
              <w:t>6 584</w:t>
            </w:r>
          </w:p>
        </w:tc>
        <w:tc>
          <w:tcPr>
            <w:tcW w:w="457" w:type="pct"/>
            <w:tcBorders>
              <w:top w:val="nil"/>
              <w:left w:val="single" w:sz="4" w:space="0" w:color="auto"/>
              <w:bottom w:val="single" w:sz="4" w:space="0" w:color="auto"/>
              <w:right w:val="single" w:sz="4" w:space="0" w:color="auto"/>
            </w:tcBorders>
            <w:vAlign w:val="bottom"/>
          </w:tcPr>
          <w:p w:rsidR="00251285" w:rsidRPr="004C271C" w:rsidRDefault="00251285" w:rsidP="004C271C">
            <w:pPr>
              <w:rPr>
                <w:sz w:val="18"/>
                <w:szCs w:val="18"/>
              </w:rPr>
            </w:pPr>
            <w:r w:rsidRPr="004C271C">
              <w:rPr>
                <w:sz w:val="18"/>
                <w:szCs w:val="18"/>
              </w:rPr>
              <w:t>2 190</w:t>
            </w:r>
          </w:p>
        </w:tc>
        <w:tc>
          <w:tcPr>
            <w:tcW w:w="456" w:type="pct"/>
            <w:tcBorders>
              <w:top w:val="nil"/>
              <w:left w:val="single" w:sz="4" w:space="0" w:color="auto"/>
              <w:bottom w:val="single" w:sz="4" w:space="0" w:color="auto"/>
              <w:right w:val="single" w:sz="4" w:space="0" w:color="auto"/>
            </w:tcBorders>
            <w:vAlign w:val="bottom"/>
          </w:tcPr>
          <w:p w:rsidR="00251285" w:rsidRPr="004C271C" w:rsidRDefault="00251285" w:rsidP="004C271C">
            <w:pPr>
              <w:rPr>
                <w:sz w:val="18"/>
                <w:szCs w:val="18"/>
              </w:rPr>
            </w:pPr>
            <w:r w:rsidRPr="004C271C">
              <w:rPr>
                <w:sz w:val="18"/>
                <w:szCs w:val="18"/>
              </w:rPr>
              <w:t>4 354</w:t>
            </w:r>
          </w:p>
        </w:tc>
        <w:tc>
          <w:tcPr>
            <w:tcW w:w="457" w:type="pct"/>
            <w:tcBorders>
              <w:top w:val="nil"/>
              <w:left w:val="single" w:sz="4" w:space="0" w:color="auto"/>
              <w:bottom w:val="single" w:sz="4" w:space="0" w:color="auto"/>
              <w:right w:val="single" w:sz="4" w:space="0" w:color="auto"/>
            </w:tcBorders>
            <w:vAlign w:val="bottom"/>
          </w:tcPr>
          <w:p w:rsidR="00251285" w:rsidRPr="004C271C" w:rsidRDefault="00251285" w:rsidP="004C271C">
            <w:pPr>
              <w:rPr>
                <w:sz w:val="18"/>
                <w:szCs w:val="18"/>
              </w:rPr>
            </w:pPr>
            <w:r w:rsidRPr="004C271C">
              <w:rPr>
                <w:sz w:val="18"/>
                <w:szCs w:val="18"/>
              </w:rPr>
              <w:t>438</w:t>
            </w:r>
          </w:p>
        </w:tc>
        <w:tc>
          <w:tcPr>
            <w:tcW w:w="521" w:type="pct"/>
            <w:tcBorders>
              <w:top w:val="nil"/>
              <w:left w:val="single" w:sz="4" w:space="0" w:color="auto"/>
              <w:bottom w:val="single" w:sz="4" w:space="0" w:color="auto"/>
              <w:right w:val="single" w:sz="4" w:space="0" w:color="auto"/>
            </w:tcBorders>
            <w:vAlign w:val="bottom"/>
          </w:tcPr>
          <w:p w:rsidR="00251285" w:rsidRPr="004C271C" w:rsidRDefault="00251285" w:rsidP="004C271C">
            <w:pPr>
              <w:rPr>
                <w:sz w:val="18"/>
                <w:szCs w:val="18"/>
              </w:rPr>
            </w:pPr>
            <w:r w:rsidRPr="004C271C">
              <w:rPr>
                <w:sz w:val="18"/>
                <w:szCs w:val="18"/>
              </w:rPr>
              <w:t>46 505</w:t>
            </w:r>
          </w:p>
        </w:tc>
      </w:tr>
      <w:tr w:rsidR="00251285" w:rsidRPr="004C271C" w:rsidTr="00D50265">
        <w:trPr>
          <w:jc w:val="center"/>
        </w:trPr>
        <w:tc>
          <w:tcPr>
            <w:tcW w:w="836" w:type="pct"/>
            <w:tcBorders>
              <w:top w:val="single" w:sz="4" w:space="0" w:color="auto"/>
              <w:left w:val="single" w:sz="4" w:space="0" w:color="auto"/>
              <w:bottom w:val="nil"/>
              <w:right w:val="single" w:sz="4" w:space="0" w:color="auto"/>
            </w:tcBorders>
            <w:vAlign w:val="bottom"/>
          </w:tcPr>
          <w:p w:rsidR="00251285" w:rsidRPr="004C271C" w:rsidRDefault="00251285" w:rsidP="004C271C">
            <w:pPr>
              <w:rPr>
                <w:sz w:val="18"/>
                <w:szCs w:val="18"/>
              </w:rPr>
            </w:pPr>
            <w:r w:rsidRPr="004C271C">
              <w:rPr>
                <w:rFonts w:hint="eastAsia"/>
                <w:sz w:val="18"/>
                <w:szCs w:val="18"/>
              </w:rPr>
              <w:t>共计</w:t>
            </w:r>
          </w:p>
        </w:tc>
        <w:tc>
          <w:tcPr>
            <w:tcW w:w="446" w:type="pct"/>
            <w:tcBorders>
              <w:top w:val="single" w:sz="4" w:space="0" w:color="auto"/>
              <w:left w:val="single" w:sz="4" w:space="0" w:color="auto"/>
              <w:bottom w:val="nil"/>
              <w:right w:val="single" w:sz="4" w:space="0" w:color="auto"/>
            </w:tcBorders>
            <w:vAlign w:val="bottom"/>
          </w:tcPr>
          <w:p w:rsidR="00251285" w:rsidRPr="004C271C" w:rsidRDefault="00251285" w:rsidP="004C271C">
            <w:pPr>
              <w:rPr>
                <w:sz w:val="18"/>
                <w:szCs w:val="18"/>
              </w:rPr>
            </w:pPr>
          </w:p>
        </w:tc>
        <w:tc>
          <w:tcPr>
            <w:tcW w:w="457" w:type="pct"/>
            <w:tcBorders>
              <w:top w:val="single" w:sz="4" w:space="0" w:color="auto"/>
              <w:left w:val="single" w:sz="4" w:space="0" w:color="auto"/>
              <w:bottom w:val="nil"/>
              <w:right w:val="single" w:sz="4" w:space="0" w:color="auto"/>
            </w:tcBorders>
            <w:vAlign w:val="bottom"/>
          </w:tcPr>
          <w:p w:rsidR="00251285" w:rsidRPr="004C271C" w:rsidRDefault="00251285" w:rsidP="004C271C">
            <w:pPr>
              <w:rPr>
                <w:sz w:val="18"/>
                <w:szCs w:val="18"/>
              </w:rPr>
            </w:pPr>
          </w:p>
        </w:tc>
        <w:tc>
          <w:tcPr>
            <w:tcW w:w="456" w:type="pct"/>
            <w:tcBorders>
              <w:top w:val="single" w:sz="4" w:space="0" w:color="auto"/>
              <w:left w:val="single" w:sz="4" w:space="0" w:color="auto"/>
              <w:bottom w:val="nil"/>
              <w:right w:val="single" w:sz="4" w:space="0" w:color="auto"/>
            </w:tcBorders>
            <w:vAlign w:val="bottom"/>
          </w:tcPr>
          <w:p w:rsidR="00251285" w:rsidRPr="004C271C" w:rsidRDefault="00251285" w:rsidP="004C271C">
            <w:pPr>
              <w:rPr>
                <w:sz w:val="18"/>
                <w:szCs w:val="18"/>
              </w:rPr>
            </w:pPr>
          </w:p>
        </w:tc>
        <w:tc>
          <w:tcPr>
            <w:tcW w:w="457" w:type="pct"/>
            <w:tcBorders>
              <w:top w:val="single" w:sz="4" w:space="0" w:color="auto"/>
              <w:left w:val="single" w:sz="4" w:space="0" w:color="auto"/>
              <w:bottom w:val="nil"/>
              <w:right w:val="single" w:sz="4" w:space="0" w:color="auto"/>
            </w:tcBorders>
            <w:vAlign w:val="bottom"/>
          </w:tcPr>
          <w:p w:rsidR="00251285" w:rsidRPr="004C271C" w:rsidRDefault="00251285" w:rsidP="004C271C">
            <w:pPr>
              <w:rPr>
                <w:sz w:val="18"/>
                <w:szCs w:val="18"/>
              </w:rPr>
            </w:pPr>
          </w:p>
        </w:tc>
        <w:tc>
          <w:tcPr>
            <w:tcW w:w="456" w:type="pct"/>
            <w:tcBorders>
              <w:top w:val="single" w:sz="4" w:space="0" w:color="auto"/>
              <w:left w:val="single" w:sz="4" w:space="0" w:color="auto"/>
              <w:bottom w:val="nil"/>
              <w:right w:val="single" w:sz="4" w:space="0" w:color="auto"/>
            </w:tcBorders>
            <w:vAlign w:val="bottom"/>
          </w:tcPr>
          <w:p w:rsidR="00251285" w:rsidRPr="004C271C" w:rsidRDefault="00251285" w:rsidP="004C271C">
            <w:pPr>
              <w:rPr>
                <w:sz w:val="18"/>
                <w:szCs w:val="18"/>
              </w:rPr>
            </w:pPr>
          </w:p>
        </w:tc>
        <w:tc>
          <w:tcPr>
            <w:tcW w:w="457" w:type="pct"/>
            <w:tcBorders>
              <w:top w:val="single" w:sz="4" w:space="0" w:color="auto"/>
              <w:left w:val="single" w:sz="4" w:space="0" w:color="auto"/>
              <w:bottom w:val="nil"/>
              <w:right w:val="single" w:sz="4" w:space="0" w:color="auto"/>
            </w:tcBorders>
            <w:vAlign w:val="bottom"/>
          </w:tcPr>
          <w:p w:rsidR="00251285" w:rsidRPr="004C271C" w:rsidRDefault="00251285" w:rsidP="004C271C">
            <w:pPr>
              <w:rPr>
                <w:sz w:val="18"/>
                <w:szCs w:val="18"/>
              </w:rPr>
            </w:pPr>
          </w:p>
        </w:tc>
        <w:tc>
          <w:tcPr>
            <w:tcW w:w="456" w:type="pct"/>
            <w:tcBorders>
              <w:top w:val="single" w:sz="4" w:space="0" w:color="auto"/>
              <w:left w:val="single" w:sz="4" w:space="0" w:color="auto"/>
              <w:bottom w:val="nil"/>
              <w:right w:val="single" w:sz="4" w:space="0" w:color="auto"/>
            </w:tcBorders>
            <w:vAlign w:val="bottom"/>
          </w:tcPr>
          <w:p w:rsidR="00251285" w:rsidRPr="004C271C" w:rsidRDefault="00251285" w:rsidP="004C271C">
            <w:pPr>
              <w:rPr>
                <w:sz w:val="18"/>
                <w:szCs w:val="18"/>
              </w:rPr>
            </w:pPr>
          </w:p>
        </w:tc>
        <w:tc>
          <w:tcPr>
            <w:tcW w:w="457" w:type="pct"/>
            <w:tcBorders>
              <w:top w:val="single" w:sz="4" w:space="0" w:color="auto"/>
              <w:left w:val="single" w:sz="4" w:space="0" w:color="auto"/>
              <w:bottom w:val="nil"/>
              <w:right w:val="single" w:sz="4" w:space="0" w:color="auto"/>
            </w:tcBorders>
            <w:vAlign w:val="bottom"/>
          </w:tcPr>
          <w:p w:rsidR="00251285" w:rsidRPr="004C271C" w:rsidRDefault="00251285" w:rsidP="004C271C">
            <w:pPr>
              <w:rPr>
                <w:sz w:val="18"/>
                <w:szCs w:val="18"/>
              </w:rPr>
            </w:pPr>
          </w:p>
        </w:tc>
        <w:tc>
          <w:tcPr>
            <w:tcW w:w="521" w:type="pct"/>
            <w:tcBorders>
              <w:top w:val="single" w:sz="4" w:space="0" w:color="auto"/>
              <w:left w:val="single" w:sz="4" w:space="0" w:color="auto"/>
              <w:bottom w:val="nil"/>
              <w:right w:val="single" w:sz="4" w:space="0" w:color="auto"/>
            </w:tcBorders>
            <w:vAlign w:val="bottom"/>
          </w:tcPr>
          <w:p w:rsidR="00251285" w:rsidRPr="004C271C" w:rsidRDefault="00251285" w:rsidP="004C271C">
            <w:pPr>
              <w:rPr>
                <w:sz w:val="18"/>
                <w:szCs w:val="18"/>
              </w:rPr>
            </w:pPr>
          </w:p>
        </w:tc>
      </w:tr>
      <w:tr w:rsidR="00251285" w:rsidRPr="004C271C" w:rsidTr="00D50265">
        <w:trPr>
          <w:jc w:val="center"/>
        </w:trPr>
        <w:tc>
          <w:tcPr>
            <w:tcW w:w="836"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r w:rsidRPr="004C271C">
              <w:rPr>
                <w:sz w:val="18"/>
                <w:szCs w:val="18"/>
              </w:rPr>
              <w:t xml:space="preserve">  </w:t>
            </w:r>
            <w:r w:rsidRPr="004C271C">
              <w:rPr>
                <w:rFonts w:hint="eastAsia"/>
                <w:sz w:val="18"/>
                <w:szCs w:val="18"/>
              </w:rPr>
              <w:t>学生</w:t>
            </w:r>
          </w:p>
        </w:tc>
        <w:tc>
          <w:tcPr>
            <w:tcW w:w="446"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p>
        </w:tc>
        <w:tc>
          <w:tcPr>
            <w:tcW w:w="457"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p>
        </w:tc>
        <w:tc>
          <w:tcPr>
            <w:tcW w:w="456"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p>
        </w:tc>
        <w:tc>
          <w:tcPr>
            <w:tcW w:w="457"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p>
        </w:tc>
        <w:tc>
          <w:tcPr>
            <w:tcW w:w="456"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p>
        </w:tc>
        <w:tc>
          <w:tcPr>
            <w:tcW w:w="457"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p>
        </w:tc>
        <w:tc>
          <w:tcPr>
            <w:tcW w:w="456"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p>
        </w:tc>
        <w:tc>
          <w:tcPr>
            <w:tcW w:w="457"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p>
        </w:tc>
        <w:tc>
          <w:tcPr>
            <w:tcW w:w="521"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p>
        </w:tc>
      </w:tr>
      <w:tr w:rsidR="00251285" w:rsidRPr="004C271C" w:rsidTr="00D50265">
        <w:trPr>
          <w:jc w:val="center"/>
        </w:trPr>
        <w:tc>
          <w:tcPr>
            <w:tcW w:w="836"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r w:rsidRPr="004C271C">
              <w:rPr>
                <w:sz w:val="18"/>
                <w:szCs w:val="18"/>
              </w:rPr>
              <w:t xml:space="preserve">   1999</w:t>
            </w:r>
            <w:r w:rsidRPr="004C271C">
              <w:rPr>
                <w:rFonts w:hint="eastAsia"/>
                <w:sz w:val="18"/>
                <w:szCs w:val="18"/>
              </w:rPr>
              <w:t>年</w:t>
            </w:r>
          </w:p>
        </w:tc>
        <w:tc>
          <w:tcPr>
            <w:tcW w:w="446"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r w:rsidRPr="004C271C">
              <w:rPr>
                <w:sz w:val="18"/>
                <w:szCs w:val="18"/>
              </w:rPr>
              <w:t>30 756</w:t>
            </w:r>
          </w:p>
        </w:tc>
        <w:tc>
          <w:tcPr>
            <w:tcW w:w="457"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r w:rsidRPr="004C271C">
              <w:rPr>
                <w:sz w:val="18"/>
                <w:szCs w:val="18"/>
              </w:rPr>
              <w:t>5 507</w:t>
            </w:r>
          </w:p>
        </w:tc>
        <w:tc>
          <w:tcPr>
            <w:tcW w:w="456"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r w:rsidRPr="004C271C">
              <w:rPr>
                <w:sz w:val="18"/>
                <w:szCs w:val="18"/>
              </w:rPr>
              <w:t>29 409</w:t>
            </w:r>
          </w:p>
        </w:tc>
        <w:tc>
          <w:tcPr>
            <w:tcW w:w="457"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r w:rsidRPr="004C271C">
              <w:rPr>
                <w:sz w:val="18"/>
                <w:szCs w:val="18"/>
              </w:rPr>
              <w:t>6 176</w:t>
            </w:r>
          </w:p>
        </w:tc>
        <w:tc>
          <w:tcPr>
            <w:tcW w:w="456"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r w:rsidRPr="004C271C">
              <w:rPr>
                <w:sz w:val="18"/>
                <w:szCs w:val="18"/>
              </w:rPr>
              <w:t>16 629</w:t>
            </w:r>
          </w:p>
        </w:tc>
        <w:tc>
          <w:tcPr>
            <w:tcW w:w="457"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r w:rsidRPr="004C271C">
              <w:rPr>
                <w:sz w:val="18"/>
                <w:szCs w:val="18"/>
              </w:rPr>
              <w:t>4 345</w:t>
            </w:r>
          </w:p>
        </w:tc>
        <w:tc>
          <w:tcPr>
            <w:tcW w:w="456"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r w:rsidRPr="004C271C">
              <w:rPr>
                <w:sz w:val="18"/>
                <w:szCs w:val="18"/>
              </w:rPr>
              <w:t>12 981</w:t>
            </w:r>
          </w:p>
        </w:tc>
        <w:tc>
          <w:tcPr>
            <w:tcW w:w="457"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r w:rsidRPr="004C271C">
              <w:rPr>
                <w:sz w:val="18"/>
                <w:szCs w:val="18"/>
              </w:rPr>
              <w:t>825</w:t>
            </w:r>
          </w:p>
        </w:tc>
        <w:tc>
          <w:tcPr>
            <w:tcW w:w="521" w:type="pct"/>
            <w:tcBorders>
              <w:top w:val="nil"/>
              <w:left w:val="single" w:sz="4" w:space="0" w:color="auto"/>
              <w:bottom w:val="nil"/>
              <w:right w:val="single" w:sz="4" w:space="0" w:color="auto"/>
            </w:tcBorders>
            <w:vAlign w:val="bottom"/>
          </w:tcPr>
          <w:p w:rsidR="00251285" w:rsidRPr="004C271C" w:rsidRDefault="00251285" w:rsidP="004C271C">
            <w:pPr>
              <w:rPr>
                <w:sz w:val="18"/>
                <w:szCs w:val="18"/>
              </w:rPr>
            </w:pPr>
            <w:r w:rsidRPr="004C271C">
              <w:rPr>
                <w:sz w:val="18"/>
                <w:szCs w:val="18"/>
              </w:rPr>
              <w:t>106 628</w:t>
            </w:r>
          </w:p>
        </w:tc>
      </w:tr>
      <w:tr w:rsidR="00251285" w:rsidRPr="004C271C" w:rsidTr="00D50265">
        <w:trPr>
          <w:jc w:val="center"/>
        </w:trPr>
        <w:tc>
          <w:tcPr>
            <w:tcW w:w="836" w:type="pct"/>
            <w:tcBorders>
              <w:top w:val="nil"/>
              <w:left w:val="single" w:sz="4" w:space="0" w:color="auto"/>
              <w:bottom w:val="single" w:sz="4" w:space="0" w:color="auto"/>
              <w:right w:val="single" w:sz="4" w:space="0" w:color="auto"/>
            </w:tcBorders>
            <w:vAlign w:val="bottom"/>
          </w:tcPr>
          <w:p w:rsidR="00251285" w:rsidRPr="004C271C" w:rsidRDefault="00251285" w:rsidP="004C271C">
            <w:pPr>
              <w:rPr>
                <w:sz w:val="18"/>
                <w:szCs w:val="18"/>
              </w:rPr>
            </w:pPr>
            <w:r w:rsidRPr="004C271C">
              <w:rPr>
                <w:sz w:val="18"/>
                <w:szCs w:val="18"/>
              </w:rPr>
              <w:t xml:space="preserve">   2005</w:t>
            </w:r>
            <w:r w:rsidRPr="004C271C">
              <w:rPr>
                <w:rFonts w:hint="eastAsia"/>
                <w:sz w:val="18"/>
                <w:szCs w:val="18"/>
              </w:rPr>
              <w:t>年</w:t>
            </w:r>
          </w:p>
        </w:tc>
        <w:tc>
          <w:tcPr>
            <w:tcW w:w="446" w:type="pct"/>
            <w:tcBorders>
              <w:top w:val="nil"/>
              <w:left w:val="single" w:sz="4" w:space="0" w:color="auto"/>
              <w:bottom w:val="single" w:sz="4" w:space="0" w:color="auto"/>
              <w:right w:val="single" w:sz="4" w:space="0" w:color="auto"/>
            </w:tcBorders>
            <w:vAlign w:val="bottom"/>
          </w:tcPr>
          <w:p w:rsidR="00251285" w:rsidRPr="004C271C" w:rsidRDefault="00251285" w:rsidP="004C271C">
            <w:pPr>
              <w:rPr>
                <w:sz w:val="18"/>
                <w:szCs w:val="18"/>
              </w:rPr>
            </w:pPr>
            <w:r w:rsidRPr="004C271C">
              <w:rPr>
                <w:sz w:val="18"/>
                <w:szCs w:val="18"/>
              </w:rPr>
              <w:t>40 127</w:t>
            </w:r>
          </w:p>
        </w:tc>
        <w:tc>
          <w:tcPr>
            <w:tcW w:w="457" w:type="pct"/>
            <w:tcBorders>
              <w:top w:val="nil"/>
              <w:left w:val="single" w:sz="4" w:space="0" w:color="auto"/>
              <w:bottom w:val="single" w:sz="4" w:space="0" w:color="auto"/>
              <w:right w:val="single" w:sz="4" w:space="0" w:color="auto"/>
            </w:tcBorders>
            <w:vAlign w:val="bottom"/>
          </w:tcPr>
          <w:p w:rsidR="00251285" w:rsidRPr="004C271C" w:rsidRDefault="00251285" w:rsidP="004C271C">
            <w:pPr>
              <w:rPr>
                <w:sz w:val="18"/>
                <w:szCs w:val="18"/>
              </w:rPr>
            </w:pPr>
            <w:r w:rsidRPr="004C271C">
              <w:rPr>
                <w:sz w:val="18"/>
                <w:szCs w:val="18"/>
              </w:rPr>
              <w:t>7 677</w:t>
            </w:r>
          </w:p>
        </w:tc>
        <w:tc>
          <w:tcPr>
            <w:tcW w:w="456" w:type="pct"/>
            <w:tcBorders>
              <w:top w:val="nil"/>
              <w:left w:val="single" w:sz="4" w:space="0" w:color="auto"/>
              <w:bottom w:val="single" w:sz="4" w:space="0" w:color="auto"/>
              <w:right w:val="single" w:sz="4" w:space="0" w:color="auto"/>
            </w:tcBorders>
            <w:vAlign w:val="bottom"/>
          </w:tcPr>
          <w:p w:rsidR="00251285" w:rsidRPr="004C271C" w:rsidRDefault="00251285" w:rsidP="004C271C">
            <w:pPr>
              <w:rPr>
                <w:sz w:val="18"/>
                <w:szCs w:val="18"/>
              </w:rPr>
            </w:pPr>
            <w:r w:rsidRPr="004C271C">
              <w:rPr>
                <w:sz w:val="18"/>
                <w:szCs w:val="18"/>
              </w:rPr>
              <w:t>37 968</w:t>
            </w:r>
          </w:p>
        </w:tc>
        <w:tc>
          <w:tcPr>
            <w:tcW w:w="457" w:type="pct"/>
            <w:tcBorders>
              <w:top w:val="nil"/>
              <w:left w:val="single" w:sz="4" w:space="0" w:color="auto"/>
              <w:bottom w:val="single" w:sz="4" w:space="0" w:color="auto"/>
              <w:right w:val="single" w:sz="4" w:space="0" w:color="auto"/>
            </w:tcBorders>
            <w:vAlign w:val="bottom"/>
          </w:tcPr>
          <w:p w:rsidR="00251285" w:rsidRPr="004C271C" w:rsidRDefault="00251285" w:rsidP="004C271C">
            <w:pPr>
              <w:rPr>
                <w:sz w:val="18"/>
                <w:szCs w:val="18"/>
              </w:rPr>
            </w:pPr>
            <w:r w:rsidRPr="004C271C">
              <w:rPr>
                <w:sz w:val="18"/>
                <w:szCs w:val="18"/>
              </w:rPr>
              <w:t>7 814</w:t>
            </w:r>
          </w:p>
        </w:tc>
        <w:tc>
          <w:tcPr>
            <w:tcW w:w="456" w:type="pct"/>
            <w:tcBorders>
              <w:top w:val="nil"/>
              <w:left w:val="single" w:sz="4" w:space="0" w:color="auto"/>
              <w:bottom w:val="single" w:sz="4" w:space="0" w:color="auto"/>
              <w:right w:val="single" w:sz="4" w:space="0" w:color="auto"/>
            </w:tcBorders>
            <w:vAlign w:val="bottom"/>
          </w:tcPr>
          <w:p w:rsidR="00251285" w:rsidRPr="004C271C" w:rsidRDefault="00251285" w:rsidP="004C271C">
            <w:pPr>
              <w:rPr>
                <w:sz w:val="18"/>
                <w:szCs w:val="18"/>
              </w:rPr>
            </w:pPr>
            <w:r w:rsidRPr="004C271C">
              <w:rPr>
                <w:sz w:val="18"/>
                <w:szCs w:val="18"/>
              </w:rPr>
              <w:t>20 973</w:t>
            </w:r>
          </w:p>
        </w:tc>
        <w:tc>
          <w:tcPr>
            <w:tcW w:w="457" w:type="pct"/>
            <w:tcBorders>
              <w:top w:val="nil"/>
              <w:left w:val="single" w:sz="4" w:space="0" w:color="auto"/>
              <w:bottom w:val="single" w:sz="4" w:space="0" w:color="auto"/>
              <w:right w:val="single" w:sz="4" w:space="0" w:color="auto"/>
            </w:tcBorders>
            <w:vAlign w:val="bottom"/>
          </w:tcPr>
          <w:p w:rsidR="00251285" w:rsidRPr="004C271C" w:rsidRDefault="00251285" w:rsidP="004C271C">
            <w:pPr>
              <w:rPr>
                <w:sz w:val="18"/>
                <w:szCs w:val="18"/>
              </w:rPr>
            </w:pPr>
            <w:r w:rsidRPr="004C271C">
              <w:rPr>
                <w:sz w:val="18"/>
                <w:szCs w:val="18"/>
              </w:rPr>
              <w:t>5 189</w:t>
            </w:r>
          </w:p>
        </w:tc>
        <w:tc>
          <w:tcPr>
            <w:tcW w:w="456" w:type="pct"/>
            <w:tcBorders>
              <w:top w:val="nil"/>
              <w:left w:val="single" w:sz="4" w:space="0" w:color="auto"/>
              <w:bottom w:val="single" w:sz="4" w:space="0" w:color="auto"/>
              <w:right w:val="single" w:sz="4" w:space="0" w:color="auto"/>
            </w:tcBorders>
            <w:vAlign w:val="bottom"/>
          </w:tcPr>
          <w:p w:rsidR="00251285" w:rsidRPr="004C271C" w:rsidRDefault="00251285" w:rsidP="004C271C">
            <w:pPr>
              <w:rPr>
                <w:sz w:val="18"/>
                <w:szCs w:val="18"/>
              </w:rPr>
            </w:pPr>
            <w:r w:rsidRPr="004C271C">
              <w:rPr>
                <w:sz w:val="18"/>
                <w:szCs w:val="18"/>
              </w:rPr>
              <w:t>14 247</w:t>
            </w:r>
          </w:p>
        </w:tc>
        <w:tc>
          <w:tcPr>
            <w:tcW w:w="457" w:type="pct"/>
            <w:tcBorders>
              <w:top w:val="nil"/>
              <w:left w:val="single" w:sz="4" w:space="0" w:color="auto"/>
              <w:bottom w:val="single" w:sz="4" w:space="0" w:color="auto"/>
              <w:right w:val="single" w:sz="4" w:space="0" w:color="auto"/>
            </w:tcBorders>
            <w:vAlign w:val="bottom"/>
          </w:tcPr>
          <w:p w:rsidR="00251285" w:rsidRPr="004C271C" w:rsidRDefault="00251285" w:rsidP="004C271C">
            <w:pPr>
              <w:rPr>
                <w:sz w:val="18"/>
                <w:szCs w:val="18"/>
              </w:rPr>
            </w:pPr>
            <w:r w:rsidRPr="004C271C">
              <w:rPr>
                <w:sz w:val="18"/>
                <w:szCs w:val="18"/>
              </w:rPr>
              <w:t>1 102</w:t>
            </w:r>
          </w:p>
        </w:tc>
        <w:tc>
          <w:tcPr>
            <w:tcW w:w="521" w:type="pct"/>
            <w:tcBorders>
              <w:top w:val="nil"/>
              <w:left w:val="single" w:sz="4" w:space="0" w:color="auto"/>
              <w:bottom w:val="single" w:sz="4" w:space="0" w:color="auto"/>
              <w:right w:val="single" w:sz="4" w:space="0" w:color="auto"/>
            </w:tcBorders>
            <w:vAlign w:val="bottom"/>
          </w:tcPr>
          <w:p w:rsidR="00251285" w:rsidRPr="004C271C" w:rsidRDefault="00251285" w:rsidP="004C271C">
            <w:pPr>
              <w:rPr>
                <w:sz w:val="18"/>
                <w:szCs w:val="18"/>
              </w:rPr>
            </w:pPr>
            <w:r w:rsidRPr="004C271C">
              <w:rPr>
                <w:sz w:val="18"/>
                <w:szCs w:val="18"/>
              </w:rPr>
              <w:t>135 097</w:t>
            </w:r>
          </w:p>
        </w:tc>
      </w:tr>
    </w:tbl>
    <w:p w:rsidR="00D50265" w:rsidRPr="00251285" w:rsidRDefault="00D50265" w:rsidP="00D50265">
      <w:pPr>
        <w:keepNext/>
        <w:ind w:firstLine="510"/>
        <w:outlineLvl w:val="2"/>
        <w:rPr>
          <w:szCs w:val="24"/>
        </w:rPr>
      </w:pPr>
      <w:r w:rsidRPr="00251285">
        <w:rPr>
          <w:rFonts w:ascii="KaiTi_GB2312" w:eastAsia="KaiTi_GB2312" w:hint="eastAsia"/>
          <w:szCs w:val="24"/>
        </w:rPr>
        <w:t>资料来源：</w:t>
      </w:r>
      <w:r w:rsidRPr="00251285">
        <w:rPr>
          <w:rFonts w:hint="eastAsia"/>
          <w:szCs w:val="24"/>
        </w:rPr>
        <w:t>澳大利亚统计局数据应需要提供，国家学校统计数据收集。</w:t>
      </w:r>
    </w:p>
    <w:p w:rsidR="00251285" w:rsidRPr="00251285" w:rsidRDefault="00D50265" w:rsidP="00251285">
      <w:pPr>
        <w:keepNext/>
        <w:outlineLvl w:val="2"/>
        <w:rPr>
          <w:rFonts w:hint="eastAsia"/>
          <w:szCs w:val="24"/>
        </w:rPr>
      </w:pPr>
      <w:r w:rsidRPr="00251285">
        <w:rPr>
          <w:szCs w:val="24"/>
        </w:rPr>
        <w:t xml:space="preserve"> </w:t>
      </w:r>
      <w:r>
        <w:rPr>
          <w:rFonts w:hint="eastAsia"/>
          <w:szCs w:val="24"/>
        </w:rPr>
        <w:tab/>
      </w:r>
      <w:r w:rsidR="00251285" w:rsidRPr="00251285">
        <w:rPr>
          <w:szCs w:val="24"/>
        </w:rPr>
        <w:t>(a)</w:t>
      </w:r>
      <w:r w:rsidR="00283762">
        <w:rPr>
          <w:rFonts w:hint="eastAsia"/>
          <w:szCs w:val="24"/>
        </w:rPr>
        <w:t xml:space="preserve"> </w:t>
      </w:r>
      <w:r w:rsidR="00251285" w:rsidRPr="00251285">
        <w:rPr>
          <w:rFonts w:hint="eastAsia"/>
          <w:szCs w:val="24"/>
        </w:rPr>
        <w:t>全日制学生。</w:t>
      </w:r>
      <w:r w:rsidR="00251285" w:rsidRPr="00251285">
        <w:rPr>
          <w:szCs w:val="24"/>
        </w:rPr>
        <w:tab/>
      </w:r>
    </w:p>
    <w:p w:rsidR="00AA7CC5" w:rsidRDefault="00AA7CC5" w:rsidP="004C271C">
      <w:pPr>
        <w:keepNext/>
        <w:outlineLvl w:val="2"/>
        <w:rPr>
          <w:rFonts w:hint="eastAsia"/>
          <w:szCs w:val="24"/>
        </w:rPr>
      </w:pPr>
    </w:p>
    <w:p w:rsidR="00251285" w:rsidRPr="00251285" w:rsidRDefault="00251285" w:rsidP="004C271C">
      <w:pPr>
        <w:keepNext/>
        <w:outlineLvl w:val="2"/>
        <w:rPr>
          <w:szCs w:val="24"/>
        </w:rPr>
      </w:pPr>
      <w:r w:rsidRPr="00251285">
        <w:rPr>
          <w:szCs w:val="24"/>
        </w:rPr>
        <w:tab/>
        <w:t>71.</w:t>
      </w:r>
      <w:r w:rsidRPr="00251285">
        <w:rPr>
          <w:szCs w:val="24"/>
        </w:rPr>
        <w:tab/>
      </w:r>
      <w:r w:rsidRPr="00251285">
        <w:rPr>
          <w:rFonts w:hint="eastAsia"/>
          <w:szCs w:val="24"/>
        </w:rPr>
        <w:t>在截至</w:t>
      </w:r>
      <w:r w:rsidRPr="00251285">
        <w:rPr>
          <w:szCs w:val="24"/>
        </w:rPr>
        <w:t>2005</w:t>
      </w:r>
      <w:r w:rsidRPr="00251285">
        <w:rPr>
          <w:rFonts w:hint="eastAsia"/>
          <w:szCs w:val="24"/>
        </w:rPr>
        <w:t>年的六年时间里，土著学生读到中学高年级的续读率增加。土著学生续读率的增幅一般比非土著学生的增幅更加显著——见下表。</w:t>
      </w:r>
    </w:p>
    <w:p w:rsidR="00251285" w:rsidRPr="00251285" w:rsidRDefault="00251285" w:rsidP="00FC532C">
      <w:pPr>
        <w:ind w:firstLine="510"/>
        <w:rPr>
          <w:szCs w:val="24"/>
        </w:rPr>
      </w:pPr>
      <w:r w:rsidRPr="00251285">
        <w:rPr>
          <w:szCs w:val="24"/>
        </w:rPr>
        <w:t>72.</w:t>
      </w:r>
      <w:r w:rsidRPr="00251285">
        <w:rPr>
          <w:szCs w:val="24"/>
        </w:rPr>
        <w:tab/>
      </w:r>
      <w:r w:rsidRPr="00251285">
        <w:rPr>
          <w:rFonts w:hint="eastAsia"/>
          <w:szCs w:val="24"/>
        </w:rPr>
        <w:t>从</w:t>
      </w:r>
      <w:r w:rsidRPr="00251285">
        <w:rPr>
          <w:szCs w:val="24"/>
        </w:rPr>
        <w:t>1999</w:t>
      </w:r>
      <w:r w:rsidRPr="00251285">
        <w:rPr>
          <w:rFonts w:hint="eastAsia"/>
          <w:szCs w:val="24"/>
        </w:rPr>
        <w:t>年到</w:t>
      </w:r>
      <w:r w:rsidRPr="00251285">
        <w:rPr>
          <w:szCs w:val="24"/>
        </w:rPr>
        <w:t>2005</w:t>
      </w:r>
      <w:r w:rsidRPr="00251285">
        <w:rPr>
          <w:rFonts w:hint="eastAsia"/>
          <w:szCs w:val="24"/>
        </w:rPr>
        <w:t>年，土著学生读到</w:t>
      </w:r>
      <w:r w:rsidRPr="00251285">
        <w:rPr>
          <w:szCs w:val="24"/>
        </w:rPr>
        <w:t>12</w:t>
      </w:r>
      <w:r w:rsidRPr="00251285">
        <w:rPr>
          <w:rFonts w:hint="eastAsia"/>
          <w:szCs w:val="24"/>
        </w:rPr>
        <w:t>年级的表观续读率上升了</w:t>
      </w:r>
      <w:r w:rsidRPr="00251285">
        <w:rPr>
          <w:szCs w:val="24"/>
        </w:rPr>
        <w:t>4.8</w:t>
      </w:r>
      <w:r w:rsidRPr="00251285">
        <w:rPr>
          <w:rFonts w:hint="eastAsia"/>
          <w:szCs w:val="24"/>
        </w:rPr>
        <w:t>个百分点，相比之下，非土著学生同期上升了</w:t>
      </w:r>
      <w:r w:rsidRPr="00251285">
        <w:rPr>
          <w:szCs w:val="24"/>
        </w:rPr>
        <w:t>3.4</w:t>
      </w:r>
      <w:r w:rsidRPr="00251285">
        <w:rPr>
          <w:rFonts w:hint="eastAsia"/>
          <w:szCs w:val="24"/>
        </w:rPr>
        <w:t>个百分点。不过，土著学生的中学续读率仍然远远低于非土著学生。</w:t>
      </w:r>
      <w:r w:rsidRPr="00251285">
        <w:rPr>
          <w:szCs w:val="24"/>
        </w:rPr>
        <w:t>2005</w:t>
      </w:r>
      <w:r w:rsidRPr="00251285">
        <w:rPr>
          <w:rFonts w:hint="eastAsia"/>
          <w:szCs w:val="24"/>
        </w:rPr>
        <w:t>年，土著学生读到</w:t>
      </w:r>
      <w:r w:rsidRPr="00251285">
        <w:rPr>
          <w:szCs w:val="24"/>
        </w:rPr>
        <w:t>12</w:t>
      </w:r>
      <w:r w:rsidRPr="00251285">
        <w:rPr>
          <w:rFonts w:hint="eastAsia"/>
          <w:szCs w:val="24"/>
        </w:rPr>
        <w:t>年级的表观续读率为</w:t>
      </w:r>
      <w:r w:rsidRPr="00251285">
        <w:rPr>
          <w:szCs w:val="24"/>
        </w:rPr>
        <w:t>39.5%</w:t>
      </w:r>
      <w:r w:rsidRPr="00251285">
        <w:rPr>
          <w:rFonts w:hint="eastAsia"/>
          <w:szCs w:val="24"/>
        </w:rPr>
        <w:t>，而非土著学生为</w:t>
      </w:r>
      <w:r w:rsidRPr="00251285">
        <w:rPr>
          <w:szCs w:val="24"/>
        </w:rPr>
        <w:t>76.6%</w:t>
      </w:r>
      <w:r w:rsidRPr="00251285">
        <w:rPr>
          <w:rFonts w:hint="eastAsia"/>
          <w:szCs w:val="24"/>
        </w:rPr>
        <w:t>。</w:t>
      </w:r>
    </w:p>
    <w:p w:rsidR="00251285" w:rsidRPr="000E24E9" w:rsidRDefault="00251285" w:rsidP="000E24E9">
      <w:pPr>
        <w:pStyle w:val="Heading2"/>
        <w:spacing w:before="320" w:line="336" w:lineRule="auto"/>
        <w:rPr>
          <w:sz w:val="24"/>
          <w:szCs w:val="24"/>
        </w:rPr>
      </w:pPr>
      <w:r w:rsidRPr="000E24E9">
        <w:rPr>
          <w:rFonts w:hint="eastAsia"/>
          <w:sz w:val="24"/>
          <w:szCs w:val="24"/>
        </w:rPr>
        <w:t>表</w:t>
      </w:r>
      <w:r w:rsidRPr="000E24E9">
        <w:rPr>
          <w:sz w:val="24"/>
          <w:szCs w:val="24"/>
        </w:rPr>
        <w:t>19</w:t>
      </w:r>
    </w:p>
    <w:p w:rsidR="00251285" w:rsidRPr="00251285" w:rsidRDefault="00251285" w:rsidP="00B12B12">
      <w:pPr>
        <w:pStyle w:val="Heading2"/>
        <w:spacing w:line="336" w:lineRule="auto"/>
        <w:rPr>
          <w:rFonts w:hint="eastAsia"/>
          <w:snapToGrid w:val="0"/>
          <w:sz w:val="24"/>
          <w:szCs w:val="24"/>
        </w:rPr>
      </w:pPr>
      <w:r w:rsidRPr="00251285">
        <w:rPr>
          <w:rFonts w:hint="eastAsia"/>
          <w:snapToGrid w:val="0"/>
          <w:sz w:val="24"/>
          <w:szCs w:val="24"/>
        </w:rPr>
        <w:t>土著和非土著学生表观续读率</w:t>
      </w:r>
      <w:r w:rsidRPr="00251285">
        <w:rPr>
          <w:snapToGrid w:val="0"/>
          <w:sz w:val="24"/>
          <w:szCs w:val="24"/>
        </w:rPr>
        <w:t>(a)</w:t>
      </w:r>
    </w:p>
    <w:tbl>
      <w:tblPr>
        <w:tblW w:w="5000" w:type="pct"/>
        <w:jc w:val="center"/>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246"/>
        <w:gridCol w:w="3059"/>
        <w:gridCol w:w="898"/>
        <w:gridCol w:w="898"/>
        <w:gridCol w:w="898"/>
        <w:gridCol w:w="898"/>
        <w:gridCol w:w="898"/>
        <w:gridCol w:w="898"/>
        <w:gridCol w:w="877"/>
      </w:tblGrid>
      <w:tr w:rsidR="00251285" w:rsidRPr="00D50265" w:rsidTr="00D50265">
        <w:trPr>
          <w:jc w:val="center"/>
        </w:trPr>
        <w:tc>
          <w:tcPr>
            <w:tcW w:w="1728" w:type="pct"/>
            <w:gridSpan w:val="2"/>
            <w:tcBorders>
              <w:top w:val="single" w:sz="2" w:space="0" w:color="auto"/>
              <w:left w:val="single" w:sz="2" w:space="0" w:color="auto"/>
              <w:bottom w:val="single" w:sz="2" w:space="0" w:color="auto"/>
              <w:right w:val="single" w:sz="2" w:space="0" w:color="auto"/>
            </w:tcBorders>
            <w:vAlign w:val="bottom"/>
          </w:tcPr>
          <w:p w:rsidR="00251285" w:rsidRPr="00D50265" w:rsidRDefault="00251285" w:rsidP="00D50265">
            <w:pPr>
              <w:outlineLvl w:val="0"/>
              <w:rPr>
                <w:rFonts w:cs="Arial"/>
                <w:bCs/>
                <w:color w:val="000000"/>
                <w:kern w:val="28"/>
                <w:sz w:val="21"/>
                <w:szCs w:val="21"/>
              </w:rPr>
            </w:pPr>
            <w:r w:rsidRPr="00D50265">
              <w:rPr>
                <w:rFonts w:cs="Arial"/>
                <w:bCs/>
                <w:color w:val="000000"/>
                <w:kern w:val="28"/>
                <w:sz w:val="21"/>
                <w:szCs w:val="21"/>
              </w:rPr>
              <w:pict>
                <v:shape id="_x0000_i1083" type="#_x0000_t75" alt="" style="width:12pt;height:.75pt">
                  <v:imagedata r:id="rId24" o:title=""/>
                </v:shape>
              </w:pict>
            </w:r>
          </w:p>
        </w:tc>
        <w:tc>
          <w:tcPr>
            <w:tcW w:w="469" w:type="pct"/>
            <w:tcBorders>
              <w:top w:val="single" w:sz="2" w:space="0" w:color="auto"/>
              <w:left w:val="single" w:sz="2" w:space="0" w:color="auto"/>
              <w:bottom w:val="single" w:sz="2" w:space="0" w:color="auto"/>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1999</w:t>
            </w:r>
            <w:r w:rsidRPr="00D50265">
              <w:rPr>
                <w:rFonts w:cs="Arial" w:hint="eastAsia"/>
                <w:bCs/>
                <w:color w:val="000000"/>
                <w:kern w:val="28"/>
                <w:sz w:val="21"/>
                <w:szCs w:val="21"/>
              </w:rPr>
              <w:t>年</w:t>
            </w:r>
          </w:p>
        </w:tc>
        <w:tc>
          <w:tcPr>
            <w:tcW w:w="469" w:type="pct"/>
            <w:tcBorders>
              <w:top w:val="single" w:sz="2" w:space="0" w:color="auto"/>
              <w:left w:val="single" w:sz="2" w:space="0" w:color="auto"/>
              <w:bottom w:val="single" w:sz="2" w:space="0" w:color="auto"/>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2000</w:t>
            </w:r>
            <w:r w:rsidRPr="00D50265">
              <w:rPr>
                <w:rFonts w:cs="Arial" w:hint="eastAsia"/>
                <w:bCs/>
                <w:color w:val="000000"/>
                <w:kern w:val="28"/>
                <w:sz w:val="21"/>
                <w:szCs w:val="21"/>
              </w:rPr>
              <w:t>年</w:t>
            </w:r>
          </w:p>
        </w:tc>
        <w:tc>
          <w:tcPr>
            <w:tcW w:w="469" w:type="pct"/>
            <w:tcBorders>
              <w:top w:val="single" w:sz="2" w:space="0" w:color="auto"/>
              <w:left w:val="single" w:sz="2" w:space="0" w:color="auto"/>
              <w:bottom w:val="single" w:sz="2" w:space="0" w:color="auto"/>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2001</w:t>
            </w:r>
            <w:r w:rsidRPr="00D50265">
              <w:rPr>
                <w:rFonts w:cs="Arial" w:hint="eastAsia"/>
                <w:bCs/>
                <w:color w:val="000000"/>
                <w:kern w:val="28"/>
                <w:sz w:val="21"/>
                <w:szCs w:val="21"/>
              </w:rPr>
              <w:t>年</w:t>
            </w:r>
          </w:p>
        </w:tc>
        <w:tc>
          <w:tcPr>
            <w:tcW w:w="469" w:type="pct"/>
            <w:tcBorders>
              <w:top w:val="single" w:sz="2" w:space="0" w:color="auto"/>
              <w:left w:val="single" w:sz="2" w:space="0" w:color="auto"/>
              <w:bottom w:val="single" w:sz="2" w:space="0" w:color="auto"/>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2002</w:t>
            </w:r>
            <w:r w:rsidRPr="00D50265">
              <w:rPr>
                <w:rFonts w:cs="Arial" w:hint="eastAsia"/>
                <w:bCs/>
                <w:color w:val="000000"/>
                <w:kern w:val="28"/>
                <w:sz w:val="21"/>
                <w:szCs w:val="21"/>
              </w:rPr>
              <w:t>年</w:t>
            </w:r>
          </w:p>
        </w:tc>
        <w:tc>
          <w:tcPr>
            <w:tcW w:w="469" w:type="pct"/>
            <w:tcBorders>
              <w:top w:val="single" w:sz="2" w:space="0" w:color="auto"/>
              <w:left w:val="single" w:sz="2" w:space="0" w:color="auto"/>
              <w:bottom w:val="single" w:sz="2" w:space="0" w:color="auto"/>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2003</w:t>
            </w:r>
            <w:r w:rsidRPr="00D50265">
              <w:rPr>
                <w:rFonts w:cs="Arial" w:hint="eastAsia"/>
                <w:bCs/>
                <w:color w:val="000000"/>
                <w:kern w:val="28"/>
                <w:sz w:val="21"/>
                <w:szCs w:val="21"/>
              </w:rPr>
              <w:t>年</w:t>
            </w:r>
          </w:p>
        </w:tc>
        <w:tc>
          <w:tcPr>
            <w:tcW w:w="469" w:type="pct"/>
            <w:tcBorders>
              <w:top w:val="single" w:sz="2" w:space="0" w:color="auto"/>
              <w:left w:val="single" w:sz="2" w:space="0" w:color="auto"/>
              <w:bottom w:val="single" w:sz="2" w:space="0" w:color="auto"/>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2004</w:t>
            </w:r>
            <w:r w:rsidRPr="00D50265">
              <w:rPr>
                <w:rFonts w:cs="Arial" w:hint="eastAsia"/>
                <w:bCs/>
                <w:color w:val="000000"/>
                <w:kern w:val="28"/>
                <w:sz w:val="21"/>
                <w:szCs w:val="21"/>
              </w:rPr>
              <w:t>年</w:t>
            </w:r>
          </w:p>
        </w:tc>
        <w:tc>
          <w:tcPr>
            <w:tcW w:w="458" w:type="pct"/>
            <w:tcBorders>
              <w:top w:val="single" w:sz="2" w:space="0" w:color="auto"/>
              <w:left w:val="single" w:sz="2" w:space="0" w:color="auto"/>
              <w:bottom w:val="single" w:sz="2" w:space="0" w:color="auto"/>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2005</w:t>
            </w:r>
            <w:r w:rsidRPr="00D50265">
              <w:rPr>
                <w:rFonts w:cs="Arial" w:hint="eastAsia"/>
                <w:bCs/>
                <w:color w:val="000000"/>
                <w:kern w:val="28"/>
                <w:sz w:val="21"/>
                <w:szCs w:val="21"/>
              </w:rPr>
              <w:t>年</w:t>
            </w:r>
          </w:p>
        </w:tc>
      </w:tr>
      <w:tr w:rsidR="00251285" w:rsidRPr="00D50265" w:rsidTr="00D50265">
        <w:trPr>
          <w:jc w:val="center"/>
        </w:trPr>
        <w:tc>
          <w:tcPr>
            <w:tcW w:w="1728" w:type="pct"/>
            <w:gridSpan w:val="2"/>
            <w:tcBorders>
              <w:top w:val="single" w:sz="2" w:space="0" w:color="auto"/>
              <w:left w:val="single" w:sz="2" w:space="0" w:color="auto"/>
              <w:bottom w:val="single" w:sz="2" w:space="0" w:color="auto"/>
              <w:right w:val="single" w:sz="2" w:space="0" w:color="auto"/>
            </w:tcBorders>
            <w:vAlign w:val="bottom"/>
          </w:tcPr>
          <w:p w:rsidR="00251285" w:rsidRPr="00D50265" w:rsidRDefault="00251285" w:rsidP="00D50265">
            <w:pPr>
              <w:outlineLvl w:val="0"/>
              <w:rPr>
                <w:rFonts w:cs="Arial"/>
                <w:bCs/>
                <w:color w:val="000000"/>
                <w:kern w:val="28"/>
                <w:sz w:val="21"/>
                <w:szCs w:val="21"/>
              </w:rPr>
            </w:pPr>
            <w:r w:rsidRPr="00D50265">
              <w:rPr>
                <w:rFonts w:cs="Arial"/>
                <w:bCs/>
                <w:color w:val="000000"/>
                <w:kern w:val="28"/>
                <w:sz w:val="21"/>
                <w:szCs w:val="21"/>
              </w:rPr>
              <w:t>7/8</w:t>
            </w:r>
            <w:r w:rsidRPr="00D50265">
              <w:rPr>
                <w:rFonts w:cs="Arial" w:hint="eastAsia"/>
                <w:bCs/>
                <w:color w:val="000000"/>
                <w:kern w:val="28"/>
                <w:sz w:val="21"/>
                <w:szCs w:val="21"/>
              </w:rPr>
              <w:t>年级学生的表观续读率</w:t>
            </w:r>
            <w:r w:rsidRPr="00D50265">
              <w:rPr>
                <w:rFonts w:cs="Arial"/>
                <w:bCs/>
                <w:color w:val="000000"/>
                <w:kern w:val="28"/>
                <w:sz w:val="21"/>
                <w:szCs w:val="21"/>
              </w:rPr>
              <w:t>(a)</w:t>
            </w:r>
          </w:p>
        </w:tc>
        <w:tc>
          <w:tcPr>
            <w:tcW w:w="469" w:type="pct"/>
            <w:tcBorders>
              <w:top w:val="single" w:sz="2" w:space="0" w:color="auto"/>
              <w:left w:val="single" w:sz="2" w:space="0" w:color="auto"/>
              <w:bottom w:val="single" w:sz="2" w:space="0" w:color="auto"/>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w:t>
            </w:r>
          </w:p>
        </w:tc>
        <w:tc>
          <w:tcPr>
            <w:tcW w:w="469" w:type="pct"/>
            <w:tcBorders>
              <w:top w:val="single" w:sz="2" w:space="0" w:color="auto"/>
              <w:left w:val="single" w:sz="2" w:space="0" w:color="auto"/>
              <w:bottom w:val="single" w:sz="2" w:space="0" w:color="auto"/>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w:t>
            </w:r>
          </w:p>
        </w:tc>
        <w:tc>
          <w:tcPr>
            <w:tcW w:w="469" w:type="pct"/>
            <w:tcBorders>
              <w:top w:val="single" w:sz="2" w:space="0" w:color="auto"/>
              <w:left w:val="single" w:sz="2" w:space="0" w:color="auto"/>
              <w:bottom w:val="single" w:sz="2" w:space="0" w:color="auto"/>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w:t>
            </w:r>
          </w:p>
        </w:tc>
        <w:tc>
          <w:tcPr>
            <w:tcW w:w="469" w:type="pct"/>
            <w:tcBorders>
              <w:top w:val="single" w:sz="2" w:space="0" w:color="auto"/>
              <w:left w:val="single" w:sz="2" w:space="0" w:color="auto"/>
              <w:bottom w:val="single" w:sz="2" w:space="0" w:color="auto"/>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w:t>
            </w:r>
          </w:p>
        </w:tc>
        <w:tc>
          <w:tcPr>
            <w:tcW w:w="469" w:type="pct"/>
            <w:tcBorders>
              <w:top w:val="single" w:sz="2" w:space="0" w:color="auto"/>
              <w:left w:val="single" w:sz="2" w:space="0" w:color="auto"/>
              <w:bottom w:val="single" w:sz="2" w:space="0" w:color="auto"/>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w:t>
            </w:r>
          </w:p>
        </w:tc>
        <w:tc>
          <w:tcPr>
            <w:tcW w:w="469" w:type="pct"/>
            <w:tcBorders>
              <w:top w:val="single" w:sz="2" w:space="0" w:color="auto"/>
              <w:left w:val="single" w:sz="2" w:space="0" w:color="auto"/>
              <w:bottom w:val="single" w:sz="2" w:space="0" w:color="auto"/>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w:t>
            </w:r>
          </w:p>
        </w:tc>
        <w:tc>
          <w:tcPr>
            <w:tcW w:w="458" w:type="pct"/>
            <w:tcBorders>
              <w:top w:val="single" w:sz="2" w:space="0" w:color="auto"/>
              <w:left w:val="single" w:sz="2" w:space="0" w:color="auto"/>
              <w:bottom w:val="single" w:sz="2" w:space="0" w:color="auto"/>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w:t>
            </w:r>
          </w:p>
        </w:tc>
      </w:tr>
      <w:tr w:rsidR="00251285" w:rsidRPr="00D50265" w:rsidTr="00D50265">
        <w:trPr>
          <w:jc w:val="center"/>
        </w:trPr>
        <w:tc>
          <w:tcPr>
            <w:tcW w:w="1728" w:type="pct"/>
            <w:gridSpan w:val="2"/>
            <w:tcBorders>
              <w:top w:val="single" w:sz="2" w:space="0" w:color="auto"/>
              <w:left w:val="single" w:sz="2" w:space="0" w:color="auto"/>
              <w:bottom w:val="nil"/>
              <w:right w:val="single" w:sz="2" w:space="0" w:color="auto"/>
            </w:tcBorders>
            <w:vAlign w:val="bottom"/>
          </w:tcPr>
          <w:p w:rsidR="00251285" w:rsidRPr="00D50265" w:rsidRDefault="00251285" w:rsidP="00D50265">
            <w:pPr>
              <w:outlineLvl w:val="0"/>
              <w:rPr>
                <w:rFonts w:cs="Arial"/>
                <w:bCs/>
                <w:color w:val="000000"/>
                <w:kern w:val="28"/>
                <w:sz w:val="21"/>
                <w:szCs w:val="21"/>
              </w:rPr>
            </w:pPr>
            <w:r w:rsidRPr="00D50265">
              <w:rPr>
                <w:rFonts w:cs="Arial" w:hint="eastAsia"/>
                <w:bCs/>
                <w:color w:val="000000"/>
                <w:kern w:val="28"/>
                <w:sz w:val="21"/>
                <w:szCs w:val="21"/>
              </w:rPr>
              <w:t>读到</w:t>
            </w:r>
            <w:r w:rsidRPr="00D50265">
              <w:rPr>
                <w:rFonts w:cs="Arial"/>
                <w:bCs/>
                <w:color w:val="000000"/>
                <w:kern w:val="28"/>
                <w:sz w:val="21"/>
                <w:szCs w:val="21"/>
              </w:rPr>
              <w:t>9</w:t>
            </w:r>
            <w:r w:rsidRPr="00D50265">
              <w:rPr>
                <w:rFonts w:cs="Arial" w:hint="eastAsia"/>
                <w:bCs/>
                <w:color w:val="000000"/>
                <w:kern w:val="28"/>
                <w:sz w:val="21"/>
                <w:szCs w:val="21"/>
              </w:rPr>
              <w:t>年级</w:t>
            </w:r>
          </w:p>
        </w:tc>
        <w:tc>
          <w:tcPr>
            <w:tcW w:w="469" w:type="pct"/>
            <w:tcBorders>
              <w:top w:val="single" w:sz="2" w:space="0" w:color="auto"/>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p>
        </w:tc>
        <w:tc>
          <w:tcPr>
            <w:tcW w:w="469" w:type="pct"/>
            <w:tcBorders>
              <w:top w:val="single" w:sz="2" w:space="0" w:color="auto"/>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p>
        </w:tc>
        <w:tc>
          <w:tcPr>
            <w:tcW w:w="469" w:type="pct"/>
            <w:tcBorders>
              <w:top w:val="single" w:sz="2" w:space="0" w:color="auto"/>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p>
        </w:tc>
        <w:tc>
          <w:tcPr>
            <w:tcW w:w="469" w:type="pct"/>
            <w:tcBorders>
              <w:top w:val="single" w:sz="2" w:space="0" w:color="auto"/>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p>
        </w:tc>
        <w:tc>
          <w:tcPr>
            <w:tcW w:w="469" w:type="pct"/>
            <w:tcBorders>
              <w:top w:val="single" w:sz="2" w:space="0" w:color="auto"/>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p>
        </w:tc>
        <w:tc>
          <w:tcPr>
            <w:tcW w:w="469" w:type="pct"/>
            <w:tcBorders>
              <w:top w:val="single" w:sz="2" w:space="0" w:color="auto"/>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p>
        </w:tc>
        <w:tc>
          <w:tcPr>
            <w:tcW w:w="458" w:type="pct"/>
            <w:tcBorders>
              <w:top w:val="single" w:sz="2" w:space="0" w:color="auto"/>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p>
        </w:tc>
      </w:tr>
      <w:tr w:rsidR="00251285" w:rsidRPr="00D50265" w:rsidTr="00D50265">
        <w:trPr>
          <w:jc w:val="center"/>
        </w:trPr>
        <w:tc>
          <w:tcPr>
            <w:tcW w:w="129" w:type="pct"/>
            <w:tcBorders>
              <w:top w:val="nil"/>
              <w:left w:val="single" w:sz="2" w:space="0" w:color="auto"/>
              <w:bottom w:val="nil"/>
              <w:right w:val="nil"/>
            </w:tcBorders>
            <w:vAlign w:val="bottom"/>
          </w:tcPr>
          <w:p w:rsidR="00251285" w:rsidRPr="00D50265" w:rsidRDefault="00251285" w:rsidP="00D50265">
            <w:pPr>
              <w:outlineLvl w:val="0"/>
              <w:rPr>
                <w:rFonts w:cs="Arial"/>
                <w:bCs/>
                <w:color w:val="000000"/>
                <w:kern w:val="28"/>
                <w:sz w:val="21"/>
                <w:szCs w:val="21"/>
              </w:rPr>
            </w:pPr>
          </w:p>
        </w:tc>
        <w:tc>
          <w:tcPr>
            <w:tcW w:w="1599" w:type="pct"/>
            <w:tcBorders>
              <w:top w:val="nil"/>
              <w:left w:val="nil"/>
              <w:bottom w:val="nil"/>
              <w:right w:val="single" w:sz="2" w:space="0" w:color="auto"/>
            </w:tcBorders>
            <w:vAlign w:val="bottom"/>
          </w:tcPr>
          <w:p w:rsidR="00251285" w:rsidRPr="00D50265" w:rsidRDefault="00251285" w:rsidP="00D50265">
            <w:pPr>
              <w:outlineLvl w:val="0"/>
              <w:rPr>
                <w:rFonts w:cs="Arial"/>
                <w:bCs/>
                <w:color w:val="000000"/>
                <w:kern w:val="28"/>
                <w:sz w:val="21"/>
                <w:szCs w:val="21"/>
              </w:rPr>
            </w:pPr>
            <w:r w:rsidRPr="00D50265">
              <w:rPr>
                <w:rFonts w:cs="Arial" w:hint="eastAsia"/>
                <w:bCs/>
                <w:color w:val="000000"/>
                <w:kern w:val="28"/>
                <w:sz w:val="21"/>
                <w:szCs w:val="21"/>
              </w:rPr>
              <w:t>土著学生</w:t>
            </w:r>
          </w:p>
        </w:tc>
        <w:tc>
          <w:tcPr>
            <w:tcW w:w="469" w:type="pct"/>
            <w:tcBorders>
              <w:top w:val="nil"/>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93.9</w:t>
            </w:r>
          </w:p>
        </w:tc>
        <w:tc>
          <w:tcPr>
            <w:tcW w:w="469" w:type="pct"/>
            <w:tcBorders>
              <w:top w:val="nil"/>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95.5</w:t>
            </w:r>
          </w:p>
        </w:tc>
        <w:tc>
          <w:tcPr>
            <w:tcW w:w="469" w:type="pct"/>
            <w:tcBorders>
              <w:top w:val="nil"/>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96.5</w:t>
            </w:r>
          </w:p>
        </w:tc>
        <w:tc>
          <w:tcPr>
            <w:tcW w:w="469" w:type="pct"/>
            <w:tcBorders>
              <w:top w:val="nil"/>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97.8</w:t>
            </w:r>
          </w:p>
        </w:tc>
        <w:tc>
          <w:tcPr>
            <w:tcW w:w="469" w:type="pct"/>
            <w:tcBorders>
              <w:top w:val="nil"/>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96.8</w:t>
            </w:r>
          </w:p>
        </w:tc>
        <w:tc>
          <w:tcPr>
            <w:tcW w:w="469" w:type="pct"/>
            <w:tcBorders>
              <w:top w:val="nil"/>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97.2</w:t>
            </w:r>
          </w:p>
        </w:tc>
        <w:tc>
          <w:tcPr>
            <w:tcW w:w="458" w:type="pct"/>
            <w:tcBorders>
              <w:top w:val="nil"/>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98.4</w:t>
            </w:r>
          </w:p>
        </w:tc>
      </w:tr>
      <w:tr w:rsidR="00251285" w:rsidRPr="00D50265" w:rsidTr="00D50265">
        <w:trPr>
          <w:jc w:val="center"/>
        </w:trPr>
        <w:tc>
          <w:tcPr>
            <w:tcW w:w="129" w:type="pct"/>
            <w:tcBorders>
              <w:top w:val="nil"/>
              <w:left w:val="single" w:sz="2" w:space="0" w:color="auto"/>
              <w:bottom w:val="single" w:sz="4" w:space="0" w:color="auto"/>
              <w:right w:val="nil"/>
            </w:tcBorders>
            <w:vAlign w:val="bottom"/>
          </w:tcPr>
          <w:p w:rsidR="00251285" w:rsidRPr="00D50265" w:rsidRDefault="00251285" w:rsidP="00D50265">
            <w:pPr>
              <w:outlineLvl w:val="0"/>
              <w:rPr>
                <w:rFonts w:cs="Arial"/>
                <w:bCs/>
                <w:color w:val="000000"/>
                <w:kern w:val="28"/>
                <w:sz w:val="21"/>
                <w:szCs w:val="21"/>
              </w:rPr>
            </w:pPr>
          </w:p>
        </w:tc>
        <w:tc>
          <w:tcPr>
            <w:tcW w:w="1599" w:type="pct"/>
            <w:tcBorders>
              <w:top w:val="nil"/>
              <w:left w:val="nil"/>
              <w:bottom w:val="single" w:sz="4" w:space="0" w:color="auto"/>
              <w:right w:val="single" w:sz="2" w:space="0" w:color="auto"/>
            </w:tcBorders>
            <w:vAlign w:val="bottom"/>
          </w:tcPr>
          <w:p w:rsidR="00251285" w:rsidRPr="00D50265" w:rsidRDefault="00251285" w:rsidP="00D50265">
            <w:pPr>
              <w:outlineLvl w:val="0"/>
              <w:rPr>
                <w:rFonts w:cs="Arial"/>
                <w:bCs/>
                <w:color w:val="000000"/>
                <w:kern w:val="28"/>
                <w:sz w:val="21"/>
                <w:szCs w:val="21"/>
              </w:rPr>
            </w:pPr>
            <w:r w:rsidRPr="00D50265">
              <w:rPr>
                <w:rFonts w:cs="Arial" w:hint="eastAsia"/>
                <w:bCs/>
                <w:color w:val="000000"/>
                <w:kern w:val="28"/>
                <w:sz w:val="21"/>
                <w:szCs w:val="21"/>
              </w:rPr>
              <w:t>非土著学生</w:t>
            </w:r>
          </w:p>
        </w:tc>
        <w:tc>
          <w:tcPr>
            <w:tcW w:w="469" w:type="pct"/>
            <w:tcBorders>
              <w:top w:val="nil"/>
              <w:left w:val="single" w:sz="2" w:space="0" w:color="auto"/>
              <w:bottom w:val="single" w:sz="4" w:space="0" w:color="auto"/>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99.9</w:t>
            </w:r>
          </w:p>
        </w:tc>
        <w:tc>
          <w:tcPr>
            <w:tcW w:w="469" w:type="pct"/>
            <w:tcBorders>
              <w:top w:val="nil"/>
              <w:left w:val="single" w:sz="2" w:space="0" w:color="auto"/>
              <w:bottom w:val="single" w:sz="4" w:space="0" w:color="auto"/>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99.8</w:t>
            </w:r>
          </w:p>
        </w:tc>
        <w:tc>
          <w:tcPr>
            <w:tcW w:w="469" w:type="pct"/>
            <w:tcBorders>
              <w:top w:val="nil"/>
              <w:left w:val="single" w:sz="2" w:space="0" w:color="auto"/>
              <w:bottom w:val="single" w:sz="4" w:space="0" w:color="auto"/>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99.9</w:t>
            </w:r>
          </w:p>
        </w:tc>
        <w:tc>
          <w:tcPr>
            <w:tcW w:w="469" w:type="pct"/>
            <w:tcBorders>
              <w:top w:val="nil"/>
              <w:left w:val="single" w:sz="2" w:space="0" w:color="auto"/>
              <w:bottom w:val="single" w:sz="4" w:space="0" w:color="auto"/>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99.8</w:t>
            </w:r>
          </w:p>
        </w:tc>
        <w:tc>
          <w:tcPr>
            <w:tcW w:w="469" w:type="pct"/>
            <w:tcBorders>
              <w:top w:val="nil"/>
              <w:left w:val="single" w:sz="2" w:space="0" w:color="auto"/>
              <w:bottom w:val="single" w:sz="4" w:space="0" w:color="auto"/>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99.9</w:t>
            </w:r>
          </w:p>
        </w:tc>
        <w:tc>
          <w:tcPr>
            <w:tcW w:w="469" w:type="pct"/>
            <w:tcBorders>
              <w:top w:val="nil"/>
              <w:left w:val="single" w:sz="2" w:space="0" w:color="auto"/>
              <w:bottom w:val="single" w:sz="4" w:space="0" w:color="auto"/>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99.9</w:t>
            </w:r>
          </w:p>
        </w:tc>
        <w:tc>
          <w:tcPr>
            <w:tcW w:w="458" w:type="pct"/>
            <w:tcBorders>
              <w:top w:val="nil"/>
              <w:left w:val="single" w:sz="2" w:space="0" w:color="auto"/>
              <w:bottom w:val="single" w:sz="4" w:space="0" w:color="auto"/>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99.9</w:t>
            </w:r>
          </w:p>
        </w:tc>
      </w:tr>
      <w:tr w:rsidR="00251285" w:rsidRPr="00D50265" w:rsidTr="00D50265">
        <w:trPr>
          <w:jc w:val="center"/>
        </w:trPr>
        <w:tc>
          <w:tcPr>
            <w:tcW w:w="1728" w:type="pct"/>
            <w:gridSpan w:val="2"/>
            <w:tcBorders>
              <w:top w:val="single" w:sz="4" w:space="0" w:color="auto"/>
              <w:left w:val="single" w:sz="2" w:space="0" w:color="auto"/>
              <w:bottom w:val="nil"/>
              <w:right w:val="single" w:sz="2" w:space="0" w:color="auto"/>
            </w:tcBorders>
            <w:vAlign w:val="bottom"/>
          </w:tcPr>
          <w:p w:rsidR="00251285" w:rsidRPr="00D50265" w:rsidRDefault="00251285" w:rsidP="00D50265">
            <w:pPr>
              <w:outlineLvl w:val="0"/>
              <w:rPr>
                <w:rFonts w:cs="Arial"/>
                <w:bCs/>
                <w:color w:val="000000"/>
                <w:kern w:val="28"/>
                <w:sz w:val="21"/>
                <w:szCs w:val="21"/>
              </w:rPr>
            </w:pPr>
            <w:r w:rsidRPr="00D50265">
              <w:rPr>
                <w:rFonts w:cs="Arial" w:hint="eastAsia"/>
                <w:bCs/>
                <w:color w:val="000000"/>
                <w:kern w:val="28"/>
                <w:sz w:val="21"/>
                <w:szCs w:val="21"/>
              </w:rPr>
              <w:t>读到</w:t>
            </w:r>
            <w:r w:rsidRPr="00D50265">
              <w:rPr>
                <w:rFonts w:cs="Arial"/>
                <w:bCs/>
                <w:color w:val="000000"/>
                <w:kern w:val="28"/>
                <w:sz w:val="21"/>
                <w:szCs w:val="21"/>
              </w:rPr>
              <w:t>10</w:t>
            </w:r>
            <w:r w:rsidRPr="00D50265">
              <w:rPr>
                <w:rFonts w:cs="Arial" w:hint="eastAsia"/>
                <w:bCs/>
                <w:color w:val="000000"/>
                <w:kern w:val="28"/>
                <w:sz w:val="21"/>
                <w:szCs w:val="21"/>
              </w:rPr>
              <w:t>年级</w:t>
            </w:r>
          </w:p>
        </w:tc>
        <w:tc>
          <w:tcPr>
            <w:tcW w:w="469" w:type="pct"/>
            <w:tcBorders>
              <w:top w:val="single" w:sz="4" w:space="0" w:color="auto"/>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p>
        </w:tc>
        <w:tc>
          <w:tcPr>
            <w:tcW w:w="469" w:type="pct"/>
            <w:tcBorders>
              <w:top w:val="single" w:sz="4" w:space="0" w:color="auto"/>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p>
        </w:tc>
        <w:tc>
          <w:tcPr>
            <w:tcW w:w="469" w:type="pct"/>
            <w:tcBorders>
              <w:top w:val="single" w:sz="4" w:space="0" w:color="auto"/>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p>
        </w:tc>
        <w:tc>
          <w:tcPr>
            <w:tcW w:w="469" w:type="pct"/>
            <w:tcBorders>
              <w:top w:val="single" w:sz="4" w:space="0" w:color="auto"/>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p>
        </w:tc>
        <w:tc>
          <w:tcPr>
            <w:tcW w:w="469" w:type="pct"/>
            <w:tcBorders>
              <w:top w:val="single" w:sz="4" w:space="0" w:color="auto"/>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p>
        </w:tc>
        <w:tc>
          <w:tcPr>
            <w:tcW w:w="469" w:type="pct"/>
            <w:tcBorders>
              <w:top w:val="single" w:sz="4" w:space="0" w:color="auto"/>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p>
        </w:tc>
        <w:tc>
          <w:tcPr>
            <w:tcW w:w="458" w:type="pct"/>
            <w:tcBorders>
              <w:top w:val="single" w:sz="4" w:space="0" w:color="auto"/>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p>
        </w:tc>
      </w:tr>
      <w:tr w:rsidR="00251285" w:rsidRPr="00D50265" w:rsidTr="00D50265">
        <w:trPr>
          <w:jc w:val="center"/>
        </w:trPr>
        <w:tc>
          <w:tcPr>
            <w:tcW w:w="129" w:type="pct"/>
            <w:tcBorders>
              <w:top w:val="nil"/>
              <w:left w:val="single" w:sz="2" w:space="0" w:color="auto"/>
              <w:bottom w:val="nil"/>
              <w:right w:val="nil"/>
            </w:tcBorders>
            <w:vAlign w:val="bottom"/>
          </w:tcPr>
          <w:p w:rsidR="00251285" w:rsidRPr="00D50265" w:rsidRDefault="00251285" w:rsidP="00D50265">
            <w:pPr>
              <w:outlineLvl w:val="0"/>
              <w:rPr>
                <w:rFonts w:cs="Arial"/>
                <w:bCs/>
                <w:color w:val="000000"/>
                <w:kern w:val="28"/>
                <w:sz w:val="21"/>
                <w:szCs w:val="21"/>
              </w:rPr>
            </w:pPr>
          </w:p>
        </w:tc>
        <w:tc>
          <w:tcPr>
            <w:tcW w:w="1599" w:type="pct"/>
            <w:tcBorders>
              <w:top w:val="nil"/>
              <w:left w:val="nil"/>
              <w:bottom w:val="nil"/>
              <w:right w:val="single" w:sz="2" w:space="0" w:color="auto"/>
            </w:tcBorders>
            <w:vAlign w:val="bottom"/>
          </w:tcPr>
          <w:p w:rsidR="00251285" w:rsidRPr="00D50265" w:rsidRDefault="00251285" w:rsidP="00D50265">
            <w:pPr>
              <w:outlineLvl w:val="0"/>
              <w:rPr>
                <w:rFonts w:cs="Arial"/>
                <w:bCs/>
                <w:color w:val="000000"/>
                <w:kern w:val="28"/>
                <w:sz w:val="21"/>
                <w:szCs w:val="21"/>
              </w:rPr>
            </w:pPr>
            <w:r w:rsidRPr="00D50265">
              <w:rPr>
                <w:rFonts w:cs="Arial" w:hint="eastAsia"/>
                <w:bCs/>
                <w:color w:val="000000"/>
                <w:kern w:val="28"/>
                <w:sz w:val="21"/>
                <w:szCs w:val="21"/>
              </w:rPr>
              <w:t>土著学生</w:t>
            </w:r>
          </w:p>
        </w:tc>
        <w:tc>
          <w:tcPr>
            <w:tcW w:w="469" w:type="pct"/>
            <w:tcBorders>
              <w:top w:val="nil"/>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82.0</w:t>
            </w:r>
          </w:p>
        </w:tc>
        <w:tc>
          <w:tcPr>
            <w:tcW w:w="469" w:type="pct"/>
            <w:tcBorders>
              <w:top w:val="nil"/>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83.0</w:t>
            </w:r>
          </w:p>
        </w:tc>
        <w:tc>
          <w:tcPr>
            <w:tcW w:w="469" w:type="pct"/>
            <w:tcBorders>
              <w:top w:val="nil"/>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85.7</w:t>
            </w:r>
          </w:p>
        </w:tc>
        <w:tc>
          <w:tcPr>
            <w:tcW w:w="469" w:type="pct"/>
            <w:tcBorders>
              <w:top w:val="nil"/>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86.4</w:t>
            </w:r>
          </w:p>
        </w:tc>
        <w:tc>
          <w:tcPr>
            <w:tcW w:w="469" w:type="pct"/>
            <w:tcBorders>
              <w:top w:val="nil"/>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87.2</w:t>
            </w:r>
          </w:p>
        </w:tc>
        <w:tc>
          <w:tcPr>
            <w:tcW w:w="469" w:type="pct"/>
            <w:tcBorders>
              <w:top w:val="nil"/>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85.8</w:t>
            </w:r>
          </w:p>
        </w:tc>
        <w:tc>
          <w:tcPr>
            <w:tcW w:w="458" w:type="pct"/>
            <w:tcBorders>
              <w:top w:val="nil"/>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88.3</w:t>
            </w:r>
          </w:p>
        </w:tc>
      </w:tr>
      <w:tr w:rsidR="00251285" w:rsidRPr="00D50265" w:rsidTr="00D50265">
        <w:trPr>
          <w:jc w:val="center"/>
        </w:trPr>
        <w:tc>
          <w:tcPr>
            <w:tcW w:w="129" w:type="pct"/>
            <w:tcBorders>
              <w:top w:val="nil"/>
              <w:left w:val="single" w:sz="2" w:space="0" w:color="auto"/>
              <w:bottom w:val="single" w:sz="2" w:space="0" w:color="auto"/>
              <w:right w:val="nil"/>
            </w:tcBorders>
            <w:vAlign w:val="bottom"/>
          </w:tcPr>
          <w:p w:rsidR="00251285" w:rsidRPr="00D50265" w:rsidRDefault="00251285" w:rsidP="00D50265">
            <w:pPr>
              <w:outlineLvl w:val="0"/>
              <w:rPr>
                <w:rFonts w:cs="Arial"/>
                <w:bCs/>
                <w:color w:val="000000"/>
                <w:kern w:val="28"/>
                <w:sz w:val="21"/>
                <w:szCs w:val="21"/>
              </w:rPr>
            </w:pPr>
          </w:p>
        </w:tc>
        <w:tc>
          <w:tcPr>
            <w:tcW w:w="1599" w:type="pct"/>
            <w:tcBorders>
              <w:top w:val="nil"/>
              <w:left w:val="nil"/>
              <w:bottom w:val="single" w:sz="2" w:space="0" w:color="auto"/>
              <w:right w:val="single" w:sz="2" w:space="0" w:color="auto"/>
            </w:tcBorders>
            <w:vAlign w:val="bottom"/>
          </w:tcPr>
          <w:p w:rsidR="00251285" w:rsidRPr="00D50265" w:rsidRDefault="00251285" w:rsidP="00D50265">
            <w:pPr>
              <w:outlineLvl w:val="0"/>
              <w:rPr>
                <w:rFonts w:cs="Arial"/>
                <w:bCs/>
                <w:color w:val="000000"/>
                <w:kern w:val="28"/>
                <w:sz w:val="21"/>
                <w:szCs w:val="21"/>
              </w:rPr>
            </w:pPr>
            <w:r w:rsidRPr="00D50265">
              <w:rPr>
                <w:rFonts w:cs="Arial" w:hint="eastAsia"/>
                <w:bCs/>
                <w:color w:val="000000"/>
                <w:kern w:val="28"/>
                <w:sz w:val="21"/>
                <w:szCs w:val="21"/>
              </w:rPr>
              <w:t>非土著学生</w:t>
            </w:r>
          </w:p>
        </w:tc>
        <w:tc>
          <w:tcPr>
            <w:tcW w:w="469" w:type="pct"/>
            <w:tcBorders>
              <w:top w:val="nil"/>
              <w:left w:val="single" w:sz="2" w:space="0" w:color="auto"/>
              <w:bottom w:val="single" w:sz="2" w:space="0" w:color="auto"/>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97.9</w:t>
            </w:r>
          </w:p>
        </w:tc>
        <w:tc>
          <w:tcPr>
            <w:tcW w:w="469" w:type="pct"/>
            <w:tcBorders>
              <w:top w:val="nil"/>
              <w:left w:val="single" w:sz="2" w:space="0" w:color="auto"/>
              <w:bottom w:val="single" w:sz="2" w:space="0" w:color="auto"/>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98.0</w:t>
            </w:r>
          </w:p>
        </w:tc>
        <w:tc>
          <w:tcPr>
            <w:tcW w:w="469" w:type="pct"/>
            <w:tcBorders>
              <w:top w:val="nil"/>
              <w:left w:val="single" w:sz="2" w:space="0" w:color="auto"/>
              <w:bottom w:val="single" w:sz="2" w:space="0" w:color="auto"/>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98.4</w:t>
            </w:r>
          </w:p>
        </w:tc>
        <w:tc>
          <w:tcPr>
            <w:tcW w:w="469" w:type="pct"/>
            <w:tcBorders>
              <w:top w:val="nil"/>
              <w:left w:val="single" w:sz="2" w:space="0" w:color="auto"/>
              <w:bottom w:val="single" w:sz="2" w:space="0" w:color="auto"/>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98.5</w:t>
            </w:r>
          </w:p>
        </w:tc>
        <w:tc>
          <w:tcPr>
            <w:tcW w:w="469" w:type="pct"/>
            <w:tcBorders>
              <w:top w:val="nil"/>
              <w:left w:val="single" w:sz="2" w:space="0" w:color="auto"/>
              <w:bottom w:val="single" w:sz="2" w:space="0" w:color="auto"/>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98.9</w:t>
            </w:r>
          </w:p>
        </w:tc>
        <w:tc>
          <w:tcPr>
            <w:tcW w:w="469" w:type="pct"/>
            <w:tcBorders>
              <w:top w:val="nil"/>
              <w:left w:val="single" w:sz="2" w:space="0" w:color="auto"/>
              <w:bottom w:val="single" w:sz="2" w:space="0" w:color="auto"/>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98.5</w:t>
            </w:r>
          </w:p>
        </w:tc>
        <w:tc>
          <w:tcPr>
            <w:tcW w:w="458" w:type="pct"/>
            <w:tcBorders>
              <w:top w:val="nil"/>
              <w:left w:val="single" w:sz="2" w:space="0" w:color="auto"/>
              <w:bottom w:val="single" w:sz="2" w:space="0" w:color="auto"/>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98.6</w:t>
            </w:r>
          </w:p>
        </w:tc>
      </w:tr>
      <w:tr w:rsidR="00251285" w:rsidRPr="00D50265" w:rsidTr="00D50265">
        <w:trPr>
          <w:jc w:val="center"/>
        </w:trPr>
        <w:tc>
          <w:tcPr>
            <w:tcW w:w="1728" w:type="pct"/>
            <w:gridSpan w:val="2"/>
            <w:tcBorders>
              <w:top w:val="single" w:sz="2" w:space="0" w:color="auto"/>
              <w:left w:val="single" w:sz="2" w:space="0" w:color="auto"/>
              <w:bottom w:val="nil"/>
              <w:right w:val="single" w:sz="2" w:space="0" w:color="auto"/>
            </w:tcBorders>
            <w:vAlign w:val="bottom"/>
          </w:tcPr>
          <w:p w:rsidR="00251285" w:rsidRPr="00D50265" w:rsidRDefault="00251285" w:rsidP="00D50265">
            <w:pPr>
              <w:outlineLvl w:val="0"/>
              <w:rPr>
                <w:rFonts w:cs="Arial"/>
                <w:bCs/>
                <w:color w:val="000000"/>
                <w:kern w:val="28"/>
                <w:sz w:val="21"/>
                <w:szCs w:val="21"/>
              </w:rPr>
            </w:pPr>
            <w:r w:rsidRPr="00D50265">
              <w:rPr>
                <w:rFonts w:cs="Arial" w:hint="eastAsia"/>
                <w:bCs/>
                <w:color w:val="000000"/>
                <w:kern w:val="28"/>
                <w:sz w:val="21"/>
                <w:szCs w:val="21"/>
              </w:rPr>
              <w:t>读到</w:t>
            </w:r>
            <w:r w:rsidRPr="00D50265">
              <w:rPr>
                <w:rFonts w:cs="Arial"/>
                <w:bCs/>
                <w:color w:val="000000"/>
                <w:kern w:val="28"/>
                <w:sz w:val="21"/>
                <w:szCs w:val="21"/>
              </w:rPr>
              <w:t>11</w:t>
            </w:r>
            <w:r w:rsidRPr="00D50265">
              <w:rPr>
                <w:rFonts w:cs="Arial" w:hint="eastAsia"/>
                <w:bCs/>
                <w:color w:val="000000"/>
                <w:kern w:val="28"/>
                <w:sz w:val="21"/>
                <w:szCs w:val="21"/>
              </w:rPr>
              <w:t>年级</w:t>
            </w:r>
          </w:p>
        </w:tc>
        <w:tc>
          <w:tcPr>
            <w:tcW w:w="469" w:type="pct"/>
            <w:tcBorders>
              <w:top w:val="single" w:sz="2" w:space="0" w:color="auto"/>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p>
        </w:tc>
        <w:tc>
          <w:tcPr>
            <w:tcW w:w="469" w:type="pct"/>
            <w:tcBorders>
              <w:top w:val="single" w:sz="2" w:space="0" w:color="auto"/>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p>
        </w:tc>
        <w:tc>
          <w:tcPr>
            <w:tcW w:w="469" w:type="pct"/>
            <w:tcBorders>
              <w:top w:val="single" w:sz="2" w:space="0" w:color="auto"/>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p>
        </w:tc>
        <w:tc>
          <w:tcPr>
            <w:tcW w:w="469" w:type="pct"/>
            <w:tcBorders>
              <w:top w:val="single" w:sz="2" w:space="0" w:color="auto"/>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p>
        </w:tc>
        <w:tc>
          <w:tcPr>
            <w:tcW w:w="469" w:type="pct"/>
            <w:tcBorders>
              <w:top w:val="single" w:sz="2" w:space="0" w:color="auto"/>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p>
        </w:tc>
        <w:tc>
          <w:tcPr>
            <w:tcW w:w="469" w:type="pct"/>
            <w:tcBorders>
              <w:top w:val="single" w:sz="2" w:space="0" w:color="auto"/>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p>
        </w:tc>
        <w:tc>
          <w:tcPr>
            <w:tcW w:w="458" w:type="pct"/>
            <w:tcBorders>
              <w:top w:val="single" w:sz="2" w:space="0" w:color="auto"/>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p>
        </w:tc>
      </w:tr>
      <w:tr w:rsidR="00251285" w:rsidRPr="00D50265" w:rsidTr="00D50265">
        <w:trPr>
          <w:jc w:val="center"/>
        </w:trPr>
        <w:tc>
          <w:tcPr>
            <w:tcW w:w="129" w:type="pct"/>
            <w:tcBorders>
              <w:top w:val="nil"/>
              <w:left w:val="single" w:sz="2" w:space="0" w:color="auto"/>
              <w:bottom w:val="nil"/>
              <w:right w:val="nil"/>
            </w:tcBorders>
            <w:vAlign w:val="bottom"/>
          </w:tcPr>
          <w:p w:rsidR="00251285" w:rsidRPr="00D50265" w:rsidRDefault="00251285" w:rsidP="00D50265">
            <w:pPr>
              <w:outlineLvl w:val="0"/>
              <w:rPr>
                <w:rFonts w:cs="Arial"/>
                <w:bCs/>
                <w:color w:val="000000"/>
                <w:kern w:val="28"/>
                <w:sz w:val="21"/>
                <w:szCs w:val="21"/>
              </w:rPr>
            </w:pPr>
          </w:p>
        </w:tc>
        <w:tc>
          <w:tcPr>
            <w:tcW w:w="1599" w:type="pct"/>
            <w:tcBorders>
              <w:top w:val="nil"/>
              <w:left w:val="nil"/>
              <w:bottom w:val="nil"/>
              <w:right w:val="single" w:sz="2" w:space="0" w:color="auto"/>
            </w:tcBorders>
            <w:vAlign w:val="bottom"/>
          </w:tcPr>
          <w:p w:rsidR="00251285" w:rsidRPr="00D50265" w:rsidRDefault="00251285" w:rsidP="00D50265">
            <w:pPr>
              <w:outlineLvl w:val="0"/>
              <w:rPr>
                <w:rFonts w:cs="Arial"/>
                <w:bCs/>
                <w:color w:val="000000"/>
                <w:kern w:val="28"/>
                <w:sz w:val="21"/>
                <w:szCs w:val="21"/>
              </w:rPr>
            </w:pPr>
            <w:r w:rsidRPr="00D50265">
              <w:rPr>
                <w:rFonts w:cs="Arial" w:hint="eastAsia"/>
                <w:bCs/>
                <w:color w:val="000000"/>
                <w:kern w:val="28"/>
                <w:sz w:val="21"/>
                <w:szCs w:val="21"/>
              </w:rPr>
              <w:t>土著学生</w:t>
            </w:r>
          </w:p>
        </w:tc>
        <w:tc>
          <w:tcPr>
            <w:tcW w:w="469" w:type="pct"/>
            <w:tcBorders>
              <w:top w:val="nil"/>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56.0</w:t>
            </w:r>
          </w:p>
        </w:tc>
        <w:tc>
          <w:tcPr>
            <w:tcW w:w="469" w:type="pct"/>
            <w:tcBorders>
              <w:top w:val="nil"/>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53.6</w:t>
            </w:r>
          </w:p>
        </w:tc>
        <w:tc>
          <w:tcPr>
            <w:tcW w:w="469" w:type="pct"/>
            <w:tcBorders>
              <w:top w:val="nil"/>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56.1</w:t>
            </w:r>
          </w:p>
        </w:tc>
        <w:tc>
          <w:tcPr>
            <w:tcW w:w="469" w:type="pct"/>
            <w:tcBorders>
              <w:top w:val="nil"/>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58.9</w:t>
            </w:r>
          </w:p>
        </w:tc>
        <w:tc>
          <w:tcPr>
            <w:tcW w:w="469" w:type="pct"/>
            <w:tcBorders>
              <w:top w:val="nil"/>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61.4</w:t>
            </w:r>
          </w:p>
        </w:tc>
        <w:tc>
          <w:tcPr>
            <w:tcW w:w="469" w:type="pct"/>
            <w:tcBorders>
              <w:top w:val="nil"/>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61.0</w:t>
            </w:r>
          </w:p>
        </w:tc>
        <w:tc>
          <w:tcPr>
            <w:tcW w:w="458" w:type="pct"/>
            <w:tcBorders>
              <w:top w:val="nil"/>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62.3</w:t>
            </w:r>
          </w:p>
        </w:tc>
      </w:tr>
      <w:tr w:rsidR="00251285" w:rsidRPr="00D50265" w:rsidTr="00D50265">
        <w:trPr>
          <w:jc w:val="center"/>
        </w:trPr>
        <w:tc>
          <w:tcPr>
            <w:tcW w:w="129" w:type="pct"/>
            <w:tcBorders>
              <w:top w:val="nil"/>
              <w:left w:val="single" w:sz="2" w:space="0" w:color="auto"/>
              <w:bottom w:val="single" w:sz="2" w:space="0" w:color="auto"/>
              <w:right w:val="nil"/>
            </w:tcBorders>
            <w:vAlign w:val="bottom"/>
          </w:tcPr>
          <w:p w:rsidR="00251285" w:rsidRPr="00D50265" w:rsidRDefault="00251285" w:rsidP="00D50265">
            <w:pPr>
              <w:outlineLvl w:val="0"/>
              <w:rPr>
                <w:rFonts w:cs="Arial"/>
                <w:bCs/>
                <w:color w:val="000000"/>
                <w:kern w:val="28"/>
                <w:sz w:val="21"/>
                <w:szCs w:val="21"/>
              </w:rPr>
            </w:pPr>
          </w:p>
        </w:tc>
        <w:tc>
          <w:tcPr>
            <w:tcW w:w="1599" w:type="pct"/>
            <w:tcBorders>
              <w:top w:val="nil"/>
              <w:left w:val="nil"/>
              <w:bottom w:val="single" w:sz="2" w:space="0" w:color="auto"/>
              <w:right w:val="single" w:sz="2" w:space="0" w:color="auto"/>
            </w:tcBorders>
            <w:vAlign w:val="bottom"/>
          </w:tcPr>
          <w:p w:rsidR="00251285" w:rsidRPr="00D50265" w:rsidRDefault="00251285" w:rsidP="00D50265">
            <w:pPr>
              <w:outlineLvl w:val="0"/>
              <w:rPr>
                <w:rFonts w:cs="Arial"/>
                <w:bCs/>
                <w:color w:val="000000"/>
                <w:kern w:val="28"/>
                <w:sz w:val="21"/>
                <w:szCs w:val="21"/>
              </w:rPr>
            </w:pPr>
            <w:r w:rsidRPr="00D50265">
              <w:rPr>
                <w:rFonts w:cs="Arial" w:hint="eastAsia"/>
                <w:bCs/>
                <w:color w:val="000000"/>
                <w:kern w:val="28"/>
                <w:sz w:val="21"/>
                <w:szCs w:val="21"/>
              </w:rPr>
              <w:t>非土著学生</w:t>
            </w:r>
          </w:p>
        </w:tc>
        <w:tc>
          <w:tcPr>
            <w:tcW w:w="469" w:type="pct"/>
            <w:tcBorders>
              <w:top w:val="nil"/>
              <w:left w:val="single" w:sz="2" w:space="0" w:color="auto"/>
              <w:bottom w:val="single" w:sz="2" w:space="0" w:color="auto"/>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86.4</w:t>
            </w:r>
          </w:p>
        </w:tc>
        <w:tc>
          <w:tcPr>
            <w:tcW w:w="469" w:type="pct"/>
            <w:tcBorders>
              <w:top w:val="nil"/>
              <w:left w:val="single" w:sz="2" w:space="0" w:color="auto"/>
              <w:bottom w:val="single" w:sz="2" w:space="0" w:color="auto"/>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86.2</w:t>
            </w:r>
          </w:p>
        </w:tc>
        <w:tc>
          <w:tcPr>
            <w:tcW w:w="469" w:type="pct"/>
            <w:tcBorders>
              <w:top w:val="nil"/>
              <w:left w:val="single" w:sz="2" w:space="0" w:color="auto"/>
              <w:bottom w:val="single" w:sz="2" w:space="0" w:color="auto"/>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87.6</w:t>
            </w:r>
          </w:p>
        </w:tc>
        <w:tc>
          <w:tcPr>
            <w:tcW w:w="469" w:type="pct"/>
            <w:tcBorders>
              <w:top w:val="nil"/>
              <w:left w:val="single" w:sz="2" w:space="0" w:color="auto"/>
              <w:bottom w:val="single" w:sz="2" w:space="0" w:color="auto"/>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88.7</w:t>
            </w:r>
          </w:p>
        </w:tc>
        <w:tc>
          <w:tcPr>
            <w:tcW w:w="469" w:type="pct"/>
            <w:tcBorders>
              <w:top w:val="nil"/>
              <w:left w:val="single" w:sz="2" w:space="0" w:color="auto"/>
              <w:bottom w:val="single" w:sz="2" w:space="0" w:color="auto"/>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89.5</w:t>
            </w:r>
          </w:p>
        </w:tc>
        <w:tc>
          <w:tcPr>
            <w:tcW w:w="469" w:type="pct"/>
            <w:tcBorders>
              <w:top w:val="nil"/>
              <w:left w:val="single" w:sz="2" w:space="0" w:color="auto"/>
              <w:bottom w:val="single" w:sz="2" w:space="0" w:color="auto"/>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88.9</w:t>
            </w:r>
          </w:p>
        </w:tc>
        <w:tc>
          <w:tcPr>
            <w:tcW w:w="458" w:type="pct"/>
            <w:tcBorders>
              <w:top w:val="nil"/>
              <w:left w:val="single" w:sz="2" w:space="0" w:color="auto"/>
              <w:bottom w:val="single" w:sz="2" w:space="0" w:color="auto"/>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88.3</w:t>
            </w:r>
          </w:p>
        </w:tc>
      </w:tr>
      <w:tr w:rsidR="00251285" w:rsidRPr="00D50265" w:rsidTr="00D50265">
        <w:trPr>
          <w:jc w:val="center"/>
        </w:trPr>
        <w:tc>
          <w:tcPr>
            <w:tcW w:w="1728" w:type="pct"/>
            <w:gridSpan w:val="2"/>
            <w:tcBorders>
              <w:top w:val="single" w:sz="2" w:space="0" w:color="auto"/>
              <w:left w:val="single" w:sz="2" w:space="0" w:color="auto"/>
              <w:bottom w:val="nil"/>
              <w:right w:val="single" w:sz="2" w:space="0" w:color="auto"/>
            </w:tcBorders>
            <w:vAlign w:val="bottom"/>
          </w:tcPr>
          <w:p w:rsidR="00251285" w:rsidRPr="00D50265" w:rsidRDefault="00251285" w:rsidP="00D50265">
            <w:pPr>
              <w:outlineLvl w:val="0"/>
              <w:rPr>
                <w:rFonts w:cs="Arial"/>
                <w:bCs/>
                <w:color w:val="000000"/>
                <w:kern w:val="28"/>
                <w:sz w:val="21"/>
                <w:szCs w:val="21"/>
              </w:rPr>
            </w:pPr>
            <w:r w:rsidRPr="00D50265">
              <w:rPr>
                <w:rFonts w:cs="Arial" w:hint="eastAsia"/>
                <w:bCs/>
                <w:color w:val="000000"/>
                <w:kern w:val="28"/>
                <w:sz w:val="21"/>
                <w:szCs w:val="21"/>
              </w:rPr>
              <w:t>读到</w:t>
            </w:r>
            <w:r w:rsidRPr="00D50265">
              <w:rPr>
                <w:rFonts w:cs="Arial"/>
                <w:bCs/>
                <w:color w:val="000000"/>
                <w:kern w:val="28"/>
                <w:sz w:val="21"/>
                <w:szCs w:val="21"/>
              </w:rPr>
              <w:t>12</w:t>
            </w:r>
            <w:r w:rsidRPr="00D50265">
              <w:rPr>
                <w:rFonts w:cs="Arial" w:hint="eastAsia"/>
                <w:bCs/>
                <w:color w:val="000000"/>
                <w:kern w:val="28"/>
                <w:sz w:val="21"/>
                <w:szCs w:val="21"/>
              </w:rPr>
              <w:t>年级</w:t>
            </w:r>
          </w:p>
        </w:tc>
        <w:tc>
          <w:tcPr>
            <w:tcW w:w="469" w:type="pct"/>
            <w:tcBorders>
              <w:top w:val="single" w:sz="2" w:space="0" w:color="auto"/>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p>
        </w:tc>
        <w:tc>
          <w:tcPr>
            <w:tcW w:w="469" w:type="pct"/>
            <w:tcBorders>
              <w:top w:val="single" w:sz="2" w:space="0" w:color="auto"/>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p>
        </w:tc>
        <w:tc>
          <w:tcPr>
            <w:tcW w:w="469" w:type="pct"/>
            <w:tcBorders>
              <w:top w:val="single" w:sz="2" w:space="0" w:color="auto"/>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p>
        </w:tc>
        <w:tc>
          <w:tcPr>
            <w:tcW w:w="469" w:type="pct"/>
            <w:tcBorders>
              <w:top w:val="single" w:sz="2" w:space="0" w:color="auto"/>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p>
        </w:tc>
        <w:tc>
          <w:tcPr>
            <w:tcW w:w="469" w:type="pct"/>
            <w:tcBorders>
              <w:top w:val="single" w:sz="2" w:space="0" w:color="auto"/>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p>
        </w:tc>
        <w:tc>
          <w:tcPr>
            <w:tcW w:w="469" w:type="pct"/>
            <w:tcBorders>
              <w:top w:val="single" w:sz="2" w:space="0" w:color="auto"/>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p>
        </w:tc>
        <w:tc>
          <w:tcPr>
            <w:tcW w:w="458" w:type="pct"/>
            <w:tcBorders>
              <w:top w:val="single" w:sz="2" w:space="0" w:color="auto"/>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p>
        </w:tc>
      </w:tr>
      <w:tr w:rsidR="00251285" w:rsidRPr="00D50265" w:rsidTr="00D50265">
        <w:trPr>
          <w:jc w:val="center"/>
        </w:trPr>
        <w:tc>
          <w:tcPr>
            <w:tcW w:w="129" w:type="pct"/>
            <w:tcBorders>
              <w:top w:val="nil"/>
              <w:left w:val="single" w:sz="2" w:space="0" w:color="auto"/>
              <w:bottom w:val="nil"/>
              <w:right w:val="nil"/>
            </w:tcBorders>
            <w:vAlign w:val="bottom"/>
          </w:tcPr>
          <w:p w:rsidR="00251285" w:rsidRPr="00D50265" w:rsidRDefault="00251285" w:rsidP="00D50265">
            <w:pPr>
              <w:outlineLvl w:val="0"/>
              <w:rPr>
                <w:rFonts w:cs="Arial"/>
                <w:bCs/>
                <w:color w:val="000000"/>
                <w:kern w:val="28"/>
                <w:sz w:val="21"/>
                <w:szCs w:val="21"/>
              </w:rPr>
            </w:pPr>
          </w:p>
        </w:tc>
        <w:tc>
          <w:tcPr>
            <w:tcW w:w="1599" w:type="pct"/>
            <w:tcBorders>
              <w:top w:val="nil"/>
              <w:left w:val="nil"/>
              <w:bottom w:val="nil"/>
              <w:right w:val="single" w:sz="2" w:space="0" w:color="auto"/>
            </w:tcBorders>
            <w:vAlign w:val="bottom"/>
          </w:tcPr>
          <w:p w:rsidR="00251285" w:rsidRPr="00D50265" w:rsidRDefault="00251285" w:rsidP="00D50265">
            <w:pPr>
              <w:outlineLvl w:val="0"/>
              <w:rPr>
                <w:rFonts w:cs="Arial"/>
                <w:bCs/>
                <w:color w:val="000000"/>
                <w:kern w:val="28"/>
                <w:sz w:val="21"/>
                <w:szCs w:val="21"/>
              </w:rPr>
            </w:pPr>
            <w:r w:rsidRPr="00D50265">
              <w:rPr>
                <w:rFonts w:cs="Arial" w:hint="eastAsia"/>
                <w:bCs/>
                <w:color w:val="000000"/>
                <w:kern w:val="28"/>
                <w:sz w:val="21"/>
                <w:szCs w:val="21"/>
              </w:rPr>
              <w:t>土著学生</w:t>
            </w:r>
          </w:p>
        </w:tc>
        <w:tc>
          <w:tcPr>
            <w:tcW w:w="469" w:type="pct"/>
            <w:tcBorders>
              <w:top w:val="nil"/>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34.7</w:t>
            </w:r>
          </w:p>
        </w:tc>
        <w:tc>
          <w:tcPr>
            <w:tcW w:w="469" w:type="pct"/>
            <w:tcBorders>
              <w:top w:val="nil"/>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36.4</w:t>
            </w:r>
          </w:p>
        </w:tc>
        <w:tc>
          <w:tcPr>
            <w:tcW w:w="469" w:type="pct"/>
            <w:tcBorders>
              <w:top w:val="nil"/>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35.7</w:t>
            </w:r>
          </w:p>
        </w:tc>
        <w:tc>
          <w:tcPr>
            <w:tcW w:w="469" w:type="pct"/>
            <w:tcBorders>
              <w:top w:val="nil"/>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38.0</w:t>
            </w:r>
          </w:p>
        </w:tc>
        <w:tc>
          <w:tcPr>
            <w:tcW w:w="469" w:type="pct"/>
            <w:tcBorders>
              <w:top w:val="nil"/>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39.1</w:t>
            </w:r>
          </w:p>
        </w:tc>
        <w:tc>
          <w:tcPr>
            <w:tcW w:w="469" w:type="pct"/>
            <w:tcBorders>
              <w:top w:val="nil"/>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39.5</w:t>
            </w:r>
          </w:p>
        </w:tc>
        <w:tc>
          <w:tcPr>
            <w:tcW w:w="458" w:type="pct"/>
            <w:tcBorders>
              <w:top w:val="nil"/>
              <w:left w:val="single" w:sz="2" w:space="0" w:color="auto"/>
              <w:bottom w:val="nil"/>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39.5</w:t>
            </w:r>
          </w:p>
        </w:tc>
      </w:tr>
      <w:tr w:rsidR="00251285" w:rsidRPr="00D50265" w:rsidTr="00D50265">
        <w:trPr>
          <w:jc w:val="center"/>
        </w:trPr>
        <w:tc>
          <w:tcPr>
            <w:tcW w:w="129" w:type="pct"/>
            <w:tcBorders>
              <w:top w:val="nil"/>
              <w:left w:val="single" w:sz="2" w:space="0" w:color="auto"/>
              <w:bottom w:val="single" w:sz="2" w:space="0" w:color="auto"/>
              <w:right w:val="nil"/>
            </w:tcBorders>
            <w:vAlign w:val="bottom"/>
          </w:tcPr>
          <w:p w:rsidR="00251285" w:rsidRPr="00D50265" w:rsidRDefault="00251285" w:rsidP="00D50265">
            <w:pPr>
              <w:outlineLvl w:val="0"/>
              <w:rPr>
                <w:rFonts w:cs="Arial"/>
                <w:bCs/>
                <w:color w:val="000000"/>
                <w:kern w:val="28"/>
                <w:sz w:val="21"/>
                <w:szCs w:val="21"/>
              </w:rPr>
            </w:pPr>
          </w:p>
        </w:tc>
        <w:tc>
          <w:tcPr>
            <w:tcW w:w="1599" w:type="pct"/>
            <w:tcBorders>
              <w:top w:val="nil"/>
              <w:left w:val="nil"/>
              <w:bottom w:val="single" w:sz="2" w:space="0" w:color="auto"/>
              <w:right w:val="single" w:sz="2" w:space="0" w:color="auto"/>
            </w:tcBorders>
            <w:vAlign w:val="bottom"/>
          </w:tcPr>
          <w:p w:rsidR="00251285" w:rsidRPr="00D50265" w:rsidRDefault="00251285" w:rsidP="00D50265">
            <w:pPr>
              <w:outlineLvl w:val="0"/>
              <w:rPr>
                <w:rFonts w:cs="Arial"/>
                <w:bCs/>
                <w:color w:val="000000"/>
                <w:kern w:val="28"/>
                <w:sz w:val="21"/>
                <w:szCs w:val="21"/>
              </w:rPr>
            </w:pPr>
            <w:r w:rsidRPr="00D50265">
              <w:rPr>
                <w:rFonts w:cs="Arial" w:hint="eastAsia"/>
                <w:bCs/>
                <w:color w:val="000000"/>
                <w:kern w:val="28"/>
                <w:sz w:val="21"/>
                <w:szCs w:val="21"/>
              </w:rPr>
              <w:t>非土著学生</w:t>
            </w:r>
          </w:p>
        </w:tc>
        <w:tc>
          <w:tcPr>
            <w:tcW w:w="469" w:type="pct"/>
            <w:tcBorders>
              <w:top w:val="nil"/>
              <w:left w:val="single" w:sz="2" w:space="0" w:color="auto"/>
              <w:bottom w:val="single" w:sz="2" w:space="0" w:color="auto"/>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73.2</w:t>
            </w:r>
          </w:p>
        </w:tc>
        <w:tc>
          <w:tcPr>
            <w:tcW w:w="469" w:type="pct"/>
            <w:tcBorders>
              <w:top w:val="nil"/>
              <w:left w:val="single" w:sz="2" w:space="0" w:color="auto"/>
              <w:bottom w:val="single" w:sz="2" w:space="0" w:color="auto"/>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73.3</w:t>
            </w:r>
          </w:p>
        </w:tc>
        <w:tc>
          <w:tcPr>
            <w:tcW w:w="469" w:type="pct"/>
            <w:tcBorders>
              <w:top w:val="nil"/>
              <w:left w:val="single" w:sz="2" w:space="0" w:color="auto"/>
              <w:bottom w:val="single" w:sz="2" w:space="0" w:color="auto"/>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74.5</w:t>
            </w:r>
          </w:p>
        </w:tc>
        <w:tc>
          <w:tcPr>
            <w:tcW w:w="469" w:type="pct"/>
            <w:tcBorders>
              <w:top w:val="nil"/>
              <w:left w:val="single" w:sz="2" w:space="0" w:color="auto"/>
              <w:bottom w:val="single" w:sz="2" w:space="0" w:color="auto"/>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76.3</w:t>
            </w:r>
          </w:p>
        </w:tc>
        <w:tc>
          <w:tcPr>
            <w:tcW w:w="469" w:type="pct"/>
            <w:tcBorders>
              <w:top w:val="nil"/>
              <w:left w:val="single" w:sz="2" w:space="0" w:color="auto"/>
              <w:bottom w:val="single" w:sz="2" w:space="0" w:color="auto"/>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76.5</w:t>
            </w:r>
          </w:p>
        </w:tc>
        <w:tc>
          <w:tcPr>
            <w:tcW w:w="469" w:type="pct"/>
            <w:tcBorders>
              <w:top w:val="nil"/>
              <w:left w:val="single" w:sz="2" w:space="0" w:color="auto"/>
              <w:bottom w:val="single" w:sz="2" w:space="0" w:color="auto"/>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76.8</w:t>
            </w:r>
          </w:p>
        </w:tc>
        <w:tc>
          <w:tcPr>
            <w:tcW w:w="458" w:type="pct"/>
            <w:tcBorders>
              <w:top w:val="nil"/>
              <w:left w:val="single" w:sz="2" w:space="0" w:color="auto"/>
              <w:bottom w:val="single" w:sz="2" w:space="0" w:color="auto"/>
              <w:right w:val="single" w:sz="2" w:space="0" w:color="auto"/>
            </w:tcBorders>
            <w:vAlign w:val="bottom"/>
          </w:tcPr>
          <w:p w:rsidR="00251285" w:rsidRPr="00D50265" w:rsidRDefault="00251285" w:rsidP="00D50265">
            <w:pPr>
              <w:jc w:val="center"/>
              <w:outlineLvl w:val="0"/>
              <w:rPr>
                <w:rFonts w:cs="Arial"/>
                <w:bCs/>
                <w:color w:val="000000"/>
                <w:kern w:val="28"/>
                <w:sz w:val="21"/>
                <w:szCs w:val="21"/>
              </w:rPr>
            </w:pPr>
            <w:r w:rsidRPr="00D50265">
              <w:rPr>
                <w:rFonts w:cs="Arial"/>
                <w:bCs/>
                <w:color w:val="000000"/>
                <w:kern w:val="28"/>
                <w:sz w:val="21"/>
                <w:szCs w:val="21"/>
              </w:rPr>
              <w:t>76.6</w:t>
            </w:r>
          </w:p>
        </w:tc>
      </w:tr>
    </w:tbl>
    <w:p w:rsidR="00D50265" w:rsidRPr="00251285" w:rsidRDefault="00D50265" w:rsidP="00D50265">
      <w:pPr>
        <w:ind w:firstLine="510"/>
        <w:rPr>
          <w:szCs w:val="24"/>
        </w:rPr>
      </w:pPr>
      <w:r w:rsidRPr="00251285">
        <w:rPr>
          <w:rFonts w:ascii="KaiTi_GB2312" w:eastAsia="KaiTi_GB2312" w:hint="eastAsia"/>
          <w:szCs w:val="24"/>
        </w:rPr>
        <w:t>资料来源：</w:t>
      </w:r>
      <w:r w:rsidRPr="00251285">
        <w:rPr>
          <w:rFonts w:hint="eastAsia"/>
          <w:szCs w:val="24"/>
        </w:rPr>
        <w:t>澳大利亚统计局数据应需要提供，国家学校统计数据收集。</w:t>
      </w:r>
    </w:p>
    <w:p w:rsidR="00251285" w:rsidRPr="00251285" w:rsidRDefault="00D50265" w:rsidP="00251285">
      <w:pPr>
        <w:rPr>
          <w:rFonts w:hint="eastAsia"/>
          <w:i/>
          <w:szCs w:val="24"/>
        </w:rPr>
      </w:pPr>
      <w:r w:rsidRPr="00D50265">
        <w:rPr>
          <w:szCs w:val="24"/>
        </w:rPr>
        <w:t xml:space="preserve"> </w:t>
      </w:r>
      <w:r>
        <w:rPr>
          <w:rFonts w:hint="eastAsia"/>
          <w:szCs w:val="24"/>
        </w:rPr>
        <w:tab/>
      </w:r>
      <w:r w:rsidR="00251285" w:rsidRPr="00251285">
        <w:rPr>
          <w:szCs w:val="24"/>
        </w:rPr>
        <w:t xml:space="preserve">(a)  </w:t>
      </w:r>
      <w:r w:rsidR="00251285" w:rsidRPr="00251285">
        <w:rPr>
          <w:rFonts w:hint="eastAsia"/>
          <w:szCs w:val="24"/>
        </w:rPr>
        <w:t>指各个州从中学一年级开始的续读率。</w:t>
      </w:r>
    </w:p>
    <w:p w:rsidR="00251285" w:rsidRPr="00102C7C" w:rsidRDefault="00251285" w:rsidP="00D50265">
      <w:pPr>
        <w:spacing w:before="320" w:after="320"/>
      </w:pPr>
      <w:r w:rsidRPr="00102C7C">
        <w:rPr>
          <w:rFonts w:hint="eastAsia"/>
        </w:rPr>
        <w:t>师生比率</w:t>
      </w:r>
    </w:p>
    <w:p w:rsidR="00251285" w:rsidRPr="00251285" w:rsidRDefault="00251285" w:rsidP="00FC532C">
      <w:pPr>
        <w:ind w:firstLine="510"/>
        <w:rPr>
          <w:szCs w:val="24"/>
        </w:rPr>
      </w:pPr>
      <w:r w:rsidRPr="00102C7C">
        <w:rPr>
          <w:snapToGrid/>
          <w:kern w:val="28"/>
          <w:szCs w:val="24"/>
        </w:rPr>
        <w:t>73.</w:t>
      </w:r>
      <w:r w:rsidRPr="00102C7C">
        <w:rPr>
          <w:snapToGrid/>
          <w:kern w:val="28"/>
          <w:szCs w:val="24"/>
        </w:rPr>
        <w:tab/>
      </w:r>
      <w:r w:rsidRPr="00102C7C">
        <w:rPr>
          <w:rFonts w:hint="eastAsia"/>
          <w:snapToGrid/>
          <w:kern w:val="28"/>
          <w:szCs w:val="24"/>
        </w:rPr>
        <w:t>下图</w:t>
      </w:r>
      <w:r w:rsidRPr="00102C7C">
        <w:rPr>
          <w:snapToGrid/>
          <w:kern w:val="28"/>
          <w:szCs w:val="24"/>
        </w:rPr>
        <w:t>12</w:t>
      </w:r>
      <w:r w:rsidRPr="00102C7C">
        <w:rPr>
          <w:rFonts w:hint="eastAsia"/>
          <w:snapToGrid/>
          <w:kern w:val="28"/>
          <w:szCs w:val="24"/>
        </w:rPr>
        <w:t>按学校分类说明了</w:t>
      </w:r>
      <w:r w:rsidRPr="00102C7C">
        <w:rPr>
          <w:snapToGrid/>
          <w:kern w:val="28"/>
          <w:szCs w:val="24"/>
        </w:rPr>
        <w:t>1995</w:t>
      </w:r>
      <w:r w:rsidRPr="00102C7C">
        <w:rPr>
          <w:rFonts w:hint="eastAsia"/>
          <w:snapToGrid/>
          <w:kern w:val="28"/>
          <w:szCs w:val="24"/>
        </w:rPr>
        <w:t>年和</w:t>
      </w:r>
      <w:r w:rsidRPr="00102C7C">
        <w:rPr>
          <w:snapToGrid/>
          <w:kern w:val="28"/>
          <w:szCs w:val="24"/>
        </w:rPr>
        <w:t>2005</w:t>
      </w:r>
      <w:r w:rsidRPr="00102C7C">
        <w:rPr>
          <w:rFonts w:hint="eastAsia"/>
          <w:snapToGrid/>
          <w:kern w:val="28"/>
          <w:szCs w:val="24"/>
        </w:rPr>
        <w:t>年的学生</w:t>
      </w:r>
      <w:r w:rsidRPr="00102C7C">
        <w:rPr>
          <w:snapToGrid/>
          <w:kern w:val="28"/>
          <w:szCs w:val="24"/>
        </w:rPr>
        <w:t>/</w:t>
      </w:r>
      <w:r w:rsidRPr="00102C7C">
        <w:rPr>
          <w:rFonts w:hint="eastAsia"/>
          <w:snapToGrid/>
          <w:kern w:val="28"/>
          <w:szCs w:val="24"/>
        </w:rPr>
        <w:t>教师比率。这些比率是学</w:t>
      </w:r>
      <w:r w:rsidRPr="00251285">
        <w:rPr>
          <w:rFonts w:hint="eastAsia"/>
          <w:szCs w:val="24"/>
        </w:rPr>
        <w:t>校学生</w:t>
      </w:r>
      <w:r w:rsidRPr="00251285">
        <w:rPr>
          <w:szCs w:val="24"/>
        </w:rPr>
        <w:t>(</w:t>
      </w:r>
      <w:r w:rsidRPr="00251285">
        <w:rPr>
          <w:rFonts w:hint="eastAsia"/>
          <w:szCs w:val="24"/>
        </w:rPr>
        <w:t>全日制</w:t>
      </w:r>
      <w:r w:rsidRPr="00251285">
        <w:rPr>
          <w:szCs w:val="24"/>
        </w:rPr>
        <w:t>)</w:t>
      </w:r>
      <w:r w:rsidRPr="00251285">
        <w:rPr>
          <w:rFonts w:hint="eastAsia"/>
          <w:szCs w:val="24"/>
        </w:rPr>
        <w:t>数量除以教育工作者</w:t>
      </w:r>
      <w:r w:rsidRPr="00251285">
        <w:rPr>
          <w:szCs w:val="24"/>
        </w:rPr>
        <w:t>(</w:t>
      </w:r>
      <w:r w:rsidRPr="00251285">
        <w:rPr>
          <w:rFonts w:hint="eastAsia"/>
          <w:szCs w:val="24"/>
        </w:rPr>
        <w:t>全职</w:t>
      </w:r>
      <w:r w:rsidRPr="00251285">
        <w:rPr>
          <w:szCs w:val="24"/>
        </w:rPr>
        <w:t>)</w:t>
      </w:r>
      <w:r w:rsidRPr="00251285">
        <w:rPr>
          <w:rFonts w:hint="eastAsia"/>
          <w:szCs w:val="24"/>
        </w:rPr>
        <w:t>数量得出的结果。</w:t>
      </w:r>
      <w:r w:rsidRPr="00251285">
        <w:rPr>
          <w:szCs w:val="24"/>
        </w:rPr>
        <w:t>1995-2005</w:t>
      </w:r>
      <w:r w:rsidRPr="00251285">
        <w:rPr>
          <w:rFonts w:hint="eastAsia"/>
          <w:szCs w:val="24"/>
        </w:rPr>
        <w:t>年期间，这些比率减幅最大的是小学，减少了将近</w:t>
      </w:r>
      <w:r w:rsidRPr="00251285">
        <w:rPr>
          <w:szCs w:val="24"/>
        </w:rPr>
        <w:t>2</w:t>
      </w:r>
      <w:r w:rsidRPr="00251285">
        <w:rPr>
          <w:rFonts w:hint="eastAsia"/>
          <w:szCs w:val="24"/>
        </w:rPr>
        <w:t>个百分点——从</w:t>
      </w:r>
      <w:r w:rsidRPr="00251285">
        <w:rPr>
          <w:szCs w:val="24"/>
        </w:rPr>
        <w:t>1995</w:t>
      </w:r>
      <w:r w:rsidRPr="00251285">
        <w:rPr>
          <w:rFonts w:hint="eastAsia"/>
          <w:szCs w:val="24"/>
        </w:rPr>
        <w:t>年</w:t>
      </w:r>
      <w:r w:rsidR="00AA7CC5">
        <w:rPr>
          <w:rFonts w:hint="eastAsia"/>
          <w:szCs w:val="24"/>
        </w:rPr>
        <w:t>的</w:t>
      </w:r>
      <w:r w:rsidRPr="00251285">
        <w:rPr>
          <w:szCs w:val="24"/>
        </w:rPr>
        <w:t>18.2</w:t>
      </w:r>
      <w:r w:rsidRPr="00251285">
        <w:rPr>
          <w:rFonts w:hint="eastAsia"/>
          <w:szCs w:val="24"/>
        </w:rPr>
        <w:t>减少到</w:t>
      </w:r>
      <w:r w:rsidRPr="00251285">
        <w:rPr>
          <w:szCs w:val="24"/>
        </w:rPr>
        <w:t>2005</w:t>
      </w:r>
      <w:r w:rsidRPr="00251285">
        <w:rPr>
          <w:rFonts w:hint="eastAsia"/>
          <w:szCs w:val="24"/>
        </w:rPr>
        <w:t>年的</w:t>
      </w:r>
      <w:r w:rsidRPr="00251285">
        <w:rPr>
          <w:szCs w:val="24"/>
        </w:rPr>
        <w:t>16.2</w:t>
      </w:r>
      <w:r w:rsidRPr="00251285">
        <w:rPr>
          <w:rFonts w:hint="eastAsia"/>
          <w:szCs w:val="24"/>
        </w:rPr>
        <w:t>。天主教小学学生</w:t>
      </w:r>
      <w:r w:rsidRPr="00251285">
        <w:rPr>
          <w:szCs w:val="24"/>
        </w:rPr>
        <w:t>/</w:t>
      </w:r>
      <w:r w:rsidRPr="00251285">
        <w:rPr>
          <w:rFonts w:hint="eastAsia"/>
          <w:szCs w:val="24"/>
        </w:rPr>
        <w:t>教师比率下降了</w:t>
      </w:r>
      <w:r w:rsidRPr="00251285">
        <w:rPr>
          <w:szCs w:val="24"/>
        </w:rPr>
        <w:t>2.2</w:t>
      </w:r>
      <w:r w:rsidRPr="00251285">
        <w:rPr>
          <w:rFonts w:hint="eastAsia"/>
          <w:szCs w:val="24"/>
        </w:rPr>
        <w:t>个百分点，从</w:t>
      </w:r>
      <w:r w:rsidRPr="00251285">
        <w:rPr>
          <w:szCs w:val="24"/>
        </w:rPr>
        <w:t>1995</w:t>
      </w:r>
      <w:r w:rsidRPr="00251285">
        <w:rPr>
          <w:rFonts w:hint="eastAsia"/>
          <w:szCs w:val="24"/>
        </w:rPr>
        <w:t>年的</w:t>
      </w:r>
      <w:r w:rsidRPr="00251285">
        <w:rPr>
          <w:szCs w:val="24"/>
        </w:rPr>
        <w:t>20.1</w:t>
      </w:r>
      <w:r w:rsidRPr="00251285">
        <w:rPr>
          <w:rFonts w:hint="eastAsia"/>
          <w:szCs w:val="24"/>
        </w:rPr>
        <w:t>下降到</w:t>
      </w:r>
      <w:r w:rsidRPr="00251285">
        <w:rPr>
          <w:szCs w:val="24"/>
        </w:rPr>
        <w:t>2005</w:t>
      </w:r>
      <w:r w:rsidRPr="00251285">
        <w:rPr>
          <w:rFonts w:hint="eastAsia"/>
          <w:szCs w:val="24"/>
        </w:rPr>
        <w:t>年的</w:t>
      </w:r>
      <w:r w:rsidRPr="00251285">
        <w:rPr>
          <w:szCs w:val="24"/>
        </w:rPr>
        <w:t>17.9</w:t>
      </w:r>
      <w:r w:rsidRPr="00251285">
        <w:rPr>
          <w:rFonts w:hint="eastAsia"/>
          <w:szCs w:val="24"/>
        </w:rPr>
        <w:t>。在中学里，天主教</w:t>
      </w:r>
      <w:r w:rsidR="00AA7CC5">
        <w:rPr>
          <w:rFonts w:hint="eastAsia"/>
          <w:szCs w:val="24"/>
        </w:rPr>
        <w:t>公学校</w:t>
      </w:r>
      <w:r w:rsidRPr="00251285">
        <w:rPr>
          <w:rFonts w:hint="eastAsia"/>
          <w:szCs w:val="24"/>
        </w:rPr>
        <w:t>和独立</w:t>
      </w:r>
      <w:r w:rsidR="00AA7CC5">
        <w:rPr>
          <w:rFonts w:hint="eastAsia"/>
          <w:szCs w:val="24"/>
        </w:rPr>
        <w:t>创办的</w:t>
      </w:r>
      <w:r w:rsidRPr="00251285">
        <w:rPr>
          <w:rFonts w:hint="eastAsia"/>
          <w:szCs w:val="24"/>
        </w:rPr>
        <w:t>学校都出现减少</w:t>
      </w:r>
      <w:r w:rsidRPr="00251285">
        <w:rPr>
          <w:szCs w:val="24"/>
        </w:rPr>
        <w:t>(</w:t>
      </w:r>
      <w:r w:rsidRPr="00251285">
        <w:rPr>
          <w:rFonts w:hint="eastAsia"/>
          <w:szCs w:val="24"/>
        </w:rPr>
        <w:t>分别从</w:t>
      </w:r>
      <w:r w:rsidRPr="00251285">
        <w:rPr>
          <w:szCs w:val="24"/>
        </w:rPr>
        <w:t>13.6</w:t>
      </w:r>
      <w:r w:rsidRPr="00251285">
        <w:rPr>
          <w:rFonts w:hint="eastAsia"/>
          <w:szCs w:val="24"/>
        </w:rPr>
        <w:t>下降到</w:t>
      </w:r>
      <w:r w:rsidRPr="00251285">
        <w:rPr>
          <w:szCs w:val="24"/>
        </w:rPr>
        <w:t>13.1</w:t>
      </w:r>
      <w:r w:rsidRPr="00251285">
        <w:rPr>
          <w:rFonts w:hint="eastAsia"/>
          <w:szCs w:val="24"/>
        </w:rPr>
        <w:t>和从</w:t>
      </w:r>
      <w:r w:rsidRPr="00251285">
        <w:rPr>
          <w:szCs w:val="24"/>
        </w:rPr>
        <w:t>11.7</w:t>
      </w:r>
      <w:r w:rsidRPr="00251285">
        <w:rPr>
          <w:rFonts w:hint="eastAsia"/>
          <w:szCs w:val="24"/>
        </w:rPr>
        <w:t>下降到</w:t>
      </w:r>
      <w:r w:rsidRPr="00251285">
        <w:rPr>
          <w:szCs w:val="24"/>
        </w:rPr>
        <w:t>10.7)</w:t>
      </w:r>
      <w:r w:rsidRPr="00251285">
        <w:rPr>
          <w:rFonts w:hint="eastAsia"/>
          <w:szCs w:val="24"/>
        </w:rPr>
        <w:t>。公立中学同期报告出现小幅减少，从</w:t>
      </w:r>
      <w:r w:rsidRPr="00251285">
        <w:rPr>
          <w:szCs w:val="24"/>
        </w:rPr>
        <w:t>12.6</w:t>
      </w:r>
      <w:r w:rsidRPr="00251285">
        <w:rPr>
          <w:rFonts w:hint="eastAsia"/>
          <w:szCs w:val="24"/>
        </w:rPr>
        <w:t>下降到</w:t>
      </w:r>
      <w:r w:rsidRPr="00251285">
        <w:rPr>
          <w:szCs w:val="24"/>
        </w:rPr>
        <w:t>12.4</w:t>
      </w:r>
      <w:r w:rsidRPr="00251285">
        <w:rPr>
          <w:rFonts w:hint="eastAsia"/>
          <w:szCs w:val="24"/>
        </w:rPr>
        <w:t>。</w:t>
      </w:r>
    </w:p>
    <w:p w:rsidR="00251285" w:rsidRPr="000E24E9" w:rsidRDefault="00251285" w:rsidP="000E24E9">
      <w:pPr>
        <w:pStyle w:val="Heading2"/>
        <w:spacing w:before="320" w:line="336" w:lineRule="auto"/>
        <w:rPr>
          <w:sz w:val="24"/>
          <w:szCs w:val="24"/>
        </w:rPr>
      </w:pPr>
      <w:r w:rsidRPr="000E24E9">
        <w:rPr>
          <w:rFonts w:hint="eastAsia"/>
          <w:sz w:val="24"/>
          <w:szCs w:val="24"/>
        </w:rPr>
        <w:t>图</w:t>
      </w:r>
      <w:r w:rsidRPr="000E24E9">
        <w:rPr>
          <w:sz w:val="24"/>
          <w:szCs w:val="24"/>
        </w:rPr>
        <w:t>12</w:t>
      </w:r>
    </w:p>
    <w:p w:rsidR="00251285" w:rsidRPr="00251285" w:rsidRDefault="00251285" w:rsidP="00B12B12">
      <w:pPr>
        <w:pStyle w:val="Heading2"/>
        <w:spacing w:line="336" w:lineRule="auto"/>
        <w:rPr>
          <w:snapToGrid w:val="0"/>
          <w:sz w:val="24"/>
          <w:szCs w:val="24"/>
        </w:rPr>
      </w:pPr>
      <w:r w:rsidRPr="00251285">
        <w:rPr>
          <w:rFonts w:hint="eastAsia"/>
          <w:snapToGrid w:val="0"/>
          <w:sz w:val="24"/>
          <w:szCs w:val="24"/>
        </w:rPr>
        <w:t>按学校类别分列师生比率</w:t>
      </w:r>
      <w:r w:rsidRPr="00251285">
        <w:rPr>
          <w:snapToGrid w:val="0"/>
          <w:sz w:val="24"/>
          <w:szCs w:val="24"/>
        </w:rPr>
        <w:t>(a)</w:t>
      </w:r>
    </w:p>
    <w:p w:rsidR="00251285" w:rsidRPr="00251285" w:rsidRDefault="00AA7CC5" w:rsidP="00251285">
      <w:pPr>
        <w:rPr>
          <w:szCs w:val="24"/>
        </w:rPr>
      </w:pPr>
      <w:r>
        <w:rPr>
          <w:noProof/>
          <w:snapToGrid/>
          <w:szCs w:val="24"/>
        </w:rPr>
        <w:pict>
          <v:shape id="_x0000_s1437" type="#_x0000_t202" style="position:absolute;left:0;text-align:left;margin-left:210pt;margin-top:244.85pt;width:47.25pt;height:23.4pt;z-index:61" stroked="f">
            <v:textbox>
              <w:txbxContent>
                <w:p w:rsidR="00AA7CC5" w:rsidRPr="00AA7CC5" w:rsidRDefault="00AA7CC5">
                  <w:pPr>
                    <w:rPr>
                      <w:rFonts w:hint="eastAsia"/>
                      <w:sz w:val="13"/>
                      <w:szCs w:val="13"/>
                    </w:rPr>
                  </w:pPr>
                  <w:r w:rsidRPr="00AA7CC5">
                    <w:rPr>
                      <w:rFonts w:hint="eastAsia"/>
                      <w:sz w:val="13"/>
                      <w:szCs w:val="13"/>
                    </w:rPr>
                    <w:t>师生比率</w:t>
                  </w:r>
                </w:p>
              </w:txbxContent>
            </v:textbox>
          </v:shape>
        </w:pict>
      </w:r>
      <w:r w:rsidR="000A5A1A">
        <w:rPr>
          <w:noProof/>
          <w:snapToGrid/>
          <w:szCs w:val="24"/>
        </w:rPr>
        <w:pict>
          <v:shape id="_x0000_s1120" type="#_x0000_t202" style="position:absolute;left:0;text-align:left;margin-left:-42pt;margin-top:.3pt;width:111pt;height:241.8pt;z-index:25" stroked="f">
            <v:textbox style="mso-next-textbox:#_x0000_s1120">
              <w:txbxContent>
                <w:p w:rsidR="00A81909" w:rsidRDefault="00A81909" w:rsidP="000A5A1A">
                  <w:pPr>
                    <w:spacing w:line="380" w:lineRule="exact"/>
                    <w:jc w:val="right"/>
                    <w:rPr>
                      <w:rFonts w:hint="eastAsia"/>
                      <w:sz w:val="18"/>
                      <w:szCs w:val="18"/>
                    </w:rPr>
                  </w:pPr>
                  <w:r w:rsidRPr="000A5A1A">
                    <w:rPr>
                      <w:rFonts w:hint="eastAsia"/>
                      <w:sz w:val="18"/>
                      <w:szCs w:val="18"/>
                    </w:rPr>
                    <w:t>总数</w:t>
                  </w:r>
                </w:p>
                <w:p w:rsidR="00A81909" w:rsidRDefault="00A81909" w:rsidP="000A5A1A">
                  <w:pPr>
                    <w:spacing w:line="380" w:lineRule="exact"/>
                    <w:jc w:val="right"/>
                    <w:rPr>
                      <w:rFonts w:hint="eastAsia"/>
                      <w:sz w:val="18"/>
                      <w:szCs w:val="18"/>
                    </w:rPr>
                  </w:pPr>
                  <w:r w:rsidRPr="000A5A1A">
                    <w:rPr>
                      <w:rFonts w:hint="eastAsia"/>
                      <w:sz w:val="18"/>
                      <w:szCs w:val="18"/>
                    </w:rPr>
                    <w:t>中学总数</w:t>
                  </w:r>
                </w:p>
                <w:p w:rsidR="00A81909" w:rsidRDefault="00A81909" w:rsidP="000A5A1A">
                  <w:pPr>
                    <w:spacing w:line="380" w:lineRule="exact"/>
                    <w:jc w:val="right"/>
                    <w:rPr>
                      <w:rFonts w:hint="eastAsia"/>
                      <w:sz w:val="18"/>
                      <w:szCs w:val="18"/>
                    </w:rPr>
                  </w:pPr>
                  <w:r w:rsidRPr="000A5A1A">
                    <w:rPr>
                      <w:rFonts w:hint="eastAsia"/>
                      <w:sz w:val="18"/>
                      <w:szCs w:val="18"/>
                    </w:rPr>
                    <w:t>小学总数</w:t>
                  </w:r>
                </w:p>
                <w:p w:rsidR="00A81909" w:rsidRDefault="00A81909" w:rsidP="000A5A1A">
                  <w:pPr>
                    <w:spacing w:line="380" w:lineRule="exact"/>
                    <w:jc w:val="right"/>
                    <w:rPr>
                      <w:rFonts w:hint="eastAsia"/>
                      <w:sz w:val="18"/>
                      <w:szCs w:val="18"/>
                    </w:rPr>
                  </w:pPr>
                  <w:r w:rsidRPr="000A5A1A">
                    <w:rPr>
                      <w:rFonts w:hint="eastAsia"/>
                      <w:sz w:val="18"/>
                      <w:szCs w:val="18"/>
                    </w:rPr>
                    <w:t>独立</w:t>
                  </w:r>
                  <w:r w:rsidR="00AA7CC5">
                    <w:rPr>
                      <w:rFonts w:hint="eastAsia"/>
                      <w:sz w:val="18"/>
                      <w:szCs w:val="18"/>
                    </w:rPr>
                    <w:t>创办的</w:t>
                  </w:r>
                  <w:r w:rsidRPr="000A5A1A">
                    <w:rPr>
                      <w:rFonts w:hint="eastAsia"/>
                      <w:sz w:val="18"/>
                      <w:szCs w:val="18"/>
                    </w:rPr>
                    <w:t>学校总数</w:t>
                  </w:r>
                </w:p>
                <w:p w:rsidR="00A81909" w:rsidRDefault="00A81909" w:rsidP="000A5A1A">
                  <w:pPr>
                    <w:spacing w:line="380" w:lineRule="exact"/>
                    <w:jc w:val="right"/>
                    <w:rPr>
                      <w:rFonts w:hint="eastAsia"/>
                      <w:sz w:val="18"/>
                      <w:szCs w:val="18"/>
                    </w:rPr>
                  </w:pPr>
                  <w:r w:rsidRPr="000A5A1A">
                    <w:rPr>
                      <w:rFonts w:hint="eastAsia"/>
                      <w:sz w:val="18"/>
                      <w:szCs w:val="18"/>
                    </w:rPr>
                    <w:t>独立</w:t>
                  </w:r>
                  <w:r w:rsidR="00AA7CC5">
                    <w:rPr>
                      <w:rFonts w:hint="eastAsia"/>
                      <w:sz w:val="18"/>
                      <w:szCs w:val="18"/>
                    </w:rPr>
                    <w:t>创办的</w:t>
                  </w:r>
                  <w:r w:rsidRPr="000A5A1A">
                    <w:rPr>
                      <w:rFonts w:hint="eastAsia"/>
                      <w:sz w:val="18"/>
                      <w:szCs w:val="18"/>
                    </w:rPr>
                    <w:t>中学总数</w:t>
                  </w:r>
                </w:p>
                <w:p w:rsidR="00A81909" w:rsidRDefault="00A81909" w:rsidP="000A5A1A">
                  <w:pPr>
                    <w:spacing w:line="380" w:lineRule="exact"/>
                    <w:jc w:val="right"/>
                    <w:rPr>
                      <w:rFonts w:hint="eastAsia"/>
                      <w:sz w:val="18"/>
                      <w:szCs w:val="18"/>
                    </w:rPr>
                  </w:pPr>
                  <w:r w:rsidRPr="000A5A1A">
                    <w:rPr>
                      <w:rFonts w:hint="eastAsia"/>
                      <w:sz w:val="18"/>
                      <w:szCs w:val="18"/>
                    </w:rPr>
                    <w:t>独立</w:t>
                  </w:r>
                  <w:r w:rsidR="00AA7CC5">
                    <w:rPr>
                      <w:rFonts w:hint="eastAsia"/>
                      <w:sz w:val="18"/>
                      <w:szCs w:val="18"/>
                    </w:rPr>
                    <w:t>创办的</w:t>
                  </w:r>
                  <w:r w:rsidRPr="000A5A1A">
                    <w:rPr>
                      <w:rFonts w:hint="eastAsia"/>
                      <w:sz w:val="18"/>
                      <w:szCs w:val="18"/>
                    </w:rPr>
                    <w:t>小学总数</w:t>
                  </w:r>
                </w:p>
                <w:p w:rsidR="00A81909" w:rsidRDefault="00A81909" w:rsidP="000A5A1A">
                  <w:pPr>
                    <w:spacing w:line="380" w:lineRule="exact"/>
                    <w:jc w:val="right"/>
                    <w:rPr>
                      <w:rFonts w:hint="eastAsia"/>
                      <w:sz w:val="18"/>
                      <w:szCs w:val="18"/>
                    </w:rPr>
                  </w:pPr>
                  <w:r w:rsidRPr="000A5A1A">
                    <w:rPr>
                      <w:rFonts w:hint="eastAsia"/>
                      <w:sz w:val="18"/>
                      <w:szCs w:val="18"/>
                    </w:rPr>
                    <w:t>天主教学校总数</w:t>
                  </w:r>
                </w:p>
                <w:p w:rsidR="00A81909" w:rsidRDefault="00A81909" w:rsidP="000A5A1A">
                  <w:pPr>
                    <w:spacing w:line="380" w:lineRule="exact"/>
                    <w:jc w:val="right"/>
                    <w:rPr>
                      <w:rFonts w:hint="eastAsia"/>
                      <w:sz w:val="18"/>
                      <w:szCs w:val="18"/>
                    </w:rPr>
                  </w:pPr>
                  <w:r w:rsidRPr="000A5A1A">
                    <w:rPr>
                      <w:rFonts w:hint="eastAsia"/>
                      <w:sz w:val="18"/>
                      <w:szCs w:val="18"/>
                    </w:rPr>
                    <w:t>天主教中学</w:t>
                  </w:r>
                </w:p>
                <w:p w:rsidR="00A81909" w:rsidRDefault="00A81909" w:rsidP="000A5A1A">
                  <w:pPr>
                    <w:spacing w:line="380" w:lineRule="exact"/>
                    <w:jc w:val="right"/>
                    <w:rPr>
                      <w:rFonts w:hint="eastAsia"/>
                      <w:sz w:val="18"/>
                      <w:szCs w:val="18"/>
                    </w:rPr>
                  </w:pPr>
                  <w:r w:rsidRPr="000A5A1A">
                    <w:rPr>
                      <w:rFonts w:hint="eastAsia"/>
                      <w:sz w:val="18"/>
                      <w:szCs w:val="18"/>
                    </w:rPr>
                    <w:t>天主教小学</w:t>
                  </w:r>
                </w:p>
                <w:p w:rsidR="00A81909" w:rsidRDefault="00A81909" w:rsidP="000A5A1A">
                  <w:pPr>
                    <w:spacing w:line="380" w:lineRule="exact"/>
                    <w:jc w:val="right"/>
                    <w:rPr>
                      <w:rFonts w:hint="eastAsia"/>
                      <w:sz w:val="18"/>
                      <w:szCs w:val="18"/>
                    </w:rPr>
                  </w:pPr>
                  <w:r w:rsidRPr="000A5A1A">
                    <w:rPr>
                      <w:rFonts w:hint="eastAsia"/>
                      <w:sz w:val="18"/>
                      <w:szCs w:val="18"/>
                    </w:rPr>
                    <w:t>公立学校总数</w:t>
                  </w:r>
                </w:p>
                <w:p w:rsidR="00A81909" w:rsidRDefault="00A81909" w:rsidP="000A5A1A">
                  <w:pPr>
                    <w:spacing w:line="380" w:lineRule="exact"/>
                    <w:jc w:val="right"/>
                    <w:rPr>
                      <w:rFonts w:hint="eastAsia"/>
                      <w:sz w:val="18"/>
                      <w:szCs w:val="18"/>
                    </w:rPr>
                  </w:pPr>
                  <w:r w:rsidRPr="000A5A1A">
                    <w:rPr>
                      <w:rFonts w:hint="eastAsia"/>
                      <w:sz w:val="18"/>
                      <w:szCs w:val="18"/>
                    </w:rPr>
                    <w:t>公立中学</w:t>
                  </w:r>
                </w:p>
                <w:p w:rsidR="00A81909" w:rsidRPr="000A5A1A" w:rsidRDefault="00A81909" w:rsidP="000A5A1A">
                  <w:pPr>
                    <w:spacing w:line="380" w:lineRule="exact"/>
                    <w:jc w:val="right"/>
                    <w:rPr>
                      <w:sz w:val="18"/>
                      <w:szCs w:val="18"/>
                    </w:rPr>
                  </w:pPr>
                  <w:r w:rsidRPr="000A5A1A">
                    <w:rPr>
                      <w:rFonts w:hint="eastAsia"/>
                      <w:sz w:val="18"/>
                      <w:szCs w:val="18"/>
                    </w:rPr>
                    <w:t>公立小学</w:t>
                  </w:r>
                </w:p>
              </w:txbxContent>
            </v:textbox>
          </v:shape>
        </w:pict>
      </w:r>
      <w:r w:rsidR="00251285" w:rsidRPr="00251285">
        <w:rPr>
          <w:szCs w:val="24"/>
        </w:rPr>
        <w:pict>
          <v:shape id="_x0000_i1084" type="#_x0000_t75" style="width:424.5pt;height:261pt">
            <v:imagedata r:id="rId35" o:title=""/>
          </v:shape>
        </w:pict>
      </w:r>
    </w:p>
    <w:p w:rsidR="00251285" w:rsidRPr="00251285" w:rsidRDefault="00251285" w:rsidP="00AA7CC5">
      <w:pPr>
        <w:tabs>
          <w:tab w:val="left" w:pos="430"/>
        </w:tabs>
        <w:ind w:left="430"/>
        <w:rPr>
          <w:szCs w:val="24"/>
        </w:rPr>
      </w:pPr>
      <w:r w:rsidRPr="00251285">
        <w:rPr>
          <w:rFonts w:ascii="KaiTi_GB2312" w:eastAsia="KaiTi_GB2312" w:hint="eastAsia"/>
          <w:szCs w:val="24"/>
        </w:rPr>
        <w:t>资料来源：</w:t>
      </w:r>
      <w:r w:rsidRPr="00251285">
        <w:rPr>
          <w:rFonts w:hint="eastAsia"/>
          <w:szCs w:val="24"/>
        </w:rPr>
        <w:t>澳大利亚统计局数据应需要提供，国家学校统计数据</w:t>
      </w:r>
      <w:r w:rsidR="00AA7CC5">
        <w:rPr>
          <w:rFonts w:hint="eastAsia"/>
          <w:szCs w:val="24"/>
        </w:rPr>
        <w:t>收</w:t>
      </w:r>
      <w:r w:rsidRPr="00251285">
        <w:rPr>
          <w:rFonts w:hint="eastAsia"/>
          <w:szCs w:val="24"/>
        </w:rPr>
        <w:t>集。</w:t>
      </w:r>
    </w:p>
    <w:p w:rsidR="00251285" w:rsidRPr="00251285" w:rsidRDefault="00251285" w:rsidP="00AA7CC5">
      <w:pPr>
        <w:tabs>
          <w:tab w:val="left" w:pos="567"/>
        </w:tabs>
        <w:ind w:left="430"/>
        <w:rPr>
          <w:szCs w:val="24"/>
        </w:rPr>
      </w:pPr>
      <w:r w:rsidRPr="00251285">
        <w:rPr>
          <w:szCs w:val="24"/>
        </w:rPr>
        <w:t xml:space="preserve">(a) </w:t>
      </w:r>
      <w:r w:rsidRPr="00251285">
        <w:rPr>
          <w:rFonts w:hint="eastAsia"/>
          <w:szCs w:val="24"/>
        </w:rPr>
        <w:t>学生</w:t>
      </w:r>
      <w:r w:rsidRPr="00251285">
        <w:rPr>
          <w:szCs w:val="24"/>
        </w:rPr>
        <w:t>(</w:t>
      </w:r>
      <w:r w:rsidRPr="00251285">
        <w:rPr>
          <w:rFonts w:hint="eastAsia"/>
          <w:szCs w:val="24"/>
        </w:rPr>
        <w:t>全日制</w:t>
      </w:r>
      <w:r w:rsidRPr="00251285">
        <w:rPr>
          <w:szCs w:val="24"/>
        </w:rPr>
        <w:t>)</w:t>
      </w:r>
      <w:r w:rsidRPr="00251285">
        <w:rPr>
          <w:rFonts w:hint="eastAsia"/>
          <w:szCs w:val="24"/>
        </w:rPr>
        <w:t>人数除以教育工作者</w:t>
      </w:r>
      <w:r w:rsidRPr="00251285">
        <w:rPr>
          <w:szCs w:val="24"/>
        </w:rPr>
        <w:t>(</w:t>
      </w:r>
      <w:r w:rsidRPr="00251285">
        <w:rPr>
          <w:rFonts w:hint="eastAsia"/>
          <w:szCs w:val="24"/>
        </w:rPr>
        <w:t>全职</w:t>
      </w:r>
      <w:r w:rsidRPr="00251285">
        <w:rPr>
          <w:szCs w:val="24"/>
        </w:rPr>
        <w:t>)</w:t>
      </w:r>
      <w:r w:rsidRPr="00251285">
        <w:rPr>
          <w:rFonts w:hint="eastAsia"/>
          <w:szCs w:val="24"/>
        </w:rPr>
        <w:t>人数。</w:t>
      </w:r>
    </w:p>
    <w:p w:rsidR="00251285" w:rsidRPr="00251285" w:rsidRDefault="00251285" w:rsidP="00AA7CC5">
      <w:pPr>
        <w:tabs>
          <w:tab w:val="left" w:pos="567"/>
        </w:tabs>
        <w:ind w:left="430"/>
        <w:rPr>
          <w:szCs w:val="24"/>
        </w:rPr>
      </w:pPr>
      <w:r w:rsidRPr="00251285">
        <w:rPr>
          <w:rFonts w:ascii="KaiTi_GB2312" w:eastAsia="KaiTi_GB2312" w:hint="eastAsia"/>
          <w:szCs w:val="24"/>
        </w:rPr>
        <w:t>注——</w:t>
      </w:r>
      <w:r w:rsidRPr="00251285">
        <w:rPr>
          <w:rFonts w:hint="eastAsia"/>
          <w:szCs w:val="24"/>
        </w:rPr>
        <w:t>本图不应用作班级人数的计量标准。</w:t>
      </w:r>
    </w:p>
    <w:p w:rsidR="00251285" w:rsidRPr="00102C7C" w:rsidRDefault="00251285" w:rsidP="00102C7C">
      <w:pPr>
        <w:pStyle w:val="Heading3"/>
        <w:spacing w:before="320"/>
        <w:jc w:val="both"/>
        <w:rPr>
          <w:szCs w:val="24"/>
          <w:u w:val="none"/>
        </w:rPr>
      </w:pPr>
      <w:r w:rsidRPr="00102C7C">
        <w:rPr>
          <w:rFonts w:hint="eastAsia"/>
          <w:szCs w:val="24"/>
          <w:u w:val="none"/>
        </w:rPr>
        <w:t>识字率</w:t>
      </w:r>
    </w:p>
    <w:p w:rsidR="00251285" w:rsidRPr="00251285" w:rsidRDefault="00251285" w:rsidP="00FC532C">
      <w:pPr>
        <w:ind w:firstLine="510"/>
        <w:rPr>
          <w:szCs w:val="24"/>
        </w:rPr>
      </w:pPr>
      <w:r w:rsidRPr="00251285">
        <w:rPr>
          <w:szCs w:val="24"/>
        </w:rPr>
        <w:t>74.</w:t>
      </w:r>
      <w:r w:rsidRPr="00251285">
        <w:rPr>
          <w:szCs w:val="24"/>
        </w:rPr>
        <w:tab/>
      </w:r>
      <w:r w:rsidRPr="00251285">
        <w:rPr>
          <w:rFonts w:hint="eastAsia"/>
          <w:szCs w:val="24"/>
        </w:rPr>
        <w:t>经济合作与发展组织</w:t>
      </w:r>
      <w:r w:rsidRPr="00251285">
        <w:rPr>
          <w:szCs w:val="24"/>
        </w:rPr>
        <w:t>(</w:t>
      </w:r>
      <w:r w:rsidRPr="00251285">
        <w:rPr>
          <w:rFonts w:hint="eastAsia"/>
          <w:szCs w:val="24"/>
        </w:rPr>
        <w:t>经合组织</w:t>
      </w:r>
      <w:r w:rsidRPr="00251285">
        <w:rPr>
          <w:szCs w:val="24"/>
        </w:rPr>
        <w:t>)</w:t>
      </w:r>
      <w:r w:rsidRPr="00251285">
        <w:rPr>
          <w:rFonts w:hint="eastAsia"/>
          <w:szCs w:val="24"/>
        </w:rPr>
        <w:t>定期公布根据它的国际学生成绩评估计划得出的科学、数学和阅读能力平均分数。</w:t>
      </w:r>
      <w:r w:rsidRPr="00251285">
        <w:rPr>
          <w:szCs w:val="24"/>
        </w:rPr>
        <w:t>2003</w:t>
      </w:r>
      <w:r w:rsidRPr="00251285">
        <w:rPr>
          <w:rFonts w:hint="eastAsia"/>
          <w:szCs w:val="24"/>
        </w:rPr>
        <w:t>年国际学生成绩评估计划得到的</w:t>
      </w:r>
      <w:r w:rsidRPr="00251285">
        <w:rPr>
          <w:szCs w:val="24"/>
        </w:rPr>
        <w:t>15</w:t>
      </w:r>
      <w:r w:rsidRPr="00251285">
        <w:rPr>
          <w:rFonts w:hint="eastAsia"/>
          <w:szCs w:val="24"/>
        </w:rPr>
        <w:t>岁澳大利亚学生成绩说明澳大利亚成绩非常好，达到了阅读成绩为</w:t>
      </w:r>
      <w:r w:rsidRPr="00251285">
        <w:rPr>
          <w:szCs w:val="24"/>
        </w:rPr>
        <w:t>525</w:t>
      </w:r>
      <w:r w:rsidRPr="00251285">
        <w:rPr>
          <w:rFonts w:hint="eastAsia"/>
          <w:szCs w:val="24"/>
        </w:rPr>
        <w:t>分的平均分数，远远高于经济合作与发展组织的平均分数</w:t>
      </w:r>
      <w:r w:rsidRPr="00251285">
        <w:rPr>
          <w:szCs w:val="24"/>
        </w:rPr>
        <w:t>494</w:t>
      </w:r>
      <w:r w:rsidRPr="00251285">
        <w:rPr>
          <w:rFonts w:hint="eastAsia"/>
          <w:szCs w:val="24"/>
        </w:rPr>
        <w:t>分。有一个国家</w:t>
      </w:r>
      <w:r w:rsidRPr="00251285">
        <w:rPr>
          <w:szCs w:val="24"/>
        </w:rPr>
        <w:t>(</w:t>
      </w:r>
      <w:r w:rsidRPr="00251285">
        <w:rPr>
          <w:rFonts w:hint="eastAsia"/>
          <w:szCs w:val="24"/>
        </w:rPr>
        <w:t>芬兰</w:t>
      </w:r>
      <w:r w:rsidRPr="00251285">
        <w:rPr>
          <w:szCs w:val="24"/>
        </w:rPr>
        <w:t>)</w:t>
      </w:r>
      <w:r w:rsidRPr="00251285">
        <w:rPr>
          <w:rFonts w:hint="eastAsia"/>
          <w:szCs w:val="24"/>
        </w:rPr>
        <w:t>的阅读能力成绩明显高于澳大利亚</w:t>
      </w:r>
      <w:r w:rsidRPr="00251285">
        <w:rPr>
          <w:szCs w:val="24"/>
        </w:rPr>
        <w:t>(</w:t>
      </w:r>
      <w:r w:rsidRPr="00251285">
        <w:rPr>
          <w:rFonts w:hint="eastAsia"/>
          <w:szCs w:val="24"/>
        </w:rPr>
        <w:t>即，差距在统计上有意义</w:t>
      </w:r>
      <w:r w:rsidRPr="00251285">
        <w:rPr>
          <w:szCs w:val="24"/>
        </w:rPr>
        <w:t>)</w:t>
      </w:r>
      <w:r w:rsidRPr="00251285">
        <w:rPr>
          <w:rFonts w:hint="eastAsia"/>
          <w:szCs w:val="24"/>
        </w:rPr>
        <w:t>。澳大利亚的平均分数排名第四</w:t>
      </w:r>
      <w:r w:rsidRPr="00251285">
        <w:rPr>
          <w:szCs w:val="24"/>
        </w:rPr>
        <w:t xml:space="preserve"> (</w:t>
      </w:r>
      <w:r w:rsidRPr="00251285">
        <w:rPr>
          <w:rFonts w:hint="eastAsia"/>
          <w:szCs w:val="24"/>
        </w:rPr>
        <w:t>与</w:t>
      </w:r>
      <w:r w:rsidRPr="00251285">
        <w:rPr>
          <w:szCs w:val="24"/>
        </w:rPr>
        <w:t>2000</w:t>
      </w:r>
      <w:r w:rsidRPr="00251285">
        <w:rPr>
          <w:rFonts w:hint="eastAsia"/>
          <w:szCs w:val="24"/>
        </w:rPr>
        <w:t>年相同</w:t>
      </w:r>
      <w:r w:rsidRPr="00251285">
        <w:rPr>
          <w:szCs w:val="24"/>
        </w:rPr>
        <w:t>)</w:t>
      </w:r>
      <w:r w:rsidRPr="00251285">
        <w:rPr>
          <w:rFonts w:hint="eastAsia"/>
          <w:szCs w:val="24"/>
        </w:rPr>
        <w:t>，经济合作与发展组织估计，澳大利亚在经合组织国家中排在第三名和第五名之间，在所有参加估计计划的国家中间排在第三名和第六名之间。</w:t>
      </w:r>
    </w:p>
    <w:p w:rsidR="00251285" w:rsidRPr="00251285" w:rsidRDefault="00251285" w:rsidP="00FC532C">
      <w:pPr>
        <w:ind w:firstLine="510"/>
        <w:rPr>
          <w:szCs w:val="24"/>
        </w:rPr>
      </w:pPr>
      <w:r w:rsidRPr="00251285">
        <w:rPr>
          <w:szCs w:val="24"/>
        </w:rPr>
        <w:t>75.</w:t>
      </w:r>
      <w:r w:rsidRPr="00251285">
        <w:rPr>
          <w:szCs w:val="24"/>
        </w:rPr>
        <w:tab/>
      </w:r>
      <w:r w:rsidRPr="00251285">
        <w:rPr>
          <w:rFonts w:hint="eastAsia"/>
          <w:szCs w:val="24"/>
        </w:rPr>
        <w:t>澳大利亚的女学生阅读分数高于男学生——女学生</w:t>
      </w:r>
      <w:r w:rsidRPr="00251285">
        <w:rPr>
          <w:szCs w:val="24"/>
        </w:rPr>
        <w:t>545</w:t>
      </w:r>
      <w:r w:rsidRPr="00251285">
        <w:rPr>
          <w:rFonts w:hint="eastAsia"/>
          <w:szCs w:val="24"/>
        </w:rPr>
        <w:t>分，男学生</w:t>
      </w:r>
      <w:r w:rsidRPr="00251285">
        <w:rPr>
          <w:szCs w:val="24"/>
        </w:rPr>
        <w:t>506</w:t>
      </w:r>
      <w:r w:rsidRPr="00251285">
        <w:rPr>
          <w:rFonts w:hint="eastAsia"/>
          <w:szCs w:val="24"/>
        </w:rPr>
        <w:t>分。男女学生的成绩都远远高于经济合作与发展组织的平均分数</w:t>
      </w:r>
      <w:r w:rsidRPr="00251285">
        <w:rPr>
          <w:szCs w:val="24"/>
        </w:rPr>
        <w:t>494</w:t>
      </w:r>
      <w:r w:rsidRPr="00251285">
        <w:rPr>
          <w:rFonts w:hint="eastAsia"/>
          <w:szCs w:val="24"/>
        </w:rPr>
        <w:t>分。澳大利亚土著学生的分数为</w:t>
      </w:r>
      <w:r w:rsidRPr="00251285">
        <w:rPr>
          <w:szCs w:val="24"/>
        </w:rPr>
        <w:t>444</w:t>
      </w:r>
      <w:r w:rsidRPr="00251285">
        <w:rPr>
          <w:rFonts w:hint="eastAsia"/>
          <w:szCs w:val="24"/>
        </w:rPr>
        <w:t>分，远远低于经济合作与发展组织的平均分数</w:t>
      </w:r>
      <w:r w:rsidRPr="00251285">
        <w:rPr>
          <w:szCs w:val="24"/>
        </w:rPr>
        <w:t>494</w:t>
      </w:r>
      <w:r w:rsidRPr="00251285">
        <w:rPr>
          <w:rFonts w:hint="eastAsia"/>
          <w:szCs w:val="24"/>
        </w:rPr>
        <w:t>分以及全体澳大利亚学生的平均分数</w:t>
      </w:r>
      <w:r w:rsidRPr="00251285">
        <w:rPr>
          <w:szCs w:val="24"/>
        </w:rPr>
        <w:t>(525</w:t>
      </w:r>
      <w:r w:rsidRPr="00251285">
        <w:rPr>
          <w:rFonts w:hint="eastAsia"/>
          <w:szCs w:val="24"/>
        </w:rPr>
        <w:t>分</w:t>
      </w:r>
      <w:r w:rsidRPr="00251285">
        <w:rPr>
          <w:szCs w:val="24"/>
        </w:rPr>
        <w:t>)</w:t>
      </w:r>
      <w:r w:rsidRPr="00251285">
        <w:rPr>
          <w:rFonts w:hint="eastAsia"/>
          <w:szCs w:val="24"/>
        </w:rPr>
        <w:t>。</w:t>
      </w:r>
    </w:p>
    <w:p w:rsidR="00251285" w:rsidRPr="00251285" w:rsidRDefault="00251285" w:rsidP="00FC532C">
      <w:pPr>
        <w:ind w:firstLine="510"/>
        <w:rPr>
          <w:szCs w:val="24"/>
        </w:rPr>
      </w:pPr>
      <w:r w:rsidRPr="00251285">
        <w:rPr>
          <w:szCs w:val="24"/>
        </w:rPr>
        <w:t>76.</w:t>
      </w:r>
      <w:r w:rsidRPr="00251285">
        <w:rPr>
          <w:szCs w:val="24"/>
        </w:rPr>
        <w:tab/>
      </w:r>
      <w:r w:rsidRPr="00251285">
        <w:rPr>
          <w:rFonts w:hint="eastAsia"/>
          <w:szCs w:val="24"/>
        </w:rPr>
        <w:t>澳大利亚是成绩在</w:t>
      </w:r>
      <w:r w:rsidRPr="00251285">
        <w:rPr>
          <w:szCs w:val="24"/>
        </w:rPr>
        <w:t>1</w:t>
      </w:r>
      <w:r w:rsidRPr="00251285">
        <w:rPr>
          <w:rFonts w:hint="eastAsia"/>
          <w:szCs w:val="24"/>
        </w:rPr>
        <w:t>级以下的低水平学生比例</w:t>
      </w:r>
      <w:r w:rsidRPr="00251285">
        <w:rPr>
          <w:szCs w:val="24"/>
        </w:rPr>
        <w:t>(3.6%)</w:t>
      </w:r>
      <w:r w:rsidRPr="00251285">
        <w:rPr>
          <w:rFonts w:hint="eastAsia"/>
          <w:szCs w:val="24"/>
        </w:rPr>
        <w:t>最低的国家之一。在阅读成绩最高的国家中，芬兰</w:t>
      </w:r>
      <w:r w:rsidRPr="00251285">
        <w:rPr>
          <w:szCs w:val="24"/>
        </w:rPr>
        <w:t>1</w:t>
      </w:r>
      <w:r w:rsidRPr="00251285">
        <w:rPr>
          <w:rFonts w:hint="eastAsia"/>
          <w:szCs w:val="24"/>
        </w:rPr>
        <w:t>级以下学生的比例仅为</w:t>
      </w:r>
      <w:r w:rsidRPr="00251285">
        <w:rPr>
          <w:szCs w:val="24"/>
        </w:rPr>
        <w:t>1.1%</w:t>
      </w:r>
      <w:r w:rsidRPr="00251285">
        <w:rPr>
          <w:rFonts w:hint="eastAsia"/>
          <w:szCs w:val="24"/>
        </w:rPr>
        <w:t>，韩国</w:t>
      </w:r>
      <w:r w:rsidRPr="00251285">
        <w:rPr>
          <w:szCs w:val="24"/>
        </w:rPr>
        <w:t>1.4%</w:t>
      </w:r>
      <w:r w:rsidRPr="00251285">
        <w:rPr>
          <w:rFonts w:hint="eastAsia"/>
          <w:szCs w:val="24"/>
        </w:rPr>
        <w:t>，加拿大</w:t>
      </w:r>
      <w:r w:rsidRPr="00251285">
        <w:rPr>
          <w:szCs w:val="24"/>
        </w:rPr>
        <w:t>2.3%</w:t>
      </w:r>
      <w:r w:rsidRPr="00251285">
        <w:rPr>
          <w:rFonts w:hint="eastAsia"/>
          <w:szCs w:val="24"/>
        </w:rPr>
        <w:t>。</w:t>
      </w:r>
    </w:p>
    <w:p w:rsidR="00251285" w:rsidRPr="00251285" w:rsidRDefault="00251285" w:rsidP="00FC532C">
      <w:pPr>
        <w:ind w:firstLine="510"/>
        <w:rPr>
          <w:szCs w:val="24"/>
        </w:rPr>
      </w:pPr>
      <w:r w:rsidRPr="00251285">
        <w:rPr>
          <w:szCs w:val="24"/>
        </w:rPr>
        <w:t>77.</w:t>
      </w:r>
      <w:r w:rsidRPr="00251285">
        <w:rPr>
          <w:szCs w:val="24"/>
        </w:rPr>
        <w:tab/>
      </w:r>
      <w:r w:rsidRPr="00251285">
        <w:rPr>
          <w:rFonts w:hint="eastAsia"/>
          <w:szCs w:val="24"/>
        </w:rPr>
        <w:t>尽管相对于其他许多国家来说，澳大利亚</w:t>
      </w:r>
      <w:r w:rsidRPr="00251285">
        <w:rPr>
          <w:szCs w:val="24"/>
        </w:rPr>
        <w:t>1</w:t>
      </w:r>
      <w:r w:rsidRPr="00251285">
        <w:rPr>
          <w:rFonts w:hint="eastAsia"/>
          <w:szCs w:val="24"/>
        </w:rPr>
        <w:t>级以下学生的比例较低，令人关注的是，超过</w:t>
      </w:r>
      <w:r w:rsidRPr="00251285">
        <w:rPr>
          <w:szCs w:val="24"/>
        </w:rPr>
        <w:t>1/10</w:t>
      </w:r>
      <w:r w:rsidRPr="00251285">
        <w:rPr>
          <w:rFonts w:hint="eastAsia"/>
          <w:szCs w:val="24"/>
        </w:rPr>
        <w:t>的澳大利亚学生</w:t>
      </w:r>
      <w:r w:rsidRPr="00251285">
        <w:rPr>
          <w:szCs w:val="24"/>
        </w:rPr>
        <w:t>(11.8%)</w:t>
      </w:r>
      <w:r w:rsidRPr="00251285">
        <w:rPr>
          <w:rFonts w:hint="eastAsia"/>
          <w:szCs w:val="24"/>
        </w:rPr>
        <w:t>成绩仅为</w:t>
      </w:r>
      <w:r w:rsidRPr="00251285">
        <w:rPr>
          <w:szCs w:val="24"/>
        </w:rPr>
        <w:t>1</w:t>
      </w:r>
      <w:r w:rsidRPr="00251285">
        <w:rPr>
          <w:rFonts w:hint="eastAsia"/>
          <w:szCs w:val="24"/>
        </w:rPr>
        <w:t>级或</w:t>
      </w:r>
      <w:r w:rsidRPr="00251285">
        <w:rPr>
          <w:szCs w:val="24"/>
        </w:rPr>
        <w:t>1</w:t>
      </w:r>
      <w:r w:rsidRPr="00251285">
        <w:rPr>
          <w:rFonts w:hint="eastAsia"/>
          <w:szCs w:val="24"/>
        </w:rPr>
        <w:t>级以下。对于土著学生来说，成绩为这一水平的学生比例几乎达到</w:t>
      </w:r>
      <w:r w:rsidRPr="00251285">
        <w:rPr>
          <w:szCs w:val="24"/>
        </w:rPr>
        <w:t>4/10(38%)</w:t>
      </w:r>
      <w:r w:rsidRPr="00251285">
        <w:rPr>
          <w:rFonts w:hint="eastAsia"/>
          <w:szCs w:val="24"/>
        </w:rPr>
        <w:t>，</w:t>
      </w:r>
      <w:r w:rsidRPr="00251285">
        <w:rPr>
          <w:szCs w:val="24"/>
        </w:rPr>
        <w:t>15%</w:t>
      </w:r>
      <w:r w:rsidRPr="00251285">
        <w:rPr>
          <w:rFonts w:hint="eastAsia"/>
          <w:szCs w:val="24"/>
        </w:rPr>
        <w:t>的土著学生甚至没有达到</w:t>
      </w:r>
      <w:r w:rsidRPr="00251285">
        <w:rPr>
          <w:szCs w:val="24"/>
        </w:rPr>
        <w:t>1</w:t>
      </w:r>
      <w:r w:rsidRPr="00251285">
        <w:rPr>
          <w:rFonts w:hint="eastAsia"/>
          <w:szCs w:val="24"/>
        </w:rPr>
        <w:t>级。</w:t>
      </w:r>
    </w:p>
    <w:p w:rsidR="00251285" w:rsidRPr="00251285" w:rsidRDefault="00251285" w:rsidP="00FC532C">
      <w:pPr>
        <w:ind w:firstLine="510"/>
        <w:rPr>
          <w:szCs w:val="24"/>
        </w:rPr>
      </w:pPr>
      <w:r w:rsidRPr="00251285">
        <w:rPr>
          <w:szCs w:val="24"/>
        </w:rPr>
        <w:t>78.</w:t>
      </w:r>
      <w:r w:rsidRPr="00251285">
        <w:rPr>
          <w:szCs w:val="24"/>
        </w:rPr>
        <w:tab/>
      </w:r>
      <w:r w:rsidRPr="00251285">
        <w:rPr>
          <w:rFonts w:hint="eastAsia"/>
          <w:szCs w:val="24"/>
        </w:rPr>
        <w:t>在阅读能力方面，澳大利亚是成绩在</w:t>
      </w:r>
      <w:r w:rsidRPr="00251285">
        <w:rPr>
          <w:szCs w:val="24"/>
        </w:rPr>
        <w:t>1</w:t>
      </w:r>
      <w:r w:rsidRPr="00251285">
        <w:rPr>
          <w:rFonts w:hint="eastAsia"/>
          <w:szCs w:val="24"/>
        </w:rPr>
        <w:t>级以下的学生比例最低的国家之一</w:t>
      </w:r>
      <w:r w:rsidRPr="00251285">
        <w:rPr>
          <w:szCs w:val="24"/>
        </w:rPr>
        <w:t xml:space="preserve">(3.6% </w:t>
      </w:r>
      <w:r w:rsidRPr="00251285">
        <w:rPr>
          <w:rFonts w:hint="eastAsia"/>
          <w:szCs w:val="24"/>
        </w:rPr>
        <w:t>的学生在</w:t>
      </w:r>
      <w:r w:rsidRPr="00251285">
        <w:rPr>
          <w:szCs w:val="24"/>
        </w:rPr>
        <w:t>1</w:t>
      </w:r>
      <w:r w:rsidRPr="00251285">
        <w:rPr>
          <w:rFonts w:hint="eastAsia"/>
          <w:szCs w:val="24"/>
        </w:rPr>
        <w:t>级</w:t>
      </w:r>
      <w:r w:rsidR="00AA7CC5">
        <w:rPr>
          <w:rFonts w:hint="eastAsia"/>
          <w:szCs w:val="24"/>
        </w:rPr>
        <w:t>以</w:t>
      </w:r>
      <w:r w:rsidRPr="00251285">
        <w:rPr>
          <w:rFonts w:hint="eastAsia"/>
          <w:szCs w:val="24"/>
        </w:rPr>
        <w:t>下</w:t>
      </w:r>
      <w:r w:rsidRPr="00251285">
        <w:rPr>
          <w:szCs w:val="24"/>
        </w:rPr>
        <w:t>)</w:t>
      </w:r>
      <w:r w:rsidRPr="00251285">
        <w:rPr>
          <w:rFonts w:hint="eastAsia"/>
          <w:szCs w:val="24"/>
        </w:rPr>
        <w:t>。但是，仍然令人关注的是，超过</w:t>
      </w:r>
      <w:r w:rsidRPr="00251285">
        <w:rPr>
          <w:szCs w:val="24"/>
        </w:rPr>
        <w:t>1/10</w:t>
      </w:r>
      <w:r w:rsidRPr="00251285">
        <w:rPr>
          <w:rFonts w:hint="eastAsia"/>
          <w:szCs w:val="24"/>
        </w:rPr>
        <w:t>的澳大利亚学生</w:t>
      </w:r>
      <w:r w:rsidRPr="00251285">
        <w:rPr>
          <w:szCs w:val="24"/>
        </w:rPr>
        <w:t>(11.8%)</w:t>
      </w:r>
      <w:r w:rsidRPr="00251285">
        <w:rPr>
          <w:rFonts w:hint="eastAsia"/>
          <w:szCs w:val="24"/>
        </w:rPr>
        <w:t>成绩仅为</w:t>
      </w:r>
      <w:r w:rsidRPr="00251285">
        <w:rPr>
          <w:szCs w:val="24"/>
        </w:rPr>
        <w:t>1</w:t>
      </w:r>
      <w:r w:rsidRPr="00251285">
        <w:rPr>
          <w:rFonts w:hint="eastAsia"/>
          <w:szCs w:val="24"/>
        </w:rPr>
        <w:t>级或</w:t>
      </w:r>
      <w:r w:rsidRPr="00251285">
        <w:rPr>
          <w:szCs w:val="24"/>
        </w:rPr>
        <w:t>1</w:t>
      </w:r>
      <w:r w:rsidRPr="00251285">
        <w:rPr>
          <w:rFonts w:hint="eastAsia"/>
          <w:szCs w:val="24"/>
        </w:rPr>
        <w:t>级以下</w:t>
      </w:r>
      <w:r w:rsidRPr="00251285">
        <w:rPr>
          <w:szCs w:val="24"/>
        </w:rPr>
        <w:t>(16.5%</w:t>
      </w:r>
      <w:r w:rsidRPr="00251285">
        <w:rPr>
          <w:rFonts w:hint="eastAsia"/>
          <w:szCs w:val="24"/>
        </w:rPr>
        <w:t>为男生，</w:t>
      </w:r>
      <w:r w:rsidRPr="00251285">
        <w:rPr>
          <w:szCs w:val="24"/>
        </w:rPr>
        <w:t>7.1%</w:t>
      </w:r>
      <w:r w:rsidRPr="00251285">
        <w:rPr>
          <w:rFonts w:hint="eastAsia"/>
          <w:szCs w:val="24"/>
        </w:rPr>
        <w:t>为女生，</w:t>
      </w:r>
      <w:r w:rsidRPr="00251285">
        <w:rPr>
          <w:szCs w:val="24"/>
        </w:rPr>
        <w:t>38%</w:t>
      </w:r>
      <w:r w:rsidRPr="00251285">
        <w:rPr>
          <w:rFonts w:hint="eastAsia"/>
          <w:szCs w:val="24"/>
        </w:rPr>
        <w:t>为土著学生</w:t>
      </w:r>
      <w:r w:rsidRPr="00251285">
        <w:rPr>
          <w:szCs w:val="24"/>
        </w:rPr>
        <w:t>)</w:t>
      </w:r>
      <w:r w:rsidRPr="00251285">
        <w:rPr>
          <w:rFonts w:hint="eastAsia"/>
          <w:szCs w:val="24"/>
        </w:rPr>
        <w:t>。</w:t>
      </w:r>
      <w:r w:rsidRPr="00251285">
        <w:rPr>
          <w:rStyle w:val="FootnoteReference"/>
          <w:spacing w:val="10"/>
          <w:szCs w:val="24"/>
        </w:rPr>
        <w:footnoteReference w:id="27"/>
      </w:r>
    </w:p>
    <w:p w:rsidR="00251285" w:rsidRPr="000E24E9" w:rsidRDefault="00251285" w:rsidP="000E24E9">
      <w:pPr>
        <w:pStyle w:val="Heading2"/>
        <w:spacing w:before="320" w:line="336" w:lineRule="auto"/>
        <w:rPr>
          <w:sz w:val="24"/>
          <w:szCs w:val="24"/>
        </w:rPr>
      </w:pPr>
      <w:r w:rsidRPr="000E24E9">
        <w:rPr>
          <w:rFonts w:hint="eastAsia"/>
          <w:sz w:val="24"/>
          <w:szCs w:val="24"/>
        </w:rPr>
        <w:t>表</w:t>
      </w:r>
      <w:r w:rsidRPr="000E24E9">
        <w:rPr>
          <w:sz w:val="24"/>
          <w:szCs w:val="24"/>
        </w:rPr>
        <w:t>20</w:t>
      </w:r>
    </w:p>
    <w:p w:rsidR="00251285" w:rsidRPr="00251285" w:rsidRDefault="00251285" w:rsidP="00B12B12">
      <w:pPr>
        <w:pStyle w:val="Heading2"/>
        <w:spacing w:line="336" w:lineRule="auto"/>
        <w:rPr>
          <w:snapToGrid w:val="0"/>
          <w:sz w:val="24"/>
          <w:szCs w:val="24"/>
        </w:rPr>
      </w:pPr>
      <w:r w:rsidRPr="00251285">
        <w:rPr>
          <w:rFonts w:hint="eastAsia"/>
          <w:snapToGrid w:val="0"/>
          <w:sz w:val="24"/>
          <w:szCs w:val="24"/>
        </w:rPr>
        <w:t>学生阅读能力平均分数</w:t>
      </w:r>
      <w:r w:rsidRPr="00B12B12">
        <w:rPr>
          <w:rStyle w:val="FootnoteReference"/>
          <w:snapToGrid w:val="0"/>
          <w:spacing w:val="10"/>
          <w:szCs w:val="24"/>
        </w:rPr>
        <w:footnoteReference w:id="28"/>
      </w: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785"/>
        <w:gridCol w:w="4785"/>
      </w:tblGrid>
      <w:tr w:rsidR="00251285" w:rsidRPr="00D50265" w:rsidTr="00B12B12">
        <w:trPr>
          <w:jc w:val="center"/>
        </w:trPr>
        <w:tc>
          <w:tcPr>
            <w:tcW w:w="2500" w:type="pct"/>
            <w:tcBorders>
              <w:top w:val="single" w:sz="2" w:space="0" w:color="auto"/>
              <w:left w:val="single" w:sz="2" w:space="0" w:color="auto"/>
              <w:bottom w:val="single" w:sz="2" w:space="0" w:color="auto"/>
              <w:right w:val="single" w:sz="2" w:space="0" w:color="auto"/>
            </w:tcBorders>
          </w:tcPr>
          <w:p w:rsidR="00251285" w:rsidRPr="00D50265" w:rsidRDefault="00251285" w:rsidP="00B12B12">
            <w:pPr>
              <w:rPr>
                <w:sz w:val="21"/>
                <w:szCs w:val="21"/>
              </w:rPr>
            </w:pPr>
          </w:p>
        </w:tc>
        <w:tc>
          <w:tcPr>
            <w:tcW w:w="2500" w:type="pct"/>
            <w:tcBorders>
              <w:top w:val="single" w:sz="2" w:space="0" w:color="auto"/>
              <w:left w:val="single" w:sz="2" w:space="0" w:color="auto"/>
              <w:bottom w:val="single" w:sz="2" w:space="0" w:color="auto"/>
              <w:right w:val="single" w:sz="2" w:space="0" w:color="auto"/>
            </w:tcBorders>
          </w:tcPr>
          <w:p w:rsidR="00251285" w:rsidRPr="00D50265" w:rsidRDefault="00251285" w:rsidP="00D50265">
            <w:pPr>
              <w:jc w:val="center"/>
              <w:rPr>
                <w:sz w:val="21"/>
                <w:szCs w:val="21"/>
              </w:rPr>
            </w:pPr>
            <w:r w:rsidRPr="00D50265">
              <w:rPr>
                <w:rFonts w:hint="eastAsia"/>
                <w:iCs/>
                <w:sz w:val="21"/>
                <w:szCs w:val="21"/>
              </w:rPr>
              <w:t>阅读能力</w:t>
            </w:r>
          </w:p>
        </w:tc>
      </w:tr>
      <w:tr w:rsidR="00251285" w:rsidRPr="00D50265" w:rsidTr="00B12B12">
        <w:trPr>
          <w:jc w:val="center"/>
        </w:trPr>
        <w:tc>
          <w:tcPr>
            <w:tcW w:w="2500" w:type="pct"/>
            <w:tcBorders>
              <w:top w:val="single" w:sz="2" w:space="0" w:color="auto"/>
              <w:left w:val="single" w:sz="4" w:space="0" w:color="auto"/>
              <w:bottom w:val="nil"/>
              <w:right w:val="single" w:sz="2" w:space="0" w:color="auto"/>
            </w:tcBorders>
          </w:tcPr>
          <w:p w:rsidR="00251285" w:rsidRPr="00D50265" w:rsidRDefault="00251285" w:rsidP="00B12B12">
            <w:pPr>
              <w:rPr>
                <w:sz w:val="21"/>
                <w:szCs w:val="21"/>
              </w:rPr>
            </w:pPr>
            <w:r w:rsidRPr="00D50265">
              <w:rPr>
                <w:rFonts w:hint="eastAsia"/>
                <w:sz w:val="21"/>
                <w:szCs w:val="21"/>
              </w:rPr>
              <w:t>澳大利亚</w:t>
            </w:r>
          </w:p>
        </w:tc>
        <w:tc>
          <w:tcPr>
            <w:tcW w:w="2500" w:type="pct"/>
            <w:tcBorders>
              <w:top w:val="single" w:sz="2" w:space="0" w:color="auto"/>
              <w:left w:val="single" w:sz="2" w:space="0" w:color="auto"/>
              <w:bottom w:val="nil"/>
              <w:right w:val="single" w:sz="2" w:space="0" w:color="auto"/>
            </w:tcBorders>
          </w:tcPr>
          <w:p w:rsidR="00251285" w:rsidRPr="00D50265" w:rsidRDefault="00251285" w:rsidP="00D50265">
            <w:pPr>
              <w:jc w:val="center"/>
              <w:rPr>
                <w:bCs/>
                <w:sz w:val="21"/>
                <w:szCs w:val="21"/>
              </w:rPr>
            </w:pPr>
            <w:r w:rsidRPr="00D50265">
              <w:rPr>
                <w:bCs/>
                <w:sz w:val="21"/>
                <w:szCs w:val="21"/>
              </w:rPr>
              <w:t>525 (2.1)</w:t>
            </w:r>
          </w:p>
        </w:tc>
      </w:tr>
      <w:tr w:rsidR="00251285" w:rsidRPr="00D50265" w:rsidTr="00B12B12">
        <w:trPr>
          <w:jc w:val="center"/>
        </w:trPr>
        <w:tc>
          <w:tcPr>
            <w:tcW w:w="2500" w:type="pct"/>
            <w:tcBorders>
              <w:top w:val="nil"/>
              <w:left w:val="single" w:sz="4" w:space="0" w:color="auto"/>
              <w:bottom w:val="nil"/>
              <w:right w:val="single" w:sz="2" w:space="0" w:color="auto"/>
            </w:tcBorders>
          </w:tcPr>
          <w:p w:rsidR="00251285" w:rsidRPr="00D50265" w:rsidRDefault="00251285" w:rsidP="00B12B12">
            <w:pPr>
              <w:rPr>
                <w:sz w:val="21"/>
                <w:szCs w:val="21"/>
              </w:rPr>
            </w:pPr>
            <w:r w:rsidRPr="00D50265">
              <w:rPr>
                <w:rFonts w:hint="eastAsia"/>
                <w:sz w:val="21"/>
                <w:szCs w:val="21"/>
              </w:rPr>
              <w:t>男生</w:t>
            </w:r>
          </w:p>
        </w:tc>
        <w:tc>
          <w:tcPr>
            <w:tcW w:w="2500" w:type="pct"/>
            <w:tcBorders>
              <w:top w:val="nil"/>
              <w:left w:val="single" w:sz="2" w:space="0" w:color="auto"/>
              <w:bottom w:val="nil"/>
              <w:right w:val="single" w:sz="2" w:space="0" w:color="auto"/>
            </w:tcBorders>
          </w:tcPr>
          <w:p w:rsidR="00251285" w:rsidRPr="00D50265" w:rsidRDefault="00251285" w:rsidP="00D50265">
            <w:pPr>
              <w:jc w:val="center"/>
              <w:rPr>
                <w:bCs/>
                <w:sz w:val="21"/>
                <w:szCs w:val="21"/>
              </w:rPr>
            </w:pPr>
            <w:r w:rsidRPr="00D50265">
              <w:rPr>
                <w:bCs/>
                <w:sz w:val="21"/>
                <w:szCs w:val="21"/>
              </w:rPr>
              <w:t>506 (2.8)</w:t>
            </w:r>
          </w:p>
        </w:tc>
      </w:tr>
      <w:tr w:rsidR="00251285" w:rsidRPr="00D50265" w:rsidTr="00B12B12">
        <w:trPr>
          <w:jc w:val="center"/>
        </w:trPr>
        <w:tc>
          <w:tcPr>
            <w:tcW w:w="2500" w:type="pct"/>
            <w:tcBorders>
              <w:top w:val="nil"/>
              <w:left w:val="single" w:sz="4" w:space="0" w:color="auto"/>
              <w:bottom w:val="nil"/>
              <w:right w:val="single" w:sz="2" w:space="0" w:color="auto"/>
            </w:tcBorders>
          </w:tcPr>
          <w:p w:rsidR="00251285" w:rsidRPr="00D50265" w:rsidRDefault="00251285" w:rsidP="00B12B12">
            <w:pPr>
              <w:rPr>
                <w:sz w:val="21"/>
                <w:szCs w:val="21"/>
              </w:rPr>
            </w:pPr>
            <w:r w:rsidRPr="00D50265">
              <w:rPr>
                <w:rFonts w:hint="eastAsia"/>
                <w:sz w:val="21"/>
                <w:szCs w:val="21"/>
              </w:rPr>
              <w:t>女生</w:t>
            </w:r>
          </w:p>
        </w:tc>
        <w:tc>
          <w:tcPr>
            <w:tcW w:w="2500" w:type="pct"/>
            <w:tcBorders>
              <w:top w:val="nil"/>
              <w:left w:val="single" w:sz="2" w:space="0" w:color="auto"/>
              <w:bottom w:val="nil"/>
              <w:right w:val="single" w:sz="2" w:space="0" w:color="auto"/>
            </w:tcBorders>
          </w:tcPr>
          <w:p w:rsidR="00251285" w:rsidRPr="00D50265" w:rsidRDefault="00251285" w:rsidP="00D50265">
            <w:pPr>
              <w:jc w:val="center"/>
              <w:rPr>
                <w:bCs/>
                <w:sz w:val="21"/>
                <w:szCs w:val="21"/>
              </w:rPr>
            </w:pPr>
            <w:r w:rsidRPr="00D50265">
              <w:rPr>
                <w:bCs/>
                <w:sz w:val="21"/>
                <w:szCs w:val="21"/>
              </w:rPr>
              <w:t>545 (2.6)</w:t>
            </w:r>
          </w:p>
        </w:tc>
      </w:tr>
      <w:tr w:rsidR="00251285" w:rsidRPr="00D50265" w:rsidTr="00B12B12">
        <w:trPr>
          <w:jc w:val="center"/>
        </w:trPr>
        <w:tc>
          <w:tcPr>
            <w:tcW w:w="2500" w:type="pct"/>
            <w:tcBorders>
              <w:top w:val="nil"/>
              <w:left w:val="single" w:sz="4" w:space="0" w:color="auto"/>
              <w:bottom w:val="nil"/>
              <w:right w:val="single" w:sz="2" w:space="0" w:color="auto"/>
            </w:tcBorders>
          </w:tcPr>
          <w:p w:rsidR="00251285" w:rsidRPr="00D50265" w:rsidRDefault="00251285" w:rsidP="00B12B12">
            <w:pPr>
              <w:rPr>
                <w:sz w:val="21"/>
                <w:szCs w:val="21"/>
              </w:rPr>
            </w:pPr>
            <w:r w:rsidRPr="00D50265">
              <w:rPr>
                <w:rFonts w:hint="eastAsia"/>
                <w:sz w:val="21"/>
                <w:szCs w:val="21"/>
              </w:rPr>
              <w:t>土著学生</w:t>
            </w:r>
          </w:p>
        </w:tc>
        <w:tc>
          <w:tcPr>
            <w:tcW w:w="2500" w:type="pct"/>
            <w:tcBorders>
              <w:top w:val="nil"/>
              <w:left w:val="single" w:sz="2" w:space="0" w:color="auto"/>
              <w:bottom w:val="nil"/>
              <w:right w:val="single" w:sz="2" w:space="0" w:color="auto"/>
            </w:tcBorders>
          </w:tcPr>
          <w:p w:rsidR="00251285" w:rsidRPr="00D50265" w:rsidRDefault="00251285" w:rsidP="00D50265">
            <w:pPr>
              <w:jc w:val="center"/>
              <w:rPr>
                <w:bCs/>
                <w:sz w:val="21"/>
                <w:szCs w:val="21"/>
              </w:rPr>
            </w:pPr>
            <w:r w:rsidRPr="00D50265">
              <w:rPr>
                <w:bCs/>
                <w:sz w:val="21"/>
                <w:szCs w:val="21"/>
              </w:rPr>
              <w:t>444 (8.6)</w:t>
            </w:r>
          </w:p>
        </w:tc>
      </w:tr>
      <w:tr w:rsidR="00251285" w:rsidRPr="00D50265" w:rsidTr="00B12B12">
        <w:trPr>
          <w:jc w:val="center"/>
        </w:trPr>
        <w:tc>
          <w:tcPr>
            <w:tcW w:w="2500" w:type="pct"/>
            <w:tcBorders>
              <w:top w:val="nil"/>
              <w:left w:val="single" w:sz="4" w:space="0" w:color="auto"/>
              <w:bottom w:val="nil"/>
              <w:right w:val="single" w:sz="2" w:space="0" w:color="auto"/>
            </w:tcBorders>
          </w:tcPr>
          <w:p w:rsidR="00251285" w:rsidRPr="00D50265" w:rsidRDefault="00251285" w:rsidP="00B12B12">
            <w:pPr>
              <w:rPr>
                <w:sz w:val="21"/>
                <w:szCs w:val="21"/>
              </w:rPr>
            </w:pPr>
            <w:r w:rsidRPr="00D50265">
              <w:rPr>
                <w:rFonts w:hint="eastAsia"/>
                <w:sz w:val="21"/>
                <w:szCs w:val="21"/>
              </w:rPr>
              <w:t>经合组织得出的平均分数</w:t>
            </w:r>
          </w:p>
        </w:tc>
        <w:tc>
          <w:tcPr>
            <w:tcW w:w="2500" w:type="pct"/>
            <w:tcBorders>
              <w:top w:val="nil"/>
              <w:left w:val="single" w:sz="2" w:space="0" w:color="auto"/>
              <w:bottom w:val="nil"/>
              <w:right w:val="single" w:sz="2" w:space="0" w:color="auto"/>
            </w:tcBorders>
          </w:tcPr>
          <w:p w:rsidR="00251285" w:rsidRPr="00D50265" w:rsidRDefault="00251285" w:rsidP="00D50265">
            <w:pPr>
              <w:jc w:val="center"/>
              <w:rPr>
                <w:bCs/>
                <w:sz w:val="21"/>
                <w:szCs w:val="21"/>
              </w:rPr>
            </w:pPr>
            <w:r w:rsidRPr="00D50265">
              <w:rPr>
                <w:bCs/>
                <w:sz w:val="21"/>
                <w:szCs w:val="21"/>
              </w:rPr>
              <w:t>494 (0.6)</w:t>
            </w:r>
          </w:p>
        </w:tc>
      </w:tr>
      <w:tr w:rsidR="00251285" w:rsidRPr="00D50265" w:rsidTr="00B12B12">
        <w:trPr>
          <w:jc w:val="center"/>
        </w:trPr>
        <w:tc>
          <w:tcPr>
            <w:tcW w:w="2500" w:type="pct"/>
            <w:tcBorders>
              <w:top w:val="nil"/>
              <w:left w:val="single" w:sz="4" w:space="0" w:color="auto"/>
              <w:bottom w:val="single" w:sz="4" w:space="0" w:color="auto"/>
              <w:right w:val="single" w:sz="2" w:space="0" w:color="auto"/>
            </w:tcBorders>
          </w:tcPr>
          <w:p w:rsidR="00251285" w:rsidRPr="00D50265" w:rsidRDefault="00251285" w:rsidP="00B12B12">
            <w:pPr>
              <w:rPr>
                <w:sz w:val="21"/>
                <w:szCs w:val="21"/>
              </w:rPr>
            </w:pPr>
            <w:r w:rsidRPr="00D50265">
              <w:rPr>
                <w:rFonts w:hint="eastAsia"/>
                <w:sz w:val="21"/>
                <w:szCs w:val="21"/>
              </w:rPr>
              <w:t>分数最高的国家</w:t>
            </w:r>
          </w:p>
        </w:tc>
        <w:tc>
          <w:tcPr>
            <w:tcW w:w="2500" w:type="pct"/>
            <w:tcBorders>
              <w:top w:val="nil"/>
              <w:left w:val="single" w:sz="2" w:space="0" w:color="auto"/>
              <w:bottom w:val="single" w:sz="2" w:space="0" w:color="auto"/>
              <w:right w:val="single" w:sz="2" w:space="0" w:color="auto"/>
            </w:tcBorders>
          </w:tcPr>
          <w:p w:rsidR="00251285" w:rsidRPr="00D50265" w:rsidRDefault="00251285" w:rsidP="00D50265">
            <w:pPr>
              <w:jc w:val="center"/>
              <w:rPr>
                <w:bCs/>
                <w:sz w:val="21"/>
                <w:szCs w:val="21"/>
              </w:rPr>
            </w:pPr>
            <w:r w:rsidRPr="00D50265">
              <w:rPr>
                <w:bCs/>
                <w:sz w:val="21"/>
                <w:szCs w:val="21"/>
              </w:rPr>
              <w:t xml:space="preserve">543 (1.6) </w:t>
            </w:r>
            <w:r w:rsidRPr="00D50265">
              <w:rPr>
                <w:rFonts w:hint="eastAsia"/>
                <w:bCs/>
                <w:sz w:val="21"/>
                <w:szCs w:val="21"/>
              </w:rPr>
              <w:t>芬兰</w:t>
            </w:r>
          </w:p>
        </w:tc>
      </w:tr>
    </w:tbl>
    <w:p w:rsidR="00251285" w:rsidRPr="00251285" w:rsidRDefault="00251285" w:rsidP="00283762">
      <w:pPr>
        <w:spacing w:before="320"/>
        <w:ind w:firstLine="510"/>
        <w:rPr>
          <w:szCs w:val="24"/>
        </w:rPr>
      </w:pPr>
      <w:r w:rsidRPr="00251285">
        <w:rPr>
          <w:szCs w:val="24"/>
        </w:rPr>
        <w:t>79.</w:t>
      </w:r>
      <w:r w:rsidRPr="00251285">
        <w:rPr>
          <w:szCs w:val="24"/>
        </w:rPr>
        <w:tab/>
      </w:r>
      <w:r w:rsidRPr="00251285">
        <w:rPr>
          <w:rFonts w:hint="eastAsia"/>
          <w:szCs w:val="24"/>
        </w:rPr>
        <w:t>在下图</w:t>
      </w:r>
      <w:r w:rsidRPr="00251285">
        <w:rPr>
          <w:szCs w:val="24"/>
        </w:rPr>
        <w:t>13</w:t>
      </w:r>
      <w:r w:rsidRPr="00251285">
        <w:rPr>
          <w:rFonts w:hint="eastAsia"/>
          <w:szCs w:val="24"/>
        </w:rPr>
        <w:t>里，每个带黑边的白框都表示对国家平均数</w:t>
      </w:r>
      <w:r w:rsidRPr="00251285">
        <w:rPr>
          <w:szCs w:val="24"/>
        </w:rPr>
        <w:t>(</w:t>
      </w:r>
      <w:r w:rsidRPr="00251285">
        <w:rPr>
          <w:rFonts w:hint="eastAsia"/>
          <w:szCs w:val="24"/>
        </w:rPr>
        <w:t>中间线</w:t>
      </w:r>
      <w:r w:rsidRPr="00251285">
        <w:rPr>
          <w:szCs w:val="24"/>
        </w:rPr>
        <w:t>)</w:t>
      </w:r>
      <w:r w:rsidRPr="00251285">
        <w:rPr>
          <w:rFonts w:hint="eastAsia"/>
          <w:szCs w:val="24"/>
        </w:rPr>
        <w:t>的最准确估计，以及如果用相同方式从相同人口中抽取许多样本，平均数有</w:t>
      </w:r>
      <w:r w:rsidRPr="00251285">
        <w:rPr>
          <w:szCs w:val="24"/>
        </w:rPr>
        <w:t>95%</w:t>
      </w:r>
      <w:r w:rsidRPr="00251285">
        <w:rPr>
          <w:rFonts w:hint="eastAsia"/>
          <w:szCs w:val="24"/>
        </w:rPr>
        <w:t>的可能性属于的范围</w:t>
      </w:r>
      <w:r w:rsidRPr="00251285">
        <w:rPr>
          <w:szCs w:val="24"/>
        </w:rPr>
        <w:t>(</w:t>
      </w:r>
      <w:r w:rsidRPr="00251285">
        <w:rPr>
          <w:rFonts w:hint="eastAsia"/>
          <w:szCs w:val="24"/>
        </w:rPr>
        <w:t>白框</w:t>
      </w:r>
      <w:r w:rsidRPr="00251285">
        <w:rPr>
          <w:szCs w:val="24"/>
        </w:rPr>
        <w:t>)</w:t>
      </w:r>
      <w:r w:rsidRPr="00251285">
        <w:rPr>
          <w:rFonts w:hint="eastAsia"/>
          <w:szCs w:val="24"/>
        </w:rPr>
        <w:t>。图表还说明了中间一半学生</w:t>
      </w:r>
      <w:r w:rsidR="00AA7CC5">
        <w:rPr>
          <w:rFonts w:hint="eastAsia"/>
          <w:szCs w:val="24"/>
        </w:rPr>
        <w:t>，</w:t>
      </w:r>
      <w:r w:rsidRPr="00251285">
        <w:rPr>
          <w:rFonts w:hint="eastAsia"/>
          <w:szCs w:val="24"/>
        </w:rPr>
        <w:t>除</w:t>
      </w:r>
      <w:r w:rsidRPr="00251285">
        <w:rPr>
          <w:szCs w:val="24"/>
        </w:rPr>
        <w:t>10%</w:t>
      </w:r>
      <w:r w:rsidRPr="00251285">
        <w:rPr>
          <w:rFonts w:hint="eastAsia"/>
          <w:szCs w:val="24"/>
        </w:rPr>
        <w:t>成绩最高和最低以外的学生</w:t>
      </w:r>
      <w:r w:rsidR="00AA7CC5">
        <w:rPr>
          <w:rFonts w:hint="eastAsia"/>
          <w:szCs w:val="24"/>
        </w:rPr>
        <w:t>，</w:t>
      </w:r>
      <w:r w:rsidRPr="00251285">
        <w:rPr>
          <w:rFonts w:hint="eastAsia"/>
          <w:szCs w:val="24"/>
        </w:rPr>
        <w:t>以及除</w:t>
      </w:r>
      <w:r w:rsidRPr="00251285">
        <w:rPr>
          <w:szCs w:val="24"/>
        </w:rPr>
        <w:t>5%</w:t>
      </w:r>
      <w:r w:rsidRPr="00251285">
        <w:rPr>
          <w:rFonts w:hint="eastAsia"/>
          <w:szCs w:val="24"/>
        </w:rPr>
        <w:t>成绩最高和最低以外的学生的成绩分布。</w:t>
      </w:r>
    </w:p>
    <w:p w:rsidR="00251285" w:rsidRPr="000E24E9" w:rsidRDefault="00251285" w:rsidP="000E24E9">
      <w:pPr>
        <w:pStyle w:val="Heading2"/>
        <w:spacing w:before="320" w:line="336" w:lineRule="auto"/>
        <w:rPr>
          <w:sz w:val="24"/>
          <w:szCs w:val="24"/>
        </w:rPr>
      </w:pPr>
      <w:r w:rsidRPr="000E24E9">
        <w:rPr>
          <w:rFonts w:hint="eastAsia"/>
          <w:sz w:val="24"/>
          <w:szCs w:val="24"/>
        </w:rPr>
        <w:t>图</w:t>
      </w:r>
      <w:r w:rsidRPr="000E24E9">
        <w:rPr>
          <w:sz w:val="24"/>
          <w:szCs w:val="24"/>
        </w:rPr>
        <w:t>13</w:t>
      </w:r>
    </w:p>
    <w:p w:rsidR="00251285" w:rsidRPr="00251285" w:rsidRDefault="00251285" w:rsidP="00D50265">
      <w:pPr>
        <w:pStyle w:val="Heading2"/>
        <w:spacing w:line="336" w:lineRule="auto"/>
        <w:rPr>
          <w:snapToGrid w:val="0"/>
          <w:sz w:val="24"/>
          <w:szCs w:val="24"/>
        </w:rPr>
      </w:pPr>
      <w:r w:rsidRPr="00251285">
        <w:rPr>
          <w:rFonts w:hint="eastAsia"/>
          <w:snapToGrid w:val="0"/>
          <w:sz w:val="24"/>
          <w:szCs w:val="24"/>
        </w:rPr>
        <w:t>阅读能力——国际比较</w:t>
      </w:r>
      <w:r w:rsidRPr="00283762">
        <w:rPr>
          <w:rStyle w:val="FootnoteReference"/>
          <w:snapToGrid w:val="0"/>
          <w:color w:val="auto"/>
          <w:spacing w:val="10"/>
          <w:szCs w:val="24"/>
        </w:rPr>
        <w:footnoteReference w:id="29"/>
      </w:r>
    </w:p>
    <w:p w:rsidR="00251285" w:rsidRPr="00251285" w:rsidRDefault="00251285" w:rsidP="00EF555A">
      <w:pPr>
        <w:jc w:val="center"/>
        <w:rPr>
          <w:szCs w:val="24"/>
        </w:rPr>
      </w:pPr>
      <w:r w:rsidRPr="00251285">
        <w:rPr>
          <w:szCs w:val="24"/>
        </w:rPr>
        <w:pict>
          <v:shape id="_x0000_i1085" type="#_x0000_t75" style="width:440.25pt;height:283.5pt">
            <v:imagedata r:id="rId36" o:title=""/>
          </v:shape>
        </w:pict>
      </w:r>
    </w:p>
    <w:p w:rsidR="00251285" w:rsidRPr="00251285" w:rsidRDefault="00251285" w:rsidP="00F472CA">
      <w:pPr>
        <w:ind w:firstLine="510"/>
        <w:rPr>
          <w:szCs w:val="24"/>
        </w:rPr>
      </w:pPr>
      <w:r w:rsidRPr="00251285">
        <w:rPr>
          <w:szCs w:val="24"/>
        </w:rPr>
        <w:t>80.</w:t>
      </w:r>
      <w:r w:rsidRPr="00251285">
        <w:rPr>
          <w:szCs w:val="24"/>
        </w:rPr>
        <w:tab/>
      </w:r>
      <w:r w:rsidRPr="00251285">
        <w:rPr>
          <w:rFonts w:hint="eastAsia"/>
          <w:szCs w:val="24"/>
        </w:rPr>
        <w:t>就业、教育、培训和青年事务部长委员会编写的《澳大利亚全国学校教育情况报告》表明，</w:t>
      </w:r>
      <w:r w:rsidRPr="00251285">
        <w:rPr>
          <w:szCs w:val="24"/>
        </w:rPr>
        <w:t>2002</w:t>
      </w:r>
      <w:r w:rsidRPr="00251285">
        <w:rPr>
          <w:rFonts w:hint="eastAsia"/>
          <w:szCs w:val="24"/>
        </w:rPr>
        <w:t>、</w:t>
      </w:r>
      <w:r w:rsidRPr="00251285">
        <w:rPr>
          <w:szCs w:val="24"/>
        </w:rPr>
        <w:t>2003</w:t>
      </w:r>
      <w:r w:rsidRPr="00251285">
        <w:rPr>
          <w:rFonts w:hint="eastAsia"/>
          <w:szCs w:val="24"/>
        </w:rPr>
        <w:t>和</w:t>
      </w:r>
      <w:r w:rsidRPr="00251285">
        <w:rPr>
          <w:szCs w:val="24"/>
        </w:rPr>
        <w:t>2004</w:t>
      </w:r>
      <w:r w:rsidRPr="00251285">
        <w:rPr>
          <w:rFonts w:hint="eastAsia"/>
          <w:szCs w:val="24"/>
        </w:rPr>
        <w:t>年，大多数学生达到了国家阅读和写作基准。国家阅读和计算能力基准是衡量学生学习成绩的最低可接受标准。</w:t>
      </w:r>
    </w:p>
    <w:p w:rsidR="00251285" w:rsidRPr="00251285" w:rsidRDefault="00251285" w:rsidP="00F472CA">
      <w:pPr>
        <w:ind w:firstLine="510"/>
        <w:rPr>
          <w:szCs w:val="24"/>
        </w:rPr>
      </w:pPr>
      <w:r w:rsidRPr="00251285">
        <w:rPr>
          <w:szCs w:val="24"/>
        </w:rPr>
        <w:t>81.</w:t>
      </w:r>
      <w:r w:rsidRPr="00251285">
        <w:rPr>
          <w:szCs w:val="24"/>
        </w:rPr>
        <w:tab/>
      </w:r>
      <w:r w:rsidRPr="00251285">
        <w:rPr>
          <w:rFonts w:hint="eastAsia"/>
          <w:szCs w:val="24"/>
        </w:rPr>
        <w:t>但是，土著学生和男生的阅读成绩令人关注。土著学生在各个学科和各个年级的成绩均远远低于全体学生以及所有其他学生分类群体的成绩。</w:t>
      </w:r>
      <w:r w:rsidRPr="00251285">
        <w:rPr>
          <w:szCs w:val="24"/>
        </w:rPr>
        <w:t>2004</w:t>
      </w:r>
      <w:r w:rsidRPr="00251285">
        <w:rPr>
          <w:rFonts w:hint="eastAsia"/>
          <w:szCs w:val="24"/>
        </w:rPr>
        <w:t>年，全体学生和土著学生之间的差距从</w:t>
      </w:r>
      <w:r w:rsidRPr="00251285">
        <w:rPr>
          <w:szCs w:val="24"/>
        </w:rPr>
        <w:t>3</w:t>
      </w:r>
      <w:r w:rsidRPr="00251285">
        <w:rPr>
          <w:rFonts w:hint="eastAsia"/>
          <w:szCs w:val="24"/>
        </w:rPr>
        <w:t>年级的</w:t>
      </w:r>
      <w:r w:rsidRPr="00251285">
        <w:rPr>
          <w:szCs w:val="24"/>
        </w:rPr>
        <w:t>10</w:t>
      </w:r>
      <w:r w:rsidRPr="00251285">
        <w:rPr>
          <w:rFonts w:hint="eastAsia"/>
          <w:szCs w:val="24"/>
        </w:rPr>
        <w:t>个百分点到</w:t>
      </w:r>
      <w:r w:rsidRPr="00251285">
        <w:rPr>
          <w:szCs w:val="24"/>
        </w:rPr>
        <w:t>7</w:t>
      </w:r>
      <w:r w:rsidRPr="00251285">
        <w:rPr>
          <w:rFonts w:hint="eastAsia"/>
          <w:szCs w:val="24"/>
        </w:rPr>
        <w:t>年级</w:t>
      </w:r>
      <w:r w:rsidRPr="00251285">
        <w:rPr>
          <w:szCs w:val="24"/>
        </w:rPr>
        <w:t>20</w:t>
      </w:r>
      <w:r w:rsidRPr="00251285">
        <w:rPr>
          <w:rFonts w:hint="eastAsia"/>
          <w:szCs w:val="24"/>
        </w:rPr>
        <w:t>个百分点不等</w:t>
      </w:r>
      <w:r w:rsidRPr="00251285">
        <w:rPr>
          <w:szCs w:val="24"/>
        </w:rPr>
        <w:t>(</w:t>
      </w:r>
      <w:r w:rsidRPr="00251285">
        <w:rPr>
          <w:rFonts w:hint="eastAsia"/>
          <w:szCs w:val="24"/>
        </w:rPr>
        <w:t>见下面的表</w:t>
      </w:r>
      <w:r w:rsidRPr="00251285">
        <w:rPr>
          <w:szCs w:val="24"/>
        </w:rPr>
        <w:t>21)</w:t>
      </w:r>
      <w:r w:rsidRPr="00251285">
        <w:rPr>
          <w:rFonts w:hint="eastAsia"/>
          <w:szCs w:val="24"/>
        </w:rPr>
        <w:t>。</w:t>
      </w:r>
      <w:r w:rsidRPr="00251285">
        <w:rPr>
          <w:szCs w:val="24"/>
        </w:rPr>
        <w:t>2002</w:t>
      </w:r>
      <w:r w:rsidRPr="00251285">
        <w:rPr>
          <w:rFonts w:hint="eastAsia"/>
          <w:szCs w:val="24"/>
        </w:rPr>
        <w:t>、</w:t>
      </w:r>
      <w:r w:rsidRPr="00251285">
        <w:rPr>
          <w:szCs w:val="24"/>
        </w:rPr>
        <w:t>2003</w:t>
      </w:r>
      <w:r w:rsidRPr="00251285">
        <w:rPr>
          <w:rFonts w:hint="eastAsia"/>
          <w:szCs w:val="24"/>
        </w:rPr>
        <w:t>和</w:t>
      </w:r>
      <w:r w:rsidRPr="00251285">
        <w:rPr>
          <w:szCs w:val="24"/>
        </w:rPr>
        <w:t>2004</w:t>
      </w:r>
      <w:r w:rsidRPr="00251285">
        <w:rPr>
          <w:rFonts w:hint="eastAsia"/>
          <w:szCs w:val="24"/>
        </w:rPr>
        <w:t>年，</w:t>
      </w:r>
      <w:r w:rsidRPr="00251285">
        <w:rPr>
          <w:szCs w:val="24"/>
        </w:rPr>
        <w:t>3</w:t>
      </w:r>
      <w:r w:rsidRPr="00251285">
        <w:rPr>
          <w:rFonts w:hint="eastAsia"/>
          <w:szCs w:val="24"/>
        </w:rPr>
        <w:t>年级、</w:t>
      </w:r>
      <w:r w:rsidRPr="00251285">
        <w:rPr>
          <w:szCs w:val="24"/>
        </w:rPr>
        <w:t>5</w:t>
      </w:r>
      <w:r w:rsidRPr="00251285">
        <w:rPr>
          <w:rFonts w:hint="eastAsia"/>
          <w:szCs w:val="24"/>
        </w:rPr>
        <w:t>年级和</w:t>
      </w:r>
      <w:r w:rsidRPr="00251285">
        <w:rPr>
          <w:szCs w:val="24"/>
        </w:rPr>
        <w:t>7</w:t>
      </w:r>
      <w:r w:rsidRPr="00251285">
        <w:rPr>
          <w:rFonts w:hint="eastAsia"/>
          <w:szCs w:val="24"/>
        </w:rPr>
        <w:t>年级男生的阅读和写作成绩低于女生</w:t>
      </w:r>
      <w:r w:rsidRPr="00251285">
        <w:rPr>
          <w:szCs w:val="24"/>
        </w:rPr>
        <w:t>(</w:t>
      </w:r>
      <w:r w:rsidRPr="00251285">
        <w:rPr>
          <w:rFonts w:hint="eastAsia"/>
          <w:szCs w:val="24"/>
        </w:rPr>
        <w:t>见下面的表</w:t>
      </w:r>
      <w:r w:rsidRPr="00251285">
        <w:rPr>
          <w:szCs w:val="24"/>
        </w:rPr>
        <w:t>21</w:t>
      </w:r>
      <w:r w:rsidRPr="00251285">
        <w:rPr>
          <w:rFonts w:hint="eastAsia"/>
          <w:szCs w:val="24"/>
        </w:rPr>
        <w:t>和表</w:t>
      </w:r>
      <w:r w:rsidRPr="00251285">
        <w:rPr>
          <w:szCs w:val="24"/>
        </w:rPr>
        <w:t>22)</w:t>
      </w:r>
      <w:r w:rsidRPr="00251285">
        <w:rPr>
          <w:rFonts w:hint="eastAsia"/>
          <w:szCs w:val="24"/>
        </w:rPr>
        <w:t>。</w:t>
      </w:r>
    </w:p>
    <w:p w:rsidR="00251285" w:rsidRPr="00251285" w:rsidRDefault="00251285" w:rsidP="00F472CA">
      <w:pPr>
        <w:ind w:firstLine="510"/>
        <w:rPr>
          <w:szCs w:val="24"/>
        </w:rPr>
      </w:pPr>
      <w:r w:rsidRPr="00251285">
        <w:rPr>
          <w:szCs w:val="24"/>
        </w:rPr>
        <w:t>82.</w:t>
      </w:r>
      <w:r w:rsidRPr="00251285">
        <w:rPr>
          <w:szCs w:val="24"/>
        </w:rPr>
        <w:tab/>
      </w:r>
      <w:r w:rsidRPr="00251285">
        <w:rPr>
          <w:rFonts w:hint="eastAsia"/>
          <w:szCs w:val="24"/>
        </w:rPr>
        <w:t>英语以外语言背景的学生与全体学生在</w:t>
      </w:r>
      <w:r w:rsidRPr="00251285">
        <w:rPr>
          <w:szCs w:val="24"/>
        </w:rPr>
        <w:t>7</w:t>
      </w:r>
      <w:r w:rsidRPr="00251285">
        <w:rPr>
          <w:rFonts w:hint="eastAsia"/>
          <w:szCs w:val="24"/>
        </w:rPr>
        <w:t>年级阅读成绩方面存在显著差距。这些学生在阅读和写作方面没有任何其他重大差距。</w:t>
      </w:r>
    </w:p>
    <w:p w:rsidR="00251285" w:rsidRPr="00251285" w:rsidRDefault="00251285" w:rsidP="00F472CA">
      <w:pPr>
        <w:ind w:firstLine="510"/>
        <w:rPr>
          <w:szCs w:val="24"/>
        </w:rPr>
      </w:pPr>
      <w:r w:rsidRPr="00251285">
        <w:rPr>
          <w:szCs w:val="24"/>
        </w:rPr>
        <w:t>83.</w:t>
      </w:r>
      <w:r w:rsidRPr="00251285">
        <w:rPr>
          <w:szCs w:val="24"/>
        </w:rPr>
        <w:tab/>
        <w:t>2003</w:t>
      </w:r>
      <w:r w:rsidRPr="00251285">
        <w:rPr>
          <w:rFonts w:hint="eastAsia"/>
          <w:szCs w:val="24"/>
        </w:rPr>
        <w:t>年第一次报告的地理位置数据表明</w:t>
      </w:r>
      <w:r w:rsidR="00AA7CC5">
        <w:rPr>
          <w:rFonts w:hint="eastAsia"/>
          <w:szCs w:val="24"/>
        </w:rPr>
        <w:t>，</w:t>
      </w:r>
      <w:r w:rsidRPr="00251285">
        <w:rPr>
          <w:rFonts w:hint="eastAsia"/>
          <w:szCs w:val="24"/>
        </w:rPr>
        <w:t>偏远地区学生取得基准成绩的比率</w:t>
      </w:r>
      <w:r w:rsidR="00AA7CC5">
        <w:rPr>
          <w:rFonts w:hint="eastAsia"/>
          <w:szCs w:val="24"/>
        </w:rPr>
        <w:t>明显低于</w:t>
      </w:r>
      <w:r w:rsidRPr="00251285">
        <w:rPr>
          <w:rFonts w:hint="eastAsia"/>
          <w:szCs w:val="24"/>
        </w:rPr>
        <w:t>其他地理位置的学生。偏远地区的学生的分数一般较低</w:t>
      </w:r>
      <w:r w:rsidRPr="00251285">
        <w:rPr>
          <w:szCs w:val="24"/>
        </w:rPr>
        <w:t>(</w:t>
      </w:r>
      <w:r w:rsidRPr="00251285">
        <w:rPr>
          <w:rFonts w:hint="eastAsia"/>
          <w:szCs w:val="24"/>
        </w:rPr>
        <w:t>见下面的表</w:t>
      </w:r>
      <w:smartTag w:uri="urn:schemas-microsoft-com:office:smarttags" w:element="chmetcnv">
        <w:smartTagPr>
          <w:attr w:name="TCSC" w:val="0"/>
          <w:attr w:name="NumberType" w:val="1"/>
          <w:attr w:name="Negative" w:val="False"/>
          <w:attr w:name="HasSpace" w:val="False"/>
          <w:attr w:name="SourceValue" w:val="23"/>
          <w:attr w:name="UnitName" w:val="a"/>
        </w:smartTagPr>
        <w:r w:rsidRPr="00251285">
          <w:rPr>
            <w:szCs w:val="24"/>
          </w:rPr>
          <w:t>23a</w:t>
        </w:r>
      </w:smartTag>
      <w:r w:rsidRPr="00251285">
        <w:rPr>
          <w:rFonts w:hint="eastAsia"/>
          <w:szCs w:val="24"/>
        </w:rPr>
        <w:t>和</w:t>
      </w:r>
      <w:r w:rsidRPr="00251285">
        <w:rPr>
          <w:szCs w:val="24"/>
        </w:rPr>
        <w:t>23b)</w:t>
      </w:r>
      <w:r w:rsidRPr="00251285">
        <w:rPr>
          <w:rFonts w:hint="eastAsia"/>
          <w:szCs w:val="24"/>
        </w:rPr>
        <w:t>。</w:t>
      </w:r>
      <w:r w:rsidRPr="00283762">
        <w:rPr>
          <w:rStyle w:val="FootnoteReference"/>
          <w:color w:val="auto"/>
          <w:spacing w:val="10"/>
          <w:szCs w:val="24"/>
        </w:rPr>
        <w:footnoteReference w:id="30"/>
      </w:r>
    </w:p>
    <w:p w:rsidR="00251285" w:rsidRPr="000E24E9" w:rsidRDefault="00251285" w:rsidP="000E24E9">
      <w:pPr>
        <w:pStyle w:val="Heading2"/>
        <w:spacing w:before="320" w:line="336" w:lineRule="auto"/>
        <w:rPr>
          <w:sz w:val="24"/>
          <w:szCs w:val="24"/>
        </w:rPr>
      </w:pPr>
      <w:r w:rsidRPr="000E24E9">
        <w:rPr>
          <w:rFonts w:hint="eastAsia"/>
          <w:sz w:val="24"/>
          <w:szCs w:val="24"/>
        </w:rPr>
        <w:t>表</w:t>
      </w:r>
      <w:r w:rsidRPr="000E24E9">
        <w:rPr>
          <w:sz w:val="24"/>
          <w:szCs w:val="24"/>
        </w:rPr>
        <w:t>21</w:t>
      </w:r>
    </w:p>
    <w:p w:rsidR="00251285" w:rsidRPr="00251285" w:rsidRDefault="00D50265" w:rsidP="00D50265">
      <w:pPr>
        <w:pStyle w:val="Heading2"/>
        <w:spacing w:line="336" w:lineRule="auto"/>
        <w:rPr>
          <w:rFonts w:hint="eastAsia"/>
          <w:snapToGrid w:val="0"/>
          <w:sz w:val="24"/>
          <w:szCs w:val="24"/>
        </w:rPr>
      </w:pPr>
      <w:r>
        <w:rPr>
          <w:rFonts w:hint="eastAsia"/>
          <w:snapToGrid w:val="0"/>
          <w:sz w:val="24"/>
          <w:szCs w:val="24"/>
        </w:rPr>
        <w:t>按小组分列取得阅读基准成绩的学生百分比</w:t>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39"/>
        <w:gridCol w:w="1373"/>
        <w:gridCol w:w="1372"/>
        <w:gridCol w:w="1372"/>
        <w:gridCol w:w="1372"/>
        <w:gridCol w:w="1372"/>
        <w:gridCol w:w="1370"/>
      </w:tblGrid>
      <w:tr w:rsidR="00251285" w:rsidRPr="00864D86" w:rsidTr="00864D86">
        <w:trPr>
          <w:jc w:val="center"/>
        </w:trPr>
        <w:tc>
          <w:tcPr>
            <w:tcW w:w="699" w:type="pct"/>
            <w:vMerge w:val="restart"/>
            <w:tcBorders>
              <w:top w:val="single" w:sz="4" w:space="0" w:color="auto"/>
              <w:left w:val="single" w:sz="4" w:space="0" w:color="auto"/>
              <w:bottom w:val="single" w:sz="4" w:space="0" w:color="auto"/>
              <w:right w:val="single" w:sz="4" w:space="0" w:color="auto"/>
            </w:tcBorders>
          </w:tcPr>
          <w:p w:rsidR="00251285" w:rsidRPr="00864D86" w:rsidRDefault="00251285" w:rsidP="00864D86">
            <w:pPr>
              <w:jc w:val="center"/>
              <w:rPr>
                <w:sz w:val="21"/>
                <w:szCs w:val="21"/>
              </w:rPr>
            </w:pPr>
            <w:r w:rsidRPr="00864D86">
              <w:rPr>
                <w:rFonts w:hint="eastAsia"/>
                <w:sz w:val="21"/>
                <w:szCs w:val="21"/>
              </w:rPr>
              <w:t>阅读</w:t>
            </w:r>
          </w:p>
        </w:tc>
        <w:tc>
          <w:tcPr>
            <w:tcW w:w="1434" w:type="pct"/>
            <w:gridSpan w:val="2"/>
            <w:tcBorders>
              <w:top w:val="single" w:sz="4" w:space="0" w:color="auto"/>
              <w:left w:val="single" w:sz="4" w:space="0" w:color="auto"/>
              <w:bottom w:val="nil"/>
              <w:right w:val="single" w:sz="4" w:space="0" w:color="auto"/>
            </w:tcBorders>
          </w:tcPr>
          <w:p w:rsidR="00251285" w:rsidRPr="00864D86" w:rsidRDefault="00251285" w:rsidP="00864D86">
            <w:pPr>
              <w:jc w:val="center"/>
              <w:rPr>
                <w:sz w:val="21"/>
                <w:szCs w:val="21"/>
              </w:rPr>
            </w:pPr>
            <w:r w:rsidRPr="00864D86">
              <w:rPr>
                <w:sz w:val="21"/>
                <w:szCs w:val="21"/>
              </w:rPr>
              <w:t>*3</w:t>
            </w:r>
            <w:r w:rsidRPr="00864D86">
              <w:rPr>
                <w:rFonts w:hint="eastAsia"/>
                <w:sz w:val="21"/>
                <w:szCs w:val="21"/>
              </w:rPr>
              <w:t>年级</w:t>
            </w:r>
          </w:p>
        </w:tc>
        <w:tc>
          <w:tcPr>
            <w:tcW w:w="1434" w:type="pct"/>
            <w:gridSpan w:val="2"/>
            <w:tcBorders>
              <w:top w:val="single" w:sz="4" w:space="0" w:color="auto"/>
              <w:left w:val="single" w:sz="4" w:space="0" w:color="auto"/>
              <w:bottom w:val="nil"/>
              <w:right w:val="single" w:sz="4" w:space="0" w:color="auto"/>
            </w:tcBorders>
          </w:tcPr>
          <w:p w:rsidR="00251285" w:rsidRPr="00864D86" w:rsidRDefault="00251285" w:rsidP="00864D86">
            <w:pPr>
              <w:jc w:val="center"/>
              <w:rPr>
                <w:sz w:val="21"/>
                <w:szCs w:val="21"/>
              </w:rPr>
            </w:pPr>
            <w:r w:rsidRPr="00864D86">
              <w:rPr>
                <w:sz w:val="21"/>
                <w:szCs w:val="21"/>
              </w:rPr>
              <w:t>*5</w:t>
            </w:r>
            <w:r w:rsidRPr="00864D86">
              <w:rPr>
                <w:rFonts w:hint="eastAsia"/>
                <w:sz w:val="21"/>
                <w:szCs w:val="21"/>
              </w:rPr>
              <w:t>年级</w:t>
            </w:r>
          </w:p>
        </w:tc>
        <w:tc>
          <w:tcPr>
            <w:tcW w:w="1434" w:type="pct"/>
            <w:gridSpan w:val="2"/>
            <w:tcBorders>
              <w:top w:val="single" w:sz="4" w:space="0" w:color="auto"/>
              <w:left w:val="single" w:sz="4" w:space="0" w:color="auto"/>
              <w:bottom w:val="nil"/>
              <w:right w:val="single" w:sz="4" w:space="0" w:color="auto"/>
            </w:tcBorders>
          </w:tcPr>
          <w:p w:rsidR="00251285" w:rsidRPr="00864D86" w:rsidRDefault="00251285" w:rsidP="00864D86">
            <w:pPr>
              <w:jc w:val="center"/>
              <w:rPr>
                <w:sz w:val="21"/>
                <w:szCs w:val="21"/>
              </w:rPr>
            </w:pPr>
            <w:r w:rsidRPr="00864D86">
              <w:rPr>
                <w:sz w:val="21"/>
                <w:szCs w:val="21"/>
              </w:rPr>
              <w:t>*7</w:t>
            </w:r>
            <w:r w:rsidRPr="00864D86">
              <w:rPr>
                <w:rFonts w:hint="eastAsia"/>
                <w:sz w:val="21"/>
                <w:szCs w:val="21"/>
              </w:rPr>
              <w:t>年级</w:t>
            </w:r>
          </w:p>
        </w:tc>
      </w:tr>
      <w:tr w:rsidR="00251285" w:rsidRPr="00864D86" w:rsidTr="00864D86">
        <w:trPr>
          <w:jc w:val="center"/>
        </w:trPr>
        <w:tc>
          <w:tcPr>
            <w:tcW w:w="699" w:type="pct"/>
            <w:vMerge/>
            <w:tcBorders>
              <w:top w:val="single" w:sz="4" w:space="0" w:color="auto"/>
              <w:left w:val="single" w:sz="4" w:space="0" w:color="auto"/>
              <w:bottom w:val="single" w:sz="4" w:space="0" w:color="auto"/>
              <w:right w:val="single" w:sz="4" w:space="0" w:color="auto"/>
            </w:tcBorders>
            <w:vAlign w:val="center"/>
          </w:tcPr>
          <w:p w:rsidR="00251285" w:rsidRPr="00864D86" w:rsidRDefault="00251285" w:rsidP="00864D86">
            <w:pPr>
              <w:jc w:val="center"/>
              <w:rPr>
                <w:sz w:val="21"/>
                <w:szCs w:val="21"/>
              </w:rPr>
            </w:pPr>
          </w:p>
        </w:tc>
        <w:tc>
          <w:tcPr>
            <w:tcW w:w="717" w:type="pct"/>
            <w:tcBorders>
              <w:top w:val="single" w:sz="4" w:space="0" w:color="auto"/>
              <w:left w:val="single" w:sz="4" w:space="0" w:color="auto"/>
              <w:bottom w:val="single" w:sz="4" w:space="0" w:color="auto"/>
              <w:right w:val="single" w:sz="4" w:space="0" w:color="auto"/>
            </w:tcBorders>
          </w:tcPr>
          <w:p w:rsidR="00251285" w:rsidRPr="00864D86" w:rsidRDefault="00251285" w:rsidP="00864D86">
            <w:pPr>
              <w:jc w:val="center"/>
              <w:rPr>
                <w:bCs/>
                <w:sz w:val="21"/>
                <w:szCs w:val="21"/>
              </w:rPr>
            </w:pPr>
            <w:r w:rsidRPr="00864D86">
              <w:rPr>
                <w:bCs/>
                <w:sz w:val="21"/>
                <w:szCs w:val="21"/>
              </w:rPr>
              <w:t>2002</w:t>
            </w:r>
            <w:r w:rsidRPr="00864D86">
              <w:rPr>
                <w:rFonts w:hint="eastAsia"/>
                <w:bCs/>
                <w:sz w:val="21"/>
                <w:szCs w:val="21"/>
              </w:rPr>
              <w:t>年</w:t>
            </w:r>
          </w:p>
        </w:tc>
        <w:tc>
          <w:tcPr>
            <w:tcW w:w="717" w:type="pct"/>
            <w:tcBorders>
              <w:top w:val="single" w:sz="4" w:space="0" w:color="auto"/>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2003</w:t>
            </w:r>
            <w:r w:rsidRPr="00864D86">
              <w:rPr>
                <w:rFonts w:hint="eastAsia"/>
                <w:bCs/>
                <w:sz w:val="21"/>
                <w:szCs w:val="21"/>
              </w:rPr>
              <w:t>年</w:t>
            </w:r>
          </w:p>
        </w:tc>
        <w:tc>
          <w:tcPr>
            <w:tcW w:w="717" w:type="pct"/>
            <w:tcBorders>
              <w:top w:val="single" w:sz="4" w:space="0" w:color="auto"/>
              <w:left w:val="single" w:sz="4" w:space="0" w:color="auto"/>
              <w:bottom w:val="single" w:sz="4" w:space="0" w:color="auto"/>
              <w:right w:val="single" w:sz="4" w:space="0" w:color="auto"/>
            </w:tcBorders>
          </w:tcPr>
          <w:p w:rsidR="00251285" w:rsidRPr="00864D86" w:rsidRDefault="00251285" w:rsidP="00864D86">
            <w:pPr>
              <w:jc w:val="center"/>
              <w:rPr>
                <w:bCs/>
                <w:sz w:val="21"/>
                <w:szCs w:val="21"/>
              </w:rPr>
            </w:pPr>
            <w:r w:rsidRPr="00864D86">
              <w:rPr>
                <w:bCs/>
                <w:sz w:val="21"/>
                <w:szCs w:val="21"/>
              </w:rPr>
              <w:t>2002</w:t>
            </w:r>
            <w:r w:rsidRPr="00864D86">
              <w:rPr>
                <w:rFonts w:hint="eastAsia"/>
                <w:bCs/>
                <w:sz w:val="21"/>
                <w:szCs w:val="21"/>
              </w:rPr>
              <w:t>年</w:t>
            </w:r>
          </w:p>
        </w:tc>
        <w:tc>
          <w:tcPr>
            <w:tcW w:w="717" w:type="pct"/>
            <w:tcBorders>
              <w:top w:val="single" w:sz="4" w:space="0" w:color="auto"/>
              <w:left w:val="single" w:sz="4" w:space="0" w:color="auto"/>
              <w:bottom w:val="single" w:sz="4" w:space="0" w:color="auto"/>
              <w:right w:val="single" w:sz="4" w:space="0" w:color="auto"/>
            </w:tcBorders>
          </w:tcPr>
          <w:p w:rsidR="00251285" w:rsidRPr="00864D86" w:rsidRDefault="00251285" w:rsidP="00864D86">
            <w:pPr>
              <w:jc w:val="center"/>
              <w:rPr>
                <w:bCs/>
                <w:sz w:val="21"/>
                <w:szCs w:val="21"/>
              </w:rPr>
            </w:pPr>
            <w:r w:rsidRPr="00864D86">
              <w:rPr>
                <w:bCs/>
                <w:sz w:val="21"/>
                <w:szCs w:val="21"/>
              </w:rPr>
              <w:t>2003</w:t>
            </w:r>
            <w:r w:rsidRPr="00864D86">
              <w:rPr>
                <w:rFonts w:hint="eastAsia"/>
                <w:bCs/>
                <w:sz w:val="21"/>
                <w:szCs w:val="21"/>
              </w:rPr>
              <w:t>年</w:t>
            </w:r>
          </w:p>
        </w:tc>
        <w:tc>
          <w:tcPr>
            <w:tcW w:w="717" w:type="pct"/>
            <w:tcBorders>
              <w:top w:val="single" w:sz="4" w:space="0" w:color="auto"/>
              <w:left w:val="single" w:sz="4" w:space="0" w:color="auto"/>
              <w:bottom w:val="single" w:sz="4" w:space="0" w:color="auto"/>
              <w:right w:val="single" w:sz="4" w:space="0" w:color="auto"/>
            </w:tcBorders>
          </w:tcPr>
          <w:p w:rsidR="00251285" w:rsidRPr="00864D86" w:rsidRDefault="00251285" w:rsidP="00864D86">
            <w:pPr>
              <w:jc w:val="center"/>
              <w:rPr>
                <w:bCs/>
                <w:sz w:val="21"/>
                <w:szCs w:val="21"/>
              </w:rPr>
            </w:pPr>
            <w:r w:rsidRPr="00864D86">
              <w:rPr>
                <w:bCs/>
                <w:sz w:val="21"/>
                <w:szCs w:val="21"/>
              </w:rPr>
              <w:t>2002</w:t>
            </w:r>
            <w:r w:rsidRPr="00864D86">
              <w:rPr>
                <w:rFonts w:hint="eastAsia"/>
                <w:bCs/>
                <w:sz w:val="21"/>
                <w:szCs w:val="21"/>
              </w:rPr>
              <w:t>年</w:t>
            </w:r>
          </w:p>
        </w:tc>
        <w:tc>
          <w:tcPr>
            <w:tcW w:w="717" w:type="pct"/>
            <w:tcBorders>
              <w:top w:val="single" w:sz="4" w:space="0" w:color="auto"/>
              <w:left w:val="single" w:sz="4" w:space="0" w:color="auto"/>
              <w:bottom w:val="single" w:sz="4" w:space="0" w:color="auto"/>
              <w:right w:val="single" w:sz="4" w:space="0" w:color="auto"/>
            </w:tcBorders>
          </w:tcPr>
          <w:p w:rsidR="00251285" w:rsidRPr="00864D86" w:rsidRDefault="00251285" w:rsidP="00864D86">
            <w:pPr>
              <w:jc w:val="center"/>
              <w:rPr>
                <w:bCs/>
                <w:sz w:val="21"/>
                <w:szCs w:val="21"/>
              </w:rPr>
            </w:pPr>
            <w:r w:rsidRPr="00864D86">
              <w:rPr>
                <w:bCs/>
                <w:sz w:val="21"/>
                <w:szCs w:val="21"/>
              </w:rPr>
              <w:t>2003</w:t>
            </w:r>
            <w:r w:rsidRPr="00864D86">
              <w:rPr>
                <w:rFonts w:hint="eastAsia"/>
                <w:bCs/>
                <w:sz w:val="21"/>
                <w:szCs w:val="21"/>
              </w:rPr>
              <w:t>年</w:t>
            </w:r>
          </w:p>
        </w:tc>
      </w:tr>
      <w:tr w:rsidR="00251285" w:rsidRPr="00864D86" w:rsidTr="00864D86">
        <w:trPr>
          <w:jc w:val="center"/>
        </w:trPr>
        <w:tc>
          <w:tcPr>
            <w:tcW w:w="699" w:type="pct"/>
            <w:tcBorders>
              <w:top w:val="single" w:sz="4" w:space="0" w:color="auto"/>
              <w:left w:val="single" w:sz="4" w:space="0" w:color="auto"/>
              <w:bottom w:val="nil"/>
              <w:right w:val="single" w:sz="4" w:space="0" w:color="auto"/>
            </w:tcBorders>
          </w:tcPr>
          <w:p w:rsidR="00251285" w:rsidRPr="00864D86" w:rsidRDefault="00251285" w:rsidP="00864D86">
            <w:pPr>
              <w:rPr>
                <w:rFonts w:hint="eastAsia"/>
                <w:sz w:val="21"/>
                <w:szCs w:val="21"/>
              </w:rPr>
            </w:pPr>
            <w:r w:rsidRPr="00864D86">
              <w:rPr>
                <w:rFonts w:hint="eastAsia"/>
                <w:sz w:val="21"/>
                <w:szCs w:val="21"/>
              </w:rPr>
              <w:t>男生</w:t>
            </w:r>
          </w:p>
        </w:tc>
        <w:tc>
          <w:tcPr>
            <w:tcW w:w="717" w:type="pct"/>
            <w:tcBorders>
              <w:top w:val="single" w:sz="4" w:space="0" w:color="auto"/>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90.6 ±2.2</w:t>
            </w:r>
          </w:p>
        </w:tc>
        <w:tc>
          <w:tcPr>
            <w:tcW w:w="717" w:type="pct"/>
            <w:tcBorders>
              <w:top w:val="single" w:sz="4" w:space="0" w:color="auto"/>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90.8 ±2.0</w:t>
            </w:r>
          </w:p>
        </w:tc>
        <w:tc>
          <w:tcPr>
            <w:tcW w:w="717" w:type="pct"/>
            <w:tcBorders>
              <w:top w:val="single" w:sz="4" w:space="0" w:color="auto"/>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87.2 ±1.8</w:t>
            </w:r>
          </w:p>
        </w:tc>
        <w:tc>
          <w:tcPr>
            <w:tcW w:w="717" w:type="pct"/>
            <w:tcBorders>
              <w:top w:val="single" w:sz="4" w:space="0" w:color="auto"/>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86.8 ±1.8</w:t>
            </w:r>
          </w:p>
        </w:tc>
        <w:tc>
          <w:tcPr>
            <w:tcW w:w="717" w:type="pct"/>
            <w:tcBorders>
              <w:top w:val="single" w:sz="4" w:space="0" w:color="auto"/>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86.8 ±1.0</w:t>
            </w:r>
          </w:p>
        </w:tc>
        <w:tc>
          <w:tcPr>
            <w:tcW w:w="717" w:type="pct"/>
            <w:tcBorders>
              <w:top w:val="nil"/>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87.1 ±1.1</w:t>
            </w:r>
          </w:p>
        </w:tc>
      </w:tr>
      <w:tr w:rsidR="00251285" w:rsidRPr="00864D86" w:rsidTr="00864D86">
        <w:trPr>
          <w:jc w:val="center"/>
        </w:trPr>
        <w:tc>
          <w:tcPr>
            <w:tcW w:w="699" w:type="pct"/>
            <w:tcBorders>
              <w:top w:val="nil"/>
              <w:left w:val="single" w:sz="4" w:space="0" w:color="auto"/>
              <w:bottom w:val="nil"/>
              <w:right w:val="single" w:sz="4" w:space="0" w:color="auto"/>
            </w:tcBorders>
          </w:tcPr>
          <w:p w:rsidR="00251285" w:rsidRPr="00864D86" w:rsidRDefault="00251285" w:rsidP="00864D86">
            <w:pPr>
              <w:rPr>
                <w:sz w:val="21"/>
                <w:szCs w:val="21"/>
              </w:rPr>
            </w:pPr>
            <w:r w:rsidRPr="00864D86">
              <w:rPr>
                <w:rFonts w:hint="eastAsia"/>
                <w:sz w:val="21"/>
                <w:szCs w:val="21"/>
              </w:rPr>
              <w:t>女生</w:t>
            </w:r>
          </w:p>
        </w:tc>
        <w:tc>
          <w:tcPr>
            <w:tcW w:w="717" w:type="pct"/>
            <w:tcBorders>
              <w:top w:val="nil"/>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94.1 ±1.5</w:t>
            </w:r>
          </w:p>
        </w:tc>
        <w:tc>
          <w:tcPr>
            <w:tcW w:w="717" w:type="pct"/>
            <w:tcBorders>
              <w:top w:val="nil"/>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94.3 ±1.4</w:t>
            </w:r>
          </w:p>
        </w:tc>
        <w:tc>
          <w:tcPr>
            <w:tcW w:w="717" w:type="pct"/>
            <w:tcBorders>
              <w:top w:val="nil"/>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91.5 ±1.4</w:t>
            </w:r>
          </w:p>
        </w:tc>
        <w:tc>
          <w:tcPr>
            <w:tcW w:w="717" w:type="pct"/>
            <w:tcBorders>
              <w:top w:val="nil"/>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91.6 ±1.4</w:t>
            </w:r>
          </w:p>
        </w:tc>
        <w:tc>
          <w:tcPr>
            <w:tcW w:w="717" w:type="pct"/>
            <w:tcBorders>
              <w:top w:val="nil"/>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91.6 ±0.8</w:t>
            </w:r>
          </w:p>
        </w:tc>
        <w:tc>
          <w:tcPr>
            <w:tcW w:w="717" w:type="pct"/>
            <w:tcBorders>
              <w:top w:val="nil"/>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91.9 ±0.8</w:t>
            </w:r>
          </w:p>
        </w:tc>
      </w:tr>
      <w:tr w:rsidR="00251285" w:rsidRPr="00864D86" w:rsidTr="00864D86">
        <w:trPr>
          <w:jc w:val="center"/>
        </w:trPr>
        <w:tc>
          <w:tcPr>
            <w:tcW w:w="699" w:type="pct"/>
            <w:tcBorders>
              <w:top w:val="nil"/>
              <w:left w:val="single" w:sz="4" w:space="0" w:color="auto"/>
              <w:bottom w:val="nil"/>
              <w:right w:val="single" w:sz="4" w:space="0" w:color="auto"/>
            </w:tcBorders>
          </w:tcPr>
          <w:p w:rsidR="00251285" w:rsidRPr="00864D86" w:rsidRDefault="00251285" w:rsidP="00864D86">
            <w:pPr>
              <w:rPr>
                <w:sz w:val="21"/>
                <w:szCs w:val="21"/>
              </w:rPr>
            </w:pPr>
            <w:r w:rsidRPr="00864D86">
              <w:rPr>
                <w:rFonts w:hint="eastAsia"/>
                <w:sz w:val="21"/>
                <w:szCs w:val="21"/>
              </w:rPr>
              <w:t>土著学生</w:t>
            </w:r>
          </w:p>
        </w:tc>
        <w:tc>
          <w:tcPr>
            <w:tcW w:w="717" w:type="pct"/>
            <w:tcBorders>
              <w:top w:val="nil"/>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76.7 ±4.1</w:t>
            </w:r>
          </w:p>
        </w:tc>
        <w:tc>
          <w:tcPr>
            <w:tcW w:w="717" w:type="pct"/>
            <w:tcBorders>
              <w:top w:val="nil"/>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78.8 ±6.9</w:t>
            </w:r>
          </w:p>
        </w:tc>
        <w:tc>
          <w:tcPr>
            <w:tcW w:w="717" w:type="pct"/>
            <w:tcBorders>
              <w:top w:val="nil"/>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68.0 ±3.5</w:t>
            </w:r>
          </w:p>
        </w:tc>
        <w:tc>
          <w:tcPr>
            <w:tcW w:w="717" w:type="pct"/>
            <w:tcBorders>
              <w:top w:val="nil"/>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67.7 ±4.1</w:t>
            </w:r>
          </w:p>
        </w:tc>
        <w:tc>
          <w:tcPr>
            <w:tcW w:w="717" w:type="pct"/>
            <w:tcBorders>
              <w:top w:val="nil"/>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65.3 ±2.9</w:t>
            </w:r>
          </w:p>
        </w:tc>
        <w:tc>
          <w:tcPr>
            <w:tcW w:w="717" w:type="pct"/>
            <w:tcBorders>
              <w:top w:val="nil"/>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66.5 ±3.1</w:t>
            </w:r>
          </w:p>
        </w:tc>
      </w:tr>
      <w:tr w:rsidR="00251285" w:rsidRPr="00864D86" w:rsidTr="00864D86">
        <w:trPr>
          <w:jc w:val="center"/>
        </w:trPr>
        <w:tc>
          <w:tcPr>
            <w:tcW w:w="699" w:type="pct"/>
            <w:tcBorders>
              <w:top w:val="nil"/>
              <w:left w:val="single" w:sz="4" w:space="0" w:color="auto"/>
              <w:bottom w:val="nil"/>
              <w:right w:val="single" w:sz="4" w:space="0" w:color="auto"/>
            </w:tcBorders>
          </w:tcPr>
          <w:p w:rsidR="00251285" w:rsidRPr="00864D86" w:rsidRDefault="00251285" w:rsidP="00864D86">
            <w:pPr>
              <w:rPr>
                <w:sz w:val="21"/>
                <w:szCs w:val="21"/>
              </w:rPr>
            </w:pPr>
            <w:r w:rsidRPr="00864D86">
              <w:rPr>
                <w:rFonts w:hint="eastAsia"/>
                <w:sz w:val="21"/>
                <w:szCs w:val="21"/>
              </w:rPr>
              <w:t>英语以外语言背景的学生</w:t>
            </w:r>
          </w:p>
        </w:tc>
        <w:tc>
          <w:tcPr>
            <w:tcW w:w="717" w:type="pct"/>
            <w:tcBorders>
              <w:top w:val="nil"/>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90.2 ±2.0</w:t>
            </w:r>
          </w:p>
        </w:tc>
        <w:tc>
          <w:tcPr>
            <w:tcW w:w="717" w:type="pct"/>
            <w:tcBorders>
              <w:top w:val="nil"/>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90.0 ±2.0</w:t>
            </w:r>
          </w:p>
        </w:tc>
        <w:tc>
          <w:tcPr>
            <w:tcW w:w="717" w:type="pct"/>
            <w:tcBorders>
              <w:top w:val="nil"/>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87.1 ±1.8</w:t>
            </w:r>
          </w:p>
        </w:tc>
        <w:tc>
          <w:tcPr>
            <w:tcW w:w="717" w:type="pct"/>
            <w:tcBorders>
              <w:top w:val="nil"/>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88.7 ±1.6</w:t>
            </w:r>
          </w:p>
        </w:tc>
        <w:tc>
          <w:tcPr>
            <w:tcW w:w="717" w:type="pct"/>
            <w:tcBorders>
              <w:top w:val="nil"/>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85.6 ±1.3</w:t>
            </w:r>
          </w:p>
        </w:tc>
        <w:tc>
          <w:tcPr>
            <w:tcW w:w="717" w:type="pct"/>
            <w:tcBorders>
              <w:top w:val="nil"/>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86.4 ±1.3</w:t>
            </w:r>
          </w:p>
        </w:tc>
      </w:tr>
      <w:tr w:rsidR="00251285" w:rsidRPr="00864D86" w:rsidTr="00864D86">
        <w:trPr>
          <w:jc w:val="center"/>
        </w:trPr>
        <w:tc>
          <w:tcPr>
            <w:tcW w:w="699" w:type="pct"/>
            <w:tcBorders>
              <w:top w:val="nil"/>
              <w:left w:val="single" w:sz="4" w:space="0" w:color="auto"/>
              <w:bottom w:val="single" w:sz="4" w:space="0" w:color="auto"/>
              <w:right w:val="single" w:sz="4" w:space="0" w:color="auto"/>
            </w:tcBorders>
          </w:tcPr>
          <w:p w:rsidR="00251285" w:rsidRPr="00864D86" w:rsidRDefault="00251285" w:rsidP="00864D86">
            <w:pPr>
              <w:rPr>
                <w:sz w:val="21"/>
                <w:szCs w:val="21"/>
              </w:rPr>
            </w:pPr>
            <w:r w:rsidRPr="00864D86">
              <w:rPr>
                <w:rFonts w:hint="eastAsia"/>
                <w:sz w:val="21"/>
                <w:szCs w:val="21"/>
              </w:rPr>
              <w:t>澳大利亚</w:t>
            </w:r>
          </w:p>
        </w:tc>
        <w:tc>
          <w:tcPr>
            <w:tcW w:w="717" w:type="pct"/>
            <w:tcBorders>
              <w:top w:val="nil"/>
              <w:left w:val="single" w:sz="4" w:space="0" w:color="auto"/>
              <w:bottom w:val="single" w:sz="4" w:space="0" w:color="auto"/>
              <w:right w:val="single" w:sz="4" w:space="0" w:color="auto"/>
            </w:tcBorders>
          </w:tcPr>
          <w:p w:rsidR="00251285" w:rsidRPr="00864D86" w:rsidRDefault="00251285" w:rsidP="00864D86">
            <w:pPr>
              <w:jc w:val="center"/>
              <w:rPr>
                <w:bCs/>
                <w:sz w:val="21"/>
                <w:szCs w:val="21"/>
              </w:rPr>
            </w:pPr>
            <w:r w:rsidRPr="00864D86">
              <w:rPr>
                <w:bCs/>
                <w:sz w:val="21"/>
                <w:szCs w:val="21"/>
              </w:rPr>
              <w:t>92.3 ± 1.7</w:t>
            </w:r>
          </w:p>
        </w:tc>
        <w:tc>
          <w:tcPr>
            <w:tcW w:w="717" w:type="pct"/>
            <w:tcBorders>
              <w:top w:val="nil"/>
              <w:left w:val="single" w:sz="4" w:space="0" w:color="auto"/>
              <w:bottom w:val="single" w:sz="4" w:space="0" w:color="auto"/>
              <w:right w:val="single" w:sz="4" w:space="0" w:color="auto"/>
            </w:tcBorders>
          </w:tcPr>
          <w:p w:rsidR="00251285" w:rsidRPr="00864D86" w:rsidRDefault="00251285" w:rsidP="00864D86">
            <w:pPr>
              <w:jc w:val="center"/>
              <w:rPr>
                <w:bCs/>
                <w:sz w:val="21"/>
                <w:szCs w:val="21"/>
              </w:rPr>
            </w:pPr>
            <w:r w:rsidRPr="00864D86">
              <w:rPr>
                <w:bCs/>
                <w:sz w:val="21"/>
                <w:szCs w:val="21"/>
              </w:rPr>
              <w:t>92.5 ± 1.7</w:t>
            </w:r>
          </w:p>
        </w:tc>
        <w:tc>
          <w:tcPr>
            <w:tcW w:w="717" w:type="pct"/>
            <w:tcBorders>
              <w:top w:val="nil"/>
              <w:left w:val="single" w:sz="4" w:space="0" w:color="auto"/>
              <w:bottom w:val="single" w:sz="4" w:space="0" w:color="auto"/>
              <w:right w:val="single" w:sz="4" w:space="0" w:color="auto"/>
            </w:tcBorders>
          </w:tcPr>
          <w:p w:rsidR="00251285" w:rsidRPr="00864D86" w:rsidRDefault="00251285" w:rsidP="00864D86">
            <w:pPr>
              <w:jc w:val="center"/>
              <w:rPr>
                <w:bCs/>
                <w:sz w:val="21"/>
                <w:szCs w:val="21"/>
              </w:rPr>
            </w:pPr>
            <w:r w:rsidRPr="00864D86">
              <w:rPr>
                <w:bCs/>
                <w:sz w:val="21"/>
                <w:szCs w:val="21"/>
              </w:rPr>
              <w:t>89.3 ±1.5</w:t>
            </w:r>
          </w:p>
        </w:tc>
        <w:tc>
          <w:tcPr>
            <w:tcW w:w="717" w:type="pct"/>
            <w:tcBorders>
              <w:top w:val="nil"/>
              <w:left w:val="single" w:sz="4" w:space="0" w:color="auto"/>
              <w:bottom w:val="single" w:sz="4" w:space="0" w:color="auto"/>
              <w:right w:val="single" w:sz="4" w:space="0" w:color="auto"/>
            </w:tcBorders>
          </w:tcPr>
          <w:p w:rsidR="00251285" w:rsidRPr="00864D86" w:rsidRDefault="00251285" w:rsidP="00864D86">
            <w:pPr>
              <w:jc w:val="center"/>
              <w:rPr>
                <w:bCs/>
                <w:sz w:val="21"/>
                <w:szCs w:val="21"/>
              </w:rPr>
            </w:pPr>
            <w:r w:rsidRPr="00864D86">
              <w:rPr>
                <w:bCs/>
                <w:sz w:val="21"/>
                <w:szCs w:val="21"/>
              </w:rPr>
              <w:t>89.0 ±1.5</w:t>
            </w:r>
          </w:p>
        </w:tc>
        <w:tc>
          <w:tcPr>
            <w:tcW w:w="717" w:type="pct"/>
            <w:tcBorders>
              <w:top w:val="nil"/>
              <w:left w:val="single" w:sz="4" w:space="0" w:color="auto"/>
              <w:bottom w:val="single" w:sz="4" w:space="0" w:color="auto"/>
              <w:right w:val="single" w:sz="4" w:space="0" w:color="auto"/>
            </w:tcBorders>
          </w:tcPr>
          <w:p w:rsidR="00251285" w:rsidRPr="00864D86" w:rsidRDefault="00251285" w:rsidP="00864D86">
            <w:pPr>
              <w:jc w:val="center"/>
              <w:rPr>
                <w:bCs/>
                <w:sz w:val="21"/>
                <w:szCs w:val="21"/>
              </w:rPr>
            </w:pPr>
            <w:r w:rsidRPr="00864D86">
              <w:rPr>
                <w:bCs/>
                <w:sz w:val="21"/>
                <w:szCs w:val="21"/>
              </w:rPr>
              <w:t>89.1 ±0.8</w:t>
            </w:r>
          </w:p>
        </w:tc>
        <w:tc>
          <w:tcPr>
            <w:tcW w:w="717" w:type="pct"/>
            <w:tcBorders>
              <w:top w:val="nil"/>
              <w:left w:val="single" w:sz="4" w:space="0" w:color="auto"/>
              <w:bottom w:val="single" w:sz="4" w:space="0" w:color="auto"/>
              <w:right w:val="single" w:sz="4" w:space="0" w:color="auto"/>
            </w:tcBorders>
          </w:tcPr>
          <w:p w:rsidR="00251285" w:rsidRPr="00864D86" w:rsidRDefault="00251285" w:rsidP="00864D86">
            <w:pPr>
              <w:jc w:val="center"/>
              <w:rPr>
                <w:bCs/>
                <w:sz w:val="21"/>
                <w:szCs w:val="21"/>
              </w:rPr>
            </w:pPr>
            <w:r w:rsidRPr="00864D86">
              <w:rPr>
                <w:bCs/>
                <w:sz w:val="21"/>
                <w:szCs w:val="21"/>
              </w:rPr>
              <w:t>89.4 ±0.9</w:t>
            </w:r>
          </w:p>
        </w:tc>
      </w:tr>
    </w:tbl>
    <w:p w:rsidR="00251285" w:rsidRPr="00251285" w:rsidRDefault="00251285" w:rsidP="00251285">
      <w:pPr>
        <w:keepNext/>
        <w:outlineLvl w:val="2"/>
        <w:rPr>
          <w:szCs w:val="24"/>
        </w:rPr>
      </w:pPr>
      <w:r w:rsidRPr="00251285">
        <w:rPr>
          <w:i/>
          <w:szCs w:val="24"/>
        </w:rPr>
        <w:tab/>
      </w:r>
      <w:r w:rsidRPr="00251285">
        <w:rPr>
          <w:rFonts w:ascii="KaiTi_GB2312" w:eastAsia="KaiTi_GB2312" w:hint="eastAsia"/>
          <w:szCs w:val="24"/>
        </w:rPr>
        <w:t>注：</w:t>
      </w:r>
      <w:r w:rsidRPr="00251285">
        <w:rPr>
          <w:rFonts w:hint="eastAsia"/>
          <w:szCs w:val="24"/>
        </w:rPr>
        <w:t>本表报告的成绩百分比包括</w:t>
      </w:r>
      <w:r w:rsidRPr="00251285">
        <w:rPr>
          <w:szCs w:val="24"/>
        </w:rPr>
        <w:t>95%</w:t>
      </w:r>
      <w:r w:rsidRPr="00251285">
        <w:rPr>
          <w:rFonts w:hint="eastAsia"/>
          <w:szCs w:val="24"/>
        </w:rPr>
        <w:t>的置信区间，例如，</w:t>
      </w:r>
      <w:r w:rsidRPr="00251285">
        <w:rPr>
          <w:szCs w:val="24"/>
        </w:rPr>
        <w:t>80% ± 2.7%</w:t>
      </w:r>
      <w:r w:rsidRPr="00251285">
        <w:rPr>
          <w:rFonts w:hint="eastAsia"/>
          <w:szCs w:val="24"/>
        </w:rPr>
        <w:t>。</w:t>
      </w:r>
    </w:p>
    <w:p w:rsidR="00251285" w:rsidRPr="000E24E9" w:rsidRDefault="004917A6" w:rsidP="000E24E9">
      <w:pPr>
        <w:pStyle w:val="Heading2"/>
        <w:spacing w:before="320" w:line="336" w:lineRule="auto"/>
        <w:rPr>
          <w:sz w:val="24"/>
          <w:szCs w:val="24"/>
        </w:rPr>
      </w:pPr>
      <w:r>
        <w:rPr>
          <w:sz w:val="24"/>
          <w:szCs w:val="24"/>
        </w:rPr>
        <w:br w:type="page"/>
      </w:r>
      <w:r w:rsidR="00251285" w:rsidRPr="000E24E9">
        <w:rPr>
          <w:rFonts w:hint="eastAsia"/>
          <w:sz w:val="24"/>
          <w:szCs w:val="24"/>
        </w:rPr>
        <w:t>表</w:t>
      </w:r>
      <w:r w:rsidR="00251285" w:rsidRPr="000E24E9">
        <w:rPr>
          <w:sz w:val="24"/>
          <w:szCs w:val="24"/>
        </w:rPr>
        <w:t>22</w:t>
      </w:r>
    </w:p>
    <w:p w:rsidR="00251285" w:rsidRPr="00251285" w:rsidRDefault="00251285" w:rsidP="00864D86">
      <w:pPr>
        <w:pStyle w:val="Heading2"/>
        <w:spacing w:line="336" w:lineRule="auto"/>
        <w:rPr>
          <w:snapToGrid w:val="0"/>
          <w:sz w:val="24"/>
          <w:szCs w:val="24"/>
        </w:rPr>
      </w:pPr>
      <w:r w:rsidRPr="00251285">
        <w:rPr>
          <w:rFonts w:hint="eastAsia"/>
          <w:snapToGrid w:val="0"/>
          <w:sz w:val="24"/>
          <w:szCs w:val="24"/>
        </w:rPr>
        <w:t>按小组分列取得写作基准成绩的学生百分比</w:t>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48"/>
        <w:gridCol w:w="1371"/>
        <w:gridCol w:w="1371"/>
        <w:gridCol w:w="1370"/>
        <w:gridCol w:w="1370"/>
        <w:gridCol w:w="1370"/>
        <w:gridCol w:w="1370"/>
      </w:tblGrid>
      <w:tr w:rsidR="00251285" w:rsidRPr="00864D86" w:rsidTr="00864D86">
        <w:trPr>
          <w:jc w:val="center"/>
        </w:trPr>
        <w:tc>
          <w:tcPr>
            <w:tcW w:w="704" w:type="pct"/>
            <w:vMerge w:val="restart"/>
            <w:tcBorders>
              <w:top w:val="single" w:sz="4" w:space="0" w:color="auto"/>
              <w:left w:val="single" w:sz="4" w:space="0" w:color="auto"/>
              <w:bottom w:val="single" w:sz="4" w:space="0" w:color="auto"/>
              <w:right w:val="single" w:sz="4" w:space="0" w:color="auto"/>
            </w:tcBorders>
          </w:tcPr>
          <w:p w:rsidR="00251285" w:rsidRPr="00864D86" w:rsidRDefault="00251285" w:rsidP="00864D86">
            <w:pPr>
              <w:jc w:val="center"/>
              <w:rPr>
                <w:sz w:val="21"/>
                <w:szCs w:val="21"/>
              </w:rPr>
            </w:pPr>
            <w:r w:rsidRPr="00864D86">
              <w:rPr>
                <w:rFonts w:hint="eastAsia"/>
                <w:sz w:val="21"/>
                <w:szCs w:val="21"/>
              </w:rPr>
              <w:t>写作</w:t>
            </w:r>
          </w:p>
        </w:tc>
        <w:tc>
          <w:tcPr>
            <w:tcW w:w="1432" w:type="pct"/>
            <w:gridSpan w:val="2"/>
            <w:tcBorders>
              <w:top w:val="single" w:sz="2" w:space="0" w:color="auto"/>
              <w:left w:val="single" w:sz="4" w:space="0" w:color="auto"/>
              <w:bottom w:val="single" w:sz="2" w:space="0" w:color="auto"/>
              <w:right w:val="single" w:sz="2" w:space="0" w:color="auto"/>
            </w:tcBorders>
          </w:tcPr>
          <w:p w:rsidR="00251285" w:rsidRPr="00864D86" w:rsidRDefault="00251285" w:rsidP="00864D86">
            <w:pPr>
              <w:jc w:val="center"/>
              <w:rPr>
                <w:sz w:val="21"/>
                <w:szCs w:val="21"/>
              </w:rPr>
            </w:pPr>
            <w:r w:rsidRPr="00864D86">
              <w:rPr>
                <w:sz w:val="21"/>
                <w:szCs w:val="21"/>
              </w:rPr>
              <w:t>*3</w:t>
            </w:r>
            <w:r w:rsidRPr="00864D86">
              <w:rPr>
                <w:rFonts w:hint="eastAsia"/>
                <w:sz w:val="21"/>
                <w:szCs w:val="21"/>
              </w:rPr>
              <w:t>年级</w:t>
            </w:r>
          </w:p>
        </w:tc>
        <w:tc>
          <w:tcPr>
            <w:tcW w:w="1432" w:type="pct"/>
            <w:gridSpan w:val="2"/>
            <w:tcBorders>
              <w:top w:val="single" w:sz="2" w:space="0" w:color="auto"/>
              <w:left w:val="single" w:sz="2" w:space="0" w:color="auto"/>
              <w:bottom w:val="single" w:sz="2" w:space="0" w:color="auto"/>
              <w:right w:val="single" w:sz="2" w:space="0" w:color="auto"/>
            </w:tcBorders>
          </w:tcPr>
          <w:p w:rsidR="00251285" w:rsidRPr="00864D86" w:rsidRDefault="00251285" w:rsidP="00864D86">
            <w:pPr>
              <w:jc w:val="center"/>
              <w:rPr>
                <w:sz w:val="21"/>
                <w:szCs w:val="21"/>
              </w:rPr>
            </w:pPr>
            <w:r w:rsidRPr="00864D86">
              <w:rPr>
                <w:sz w:val="21"/>
                <w:szCs w:val="21"/>
              </w:rPr>
              <w:t>*5</w:t>
            </w:r>
            <w:r w:rsidRPr="00864D86">
              <w:rPr>
                <w:rFonts w:hint="eastAsia"/>
                <w:sz w:val="21"/>
                <w:szCs w:val="21"/>
              </w:rPr>
              <w:t>年级</w:t>
            </w:r>
          </w:p>
        </w:tc>
        <w:tc>
          <w:tcPr>
            <w:tcW w:w="1432" w:type="pct"/>
            <w:gridSpan w:val="2"/>
            <w:tcBorders>
              <w:top w:val="single" w:sz="2" w:space="0" w:color="auto"/>
              <w:left w:val="single" w:sz="2" w:space="0" w:color="auto"/>
              <w:bottom w:val="single" w:sz="2" w:space="0" w:color="auto"/>
              <w:right w:val="single" w:sz="2" w:space="0" w:color="auto"/>
            </w:tcBorders>
          </w:tcPr>
          <w:p w:rsidR="00251285" w:rsidRPr="00864D86" w:rsidRDefault="00251285" w:rsidP="00864D86">
            <w:pPr>
              <w:jc w:val="center"/>
              <w:rPr>
                <w:sz w:val="21"/>
                <w:szCs w:val="21"/>
              </w:rPr>
            </w:pPr>
            <w:r w:rsidRPr="00864D86">
              <w:rPr>
                <w:sz w:val="21"/>
                <w:szCs w:val="21"/>
              </w:rPr>
              <w:t>*7</w:t>
            </w:r>
            <w:r w:rsidRPr="00864D86">
              <w:rPr>
                <w:rFonts w:hint="eastAsia"/>
                <w:sz w:val="21"/>
                <w:szCs w:val="21"/>
              </w:rPr>
              <w:t>年级</w:t>
            </w:r>
          </w:p>
        </w:tc>
      </w:tr>
      <w:tr w:rsidR="00251285" w:rsidRPr="00864D86" w:rsidTr="00864D86">
        <w:trPr>
          <w:jc w:val="center"/>
        </w:trPr>
        <w:tc>
          <w:tcPr>
            <w:tcW w:w="704" w:type="pct"/>
            <w:vMerge/>
            <w:tcBorders>
              <w:top w:val="single" w:sz="4" w:space="0" w:color="auto"/>
              <w:left w:val="single" w:sz="4" w:space="0" w:color="auto"/>
              <w:bottom w:val="single" w:sz="4" w:space="0" w:color="auto"/>
              <w:right w:val="single" w:sz="4" w:space="0" w:color="auto"/>
            </w:tcBorders>
            <w:vAlign w:val="center"/>
          </w:tcPr>
          <w:p w:rsidR="00251285" w:rsidRPr="00864D86" w:rsidRDefault="00251285" w:rsidP="00864D86">
            <w:pPr>
              <w:jc w:val="center"/>
              <w:rPr>
                <w:sz w:val="21"/>
                <w:szCs w:val="21"/>
              </w:rPr>
            </w:pPr>
          </w:p>
        </w:tc>
        <w:tc>
          <w:tcPr>
            <w:tcW w:w="716" w:type="pct"/>
            <w:tcBorders>
              <w:top w:val="single" w:sz="2" w:space="0" w:color="auto"/>
              <w:left w:val="single" w:sz="4" w:space="0" w:color="auto"/>
              <w:bottom w:val="single" w:sz="2" w:space="0" w:color="auto"/>
              <w:right w:val="single" w:sz="2" w:space="0" w:color="auto"/>
            </w:tcBorders>
          </w:tcPr>
          <w:p w:rsidR="00251285" w:rsidRPr="00864D86" w:rsidRDefault="00251285" w:rsidP="00864D86">
            <w:pPr>
              <w:jc w:val="center"/>
              <w:rPr>
                <w:bCs/>
                <w:sz w:val="21"/>
                <w:szCs w:val="21"/>
              </w:rPr>
            </w:pPr>
            <w:r w:rsidRPr="00864D86">
              <w:rPr>
                <w:bCs/>
                <w:sz w:val="21"/>
                <w:szCs w:val="21"/>
              </w:rPr>
              <w:t>2002</w:t>
            </w:r>
            <w:r w:rsidRPr="00864D86">
              <w:rPr>
                <w:rFonts w:hint="eastAsia"/>
                <w:bCs/>
                <w:sz w:val="21"/>
                <w:szCs w:val="21"/>
              </w:rPr>
              <w:t>年</w:t>
            </w:r>
          </w:p>
        </w:tc>
        <w:tc>
          <w:tcPr>
            <w:tcW w:w="716" w:type="pct"/>
            <w:tcBorders>
              <w:top w:val="single" w:sz="2" w:space="0" w:color="auto"/>
              <w:left w:val="single" w:sz="2" w:space="0" w:color="auto"/>
              <w:bottom w:val="single" w:sz="2" w:space="0" w:color="auto"/>
              <w:right w:val="single" w:sz="2" w:space="0" w:color="auto"/>
            </w:tcBorders>
          </w:tcPr>
          <w:p w:rsidR="00251285" w:rsidRPr="00864D86" w:rsidRDefault="00251285" w:rsidP="00864D86">
            <w:pPr>
              <w:jc w:val="center"/>
              <w:rPr>
                <w:bCs/>
                <w:sz w:val="21"/>
                <w:szCs w:val="21"/>
              </w:rPr>
            </w:pPr>
            <w:r w:rsidRPr="00864D86">
              <w:rPr>
                <w:bCs/>
                <w:sz w:val="21"/>
                <w:szCs w:val="21"/>
              </w:rPr>
              <w:t>2003</w:t>
            </w:r>
            <w:r w:rsidRPr="00864D86">
              <w:rPr>
                <w:rFonts w:hint="eastAsia"/>
                <w:bCs/>
                <w:sz w:val="21"/>
                <w:szCs w:val="21"/>
              </w:rPr>
              <w:t>年</w:t>
            </w:r>
          </w:p>
        </w:tc>
        <w:tc>
          <w:tcPr>
            <w:tcW w:w="716" w:type="pct"/>
            <w:tcBorders>
              <w:top w:val="single" w:sz="2" w:space="0" w:color="auto"/>
              <w:left w:val="single" w:sz="2" w:space="0" w:color="auto"/>
              <w:bottom w:val="single" w:sz="2" w:space="0" w:color="auto"/>
              <w:right w:val="single" w:sz="2" w:space="0" w:color="auto"/>
            </w:tcBorders>
          </w:tcPr>
          <w:p w:rsidR="00251285" w:rsidRPr="00864D86" w:rsidRDefault="00251285" w:rsidP="00864D86">
            <w:pPr>
              <w:jc w:val="center"/>
              <w:rPr>
                <w:bCs/>
                <w:sz w:val="21"/>
                <w:szCs w:val="21"/>
              </w:rPr>
            </w:pPr>
            <w:r w:rsidRPr="00864D86">
              <w:rPr>
                <w:bCs/>
                <w:sz w:val="21"/>
                <w:szCs w:val="21"/>
              </w:rPr>
              <w:t>2002</w:t>
            </w:r>
            <w:r w:rsidRPr="00864D86">
              <w:rPr>
                <w:rFonts w:hint="eastAsia"/>
                <w:bCs/>
                <w:sz w:val="21"/>
                <w:szCs w:val="21"/>
              </w:rPr>
              <w:t>年</w:t>
            </w:r>
          </w:p>
        </w:tc>
        <w:tc>
          <w:tcPr>
            <w:tcW w:w="716" w:type="pct"/>
            <w:tcBorders>
              <w:top w:val="single" w:sz="2" w:space="0" w:color="auto"/>
              <w:left w:val="single" w:sz="2" w:space="0" w:color="auto"/>
              <w:bottom w:val="single" w:sz="2" w:space="0" w:color="auto"/>
              <w:right w:val="single" w:sz="2" w:space="0" w:color="auto"/>
            </w:tcBorders>
          </w:tcPr>
          <w:p w:rsidR="00251285" w:rsidRPr="00864D86" w:rsidRDefault="00251285" w:rsidP="00864D86">
            <w:pPr>
              <w:jc w:val="center"/>
              <w:rPr>
                <w:bCs/>
                <w:sz w:val="21"/>
                <w:szCs w:val="21"/>
              </w:rPr>
            </w:pPr>
            <w:r w:rsidRPr="00864D86">
              <w:rPr>
                <w:bCs/>
                <w:sz w:val="21"/>
                <w:szCs w:val="21"/>
              </w:rPr>
              <w:t>200</w:t>
            </w:r>
            <w:r w:rsidR="00AA7CC5">
              <w:rPr>
                <w:rFonts w:hint="eastAsia"/>
                <w:bCs/>
                <w:sz w:val="21"/>
                <w:szCs w:val="21"/>
              </w:rPr>
              <w:t>3</w:t>
            </w:r>
            <w:r w:rsidRPr="00864D86">
              <w:rPr>
                <w:rFonts w:hint="eastAsia"/>
                <w:bCs/>
                <w:sz w:val="21"/>
                <w:szCs w:val="21"/>
              </w:rPr>
              <w:t>年</w:t>
            </w:r>
          </w:p>
        </w:tc>
        <w:tc>
          <w:tcPr>
            <w:tcW w:w="716" w:type="pct"/>
            <w:tcBorders>
              <w:top w:val="single" w:sz="2" w:space="0" w:color="auto"/>
              <w:left w:val="single" w:sz="2" w:space="0" w:color="auto"/>
              <w:bottom w:val="single" w:sz="2" w:space="0" w:color="auto"/>
              <w:right w:val="single" w:sz="2" w:space="0" w:color="auto"/>
            </w:tcBorders>
          </w:tcPr>
          <w:p w:rsidR="00251285" w:rsidRPr="00864D86" w:rsidRDefault="00251285" w:rsidP="00864D86">
            <w:pPr>
              <w:jc w:val="center"/>
              <w:rPr>
                <w:bCs/>
                <w:sz w:val="21"/>
                <w:szCs w:val="21"/>
              </w:rPr>
            </w:pPr>
            <w:r w:rsidRPr="00864D86">
              <w:rPr>
                <w:bCs/>
                <w:sz w:val="21"/>
                <w:szCs w:val="21"/>
              </w:rPr>
              <w:t>200</w:t>
            </w:r>
            <w:r w:rsidR="00AA7CC5">
              <w:rPr>
                <w:rFonts w:hint="eastAsia"/>
                <w:bCs/>
                <w:sz w:val="21"/>
                <w:szCs w:val="21"/>
              </w:rPr>
              <w:t>2</w:t>
            </w:r>
            <w:r w:rsidRPr="00864D86">
              <w:rPr>
                <w:rFonts w:hint="eastAsia"/>
                <w:bCs/>
                <w:sz w:val="21"/>
                <w:szCs w:val="21"/>
              </w:rPr>
              <w:t>年</w:t>
            </w:r>
          </w:p>
        </w:tc>
        <w:tc>
          <w:tcPr>
            <w:tcW w:w="716" w:type="pct"/>
            <w:tcBorders>
              <w:top w:val="single" w:sz="2" w:space="0" w:color="auto"/>
              <w:left w:val="single" w:sz="2" w:space="0" w:color="auto"/>
              <w:bottom w:val="single" w:sz="2" w:space="0" w:color="auto"/>
              <w:right w:val="single" w:sz="2" w:space="0" w:color="auto"/>
            </w:tcBorders>
          </w:tcPr>
          <w:p w:rsidR="00251285" w:rsidRPr="00864D86" w:rsidRDefault="00251285" w:rsidP="00864D86">
            <w:pPr>
              <w:jc w:val="center"/>
              <w:rPr>
                <w:bCs/>
                <w:sz w:val="21"/>
                <w:szCs w:val="21"/>
              </w:rPr>
            </w:pPr>
            <w:r w:rsidRPr="00864D86">
              <w:rPr>
                <w:bCs/>
                <w:sz w:val="21"/>
                <w:szCs w:val="21"/>
              </w:rPr>
              <w:t>200</w:t>
            </w:r>
            <w:r w:rsidR="00AA7CC5">
              <w:rPr>
                <w:rFonts w:hint="eastAsia"/>
                <w:bCs/>
                <w:sz w:val="21"/>
                <w:szCs w:val="21"/>
              </w:rPr>
              <w:t>3</w:t>
            </w:r>
            <w:r w:rsidRPr="00864D86">
              <w:rPr>
                <w:rFonts w:hint="eastAsia"/>
                <w:bCs/>
                <w:sz w:val="21"/>
                <w:szCs w:val="21"/>
              </w:rPr>
              <w:t>年</w:t>
            </w:r>
          </w:p>
        </w:tc>
      </w:tr>
      <w:tr w:rsidR="00251285" w:rsidRPr="00864D86" w:rsidTr="00864D86">
        <w:trPr>
          <w:jc w:val="center"/>
        </w:trPr>
        <w:tc>
          <w:tcPr>
            <w:tcW w:w="704" w:type="pct"/>
            <w:tcBorders>
              <w:top w:val="single" w:sz="4" w:space="0" w:color="auto"/>
              <w:left w:val="single" w:sz="4" w:space="0" w:color="auto"/>
              <w:bottom w:val="nil"/>
              <w:right w:val="single" w:sz="2" w:space="0" w:color="auto"/>
            </w:tcBorders>
          </w:tcPr>
          <w:p w:rsidR="00251285" w:rsidRPr="00864D86" w:rsidRDefault="00251285" w:rsidP="00864D86">
            <w:pPr>
              <w:rPr>
                <w:rFonts w:hint="eastAsia"/>
                <w:sz w:val="21"/>
                <w:szCs w:val="21"/>
              </w:rPr>
            </w:pPr>
            <w:r w:rsidRPr="00864D86">
              <w:rPr>
                <w:rFonts w:hint="eastAsia"/>
                <w:sz w:val="21"/>
                <w:szCs w:val="21"/>
              </w:rPr>
              <w:t>男生</w:t>
            </w:r>
          </w:p>
        </w:tc>
        <w:tc>
          <w:tcPr>
            <w:tcW w:w="716" w:type="pct"/>
            <w:tcBorders>
              <w:top w:val="single" w:sz="2" w:space="0" w:color="auto"/>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91.8 ±1.8</w:t>
            </w:r>
          </w:p>
        </w:tc>
        <w:tc>
          <w:tcPr>
            <w:tcW w:w="716" w:type="pct"/>
            <w:tcBorders>
              <w:top w:val="single" w:sz="2" w:space="0" w:color="auto"/>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89.9 ±2.0</w:t>
            </w:r>
          </w:p>
        </w:tc>
        <w:tc>
          <w:tcPr>
            <w:tcW w:w="716" w:type="pct"/>
            <w:tcBorders>
              <w:top w:val="single" w:sz="2" w:space="0" w:color="auto"/>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91.5 ±1.6</w:t>
            </w:r>
          </w:p>
        </w:tc>
        <w:tc>
          <w:tcPr>
            <w:tcW w:w="716" w:type="pct"/>
            <w:tcBorders>
              <w:top w:val="single" w:sz="2" w:space="0" w:color="auto"/>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92.2 +1.5</w:t>
            </w:r>
          </w:p>
        </w:tc>
        <w:tc>
          <w:tcPr>
            <w:tcW w:w="716" w:type="pct"/>
            <w:tcBorders>
              <w:top w:val="single" w:sz="2" w:space="0" w:color="auto"/>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87.3 ±2.6</w:t>
            </w:r>
          </w:p>
        </w:tc>
        <w:tc>
          <w:tcPr>
            <w:tcW w:w="716" w:type="pct"/>
            <w:tcBorders>
              <w:top w:val="single" w:sz="2" w:space="0" w:color="auto"/>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89.2 ±2.2</w:t>
            </w:r>
          </w:p>
        </w:tc>
      </w:tr>
      <w:tr w:rsidR="00251285" w:rsidRPr="00864D86" w:rsidTr="00864D86">
        <w:trPr>
          <w:jc w:val="center"/>
        </w:trPr>
        <w:tc>
          <w:tcPr>
            <w:tcW w:w="704" w:type="pct"/>
            <w:tcBorders>
              <w:top w:val="nil"/>
              <w:left w:val="single" w:sz="4" w:space="0" w:color="auto"/>
              <w:bottom w:val="nil"/>
              <w:right w:val="single" w:sz="2" w:space="0" w:color="auto"/>
            </w:tcBorders>
          </w:tcPr>
          <w:p w:rsidR="00251285" w:rsidRPr="00864D86" w:rsidRDefault="00251285" w:rsidP="00864D86">
            <w:pPr>
              <w:rPr>
                <w:sz w:val="21"/>
                <w:szCs w:val="21"/>
              </w:rPr>
            </w:pPr>
            <w:r w:rsidRPr="00864D86">
              <w:rPr>
                <w:rFonts w:hint="eastAsia"/>
                <w:sz w:val="21"/>
                <w:szCs w:val="21"/>
              </w:rPr>
              <w:t>女生</w:t>
            </w:r>
          </w:p>
        </w:tc>
        <w:tc>
          <w:tcPr>
            <w:tcW w:w="716" w:type="pct"/>
            <w:tcBorders>
              <w:top w:val="nil"/>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95.5 ±1.1</w:t>
            </w:r>
          </w:p>
        </w:tc>
        <w:tc>
          <w:tcPr>
            <w:tcW w:w="716" w:type="pct"/>
            <w:tcBorders>
              <w:top w:val="nil"/>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94.7 ±1.2</w:t>
            </w:r>
          </w:p>
        </w:tc>
        <w:tc>
          <w:tcPr>
            <w:tcW w:w="716" w:type="pct"/>
            <w:tcBorders>
              <w:top w:val="nil"/>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95.7 ±0.9</w:t>
            </w:r>
          </w:p>
        </w:tc>
        <w:tc>
          <w:tcPr>
            <w:tcW w:w="716" w:type="pct"/>
            <w:tcBorders>
              <w:top w:val="nil"/>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96.1 ±1.1</w:t>
            </w:r>
          </w:p>
        </w:tc>
        <w:tc>
          <w:tcPr>
            <w:tcW w:w="716" w:type="pct"/>
            <w:tcBorders>
              <w:top w:val="nil"/>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94.1 ±1.4</w:t>
            </w:r>
          </w:p>
        </w:tc>
        <w:tc>
          <w:tcPr>
            <w:tcW w:w="716" w:type="pct"/>
            <w:tcBorders>
              <w:top w:val="nil"/>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95.2 ±1.2</w:t>
            </w:r>
          </w:p>
        </w:tc>
      </w:tr>
      <w:tr w:rsidR="00251285" w:rsidRPr="00864D86" w:rsidTr="00864D86">
        <w:trPr>
          <w:jc w:val="center"/>
        </w:trPr>
        <w:tc>
          <w:tcPr>
            <w:tcW w:w="704" w:type="pct"/>
            <w:tcBorders>
              <w:top w:val="nil"/>
              <w:left w:val="single" w:sz="4" w:space="0" w:color="auto"/>
              <w:bottom w:val="nil"/>
              <w:right w:val="single" w:sz="2" w:space="0" w:color="auto"/>
            </w:tcBorders>
          </w:tcPr>
          <w:p w:rsidR="00251285" w:rsidRPr="00864D86" w:rsidRDefault="00251285" w:rsidP="00864D86">
            <w:pPr>
              <w:rPr>
                <w:sz w:val="21"/>
                <w:szCs w:val="21"/>
              </w:rPr>
            </w:pPr>
            <w:r w:rsidRPr="00864D86">
              <w:rPr>
                <w:rFonts w:hint="eastAsia"/>
                <w:sz w:val="21"/>
                <w:szCs w:val="21"/>
              </w:rPr>
              <w:t>土著学生</w:t>
            </w:r>
          </w:p>
        </w:tc>
        <w:tc>
          <w:tcPr>
            <w:tcW w:w="716" w:type="pct"/>
            <w:tcBorders>
              <w:top w:val="nil"/>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77.1 ±3.1</w:t>
            </w:r>
          </w:p>
        </w:tc>
        <w:tc>
          <w:tcPr>
            <w:tcW w:w="716" w:type="pct"/>
            <w:tcBorders>
              <w:top w:val="nil"/>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75.2 ±4.1</w:t>
            </w:r>
          </w:p>
        </w:tc>
        <w:tc>
          <w:tcPr>
            <w:tcW w:w="716" w:type="pct"/>
            <w:tcBorders>
              <w:top w:val="nil"/>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76.4 ±3.8</w:t>
            </w:r>
          </w:p>
        </w:tc>
        <w:tc>
          <w:tcPr>
            <w:tcW w:w="716" w:type="pct"/>
            <w:tcBorders>
              <w:top w:val="nil"/>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79.6 ±3.8</w:t>
            </w:r>
          </w:p>
        </w:tc>
        <w:tc>
          <w:tcPr>
            <w:tcW w:w="716" w:type="pct"/>
            <w:tcBorders>
              <w:top w:val="nil"/>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71.6 ±4.8</w:t>
            </w:r>
          </w:p>
        </w:tc>
        <w:tc>
          <w:tcPr>
            <w:tcW w:w="716" w:type="pct"/>
            <w:tcBorders>
              <w:top w:val="nil"/>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74.4 ±4.4</w:t>
            </w:r>
          </w:p>
        </w:tc>
      </w:tr>
      <w:tr w:rsidR="00251285" w:rsidRPr="00864D86" w:rsidTr="00864D86">
        <w:trPr>
          <w:jc w:val="center"/>
        </w:trPr>
        <w:tc>
          <w:tcPr>
            <w:tcW w:w="704" w:type="pct"/>
            <w:tcBorders>
              <w:top w:val="nil"/>
              <w:left w:val="single" w:sz="4" w:space="0" w:color="auto"/>
              <w:bottom w:val="nil"/>
              <w:right w:val="single" w:sz="2" w:space="0" w:color="auto"/>
            </w:tcBorders>
          </w:tcPr>
          <w:p w:rsidR="00251285" w:rsidRPr="00864D86" w:rsidRDefault="00251285" w:rsidP="00864D86">
            <w:pPr>
              <w:rPr>
                <w:sz w:val="21"/>
                <w:szCs w:val="21"/>
              </w:rPr>
            </w:pPr>
            <w:r w:rsidRPr="00864D86">
              <w:rPr>
                <w:rFonts w:hint="eastAsia"/>
                <w:sz w:val="21"/>
                <w:szCs w:val="21"/>
              </w:rPr>
              <w:t>英语以外语言背景的学生</w:t>
            </w:r>
          </w:p>
        </w:tc>
        <w:tc>
          <w:tcPr>
            <w:tcW w:w="716" w:type="pct"/>
            <w:tcBorders>
              <w:top w:val="nil"/>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95.0 ±1.3</w:t>
            </w:r>
          </w:p>
        </w:tc>
        <w:tc>
          <w:tcPr>
            <w:tcW w:w="716" w:type="pct"/>
            <w:tcBorders>
              <w:top w:val="nil"/>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92.3 ±1.4</w:t>
            </w:r>
          </w:p>
        </w:tc>
        <w:tc>
          <w:tcPr>
            <w:tcW w:w="716" w:type="pct"/>
            <w:tcBorders>
              <w:top w:val="nil"/>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92.1 ±1.2</w:t>
            </w:r>
          </w:p>
        </w:tc>
        <w:tc>
          <w:tcPr>
            <w:tcW w:w="716" w:type="pct"/>
            <w:tcBorders>
              <w:top w:val="nil"/>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92.5 ±1.2</w:t>
            </w:r>
          </w:p>
        </w:tc>
        <w:tc>
          <w:tcPr>
            <w:tcW w:w="716" w:type="pct"/>
            <w:tcBorders>
              <w:top w:val="nil"/>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89.0 ±2.4</w:t>
            </w:r>
          </w:p>
        </w:tc>
        <w:tc>
          <w:tcPr>
            <w:tcW w:w="716" w:type="pct"/>
            <w:tcBorders>
              <w:top w:val="nil"/>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91.0 ±2.1</w:t>
            </w:r>
          </w:p>
        </w:tc>
      </w:tr>
      <w:tr w:rsidR="00251285" w:rsidRPr="00864D86" w:rsidTr="00864D86">
        <w:trPr>
          <w:jc w:val="center"/>
        </w:trPr>
        <w:tc>
          <w:tcPr>
            <w:tcW w:w="704" w:type="pct"/>
            <w:tcBorders>
              <w:top w:val="nil"/>
              <w:left w:val="single" w:sz="4" w:space="0" w:color="auto"/>
              <w:bottom w:val="single" w:sz="4" w:space="0" w:color="auto"/>
              <w:right w:val="single" w:sz="2" w:space="0" w:color="auto"/>
            </w:tcBorders>
          </w:tcPr>
          <w:p w:rsidR="00251285" w:rsidRPr="00864D86" w:rsidRDefault="00251285" w:rsidP="00864D86">
            <w:pPr>
              <w:rPr>
                <w:sz w:val="21"/>
                <w:szCs w:val="21"/>
              </w:rPr>
            </w:pPr>
            <w:r w:rsidRPr="00864D86">
              <w:rPr>
                <w:rFonts w:hint="eastAsia"/>
                <w:sz w:val="21"/>
                <w:szCs w:val="21"/>
              </w:rPr>
              <w:t>澳大利亚</w:t>
            </w:r>
          </w:p>
        </w:tc>
        <w:tc>
          <w:tcPr>
            <w:tcW w:w="716" w:type="pct"/>
            <w:tcBorders>
              <w:top w:val="nil"/>
              <w:left w:val="single" w:sz="2" w:space="0" w:color="auto"/>
              <w:bottom w:val="single" w:sz="2" w:space="0" w:color="auto"/>
              <w:right w:val="single" w:sz="2" w:space="0" w:color="auto"/>
            </w:tcBorders>
          </w:tcPr>
          <w:p w:rsidR="00251285" w:rsidRPr="00864D86" w:rsidRDefault="00251285" w:rsidP="00864D86">
            <w:pPr>
              <w:jc w:val="center"/>
              <w:rPr>
                <w:bCs/>
                <w:sz w:val="21"/>
                <w:szCs w:val="21"/>
              </w:rPr>
            </w:pPr>
            <w:r w:rsidRPr="00864D86">
              <w:rPr>
                <w:bCs/>
                <w:sz w:val="21"/>
                <w:szCs w:val="21"/>
              </w:rPr>
              <w:t>93.6 ±1.2</w:t>
            </w:r>
          </w:p>
        </w:tc>
        <w:tc>
          <w:tcPr>
            <w:tcW w:w="716" w:type="pct"/>
            <w:tcBorders>
              <w:top w:val="nil"/>
              <w:left w:val="single" w:sz="2" w:space="0" w:color="auto"/>
              <w:bottom w:val="single" w:sz="2" w:space="0" w:color="auto"/>
              <w:right w:val="single" w:sz="2" w:space="0" w:color="auto"/>
            </w:tcBorders>
          </w:tcPr>
          <w:p w:rsidR="00251285" w:rsidRPr="00864D86" w:rsidRDefault="00251285" w:rsidP="00864D86">
            <w:pPr>
              <w:jc w:val="center"/>
              <w:rPr>
                <w:bCs/>
                <w:sz w:val="21"/>
                <w:szCs w:val="21"/>
              </w:rPr>
            </w:pPr>
            <w:r w:rsidRPr="00864D86">
              <w:rPr>
                <w:bCs/>
                <w:sz w:val="21"/>
                <w:szCs w:val="21"/>
              </w:rPr>
              <w:t>92.2 ±1.5</w:t>
            </w:r>
          </w:p>
        </w:tc>
        <w:tc>
          <w:tcPr>
            <w:tcW w:w="716" w:type="pct"/>
            <w:tcBorders>
              <w:top w:val="nil"/>
              <w:left w:val="single" w:sz="2" w:space="0" w:color="auto"/>
              <w:bottom w:val="single" w:sz="4" w:space="0" w:color="auto"/>
              <w:right w:val="single" w:sz="2" w:space="0" w:color="auto"/>
            </w:tcBorders>
          </w:tcPr>
          <w:p w:rsidR="00251285" w:rsidRPr="00864D86" w:rsidRDefault="00251285" w:rsidP="00864D86">
            <w:pPr>
              <w:jc w:val="center"/>
              <w:rPr>
                <w:bCs/>
                <w:sz w:val="21"/>
                <w:szCs w:val="21"/>
              </w:rPr>
            </w:pPr>
            <w:r w:rsidRPr="00864D86">
              <w:rPr>
                <w:bCs/>
                <w:sz w:val="21"/>
                <w:szCs w:val="21"/>
              </w:rPr>
              <w:t>93.6 ±1.1</w:t>
            </w:r>
          </w:p>
        </w:tc>
        <w:tc>
          <w:tcPr>
            <w:tcW w:w="716" w:type="pct"/>
            <w:tcBorders>
              <w:top w:val="nil"/>
              <w:left w:val="single" w:sz="2" w:space="0" w:color="auto"/>
              <w:bottom w:val="single" w:sz="2" w:space="0" w:color="auto"/>
              <w:right w:val="single" w:sz="2" w:space="0" w:color="auto"/>
            </w:tcBorders>
          </w:tcPr>
          <w:p w:rsidR="00251285" w:rsidRPr="00864D86" w:rsidRDefault="00251285" w:rsidP="00864D86">
            <w:pPr>
              <w:jc w:val="center"/>
              <w:rPr>
                <w:bCs/>
                <w:sz w:val="21"/>
                <w:szCs w:val="21"/>
              </w:rPr>
            </w:pPr>
            <w:r w:rsidRPr="00864D86">
              <w:rPr>
                <w:bCs/>
                <w:sz w:val="21"/>
                <w:szCs w:val="21"/>
              </w:rPr>
              <w:t>94.1 ±1.1</w:t>
            </w:r>
          </w:p>
        </w:tc>
        <w:tc>
          <w:tcPr>
            <w:tcW w:w="716" w:type="pct"/>
            <w:tcBorders>
              <w:top w:val="nil"/>
              <w:left w:val="single" w:sz="2" w:space="0" w:color="auto"/>
              <w:bottom w:val="single" w:sz="2" w:space="0" w:color="auto"/>
              <w:right w:val="single" w:sz="2" w:space="0" w:color="auto"/>
            </w:tcBorders>
          </w:tcPr>
          <w:p w:rsidR="00251285" w:rsidRPr="00864D86" w:rsidRDefault="00251285" w:rsidP="00864D86">
            <w:pPr>
              <w:jc w:val="center"/>
              <w:rPr>
                <w:bCs/>
                <w:sz w:val="21"/>
                <w:szCs w:val="21"/>
              </w:rPr>
            </w:pPr>
            <w:r w:rsidRPr="00864D86">
              <w:rPr>
                <w:bCs/>
                <w:sz w:val="21"/>
                <w:szCs w:val="21"/>
              </w:rPr>
              <w:t>90.7 ±1.7</w:t>
            </w:r>
          </w:p>
        </w:tc>
        <w:tc>
          <w:tcPr>
            <w:tcW w:w="716" w:type="pct"/>
            <w:tcBorders>
              <w:top w:val="nil"/>
              <w:left w:val="single" w:sz="2" w:space="0" w:color="auto"/>
              <w:bottom w:val="single" w:sz="2" w:space="0" w:color="auto"/>
              <w:right w:val="single" w:sz="2" w:space="0" w:color="auto"/>
            </w:tcBorders>
          </w:tcPr>
          <w:p w:rsidR="00251285" w:rsidRPr="00864D86" w:rsidRDefault="00251285" w:rsidP="00864D86">
            <w:pPr>
              <w:jc w:val="center"/>
              <w:rPr>
                <w:bCs/>
                <w:sz w:val="21"/>
                <w:szCs w:val="21"/>
              </w:rPr>
            </w:pPr>
            <w:r w:rsidRPr="00864D86">
              <w:rPr>
                <w:bCs/>
                <w:sz w:val="21"/>
                <w:szCs w:val="21"/>
              </w:rPr>
              <w:t>92.1 ±1.7</w:t>
            </w:r>
          </w:p>
        </w:tc>
      </w:tr>
    </w:tbl>
    <w:p w:rsidR="00251285" w:rsidRPr="00251285" w:rsidRDefault="00251285" w:rsidP="00251285">
      <w:pPr>
        <w:keepNext/>
        <w:outlineLvl w:val="2"/>
        <w:rPr>
          <w:szCs w:val="24"/>
        </w:rPr>
      </w:pPr>
      <w:r w:rsidRPr="00251285">
        <w:rPr>
          <w:i/>
          <w:szCs w:val="24"/>
        </w:rPr>
        <w:tab/>
      </w:r>
      <w:r w:rsidRPr="00251285">
        <w:rPr>
          <w:rFonts w:ascii="KaiTi_GB2312" w:eastAsia="KaiTi_GB2312" w:hint="eastAsia"/>
          <w:szCs w:val="24"/>
        </w:rPr>
        <w:t>注：</w:t>
      </w:r>
      <w:r w:rsidRPr="00251285">
        <w:rPr>
          <w:rFonts w:hint="eastAsia"/>
          <w:szCs w:val="24"/>
        </w:rPr>
        <w:t>本表报告的成绩百分比包括</w:t>
      </w:r>
      <w:r w:rsidRPr="00251285">
        <w:rPr>
          <w:szCs w:val="24"/>
        </w:rPr>
        <w:t>95%</w:t>
      </w:r>
      <w:r w:rsidRPr="00251285">
        <w:rPr>
          <w:rFonts w:hint="eastAsia"/>
          <w:szCs w:val="24"/>
        </w:rPr>
        <w:t>的置信区间，例如，</w:t>
      </w:r>
      <w:r w:rsidRPr="00251285">
        <w:rPr>
          <w:szCs w:val="24"/>
        </w:rPr>
        <w:t>80% ± 2.7%</w:t>
      </w:r>
      <w:r w:rsidRPr="00251285">
        <w:rPr>
          <w:rFonts w:hint="eastAsia"/>
          <w:szCs w:val="24"/>
        </w:rPr>
        <w:t>。</w:t>
      </w:r>
    </w:p>
    <w:p w:rsidR="00251285" w:rsidRPr="000E24E9" w:rsidRDefault="00251285" w:rsidP="00864D86">
      <w:pPr>
        <w:pStyle w:val="Heading2"/>
        <w:spacing w:before="320" w:line="336" w:lineRule="auto"/>
        <w:rPr>
          <w:sz w:val="24"/>
          <w:szCs w:val="24"/>
        </w:rPr>
      </w:pPr>
      <w:r w:rsidRPr="000E24E9">
        <w:rPr>
          <w:rFonts w:hint="eastAsia"/>
          <w:sz w:val="24"/>
          <w:szCs w:val="24"/>
        </w:rPr>
        <w:t>表</w:t>
      </w:r>
      <w:smartTag w:uri="urn:schemas-microsoft-com:office:smarttags" w:element="chmetcnv">
        <w:smartTagPr>
          <w:attr w:name="TCSC" w:val="0"/>
          <w:attr w:name="NumberType" w:val="1"/>
          <w:attr w:name="Negative" w:val="False"/>
          <w:attr w:name="HasSpace" w:val="False"/>
          <w:attr w:name="SourceValue" w:val="23"/>
          <w:attr w:name="UnitName" w:val="a"/>
        </w:smartTagPr>
        <w:r w:rsidRPr="000E24E9">
          <w:rPr>
            <w:sz w:val="24"/>
            <w:szCs w:val="24"/>
          </w:rPr>
          <w:t>23a</w:t>
        </w:r>
      </w:smartTag>
    </w:p>
    <w:p w:rsidR="00251285" w:rsidRPr="00251285" w:rsidRDefault="00251285" w:rsidP="00864D86">
      <w:pPr>
        <w:pStyle w:val="Heading2"/>
        <w:spacing w:line="336" w:lineRule="auto"/>
        <w:rPr>
          <w:snapToGrid w:val="0"/>
          <w:sz w:val="24"/>
          <w:szCs w:val="24"/>
        </w:rPr>
      </w:pPr>
      <w:r w:rsidRPr="00251285">
        <w:rPr>
          <w:rFonts w:hint="eastAsia"/>
          <w:snapToGrid w:val="0"/>
          <w:sz w:val="24"/>
          <w:szCs w:val="24"/>
        </w:rPr>
        <w:t>按地理位置分列</w:t>
      </w:r>
      <w:r w:rsidRPr="00251285">
        <w:rPr>
          <w:snapToGrid w:val="0"/>
          <w:sz w:val="24"/>
          <w:szCs w:val="24"/>
        </w:rPr>
        <w:t>2003</w:t>
      </w:r>
      <w:r w:rsidR="00864D86">
        <w:rPr>
          <w:rFonts w:hint="eastAsia"/>
          <w:snapToGrid w:val="0"/>
          <w:sz w:val="24"/>
          <w:szCs w:val="24"/>
        </w:rPr>
        <w:t>年取得基准成绩的学生百分比</w:t>
      </w:r>
      <w:r w:rsidRPr="00251285">
        <w:rPr>
          <w:snapToGrid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99"/>
        <w:gridCol w:w="919"/>
        <w:gridCol w:w="919"/>
        <w:gridCol w:w="919"/>
        <w:gridCol w:w="919"/>
        <w:gridCol w:w="919"/>
        <w:gridCol w:w="919"/>
        <w:gridCol w:w="919"/>
        <w:gridCol w:w="919"/>
        <w:gridCol w:w="919"/>
      </w:tblGrid>
      <w:tr w:rsidR="00251285" w:rsidRPr="00864D86" w:rsidTr="00864D86">
        <w:trPr>
          <w:jc w:val="center"/>
        </w:trPr>
        <w:tc>
          <w:tcPr>
            <w:tcW w:w="679" w:type="pct"/>
            <w:vMerge w:val="restart"/>
            <w:tcBorders>
              <w:top w:val="single" w:sz="4" w:space="0" w:color="auto"/>
              <w:left w:val="single" w:sz="4" w:space="0" w:color="auto"/>
              <w:bottom w:val="single" w:sz="4" w:space="0" w:color="auto"/>
              <w:right w:val="single" w:sz="4" w:space="0" w:color="auto"/>
            </w:tcBorders>
          </w:tcPr>
          <w:p w:rsidR="00251285" w:rsidRPr="00864D86" w:rsidRDefault="00251285" w:rsidP="00864D86">
            <w:pPr>
              <w:rPr>
                <w:sz w:val="21"/>
                <w:szCs w:val="21"/>
              </w:rPr>
            </w:pPr>
          </w:p>
        </w:tc>
        <w:tc>
          <w:tcPr>
            <w:tcW w:w="1440" w:type="pct"/>
            <w:gridSpan w:val="3"/>
            <w:tcBorders>
              <w:top w:val="single" w:sz="4" w:space="0" w:color="auto"/>
              <w:left w:val="single" w:sz="4" w:space="0" w:color="auto"/>
              <w:bottom w:val="single" w:sz="4" w:space="0" w:color="auto"/>
              <w:right w:val="single" w:sz="4" w:space="0" w:color="auto"/>
            </w:tcBorders>
          </w:tcPr>
          <w:p w:rsidR="00251285" w:rsidRPr="00864D86" w:rsidRDefault="00251285" w:rsidP="00864D86">
            <w:pPr>
              <w:jc w:val="center"/>
              <w:rPr>
                <w:sz w:val="21"/>
                <w:szCs w:val="21"/>
              </w:rPr>
            </w:pPr>
            <w:r w:rsidRPr="00864D86">
              <w:rPr>
                <w:rFonts w:hint="eastAsia"/>
                <w:sz w:val="21"/>
                <w:szCs w:val="21"/>
              </w:rPr>
              <w:t>阅读</w:t>
            </w:r>
          </w:p>
        </w:tc>
        <w:tc>
          <w:tcPr>
            <w:tcW w:w="1440" w:type="pct"/>
            <w:gridSpan w:val="3"/>
            <w:tcBorders>
              <w:top w:val="single" w:sz="4" w:space="0" w:color="auto"/>
              <w:left w:val="single" w:sz="4" w:space="0" w:color="auto"/>
              <w:bottom w:val="single" w:sz="4" w:space="0" w:color="auto"/>
              <w:right w:val="single" w:sz="4" w:space="0" w:color="auto"/>
            </w:tcBorders>
          </w:tcPr>
          <w:p w:rsidR="00251285" w:rsidRPr="00864D86" w:rsidRDefault="00251285" w:rsidP="00864D86">
            <w:pPr>
              <w:jc w:val="center"/>
              <w:rPr>
                <w:sz w:val="21"/>
                <w:szCs w:val="21"/>
              </w:rPr>
            </w:pPr>
            <w:r w:rsidRPr="00864D86">
              <w:rPr>
                <w:rFonts w:hint="eastAsia"/>
                <w:sz w:val="21"/>
                <w:szCs w:val="21"/>
              </w:rPr>
              <w:t>写作</w:t>
            </w:r>
          </w:p>
        </w:tc>
        <w:tc>
          <w:tcPr>
            <w:tcW w:w="1440" w:type="pct"/>
            <w:gridSpan w:val="3"/>
            <w:tcBorders>
              <w:top w:val="single" w:sz="4" w:space="0" w:color="auto"/>
              <w:left w:val="single" w:sz="4" w:space="0" w:color="auto"/>
              <w:bottom w:val="single" w:sz="4" w:space="0" w:color="auto"/>
              <w:right w:val="single" w:sz="4" w:space="0" w:color="auto"/>
            </w:tcBorders>
          </w:tcPr>
          <w:p w:rsidR="00251285" w:rsidRPr="00864D86" w:rsidRDefault="00251285" w:rsidP="00864D86">
            <w:pPr>
              <w:jc w:val="center"/>
              <w:rPr>
                <w:sz w:val="21"/>
                <w:szCs w:val="21"/>
              </w:rPr>
            </w:pPr>
            <w:r w:rsidRPr="00864D86">
              <w:rPr>
                <w:rFonts w:hint="eastAsia"/>
                <w:sz w:val="21"/>
                <w:szCs w:val="21"/>
              </w:rPr>
              <w:t>计算</w:t>
            </w:r>
          </w:p>
        </w:tc>
      </w:tr>
      <w:tr w:rsidR="00251285" w:rsidRPr="00864D86" w:rsidTr="00864D86">
        <w:trPr>
          <w:jc w:val="center"/>
        </w:trPr>
        <w:tc>
          <w:tcPr>
            <w:tcW w:w="679" w:type="pct"/>
            <w:vMerge/>
            <w:tcBorders>
              <w:top w:val="single" w:sz="4" w:space="0" w:color="auto"/>
              <w:left w:val="single" w:sz="4" w:space="0" w:color="auto"/>
              <w:bottom w:val="single" w:sz="4" w:space="0" w:color="auto"/>
              <w:right w:val="single" w:sz="4" w:space="0" w:color="auto"/>
            </w:tcBorders>
            <w:vAlign w:val="center"/>
          </w:tcPr>
          <w:p w:rsidR="00251285" w:rsidRPr="00864D86" w:rsidRDefault="00251285" w:rsidP="00864D86">
            <w:pPr>
              <w:rPr>
                <w:sz w:val="21"/>
                <w:szCs w:val="21"/>
              </w:rPr>
            </w:pPr>
          </w:p>
        </w:tc>
        <w:tc>
          <w:tcPr>
            <w:tcW w:w="480" w:type="pct"/>
            <w:tcBorders>
              <w:top w:val="single" w:sz="4" w:space="0" w:color="auto"/>
              <w:left w:val="single" w:sz="4" w:space="0" w:color="auto"/>
              <w:bottom w:val="single" w:sz="4" w:space="0" w:color="auto"/>
              <w:right w:val="single" w:sz="4" w:space="0" w:color="auto"/>
            </w:tcBorders>
          </w:tcPr>
          <w:p w:rsidR="00251285" w:rsidRPr="00864D86" w:rsidRDefault="00251285" w:rsidP="00864D86">
            <w:pPr>
              <w:jc w:val="center"/>
              <w:rPr>
                <w:sz w:val="21"/>
                <w:szCs w:val="21"/>
              </w:rPr>
            </w:pPr>
            <w:r w:rsidRPr="00864D86">
              <w:rPr>
                <w:sz w:val="21"/>
                <w:szCs w:val="21"/>
              </w:rPr>
              <w:t>3</w:t>
            </w:r>
            <w:r w:rsidRPr="00864D86">
              <w:rPr>
                <w:rFonts w:hint="eastAsia"/>
                <w:sz w:val="21"/>
                <w:szCs w:val="21"/>
              </w:rPr>
              <w:t>年级</w:t>
            </w:r>
          </w:p>
        </w:tc>
        <w:tc>
          <w:tcPr>
            <w:tcW w:w="480" w:type="pct"/>
            <w:tcBorders>
              <w:top w:val="single" w:sz="4" w:space="0" w:color="auto"/>
              <w:left w:val="single" w:sz="4" w:space="0" w:color="auto"/>
              <w:bottom w:val="single" w:sz="4" w:space="0" w:color="auto"/>
              <w:right w:val="single" w:sz="4" w:space="0" w:color="auto"/>
            </w:tcBorders>
          </w:tcPr>
          <w:p w:rsidR="00251285" w:rsidRPr="00864D86" w:rsidRDefault="00251285" w:rsidP="00864D86">
            <w:pPr>
              <w:jc w:val="center"/>
              <w:rPr>
                <w:sz w:val="21"/>
                <w:szCs w:val="21"/>
              </w:rPr>
            </w:pPr>
            <w:r w:rsidRPr="00864D86">
              <w:rPr>
                <w:sz w:val="21"/>
                <w:szCs w:val="21"/>
              </w:rPr>
              <w:t>5</w:t>
            </w:r>
            <w:r w:rsidRPr="00864D86">
              <w:rPr>
                <w:rFonts w:hint="eastAsia"/>
                <w:sz w:val="21"/>
                <w:szCs w:val="21"/>
              </w:rPr>
              <w:t>年级</w:t>
            </w:r>
          </w:p>
        </w:tc>
        <w:tc>
          <w:tcPr>
            <w:tcW w:w="480" w:type="pct"/>
            <w:tcBorders>
              <w:top w:val="single" w:sz="4" w:space="0" w:color="auto"/>
              <w:left w:val="single" w:sz="4" w:space="0" w:color="auto"/>
              <w:bottom w:val="single" w:sz="4" w:space="0" w:color="auto"/>
              <w:right w:val="single" w:sz="4" w:space="0" w:color="auto"/>
            </w:tcBorders>
          </w:tcPr>
          <w:p w:rsidR="00251285" w:rsidRPr="00864D86" w:rsidRDefault="00251285" w:rsidP="00864D86">
            <w:pPr>
              <w:jc w:val="center"/>
              <w:rPr>
                <w:sz w:val="21"/>
                <w:szCs w:val="21"/>
              </w:rPr>
            </w:pPr>
            <w:r w:rsidRPr="00864D86">
              <w:rPr>
                <w:sz w:val="21"/>
                <w:szCs w:val="21"/>
              </w:rPr>
              <w:t>7</w:t>
            </w:r>
            <w:r w:rsidRPr="00864D86">
              <w:rPr>
                <w:rFonts w:hint="eastAsia"/>
                <w:sz w:val="21"/>
                <w:szCs w:val="21"/>
              </w:rPr>
              <w:t>年级</w:t>
            </w:r>
          </w:p>
        </w:tc>
        <w:tc>
          <w:tcPr>
            <w:tcW w:w="480" w:type="pct"/>
            <w:tcBorders>
              <w:top w:val="single" w:sz="4" w:space="0" w:color="auto"/>
              <w:left w:val="single" w:sz="4" w:space="0" w:color="auto"/>
              <w:bottom w:val="single" w:sz="4" w:space="0" w:color="auto"/>
              <w:right w:val="single" w:sz="4" w:space="0" w:color="auto"/>
            </w:tcBorders>
          </w:tcPr>
          <w:p w:rsidR="00251285" w:rsidRPr="00864D86" w:rsidRDefault="00251285" w:rsidP="00864D86">
            <w:pPr>
              <w:jc w:val="center"/>
              <w:rPr>
                <w:sz w:val="21"/>
                <w:szCs w:val="21"/>
              </w:rPr>
            </w:pPr>
            <w:r w:rsidRPr="00864D86">
              <w:rPr>
                <w:sz w:val="21"/>
                <w:szCs w:val="21"/>
              </w:rPr>
              <w:t>3</w:t>
            </w:r>
            <w:r w:rsidRPr="00864D86">
              <w:rPr>
                <w:rFonts w:hint="eastAsia"/>
                <w:sz w:val="21"/>
                <w:szCs w:val="21"/>
              </w:rPr>
              <w:t>年级</w:t>
            </w:r>
          </w:p>
        </w:tc>
        <w:tc>
          <w:tcPr>
            <w:tcW w:w="480" w:type="pct"/>
            <w:tcBorders>
              <w:top w:val="single" w:sz="4" w:space="0" w:color="auto"/>
              <w:left w:val="single" w:sz="4" w:space="0" w:color="auto"/>
              <w:bottom w:val="single" w:sz="4" w:space="0" w:color="auto"/>
              <w:right w:val="single" w:sz="4" w:space="0" w:color="auto"/>
            </w:tcBorders>
          </w:tcPr>
          <w:p w:rsidR="00251285" w:rsidRPr="00864D86" w:rsidRDefault="00251285" w:rsidP="00864D86">
            <w:pPr>
              <w:jc w:val="center"/>
              <w:rPr>
                <w:sz w:val="21"/>
                <w:szCs w:val="21"/>
              </w:rPr>
            </w:pPr>
            <w:r w:rsidRPr="00864D86">
              <w:rPr>
                <w:sz w:val="21"/>
                <w:szCs w:val="21"/>
              </w:rPr>
              <w:t>5</w:t>
            </w:r>
            <w:r w:rsidRPr="00864D86">
              <w:rPr>
                <w:rFonts w:hint="eastAsia"/>
                <w:sz w:val="21"/>
                <w:szCs w:val="21"/>
              </w:rPr>
              <w:t>年级</w:t>
            </w:r>
          </w:p>
        </w:tc>
        <w:tc>
          <w:tcPr>
            <w:tcW w:w="480" w:type="pct"/>
            <w:tcBorders>
              <w:top w:val="single" w:sz="4" w:space="0" w:color="auto"/>
              <w:left w:val="single" w:sz="4" w:space="0" w:color="auto"/>
              <w:bottom w:val="single" w:sz="4" w:space="0" w:color="auto"/>
              <w:right w:val="single" w:sz="4" w:space="0" w:color="auto"/>
            </w:tcBorders>
          </w:tcPr>
          <w:p w:rsidR="00251285" w:rsidRPr="00864D86" w:rsidRDefault="00251285" w:rsidP="00864D86">
            <w:pPr>
              <w:jc w:val="center"/>
              <w:rPr>
                <w:sz w:val="21"/>
                <w:szCs w:val="21"/>
              </w:rPr>
            </w:pPr>
            <w:r w:rsidRPr="00864D86">
              <w:rPr>
                <w:sz w:val="21"/>
                <w:szCs w:val="21"/>
              </w:rPr>
              <w:t>7</w:t>
            </w:r>
            <w:r w:rsidRPr="00864D86">
              <w:rPr>
                <w:rFonts w:hint="eastAsia"/>
                <w:sz w:val="21"/>
                <w:szCs w:val="21"/>
              </w:rPr>
              <w:t>年级</w:t>
            </w:r>
          </w:p>
        </w:tc>
        <w:tc>
          <w:tcPr>
            <w:tcW w:w="480" w:type="pct"/>
            <w:tcBorders>
              <w:top w:val="single" w:sz="4" w:space="0" w:color="auto"/>
              <w:left w:val="single" w:sz="4" w:space="0" w:color="auto"/>
              <w:bottom w:val="single" w:sz="4" w:space="0" w:color="auto"/>
              <w:right w:val="single" w:sz="4" w:space="0" w:color="auto"/>
            </w:tcBorders>
          </w:tcPr>
          <w:p w:rsidR="00251285" w:rsidRPr="00864D86" w:rsidRDefault="00251285" w:rsidP="00864D86">
            <w:pPr>
              <w:jc w:val="center"/>
              <w:rPr>
                <w:sz w:val="21"/>
                <w:szCs w:val="21"/>
              </w:rPr>
            </w:pPr>
            <w:r w:rsidRPr="00864D86">
              <w:rPr>
                <w:sz w:val="21"/>
                <w:szCs w:val="21"/>
              </w:rPr>
              <w:t>3</w:t>
            </w:r>
            <w:r w:rsidRPr="00864D86">
              <w:rPr>
                <w:rFonts w:hint="eastAsia"/>
                <w:sz w:val="21"/>
                <w:szCs w:val="21"/>
              </w:rPr>
              <w:t>年级</w:t>
            </w:r>
          </w:p>
        </w:tc>
        <w:tc>
          <w:tcPr>
            <w:tcW w:w="480" w:type="pct"/>
            <w:tcBorders>
              <w:top w:val="single" w:sz="4" w:space="0" w:color="auto"/>
              <w:left w:val="single" w:sz="4" w:space="0" w:color="auto"/>
              <w:bottom w:val="single" w:sz="4" w:space="0" w:color="auto"/>
              <w:right w:val="single" w:sz="4" w:space="0" w:color="auto"/>
            </w:tcBorders>
          </w:tcPr>
          <w:p w:rsidR="00251285" w:rsidRPr="00864D86" w:rsidRDefault="00251285" w:rsidP="00864D86">
            <w:pPr>
              <w:jc w:val="center"/>
              <w:rPr>
                <w:sz w:val="21"/>
                <w:szCs w:val="21"/>
              </w:rPr>
            </w:pPr>
            <w:r w:rsidRPr="00864D86">
              <w:rPr>
                <w:sz w:val="21"/>
                <w:szCs w:val="21"/>
              </w:rPr>
              <w:t>5</w:t>
            </w:r>
            <w:r w:rsidRPr="00864D86">
              <w:rPr>
                <w:rFonts w:hint="eastAsia"/>
                <w:sz w:val="21"/>
                <w:szCs w:val="21"/>
              </w:rPr>
              <w:t>年级</w:t>
            </w:r>
          </w:p>
        </w:tc>
        <w:tc>
          <w:tcPr>
            <w:tcW w:w="480" w:type="pct"/>
            <w:tcBorders>
              <w:top w:val="single" w:sz="4" w:space="0" w:color="auto"/>
              <w:left w:val="single" w:sz="4" w:space="0" w:color="auto"/>
              <w:bottom w:val="single" w:sz="4" w:space="0" w:color="auto"/>
              <w:right w:val="single" w:sz="4" w:space="0" w:color="auto"/>
            </w:tcBorders>
          </w:tcPr>
          <w:p w:rsidR="00251285" w:rsidRPr="00864D86" w:rsidRDefault="00251285" w:rsidP="00864D86">
            <w:pPr>
              <w:jc w:val="center"/>
              <w:rPr>
                <w:sz w:val="21"/>
                <w:szCs w:val="21"/>
              </w:rPr>
            </w:pPr>
            <w:r w:rsidRPr="00864D86">
              <w:rPr>
                <w:sz w:val="21"/>
                <w:szCs w:val="21"/>
              </w:rPr>
              <w:t>7</w:t>
            </w:r>
            <w:r w:rsidRPr="00864D86">
              <w:rPr>
                <w:rFonts w:hint="eastAsia"/>
                <w:sz w:val="21"/>
                <w:szCs w:val="21"/>
              </w:rPr>
              <w:t>年级</w:t>
            </w:r>
          </w:p>
        </w:tc>
      </w:tr>
      <w:tr w:rsidR="00251285" w:rsidRPr="00864D86" w:rsidTr="00864D86">
        <w:trPr>
          <w:jc w:val="center"/>
        </w:trPr>
        <w:tc>
          <w:tcPr>
            <w:tcW w:w="679" w:type="pct"/>
            <w:tcBorders>
              <w:top w:val="single" w:sz="4" w:space="0" w:color="auto"/>
              <w:left w:val="single" w:sz="4" w:space="0" w:color="auto"/>
              <w:bottom w:val="nil"/>
              <w:right w:val="single" w:sz="4" w:space="0" w:color="auto"/>
            </w:tcBorders>
          </w:tcPr>
          <w:p w:rsidR="00251285" w:rsidRPr="00864D86" w:rsidRDefault="00251285" w:rsidP="00864D86">
            <w:pPr>
              <w:rPr>
                <w:sz w:val="21"/>
                <w:szCs w:val="21"/>
              </w:rPr>
            </w:pPr>
            <w:r w:rsidRPr="00864D86">
              <w:rPr>
                <w:rFonts w:hint="eastAsia"/>
                <w:sz w:val="21"/>
                <w:szCs w:val="21"/>
              </w:rPr>
              <w:t>大城市</w:t>
            </w:r>
          </w:p>
        </w:tc>
        <w:tc>
          <w:tcPr>
            <w:tcW w:w="480" w:type="pct"/>
            <w:tcBorders>
              <w:top w:val="single" w:sz="4" w:space="0" w:color="auto"/>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93.1 ±1.5</w:t>
            </w:r>
          </w:p>
        </w:tc>
        <w:tc>
          <w:tcPr>
            <w:tcW w:w="480" w:type="pct"/>
            <w:tcBorders>
              <w:top w:val="single" w:sz="4" w:space="0" w:color="auto"/>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90.0 ±1.4</w:t>
            </w:r>
          </w:p>
        </w:tc>
        <w:tc>
          <w:tcPr>
            <w:tcW w:w="480" w:type="pct"/>
            <w:tcBorders>
              <w:top w:val="nil"/>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90.5 ±0.8</w:t>
            </w:r>
          </w:p>
        </w:tc>
        <w:tc>
          <w:tcPr>
            <w:tcW w:w="480" w:type="pct"/>
            <w:tcBorders>
              <w:top w:val="nil"/>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93.1 ±1.4</w:t>
            </w:r>
          </w:p>
        </w:tc>
        <w:tc>
          <w:tcPr>
            <w:tcW w:w="480" w:type="pct"/>
            <w:tcBorders>
              <w:top w:val="nil"/>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94.8 ±1.0</w:t>
            </w:r>
          </w:p>
        </w:tc>
        <w:tc>
          <w:tcPr>
            <w:tcW w:w="480" w:type="pct"/>
            <w:tcBorders>
              <w:top w:val="nil"/>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93.1 ±1.6</w:t>
            </w:r>
          </w:p>
        </w:tc>
        <w:tc>
          <w:tcPr>
            <w:tcW w:w="480" w:type="pct"/>
            <w:tcBorders>
              <w:top w:val="nil"/>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94.7 ±1.0</w:t>
            </w:r>
          </w:p>
        </w:tc>
        <w:tc>
          <w:tcPr>
            <w:tcW w:w="480" w:type="pct"/>
            <w:tcBorders>
              <w:top w:val="nil"/>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91.8 ±1.1</w:t>
            </w:r>
          </w:p>
        </w:tc>
        <w:tc>
          <w:tcPr>
            <w:tcW w:w="480" w:type="pct"/>
            <w:tcBorders>
              <w:top w:val="nil"/>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82.5 ±0.8</w:t>
            </w:r>
          </w:p>
        </w:tc>
      </w:tr>
      <w:tr w:rsidR="00251285" w:rsidRPr="00864D86" w:rsidTr="00864D86">
        <w:trPr>
          <w:jc w:val="center"/>
        </w:trPr>
        <w:tc>
          <w:tcPr>
            <w:tcW w:w="679" w:type="pct"/>
            <w:tcBorders>
              <w:top w:val="nil"/>
              <w:left w:val="single" w:sz="4" w:space="0" w:color="auto"/>
              <w:bottom w:val="nil"/>
              <w:right w:val="single" w:sz="4" w:space="0" w:color="auto"/>
            </w:tcBorders>
          </w:tcPr>
          <w:p w:rsidR="00251285" w:rsidRPr="00864D86" w:rsidRDefault="00251285" w:rsidP="00864D86">
            <w:pPr>
              <w:rPr>
                <w:sz w:val="21"/>
                <w:szCs w:val="21"/>
              </w:rPr>
            </w:pPr>
            <w:r w:rsidRPr="00864D86">
              <w:rPr>
                <w:rFonts w:hint="eastAsia"/>
                <w:sz w:val="21"/>
                <w:szCs w:val="21"/>
              </w:rPr>
              <w:t>地方</w:t>
            </w:r>
          </w:p>
        </w:tc>
        <w:tc>
          <w:tcPr>
            <w:tcW w:w="480" w:type="pct"/>
            <w:tcBorders>
              <w:top w:val="nil"/>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91.7 ±2.0</w:t>
            </w:r>
          </w:p>
        </w:tc>
        <w:tc>
          <w:tcPr>
            <w:tcW w:w="480" w:type="pct"/>
            <w:tcBorders>
              <w:top w:val="nil"/>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87.7 ±1.7</w:t>
            </w:r>
          </w:p>
        </w:tc>
        <w:tc>
          <w:tcPr>
            <w:tcW w:w="480" w:type="pct"/>
            <w:tcBorders>
              <w:top w:val="nil"/>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88.2 ±1.1</w:t>
            </w:r>
          </w:p>
        </w:tc>
        <w:tc>
          <w:tcPr>
            <w:tcW w:w="480" w:type="pct"/>
            <w:tcBorders>
              <w:top w:val="nil"/>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91.4 ±1.8</w:t>
            </w:r>
          </w:p>
        </w:tc>
        <w:tc>
          <w:tcPr>
            <w:tcW w:w="480" w:type="pct"/>
            <w:tcBorders>
              <w:top w:val="nil"/>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93.6 ±1.4</w:t>
            </w:r>
          </w:p>
        </w:tc>
        <w:tc>
          <w:tcPr>
            <w:tcW w:w="480" w:type="pct"/>
            <w:tcBorders>
              <w:top w:val="nil"/>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90.7 ±2.0</w:t>
            </w:r>
          </w:p>
        </w:tc>
        <w:tc>
          <w:tcPr>
            <w:tcW w:w="480" w:type="pct"/>
            <w:tcBorders>
              <w:top w:val="nil"/>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94.1 ±1.3</w:t>
            </w:r>
          </w:p>
        </w:tc>
        <w:tc>
          <w:tcPr>
            <w:tcW w:w="480" w:type="pct"/>
            <w:tcBorders>
              <w:top w:val="nil"/>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89.8 ±1.9</w:t>
            </w:r>
          </w:p>
        </w:tc>
        <w:tc>
          <w:tcPr>
            <w:tcW w:w="480" w:type="pct"/>
            <w:tcBorders>
              <w:top w:val="nil"/>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79.3 ±1.1</w:t>
            </w:r>
          </w:p>
        </w:tc>
      </w:tr>
      <w:tr w:rsidR="00251285" w:rsidRPr="00864D86" w:rsidTr="00864D86">
        <w:trPr>
          <w:jc w:val="center"/>
        </w:trPr>
        <w:tc>
          <w:tcPr>
            <w:tcW w:w="679" w:type="pct"/>
            <w:tcBorders>
              <w:top w:val="nil"/>
              <w:left w:val="single" w:sz="4" w:space="0" w:color="auto"/>
              <w:bottom w:val="nil"/>
              <w:right w:val="single" w:sz="4" w:space="0" w:color="auto"/>
            </w:tcBorders>
          </w:tcPr>
          <w:p w:rsidR="00251285" w:rsidRPr="00864D86" w:rsidRDefault="00251285" w:rsidP="00864D86">
            <w:pPr>
              <w:rPr>
                <w:sz w:val="21"/>
                <w:szCs w:val="21"/>
              </w:rPr>
            </w:pPr>
            <w:r w:rsidRPr="00864D86">
              <w:rPr>
                <w:rFonts w:hint="eastAsia"/>
                <w:sz w:val="21"/>
                <w:szCs w:val="21"/>
              </w:rPr>
              <w:t>偏远地区</w:t>
            </w:r>
          </w:p>
        </w:tc>
        <w:tc>
          <w:tcPr>
            <w:tcW w:w="480" w:type="pct"/>
            <w:tcBorders>
              <w:top w:val="nil"/>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87.1 ±3.4</w:t>
            </w:r>
          </w:p>
        </w:tc>
        <w:tc>
          <w:tcPr>
            <w:tcW w:w="480" w:type="pct"/>
            <w:tcBorders>
              <w:top w:val="nil"/>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81.5 ±3.1</w:t>
            </w:r>
          </w:p>
        </w:tc>
        <w:tc>
          <w:tcPr>
            <w:tcW w:w="480" w:type="pct"/>
            <w:tcBorders>
              <w:top w:val="nil"/>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82.5 ±3.2</w:t>
            </w:r>
          </w:p>
        </w:tc>
        <w:tc>
          <w:tcPr>
            <w:tcW w:w="480" w:type="pct"/>
            <w:tcBorders>
              <w:top w:val="nil"/>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82.3 ±3.7</w:t>
            </w:r>
          </w:p>
        </w:tc>
        <w:tc>
          <w:tcPr>
            <w:tcW w:w="480" w:type="pct"/>
            <w:tcBorders>
              <w:top w:val="nil"/>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88.0 ±3.1</w:t>
            </w:r>
          </w:p>
        </w:tc>
        <w:tc>
          <w:tcPr>
            <w:tcW w:w="480" w:type="pct"/>
            <w:tcBorders>
              <w:top w:val="nil"/>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83.6 ±3.5</w:t>
            </w:r>
          </w:p>
        </w:tc>
        <w:tc>
          <w:tcPr>
            <w:tcW w:w="480" w:type="pct"/>
            <w:tcBorders>
              <w:top w:val="nil"/>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87.6 ±3.2</w:t>
            </w:r>
          </w:p>
        </w:tc>
        <w:tc>
          <w:tcPr>
            <w:tcW w:w="480" w:type="pct"/>
            <w:tcBorders>
              <w:top w:val="nil"/>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82.2 ±3.6</w:t>
            </w:r>
          </w:p>
        </w:tc>
        <w:tc>
          <w:tcPr>
            <w:tcW w:w="480" w:type="pct"/>
            <w:tcBorders>
              <w:top w:val="nil"/>
              <w:left w:val="single" w:sz="4" w:space="0" w:color="auto"/>
              <w:bottom w:val="nil"/>
              <w:right w:val="single" w:sz="4" w:space="0" w:color="auto"/>
            </w:tcBorders>
          </w:tcPr>
          <w:p w:rsidR="00251285" w:rsidRPr="00864D86" w:rsidRDefault="00251285" w:rsidP="00864D86">
            <w:pPr>
              <w:jc w:val="center"/>
              <w:rPr>
                <w:bCs/>
                <w:sz w:val="21"/>
                <w:szCs w:val="21"/>
              </w:rPr>
            </w:pPr>
            <w:r w:rsidRPr="00864D86">
              <w:rPr>
                <w:bCs/>
                <w:sz w:val="21"/>
                <w:szCs w:val="21"/>
              </w:rPr>
              <w:t>74.8 ±3.6</w:t>
            </w:r>
          </w:p>
        </w:tc>
      </w:tr>
      <w:tr w:rsidR="00251285" w:rsidRPr="00864D86" w:rsidTr="00864D86">
        <w:trPr>
          <w:jc w:val="center"/>
        </w:trPr>
        <w:tc>
          <w:tcPr>
            <w:tcW w:w="679" w:type="pct"/>
            <w:tcBorders>
              <w:top w:val="nil"/>
              <w:left w:val="single" w:sz="4" w:space="0" w:color="auto"/>
              <w:bottom w:val="single" w:sz="4" w:space="0" w:color="auto"/>
              <w:right w:val="single" w:sz="4" w:space="0" w:color="auto"/>
            </w:tcBorders>
          </w:tcPr>
          <w:p w:rsidR="00251285" w:rsidRPr="00864D86" w:rsidRDefault="00251285" w:rsidP="00864D86">
            <w:pPr>
              <w:rPr>
                <w:sz w:val="21"/>
                <w:szCs w:val="21"/>
              </w:rPr>
            </w:pPr>
            <w:r w:rsidRPr="00864D86">
              <w:rPr>
                <w:rFonts w:hint="eastAsia"/>
                <w:sz w:val="21"/>
                <w:szCs w:val="21"/>
              </w:rPr>
              <w:t>非常偏远地区</w:t>
            </w:r>
          </w:p>
        </w:tc>
        <w:tc>
          <w:tcPr>
            <w:tcW w:w="480" w:type="pct"/>
            <w:tcBorders>
              <w:top w:val="nil"/>
              <w:left w:val="single" w:sz="4" w:space="0" w:color="auto"/>
              <w:bottom w:val="single" w:sz="4" w:space="0" w:color="auto"/>
              <w:right w:val="single" w:sz="4" w:space="0" w:color="auto"/>
            </w:tcBorders>
          </w:tcPr>
          <w:p w:rsidR="00251285" w:rsidRPr="00864D86" w:rsidRDefault="00251285" w:rsidP="00864D86">
            <w:pPr>
              <w:jc w:val="center"/>
              <w:rPr>
                <w:bCs/>
                <w:sz w:val="21"/>
                <w:szCs w:val="21"/>
              </w:rPr>
            </w:pPr>
            <w:r w:rsidRPr="00864D86">
              <w:rPr>
                <w:bCs/>
                <w:sz w:val="21"/>
                <w:szCs w:val="21"/>
              </w:rPr>
              <w:t>71.2 ±5.7</w:t>
            </w:r>
          </w:p>
        </w:tc>
        <w:tc>
          <w:tcPr>
            <w:tcW w:w="480" w:type="pct"/>
            <w:tcBorders>
              <w:top w:val="nil"/>
              <w:left w:val="single" w:sz="4" w:space="0" w:color="auto"/>
              <w:bottom w:val="single" w:sz="4" w:space="0" w:color="auto"/>
              <w:right w:val="single" w:sz="4" w:space="0" w:color="auto"/>
            </w:tcBorders>
          </w:tcPr>
          <w:p w:rsidR="00251285" w:rsidRPr="00864D86" w:rsidRDefault="00251285" w:rsidP="00864D86">
            <w:pPr>
              <w:jc w:val="center"/>
              <w:rPr>
                <w:bCs/>
                <w:sz w:val="21"/>
                <w:szCs w:val="21"/>
              </w:rPr>
            </w:pPr>
            <w:r w:rsidRPr="00864D86">
              <w:rPr>
                <w:bCs/>
                <w:sz w:val="21"/>
                <w:szCs w:val="21"/>
              </w:rPr>
              <w:t>62.5 ±5.0</w:t>
            </w:r>
          </w:p>
        </w:tc>
        <w:tc>
          <w:tcPr>
            <w:tcW w:w="480" w:type="pct"/>
            <w:tcBorders>
              <w:top w:val="nil"/>
              <w:left w:val="single" w:sz="4" w:space="0" w:color="auto"/>
              <w:bottom w:val="single" w:sz="4" w:space="0" w:color="auto"/>
              <w:right w:val="single" w:sz="4" w:space="0" w:color="auto"/>
            </w:tcBorders>
          </w:tcPr>
          <w:p w:rsidR="00251285" w:rsidRPr="00864D86" w:rsidRDefault="00251285" w:rsidP="00864D86">
            <w:pPr>
              <w:jc w:val="center"/>
              <w:rPr>
                <w:bCs/>
                <w:sz w:val="21"/>
                <w:szCs w:val="21"/>
              </w:rPr>
            </w:pPr>
            <w:r w:rsidRPr="00864D86">
              <w:rPr>
                <w:bCs/>
                <w:sz w:val="21"/>
                <w:szCs w:val="21"/>
              </w:rPr>
              <w:t>61.0 ±5.4</w:t>
            </w:r>
          </w:p>
        </w:tc>
        <w:tc>
          <w:tcPr>
            <w:tcW w:w="480" w:type="pct"/>
            <w:tcBorders>
              <w:top w:val="nil"/>
              <w:left w:val="single" w:sz="4" w:space="0" w:color="auto"/>
              <w:bottom w:val="single" w:sz="4" w:space="0" w:color="auto"/>
              <w:right w:val="single" w:sz="4" w:space="0" w:color="auto"/>
            </w:tcBorders>
          </w:tcPr>
          <w:p w:rsidR="00251285" w:rsidRPr="00864D86" w:rsidRDefault="00251285" w:rsidP="00864D86">
            <w:pPr>
              <w:jc w:val="center"/>
              <w:rPr>
                <w:bCs/>
                <w:sz w:val="21"/>
                <w:szCs w:val="21"/>
              </w:rPr>
            </w:pPr>
            <w:r w:rsidRPr="00864D86">
              <w:rPr>
                <w:bCs/>
                <w:sz w:val="21"/>
                <w:szCs w:val="21"/>
              </w:rPr>
              <w:t>63.6 ±5.9</w:t>
            </w:r>
          </w:p>
        </w:tc>
        <w:tc>
          <w:tcPr>
            <w:tcW w:w="480" w:type="pct"/>
            <w:tcBorders>
              <w:top w:val="nil"/>
              <w:left w:val="single" w:sz="4" w:space="0" w:color="auto"/>
              <w:bottom w:val="single" w:sz="4" w:space="0" w:color="auto"/>
              <w:right w:val="single" w:sz="4" w:space="0" w:color="auto"/>
            </w:tcBorders>
          </w:tcPr>
          <w:p w:rsidR="00251285" w:rsidRPr="00864D86" w:rsidRDefault="00251285" w:rsidP="00864D86">
            <w:pPr>
              <w:jc w:val="center"/>
              <w:rPr>
                <w:bCs/>
                <w:sz w:val="21"/>
                <w:szCs w:val="21"/>
              </w:rPr>
            </w:pPr>
            <w:r w:rsidRPr="00864D86">
              <w:rPr>
                <w:bCs/>
                <w:sz w:val="21"/>
                <w:szCs w:val="21"/>
              </w:rPr>
              <w:t>68.9 ±5.2</w:t>
            </w:r>
          </w:p>
        </w:tc>
        <w:tc>
          <w:tcPr>
            <w:tcW w:w="480" w:type="pct"/>
            <w:tcBorders>
              <w:top w:val="nil"/>
              <w:left w:val="single" w:sz="4" w:space="0" w:color="auto"/>
              <w:bottom w:val="single" w:sz="4" w:space="0" w:color="auto"/>
              <w:right w:val="single" w:sz="4" w:space="0" w:color="auto"/>
            </w:tcBorders>
          </w:tcPr>
          <w:p w:rsidR="00251285" w:rsidRPr="00864D86" w:rsidRDefault="00251285" w:rsidP="00864D86">
            <w:pPr>
              <w:jc w:val="center"/>
              <w:rPr>
                <w:bCs/>
                <w:sz w:val="21"/>
                <w:szCs w:val="21"/>
              </w:rPr>
            </w:pPr>
            <w:r w:rsidRPr="00864D86">
              <w:rPr>
                <w:bCs/>
                <w:sz w:val="21"/>
                <w:szCs w:val="21"/>
              </w:rPr>
              <w:t>67.0 ±5.3</w:t>
            </w:r>
          </w:p>
        </w:tc>
        <w:tc>
          <w:tcPr>
            <w:tcW w:w="480" w:type="pct"/>
            <w:tcBorders>
              <w:top w:val="nil"/>
              <w:left w:val="single" w:sz="4" w:space="0" w:color="auto"/>
              <w:bottom w:val="single" w:sz="4" w:space="0" w:color="auto"/>
              <w:right w:val="single" w:sz="4" w:space="0" w:color="auto"/>
            </w:tcBorders>
          </w:tcPr>
          <w:p w:rsidR="00251285" w:rsidRPr="00864D86" w:rsidRDefault="00251285" w:rsidP="00864D86">
            <w:pPr>
              <w:jc w:val="center"/>
              <w:rPr>
                <w:bCs/>
                <w:sz w:val="21"/>
                <w:szCs w:val="21"/>
              </w:rPr>
            </w:pPr>
            <w:r w:rsidRPr="00864D86">
              <w:rPr>
                <w:bCs/>
                <w:sz w:val="21"/>
                <w:szCs w:val="21"/>
              </w:rPr>
              <w:t>71.2 ±5.7</w:t>
            </w:r>
          </w:p>
        </w:tc>
        <w:tc>
          <w:tcPr>
            <w:tcW w:w="480" w:type="pct"/>
            <w:tcBorders>
              <w:top w:val="nil"/>
              <w:left w:val="single" w:sz="4" w:space="0" w:color="auto"/>
              <w:bottom w:val="single" w:sz="4" w:space="0" w:color="auto"/>
              <w:right w:val="single" w:sz="4" w:space="0" w:color="auto"/>
            </w:tcBorders>
          </w:tcPr>
          <w:p w:rsidR="00251285" w:rsidRPr="00864D86" w:rsidRDefault="00251285" w:rsidP="00864D86">
            <w:pPr>
              <w:jc w:val="center"/>
              <w:rPr>
                <w:bCs/>
                <w:sz w:val="21"/>
                <w:szCs w:val="21"/>
              </w:rPr>
            </w:pPr>
            <w:r w:rsidRPr="00864D86">
              <w:rPr>
                <w:bCs/>
                <w:sz w:val="21"/>
                <w:szCs w:val="21"/>
              </w:rPr>
              <w:t>61.2 ±5.4</w:t>
            </w:r>
          </w:p>
        </w:tc>
        <w:tc>
          <w:tcPr>
            <w:tcW w:w="480" w:type="pct"/>
            <w:tcBorders>
              <w:top w:val="nil"/>
              <w:left w:val="single" w:sz="4" w:space="0" w:color="auto"/>
              <w:bottom w:val="single" w:sz="4" w:space="0" w:color="auto"/>
              <w:right w:val="single" w:sz="4" w:space="0" w:color="auto"/>
            </w:tcBorders>
          </w:tcPr>
          <w:p w:rsidR="00251285" w:rsidRPr="00864D86" w:rsidRDefault="00251285" w:rsidP="00864D86">
            <w:pPr>
              <w:jc w:val="center"/>
              <w:rPr>
                <w:bCs/>
                <w:sz w:val="21"/>
                <w:szCs w:val="21"/>
              </w:rPr>
            </w:pPr>
            <w:r w:rsidRPr="00864D86">
              <w:rPr>
                <w:bCs/>
                <w:sz w:val="21"/>
                <w:szCs w:val="21"/>
              </w:rPr>
              <w:t>51.1 ±4.9</w:t>
            </w:r>
          </w:p>
        </w:tc>
      </w:tr>
    </w:tbl>
    <w:p w:rsidR="00251285" w:rsidRPr="00AA7CC5" w:rsidRDefault="00251285" w:rsidP="00864D86">
      <w:pPr>
        <w:keepNext/>
        <w:outlineLvl w:val="2"/>
        <w:rPr>
          <w:rFonts w:eastAsia="KaiTi_GB2312"/>
          <w:szCs w:val="24"/>
        </w:rPr>
      </w:pPr>
      <w:r w:rsidRPr="00AA7CC5">
        <w:rPr>
          <w:i/>
          <w:szCs w:val="24"/>
        </w:rPr>
        <w:tab/>
      </w:r>
      <w:r w:rsidRPr="00AA7CC5">
        <w:rPr>
          <w:rFonts w:eastAsia="KaiTi_GB2312"/>
          <w:szCs w:val="24"/>
        </w:rPr>
        <w:t>注：</w:t>
      </w:r>
      <w:r w:rsidRPr="00AA7CC5">
        <w:rPr>
          <w:szCs w:val="24"/>
        </w:rPr>
        <w:t xml:space="preserve">1.  </w:t>
      </w:r>
      <w:r w:rsidRPr="00AA7CC5">
        <w:rPr>
          <w:szCs w:val="24"/>
        </w:rPr>
        <w:t>本表报告的成绩百分比包括</w:t>
      </w:r>
      <w:r w:rsidRPr="00AA7CC5">
        <w:rPr>
          <w:szCs w:val="24"/>
        </w:rPr>
        <w:t>95%</w:t>
      </w:r>
      <w:r w:rsidRPr="00AA7CC5">
        <w:rPr>
          <w:szCs w:val="24"/>
        </w:rPr>
        <w:t>的置信区间，例如，</w:t>
      </w:r>
      <w:r w:rsidRPr="00AA7CC5">
        <w:rPr>
          <w:szCs w:val="24"/>
        </w:rPr>
        <w:t>80% ± 2.7%</w:t>
      </w:r>
      <w:r w:rsidRPr="00AA7CC5">
        <w:rPr>
          <w:szCs w:val="24"/>
        </w:rPr>
        <w:t>。</w:t>
      </w:r>
    </w:p>
    <w:p w:rsidR="00251285" w:rsidRPr="00AA7CC5" w:rsidRDefault="00251285" w:rsidP="00864D86">
      <w:pPr>
        <w:ind w:firstLine="510"/>
        <w:rPr>
          <w:szCs w:val="24"/>
        </w:rPr>
      </w:pPr>
      <w:r w:rsidRPr="00AA7CC5">
        <w:rPr>
          <w:szCs w:val="24"/>
        </w:rPr>
        <w:t>2.  3</w:t>
      </w:r>
      <w:r w:rsidRPr="00AA7CC5">
        <w:rPr>
          <w:szCs w:val="24"/>
        </w:rPr>
        <w:t>年级</w:t>
      </w:r>
      <w:r w:rsidRPr="00AA7CC5">
        <w:rPr>
          <w:szCs w:val="24"/>
        </w:rPr>
        <w:t>——</w:t>
      </w:r>
      <w:r w:rsidRPr="00AA7CC5">
        <w:rPr>
          <w:szCs w:val="24"/>
        </w:rPr>
        <w:t>年龄从</w:t>
      </w:r>
      <w:r w:rsidRPr="00AA7CC5">
        <w:rPr>
          <w:szCs w:val="24"/>
        </w:rPr>
        <w:t>8</w:t>
      </w:r>
      <w:r w:rsidRPr="00AA7CC5">
        <w:rPr>
          <w:szCs w:val="24"/>
        </w:rPr>
        <w:t>岁</w:t>
      </w:r>
      <w:r w:rsidRPr="00AA7CC5">
        <w:rPr>
          <w:szCs w:val="24"/>
        </w:rPr>
        <w:t>2</w:t>
      </w:r>
      <w:r w:rsidRPr="00AA7CC5">
        <w:rPr>
          <w:szCs w:val="24"/>
        </w:rPr>
        <w:t>个月到</w:t>
      </w:r>
      <w:r w:rsidRPr="00AA7CC5">
        <w:rPr>
          <w:szCs w:val="24"/>
        </w:rPr>
        <w:t>9</w:t>
      </w:r>
      <w:r w:rsidRPr="00AA7CC5">
        <w:rPr>
          <w:szCs w:val="24"/>
        </w:rPr>
        <w:t>岁</w:t>
      </w:r>
      <w:r w:rsidRPr="00AA7CC5">
        <w:rPr>
          <w:szCs w:val="24"/>
        </w:rPr>
        <w:t>3</w:t>
      </w:r>
      <w:r w:rsidRPr="00AA7CC5">
        <w:rPr>
          <w:szCs w:val="24"/>
        </w:rPr>
        <w:t>个月不等。</w:t>
      </w:r>
    </w:p>
    <w:p w:rsidR="00251285" w:rsidRPr="00AA7CC5" w:rsidRDefault="00251285" w:rsidP="00251285">
      <w:pPr>
        <w:rPr>
          <w:szCs w:val="24"/>
        </w:rPr>
      </w:pPr>
      <w:r w:rsidRPr="00AA7CC5">
        <w:rPr>
          <w:szCs w:val="24"/>
        </w:rPr>
        <w:tab/>
        <w:t>3.  5</w:t>
      </w:r>
      <w:r w:rsidRPr="00AA7CC5">
        <w:rPr>
          <w:szCs w:val="24"/>
        </w:rPr>
        <w:t>年级</w:t>
      </w:r>
      <w:r w:rsidRPr="00AA7CC5">
        <w:rPr>
          <w:szCs w:val="24"/>
        </w:rPr>
        <w:t>——</w:t>
      </w:r>
      <w:r w:rsidRPr="00AA7CC5">
        <w:rPr>
          <w:szCs w:val="24"/>
        </w:rPr>
        <w:t>年龄从</w:t>
      </w:r>
      <w:r w:rsidRPr="00AA7CC5">
        <w:rPr>
          <w:szCs w:val="24"/>
        </w:rPr>
        <w:t>10</w:t>
      </w:r>
      <w:r w:rsidRPr="00AA7CC5">
        <w:rPr>
          <w:szCs w:val="24"/>
        </w:rPr>
        <w:t>岁</w:t>
      </w:r>
      <w:r w:rsidRPr="00AA7CC5">
        <w:rPr>
          <w:szCs w:val="24"/>
        </w:rPr>
        <w:t>2</w:t>
      </w:r>
      <w:r w:rsidRPr="00AA7CC5">
        <w:rPr>
          <w:szCs w:val="24"/>
        </w:rPr>
        <w:t>个月到</w:t>
      </w:r>
      <w:r w:rsidRPr="00AA7CC5">
        <w:rPr>
          <w:szCs w:val="24"/>
        </w:rPr>
        <w:t>11</w:t>
      </w:r>
      <w:r w:rsidRPr="00AA7CC5">
        <w:rPr>
          <w:szCs w:val="24"/>
        </w:rPr>
        <w:t>岁</w:t>
      </w:r>
      <w:r w:rsidRPr="00AA7CC5">
        <w:rPr>
          <w:szCs w:val="24"/>
        </w:rPr>
        <w:t>3</w:t>
      </w:r>
      <w:r w:rsidRPr="00AA7CC5">
        <w:rPr>
          <w:szCs w:val="24"/>
        </w:rPr>
        <w:t>个月不等。</w:t>
      </w:r>
    </w:p>
    <w:p w:rsidR="00251285" w:rsidRPr="00AA7CC5" w:rsidRDefault="00251285" w:rsidP="00251285">
      <w:pPr>
        <w:rPr>
          <w:szCs w:val="24"/>
        </w:rPr>
      </w:pPr>
      <w:r w:rsidRPr="00AA7CC5">
        <w:rPr>
          <w:szCs w:val="24"/>
        </w:rPr>
        <w:tab/>
        <w:t>4.  7</w:t>
      </w:r>
      <w:r w:rsidRPr="00AA7CC5">
        <w:rPr>
          <w:szCs w:val="24"/>
        </w:rPr>
        <w:t>年级</w:t>
      </w:r>
      <w:r w:rsidRPr="00AA7CC5">
        <w:rPr>
          <w:szCs w:val="24"/>
        </w:rPr>
        <w:t>——</w:t>
      </w:r>
      <w:r w:rsidRPr="00AA7CC5">
        <w:rPr>
          <w:szCs w:val="24"/>
        </w:rPr>
        <w:t>年龄从</w:t>
      </w:r>
      <w:r w:rsidRPr="00AA7CC5">
        <w:rPr>
          <w:szCs w:val="24"/>
        </w:rPr>
        <w:t>12</w:t>
      </w:r>
      <w:r w:rsidRPr="00AA7CC5">
        <w:rPr>
          <w:szCs w:val="24"/>
        </w:rPr>
        <w:t>岁</w:t>
      </w:r>
      <w:r w:rsidRPr="00AA7CC5">
        <w:rPr>
          <w:szCs w:val="24"/>
        </w:rPr>
        <w:t>2</w:t>
      </w:r>
      <w:r w:rsidRPr="00AA7CC5">
        <w:rPr>
          <w:szCs w:val="24"/>
        </w:rPr>
        <w:t>个月到</w:t>
      </w:r>
      <w:r w:rsidRPr="00AA7CC5">
        <w:rPr>
          <w:szCs w:val="24"/>
        </w:rPr>
        <w:t>13</w:t>
      </w:r>
      <w:r w:rsidRPr="00AA7CC5">
        <w:rPr>
          <w:szCs w:val="24"/>
        </w:rPr>
        <w:t>岁</w:t>
      </w:r>
      <w:r w:rsidRPr="00AA7CC5">
        <w:rPr>
          <w:szCs w:val="24"/>
        </w:rPr>
        <w:t>2</w:t>
      </w:r>
      <w:r w:rsidRPr="00AA7CC5">
        <w:rPr>
          <w:szCs w:val="24"/>
        </w:rPr>
        <w:t>个月不等。</w:t>
      </w:r>
    </w:p>
    <w:p w:rsidR="00251285" w:rsidRPr="000E24E9" w:rsidRDefault="00251285" w:rsidP="000E24E9">
      <w:pPr>
        <w:pStyle w:val="Heading2"/>
        <w:spacing w:before="320" w:line="336" w:lineRule="auto"/>
        <w:rPr>
          <w:sz w:val="24"/>
          <w:szCs w:val="24"/>
        </w:rPr>
      </w:pPr>
      <w:r w:rsidRPr="000E24E9">
        <w:rPr>
          <w:rFonts w:hint="eastAsia"/>
          <w:sz w:val="24"/>
          <w:szCs w:val="24"/>
        </w:rPr>
        <w:t>表</w:t>
      </w:r>
      <w:r w:rsidRPr="000E24E9">
        <w:rPr>
          <w:sz w:val="24"/>
          <w:szCs w:val="24"/>
        </w:rPr>
        <w:t>23b</w:t>
      </w:r>
    </w:p>
    <w:p w:rsidR="00251285" w:rsidRPr="00251285" w:rsidRDefault="00251285" w:rsidP="00864D86">
      <w:pPr>
        <w:pStyle w:val="Heading2"/>
        <w:spacing w:line="336" w:lineRule="auto"/>
        <w:rPr>
          <w:snapToGrid w:val="0"/>
          <w:sz w:val="24"/>
          <w:szCs w:val="24"/>
        </w:rPr>
      </w:pPr>
      <w:r w:rsidRPr="00251285">
        <w:rPr>
          <w:rFonts w:hint="eastAsia"/>
          <w:snapToGrid w:val="0"/>
          <w:sz w:val="24"/>
          <w:szCs w:val="24"/>
        </w:rPr>
        <w:t>按地理位置分列</w:t>
      </w:r>
      <w:r w:rsidRPr="00251285">
        <w:rPr>
          <w:snapToGrid w:val="0"/>
          <w:sz w:val="24"/>
          <w:szCs w:val="24"/>
        </w:rPr>
        <w:t>2004</w:t>
      </w:r>
      <w:r w:rsidRPr="00251285">
        <w:rPr>
          <w:rFonts w:hint="eastAsia"/>
          <w:snapToGrid w:val="0"/>
          <w:sz w:val="24"/>
          <w:szCs w:val="24"/>
        </w:rPr>
        <w:t>年取得基准成绩的学生百分比</w:t>
      </w:r>
    </w:p>
    <w:tbl>
      <w:tblPr>
        <w:tblW w:w="5000" w:type="pct"/>
        <w:jc w:val="center"/>
        <w:tblLook w:val="01E0" w:firstRow="1" w:lastRow="1" w:firstColumn="1" w:lastColumn="1" w:noHBand="0" w:noVBand="0"/>
      </w:tblPr>
      <w:tblGrid>
        <w:gridCol w:w="1308"/>
        <w:gridCol w:w="918"/>
        <w:gridCol w:w="919"/>
        <w:gridCol w:w="919"/>
        <w:gridCol w:w="919"/>
        <w:gridCol w:w="919"/>
        <w:gridCol w:w="919"/>
        <w:gridCol w:w="919"/>
        <w:gridCol w:w="919"/>
        <w:gridCol w:w="911"/>
      </w:tblGrid>
      <w:tr w:rsidR="00251285" w:rsidRPr="00864D86" w:rsidTr="00864D86">
        <w:trPr>
          <w:trHeight w:val="142"/>
          <w:jc w:val="center"/>
        </w:trPr>
        <w:tc>
          <w:tcPr>
            <w:tcW w:w="684" w:type="pct"/>
            <w:vMerge w:val="restart"/>
            <w:tcBorders>
              <w:top w:val="single" w:sz="4" w:space="0" w:color="auto"/>
              <w:left w:val="single" w:sz="4" w:space="0" w:color="auto"/>
              <w:bottom w:val="single" w:sz="2" w:space="0" w:color="auto"/>
              <w:right w:val="single" w:sz="2" w:space="0" w:color="auto"/>
            </w:tcBorders>
          </w:tcPr>
          <w:p w:rsidR="00251285" w:rsidRPr="00864D86" w:rsidRDefault="00251285" w:rsidP="00864D86">
            <w:pPr>
              <w:rPr>
                <w:sz w:val="21"/>
                <w:szCs w:val="21"/>
              </w:rPr>
            </w:pPr>
          </w:p>
        </w:tc>
        <w:tc>
          <w:tcPr>
            <w:tcW w:w="1439" w:type="pct"/>
            <w:gridSpan w:val="3"/>
            <w:tcBorders>
              <w:top w:val="single" w:sz="2" w:space="0" w:color="auto"/>
              <w:left w:val="single" w:sz="2" w:space="0" w:color="auto"/>
              <w:bottom w:val="single" w:sz="2" w:space="0" w:color="auto"/>
              <w:right w:val="single" w:sz="2" w:space="0" w:color="auto"/>
            </w:tcBorders>
          </w:tcPr>
          <w:p w:rsidR="00251285" w:rsidRPr="00864D86" w:rsidRDefault="00251285" w:rsidP="00864D86">
            <w:pPr>
              <w:jc w:val="center"/>
              <w:rPr>
                <w:sz w:val="21"/>
                <w:szCs w:val="21"/>
              </w:rPr>
            </w:pPr>
            <w:r w:rsidRPr="00864D86">
              <w:rPr>
                <w:sz w:val="21"/>
                <w:szCs w:val="21"/>
              </w:rPr>
              <w:t>*</w:t>
            </w:r>
            <w:r w:rsidRPr="00864D86">
              <w:rPr>
                <w:rFonts w:hint="eastAsia"/>
                <w:sz w:val="21"/>
                <w:szCs w:val="21"/>
              </w:rPr>
              <w:t>阅读</w:t>
            </w:r>
          </w:p>
        </w:tc>
        <w:tc>
          <w:tcPr>
            <w:tcW w:w="1439" w:type="pct"/>
            <w:gridSpan w:val="3"/>
            <w:tcBorders>
              <w:top w:val="single" w:sz="2" w:space="0" w:color="auto"/>
              <w:left w:val="single" w:sz="2" w:space="0" w:color="auto"/>
              <w:bottom w:val="single" w:sz="2" w:space="0" w:color="auto"/>
              <w:right w:val="single" w:sz="2" w:space="0" w:color="auto"/>
            </w:tcBorders>
          </w:tcPr>
          <w:p w:rsidR="00251285" w:rsidRPr="00864D86" w:rsidRDefault="00251285" w:rsidP="00864D86">
            <w:pPr>
              <w:jc w:val="center"/>
              <w:rPr>
                <w:sz w:val="21"/>
                <w:szCs w:val="21"/>
              </w:rPr>
            </w:pPr>
            <w:r w:rsidRPr="00864D86">
              <w:rPr>
                <w:sz w:val="21"/>
                <w:szCs w:val="21"/>
              </w:rPr>
              <w:t>*</w:t>
            </w:r>
            <w:r w:rsidRPr="00864D86">
              <w:rPr>
                <w:rFonts w:hint="eastAsia"/>
                <w:sz w:val="21"/>
                <w:szCs w:val="21"/>
              </w:rPr>
              <w:t>写作</w:t>
            </w:r>
          </w:p>
        </w:tc>
        <w:tc>
          <w:tcPr>
            <w:tcW w:w="1439" w:type="pct"/>
            <w:gridSpan w:val="3"/>
            <w:tcBorders>
              <w:top w:val="single" w:sz="2" w:space="0" w:color="auto"/>
              <w:left w:val="single" w:sz="2" w:space="0" w:color="auto"/>
              <w:bottom w:val="single" w:sz="2" w:space="0" w:color="auto"/>
              <w:right w:val="single" w:sz="2" w:space="0" w:color="auto"/>
            </w:tcBorders>
          </w:tcPr>
          <w:p w:rsidR="00251285" w:rsidRPr="00864D86" w:rsidRDefault="00251285" w:rsidP="00864D86">
            <w:pPr>
              <w:jc w:val="center"/>
              <w:rPr>
                <w:sz w:val="21"/>
                <w:szCs w:val="21"/>
              </w:rPr>
            </w:pPr>
            <w:r w:rsidRPr="00864D86">
              <w:rPr>
                <w:sz w:val="21"/>
                <w:szCs w:val="21"/>
              </w:rPr>
              <w:t>*</w:t>
            </w:r>
            <w:r w:rsidRPr="00864D86">
              <w:rPr>
                <w:rFonts w:hint="eastAsia"/>
                <w:sz w:val="21"/>
                <w:szCs w:val="21"/>
              </w:rPr>
              <w:t>计算</w:t>
            </w:r>
          </w:p>
        </w:tc>
      </w:tr>
      <w:tr w:rsidR="00251285" w:rsidRPr="00864D86" w:rsidTr="00864D86">
        <w:trPr>
          <w:jc w:val="center"/>
        </w:trPr>
        <w:tc>
          <w:tcPr>
            <w:tcW w:w="684" w:type="pct"/>
            <w:vMerge/>
            <w:tcBorders>
              <w:top w:val="single" w:sz="4" w:space="0" w:color="auto"/>
              <w:left w:val="single" w:sz="4" w:space="0" w:color="auto"/>
              <w:bottom w:val="single" w:sz="2" w:space="0" w:color="auto"/>
              <w:right w:val="single" w:sz="2" w:space="0" w:color="auto"/>
            </w:tcBorders>
            <w:vAlign w:val="center"/>
          </w:tcPr>
          <w:p w:rsidR="00251285" w:rsidRPr="00864D86" w:rsidRDefault="00251285" w:rsidP="00864D86">
            <w:pPr>
              <w:rPr>
                <w:sz w:val="21"/>
                <w:szCs w:val="21"/>
              </w:rPr>
            </w:pPr>
          </w:p>
        </w:tc>
        <w:tc>
          <w:tcPr>
            <w:tcW w:w="480" w:type="pct"/>
            <w:tcBorders>
              <w:top w:val="single" w:sz="2" w:space="0" w:color="auto"/>
              <w:left w:val="single" w:sz="2" w:space="0" w:color="auto"/>
              <w:bottom w:val="single" w:sz="2" w:space="0" w:color="auto"/>
              <w:right w:val="single" w:sz="2" w:space="0" w:color="auto"/>
            </w:tcBorders>
          </w:tcPr>
          <w:p w:rsidR="00251285" w:rsidRPr="00864D86" w:rsidRDefault="00251285" w:rsidP="00864D86">
            <w:pPr>
              <w:jc w:val="center"/>
              <w:rPr>
                <w:sz w:val="21"/>
                <w:szCs w:val="21"/>
              </w:rPr>
            </w:pPr>
            <w:r w:rsidRPr="00864D86">
              <w:rPr>
                <w:sz w:val="21"/>
                <w:szCs w:val="21"/>
              </w:rPr>
              <w:t>3</w:t>
            </w:r>
            <w:r w:rsidRPr="00864D86">
              <w:rPr>
                <w:rFonts w:hint="eastAsia"/>
                <w:sz w:val="21"/>
                <w:szCs w:val="21"/>
              </w:rPr>
              <w:t>年级</w:t>
            </w:r>
          </w:p>
        </w:tc>
        <w:tc>
          <w:tcPr>
            <w:tcW w:w="480" w:type="pct"/>
            <w:tcBorders>
              <w:top w:val="single" w:sz="2" w:space="0" w:color="auto"/>
              <w:left w:val="single" w:sz="2" w:space="0" w:color="auto"/>
              <w:bottom w:val="single" w:sz="2" w:space="0" w:color="auto"/>
              <w:right w:val="single" w:sz="2" w:space="0" w:color="auto"/>
            </w:tcBorders>
          </w:tcPr>
          <w:p w:rsidR="00251285" w:rsidRPr="00864D86" w:rsidRDefault="00251285" w:rsidP="00864D86">
            <w:pPr>
              <w:jc w:val="center"/>
              <w:rPr>
                <w:sz w:val="21"/>
                <w:szCs w:val="21"/>
              </w:rPr>
            </w:pPr>
            <w:r w:rsidRPr="00864D86">
              <w:rPr>
                <w:sz w:val="21"/>
                <w:szCs w:val="21"/>
              </w:rPr>
              <w:t>5</w:t>
            </w:r>
            <w:r w:rsidRPr="00864D86">
              <w:rPr>
                <w:rFonts w:hint="eastAsia"/>
                <w:sz w:val="21"/>
                <w:szCs w:val="21"/>
              </w:rPr>
              <w:t>年级</w:t>
            </w:r>
          </w:p>
        </w:tc>
        <w:tc>
          <w:tcPr>
            <w:tcW w:w="480" w:type="pct"/>
            <w:tcBorders>
              <w:top w:val="single" w:sz="2" w:space="0" w:color="auto"/>
              <w:left w:val="single" w:sz="2" w:space="0" w:color="auto"/>
              <w:bottom w:val="single" w:sz="2" w:space="0" w:color="auto"/>
              <w:right w:val="single" w:sz="2" w:space="0" w:color="auto"/>
            </w:tcBorders>
          </w:tcPr>
          <w:p w:rsidR="00251285" w:rsidRPr="00864D86" w:rsidRDefault="00251285" w:rsidP="00864D86">
            <w:pPr>
              <w:jc w:val="center"/>
              <w:rPr>
                <w:sz w:val="21"/>
                <w:szCs w:val="21"/>
              </w:rPr>
            </w:pPr>
            <w:r w:rsidRPr="00864D86">
              <w:rPr>
                <w:sz w:val="21"/>
                <w:szCs w:val="21"/>
              </w:rPr>
              <w:t>7</w:t>
            </w:r>
            <w:r w:rsidRPr="00864D86">
              <w:rPr>
                <w:rFonts w:hint="eastAsia"/>
                <w:sz w:val="21"/>
                <w:szCs w:val="21"/>
              </w:rPr>
              <w:t>年级</w:t>
            </w:r>
          </w:p>
        </w:tc>
        <w:tc>
          <w:tcPr>
            <w:tcW w:w="480" w:type="pct"/>
            <w:tcBorders>
              <w:top w:val="single" w:sz="2" w:space="0" w:color="auto"/>
              <w:left w:val="single" w:sz="2" w:space="0" w:color="auto"/>
              <w:bottom w:val="single" w:sz="2" w:space="0" w:color="auto"/>
              <w:right w:val="single" w:sz="2" w:space="0" w:color="auto"/>
            </w:tcBorders>
          </w:tcPr>
          <w:p w:rsidR="00251285" w:rsidRPr="00864D86" w:rsidRDefault="00251285" w:rsidP="00864D86">
            <w:pPr>
              <w:jc w:val="center"/>
              <w:rPr>
                <w:sz w:val="21"/>
                <w:szCs w:val="21"/>
              </w:rPr>
            </w:pPr>
            <w:r w:rsidRPr="00864D86">
              <w:rPr>
                <w:sz w:val="21"/>
                <w:szCs w:val="21"/>
              </w:rPr>
              <w:t>3</w:t>
            </w:r>
            <w:r w:rsidRPr="00864D86">
              <w:rPr>
                <w:rFonts w:hint="eastAsia"/>
                <w:sz w:val="21"/>
                <w:szCs w:val="21"/>
              </w:rPr>
              <w:t>年级</w:t>
            </w:r>
          </w:p>
        </w:tc>
        <w:tc>
          <w:tcPr>
            <w:tcW w:w="480" w:type="pct"/>
            <w:tcBorders>
              <w:top w:val="single" w:sz="2" w:space="0" w:color="auto"/>
              <w:left w:val="single" w:sz="2" w:space="0" w:color="auto"/>
              <w:bottom w:val="single" w:sz="2" w:space="0" w:color="auto"/>
              <w:right w:val="single" w:sz="2" w:space="0" w:color="auto"/>
            </w:tcBorders>
          </w:tcPr>
          <w:p w:rsidR="00251285" w:rsidRPr="00864D86" w:rsidRDefault="00251285" w:rsidP="00864D86">
            <w:pPr>
              <w:jc w:val="center"/>
              <w:rPr>
                <w:sz w:val="21"/>
                <w:szCs w:val="21"/>
              </w:rPr>
            </w:pPr>
            <w:r w:rsidRPr="00864D86">
              <w:rPr>
                <w:sz w:val="21"/>
                <w:szCs w:val="21"/>
              </w:rPr>
              <w:t>5</w:t>
            </w:r>
            <w:r w:rsidRPr="00864D86">
              <w:rPr>
                <w:rFonts w:hint="eastAsia"/>
                <w:sz w:val="21"/>
                <w:szCs w:val="21"/>
              </w:rPr>
              <w:t>年级</w:t>
            </w:r>
          </w:p>
        </w:tc>
        <w:tc>
          <w:tcPr>
            <w:tcW w:w="480" w:type="pct"/>
            <w:tcBorders>
              <w:top w:val="single" w:sz="2" w:space="0" w:color="auto"/>
              <w:left w:val="single" w:sz="2" w:space="0" w:color="auto"/>
              <w:bottom w:val="single" w:sz="2" w:space="0" w:color="auto"/>
              <w:right w:val="single" w:sz="2" w:space="0" w:color="auto"/>
            </w:tcBorders>
          </w:tcPr>
          <w:p w:rsidR="00251285" w:rsidRPr="00864D86" w:rsidRDefault="00251285" w:rsidP="00864D86">
            <w:pPr>
              <w:jc w:val="center"/>
              <w:rPr>
                <w:sz w:val="21"/>
                <w:szCs w:val="21"/>
              </w:rPr>
            </w:pPr>
            <w:r w:rsidRPr="00864D86">
              <w:rPr>
                <w:sz w:val="21"/>
                <w:szCs w:val="21"/>
              </w:rPr>
              <w:t>7</w:t>
            </w:r>
            <w:r w:rsidRPr="00864D86">
              <w:rPr>
                <w:rFonts w:hint="eastAsia"/>
                <w:sz w:val="21"/>
                <w:szCs w:val="21"/>
              </w:rPr>
              <w:t>年级</w:t>
            </w:r>
          </w:p>
        </w:tc>
        <w:tc>
          <w:tcPr>
            <w:tcW w:w="480" w:type="pct"/>
            <w:tcBorders>
              <w:top w:val="single" w:sz="2" w:space="0" w:color="auto"/>
              <w:left w:val="single" w:sz="2" w:space="0" w:color="auto"/>
              <w:bottom w:val="single" w:sz="2" w:space="0" w:color="auto"/>
              <w:right w:val="single" w:sz="2" w:space="0" w:color="auto"/>
            </w:tcBorders>
          </w:tcPr>
          <w:p w:rsidR="00251285" w:rsidRPr="00864D86" w:rsidRDefault="00251285" w:rsidP="00864D86">
            <w:pPr>
              <w:jc w:val="center"/>
              <w:rPr>
                <w:sz w:val="21"/>
                <w:szCs w:val="21"/>
              </w:rPr>
            </w:pPr>
            <w:r w:rsidRPr="00864D86">
              <w:rPr>
                <w:sz w:val="21"/>
                <w:szCs w:val="21"/>
              </w:rPr>
              <w:t>3</w:t>
            </w:r>
            <w:r w:rsidRPr="00864D86">
              <w:rPr>
                <w:rFonts w:hint="eastAsia"/>
                <w:sz w:val="21"/>
                <w:szCs w:val="21"/>
              </w:rPr>
              <w:t>年级</w:t>
            </w:r>
          </w:p>
        </w:tc>
        <w:tc>
          <w:tcPr>
            <w:tcW w:w="480" w:type="pct"/>
            <w:tcBorders>
              <w:top w:val="single" w:sz="2" w:space="0" w:color="auto"/>
              <w:left w:val="single" w:sz="2" w:space="0" w:color="auto"/>
              <w:bottom w:val="single" w:sz="2" w:space="0" w:color="auto"/>
              <w:right w:val="single" w:sz="2" w:space="0" w:color="auto"/>
            </w:tcBorders>
          </w:tcPr>
          <w:p w:rsidR="00251285" w:rsidRPr="00864D86" w:rsidRDefault="00251285" w:rsidP="00864D86">
            <w:pPr>
              <w:jc w:val="center"/>
              <w:rPr>
                <w:sz w:val="21"/>
                <w:szCs w:val="21"/>
              </w:rPr>
            </w:pPr>
            <w:r w:rsidRPr="00864D86">
              <w:rPr>
                <w:sz w:val="21"/>
                <w:szCs w:val="21"/>
              </w:rPr>
              <w:t>5</w:t>
            </w:r>
            <w:r w:rsidRPr="00864D86">
              <w:rPr>
                <w:rFonts w:hint="eastAsia"/>
                <w:sz w:val="21"/>
                <w:szCs w:val="21"/>
              </w:rPr>
              <w:t>年级</w:t>
            </w:r>
          </w:p>
        </w:tc>
        <w:tc>
          <w:tcPr>
            <w:tcW w:w="480" w:type="pct"/>
            <w:tcBorders>
              <w:top w:val="single" w:sz="2" w:space="0" w:color="auto"/>
              <w:left w:val="single" w:sz="2" w:space="0" w:color="auto"/>
              <w:bottom w:val="single" w:sz="2" w:space="0" w:color="auto"/>
              <w:right w:val="single" w:sz="2" w:space="0" w:color="auto"/>
            </w:tcBorders>
          </w:tcPr>
          <w:p w:rsidR="00251285" w:rsidRPr="00864D86" w:rsidRDefault="00251285" w:rsidP="00864D86">
            <w:pPr>
              <w:jc w:val="center"/>
              <w:rPr>
                <w:sz w:val="21"/>
                <w:szCs w:val="21"/>
              </w:rPr>
            </w:pPr>
            <w:r w:rsidRPr="00864D86">
              <w:rPr>
                <w:sz w:val="21"/>
                <w:szCs w:val="21"/>
              </w:rPr>
              <w:t>7</w:t>
            </w:r>
            <w:r w:rsidRPr="00864D86">
              <w:rPr>
                <w:rFonts w:hint="eastAsia"/>
                <w:sz w:val="21"/>
                <w:szCs w:val="21"/>
              </w:rPr>
              <w:t>年级</w:t>
            </w:r>
          </w:p>
        </w:tc>
      </w:tr>
      <w:tr w:rsidR="00251285" w:rsidRPr="00864D86" w:rsidTr="00864D86">
        <w:trPr>
          <w:jc w:val="center"/>
        </w:trPr>
        <w:tc>
          <w:tcPr>
            <w:tcW w:w="684" w:type="pct"/>
            <w:tcBorders>
              <w:top w:val="single" w:sz="2" w:space="0" w:color="auto"/>
              <w:left w:val="single" w:sz="4" w:space="0" w:color="auto"/>
              <w:bottom w:val="nil"/>
              <w:right w:val="single" w:sz="2" w:space="0" w:color="auto"/>
            </w:tcBorders>
          </w:tcPr>
          <w:p w:rsidR="00251285" w:rsidRPr="00864D86" w:rsidRDefault="00251285" w:rsidP="00864D86">
            <w:pPr>
              <w:rPr>
                <w:sz w:val="21"/>
                <w:szCs w:val="21"/>
              </w:rPr>
            </w:pPr>
            <w:r w:rsidRPr="00864D86">
              <w:rPr>
                <w:rFonts w:hint="eastAsia"/>
                <w:sz w:val="21"/>
                <w:szCs w:val="21"/>
              </w:rPr>
              <w:t>大城市</w:t>
            </w:r>
          </w:p>
        </w:tc>
        <w:tc>
          <w:tcPr>
            <w:tcW w:w="480" w:type="pct"/>
            <w:tcBorders>
              <w:top w:val="single" w:sz="2" w:space="0" w:color="auto"/>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93.6 ±1.4</w:t>
            </w:r>
          </w:p>
        </w:tc>
        <w:tc>
          <w:tcPr>
            <w:tcW w:w="480" w:type="pct"/>
            <w:tcBorders>
              <w:top w:val="single" w:sz="2" w:space="0" w:color="auto"/>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89.7 ±1.5</w:t>
            </w:r>
          </w:p>
        </w:tc>
        <w:tc>
          <w:tcPr>
            <w:tcW w:w="480" w:type="pct"/>
            <w:tcBorders>
              <w:top w:val="single" w:sz="2" w:space="0" w:color="auto"/>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91.9 ±0.7</w:t>
            </w:r>
          </w:p>
        </w:tc>
        <w:tc>
          <w:tcPr>
            <w:tcW w:w="480" w:type="pct"/>
            <w:tcBorders>
              <w:top w:val="single" w:sz="2" w:space="0" w:color="auto"/>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93.6 ±1.4</w:t>
            </w:r>
          </w:p>
        </w:tc>
        <w:tc>
          <w:tcPr>
            <w:tcW w:w="480" w:type="pct"/>
            <w:tcBorders>
              <w:top w:val="single" w:sz="2" w:space="0" w:color="auto"/>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95.0 ±1.1</w:t>
            </w:r>
          </w:p>
        </w:tc>
        <w:tc>
          <w:tcPr>
            <w:tcW w:w="480" w:type="pct"/>
            <w:tcBorders>
              <w:top w:val="single" w:sz="2" w:space="0" w:color="auto"/>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94.4 ±1.2</w:t>
            </w:r>
          </w:p>
        </w:tc>
        <w:tc>
          <w:tcPr>
            <w:tcW w:w="480" w:type="pct"/>
            <w:tcBorders>
              <w:top w:val="single" w:sz="2" w:space="0" w:color="auto"/>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94.2 ±1.1</w:t>
            </w:r>
          </w:p>
        </w:tc>
        <w:tc>
          <w:tcPr>
            <w:tcW w:w="480" w:type="pct"/>
            <w:tcBorders>
              <w:top w:val="single" w:sz="2" w:space="0" w:color="auto"/>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92.1 ±1.1</w:t>
            </w:r>
          </w:p>
        </w:tc>
        <w:tc>
          <w:tcPr>
            <w:tcW w:w="480" w:type="pct"/>
            <w:tcBorders>
              <w:top w:val="single" w:sz="2" w:space="0" w:color="auto"/>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83.4 ±0.8</w:t>
            </w:r>
          </w:p>
        </w:tc>
      </w:tr>
      <w:tr w:rsidR="00251285" w:rsidRPr="00864D86" w:rsidTr="00864D86">
        <w:trPr>
          <w:jc w:val="center"/>
        </w:trPr>
        <w:tc>
          <w:tcPr>
            <w:tcW w:w="684" w:type="pct"/>
            <w:tcBorders>
              <w:top w:val="nil"/>
              <w:left w:val="single" w:sz="4" w:space="0" w:color="auto"/>
              <w:bottom w:val="nil"/>
              <w:right w:val="single" w:sz="2" w:space="0" w:color="auto"/>
            </w:tcBorders>
          </w:tcPr>
          <w:p w:rsidR="00251285" w:rsidRPr="00864D86" w:rsidRDefault="00251285" w:rsidP="00864D86">
            <w:pPr>
              <w:rPr>
                <w:sz w:val="21"/>
                <w:szCs w:val="21"/>
              </w:rPr>
            </w:pPr>
            <w:r w:rsidRPr="00864D86">
              <w:rPr>
                <w:rFonts w:hint="eastAsia"/>
                <w:sz w:val="21"/>
                <w:szCs w:val="21"/>
              </w:rPr>
              <w:t>地方</w:t>
            </w:r>
          </w:p>
        </w:tc>
        <w:tc>
          <w:tcPr>
            <w:tcW w:w="480" w:type="pct"/>
            <w:tcBorders>
              <w:top w:val="nil"/>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92.2 ±1.8</w:t>
            </w:r>
          </w:p>
        </w:tc>
        <w:tc>
          <w:tcPr>
            <w:tcW w:w="480" w:type="pct"/>
            <w:tcBorders>
              <w:top w:val="nil"/>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87.7 ±1.8</w:t>
            </w:r>
          </w:p>
        </w:tc>
        <w:tc>
          <w:tcPr>
            <w:tcW w:w="480" w:type="pct"/>
            <w:tcBorders>
              <w:top w:val="nil"/>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90.1 ±0.9</w:t>
            </w:r>
          </w:p>
        </w:tc>
        <w:tc>
          <w:tcPr>
            <w:tcW w:w="480" w:type="pct"/>
            <w:tcBorders>
              <w:top w:val="nil"/>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92.5 ±1.8</w:t>
            </w:r>
          </w:p>
        </w:tc>
        <w:tc>
          <w:tcPr>
            <w:tcW w:w="480" w:type="pct"/>
            <w:tcBorders>
              <w:top w:val="nil"/>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93.9 ±1.3</w:t>
            </w:r>
          </w:p>
        </w:tc>
        <w:tc>
          <w:tcPr>
            <w:tcW w:w="480" w:type="pct"/>
            <w:tcBorders>
              <w:top w:val="nil"/>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92.8 ±1.5</w:t>
            </w:r>
          </w:p>
        </w:tc>
        <w:tc>
          <w:tcPr>
            <w:tcW w:w="480" w:type="pct"/>
            <w:tcBorders>
              <w:top w:val="nil"/>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93.7 ±1.4</w:t>
            </w:r>
          </w:p>
        </w:tc>
        <w:tc>
          <w:tcPr>
            <w:tcW w:w="480" w:type="pct"/>
            <w:tcBorders>
              <w:top w:val="nil"/>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90.6 ±1.5</w:t>
            </w:r>
          </w:p>
        </w:tc>
        <w:tc>
          <w:tcPr>
            <w:tcW w:w="480" w:type="pct"/>
            <w:tcBorders>
              <w:top w:val="nil"/>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80.2 ±1.1</w:t>
            </w:r>
          </w:p>
        </w:tc>
      </w:tr>
      <w:tr w:rsidR="00251285" w:rsidRPr="00864D86" w:rsidTr="00864D86">
        <w:trPr>
          <w:jc w:val="center"/>
        </w:trPr>
        <w:tc>
          <w:tcPr>
            <w:tcW w:w="684" w:type="pct"/>
            <w:tcBorders>
              <w:top w:val="nil"/>
              <w:left w:val="single" w:sz="4" w:space="0" w:color="auto"/>
              <w:bottom w:val="nil"/>
              <w:right w:val="single" w:sz="2" w:space="0" w:color="auto"/>
            </w:tcBorders>
          </w:tcPr>
          <w:p w:rsidR="00251285" w:rsidRPr="00864D86" w:rsidRDefault="00251285" w:rsidP="00864D86">
            <w:pPr>
              <w:rPr>
                <w:sz w:val="21"/>
                <w:szCs w:val="21"/>
              </w:rPr>
            </w:pPr>
            <w:r w:rsidRPr="00864D86">
              <w:rPr>
                <w:rFonts w:hint="eastAsia"/>
                <w:sz w:val="21"/>
                <w:szCs w:val="21"/>
              </w:rPr>
              <w:t>偏远地区</w:t>
            </w:r>
          </w:p>
        </w:tc>
        <w:tc>
          <w:tcPr>
            <w:tcW w:w="480" w:type="pct"/>
            <w:tcBorders>
              <w:top w:val="nil"/>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90.3 ±3.2</w:t>
            </w:r>
          </w:p>
        </w:tc>
        <w:tc>
          <w:tcPr>
            <w:tcW w:w="480" w:type="pct"/>
            <w:tcBorders>
              <w:top w:val="nil"/>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82.9 ±3.6</w:t>
            </w:r>
          </w:p>
        </w:tc>
        <w:tc>
          <w:tcPr>
            <w:tcW w:w="480" w:type="pct"/>
            <w:tcBorders>
              <w:top w:val="nil"/>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83.0 ±3.0</w:t>
            </w:r>
          </w:p>
        </w:tc>
        <w:tc>
          <w:tcPr>
            <w:tcW w:w="480" w:type="pct"/>
            <w:tcBorders>
              <w:top w:val="nil"/>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83.4 ±4.2</w:t>
            </w:r>
          </w:p>
        </w:tc>
        <w:tc>
          <w:tcPr>
            <w:tcW w:w="480" w:type="pct"/>
            <w:tcBorders>
              <w:top w:val="nil"/>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87.8 ±3.1</w:t>
            </w:r>
          </w:p>
        </w:tc>
        <w:tc>
          <w:tcPr>
            <w:tcW w:w="480" w:type="pct"/>
            <w:tcBorders>
              <w:top w:val="nil"/>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84.4 ±3.5</w:t>
            </w:r>
          </w:p>
        </w:tc>
        <w:tc>
          <w:tcPr>
            <w:tcW w:w="480" w:type="pct"/>
            <w:tcBorders>
              <w:top w:val="nil"/>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87.4 ±3.7</w:t>
            </w:r>
          </w:p>
        </w:tc>
        <w:tc>
          <w:tcPr>
            <w:tcW w:w="480" w:type="pct"/>
            <w:tcBorders>
              <w:top w:val="nil"/>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82.0 ±3.7</w:t>
            </w:r>
          </w:p>
        </w:tc>
        <w:tc>
          <w:tcPr>
            <w:tcW w:w="480" w:type="pct"/>
            <w:tcBorders>
              <w:top w:val="nil"/>
              <w:left w:val="single" w:sz="2" w:space="0" w:color="auto"/>
              <w:bottom w:val="nil"/>
              <w:right w:val="single" w:sz="2" w:space="0" w:color="auto"/>
            </w:tcBorders>
          </w:tcPr>
          <w:p w:rsidR="00251285" w:rsidRPr="00864D86" w:rsidRDefault="00251285" w:rsidP="00864D86">
            <w:pPr>
              <w:jc w:val="center"/>
              <w:rPr>
                <w:bCs/>
                <w:sz w:val="21"/>
                <w:szCs w:val="21"/>
              </w:rPr>
            </w:pPr>
            <w:r w:rsidRPr="00864D86">
              <w:rPr>
                <w:bCs/>
                <w:sz w:val="21"/>
                <w:szCs w:val="21"/>
              </w:rPr>
              <w:t>73.3 ±3.4</w:t>
            </w:r>
          </w:p>
        </w:tc>
      </w:tr>
      <w:tr w:rsidR="00251285" w:rsidRPr="00864D86" w:rsidTr="00864D86">
        <w:trPr>
          <w:jc w:val="center"/>
        </w:trPr>
        <w:tc>
          <w:tcPr>
            <w:tcW w:w="684" w:type="pct"/>
            <w:tcBorders>
              <w:top w:val="nil"/>
              <w:left w:val="single" w:sz="4" w:space="0" w:color="auto"/>
              <w:bottom w:val="single" w:sz="4" w:space="0" w:color="auto"/>
              <w:right w:val="single" w:sz="2" w:space="0" w:color="auto"/>
            </w:tcBorders>
          </w:tcPr>
          <w:p w:rsidR="00251285" w:rsidRPr="00864D86" w:rsidRDefault="00251285" w:rsidP="00864D86">
            <w:pPr>
              <w:rPr>
                <w:sz w:val="21"/>
                <w:szCs w:val="21"/>
              </w:rPr>
            </w:pPr>
            <w:r w:rsidRPr="00864D86">
              <w:rPr>
                <w:rFonts w:hint="eastAsia"/>
                <w:sz w:val="21"/>
                <w:szCs w:val="21"/>
              </w:rPr>
              <w:t>非常偏远地区</w:t>
            </w:r>
          </w:p>
        </w:tc>
        <w:tc>
          <w:tcPr>
            <w:tcW w:w="480" w:type="pct"/>
            <w:tcBorders>
              <w:top w:val="nil"/>
              <w:left w:val="single" w:sz="2" w:space="0" w:color="auto"/>
              <w:bottom w:val="single" w:sz="2" w:space="0" w:color="auto"/>
              <w:right w:val="single" w:sz="2" w:space="0" w:color="auto"/>
            </w:tcBorders>
          </w:tcPr>
          <w:p w:rsidR="00251285" w:rsidRPr="00864D86" w:rsidRDefault="00251285" w:rsidP="00864D86">
            <w:pPr>
              <w:jc w:val="center"/>
              <w:rPr>
                <w:bCs/>
                <w:sz w:val="21"/>
                <w:szCs w:val="21"/>
              </w:rPr>
            </w:pPr>
            <w:r w:rsidRPr="00864D86">
              <w:rPr>
                <w:bCs/>
                <w:sz w:val="21"/>
                <w:szCs w:val="21"/>
              </w:rPr>
              <w:t>78.7 ±4.6</w:t>
            </w:r>
          </w:p>
        </w:tc>
        <w:tc>
          <w:tcPr>
            <w:tcW w:w="480" w:type="pct"/>
            <w:tcBorders>
              <w:top w:val="nil"/>
              <w:left w:val="single" w:sz="2" w:space="0" w:color="auto"/>
              <w:bottom w:val="single" w:sz="2" w:space="0" w:color="auto"/>
              <w:right w:val="single" w:sz="2" w:space="0" w:color="auto"/>
            </w:tcBorders>
          </w:tcPr>
          <w:p w:rsidR="00251285" w:rsidRPr="00864D86" w:rsidRDefault="00251285" w:rsidP="00864D86">
            <w:pPr>
              <w:jc w:val="center"/>
              <w:rPr>
                <w:bCs/>
                <w:sz w:val="21"/>
                <w:szCs w:val="21"/>
              </w:rPr>
            </w:pPr>
            <w:r w:rsidRPr="00864D86">
              <w:rPr>
                <w:bCs/>
                <w:sz w:val="21"/>
                <w:szCs w:val="21"/>
              </w:rPr>
              <w:t>64.2 ±5.4</w:t>
            </w:r>
          </w:p>
        </w:tc>
        <w:tc>
          <w:tcPr>
            <w:tcW w:w="480" w:type="pct"/>
            <w:tcBorders>
              <w:top w:val="nil"/>
              <w:left w:val="single" w:sz="2" w:space="0" w:color="auto"/>
              <w:bottom w:val="single" w:sz="2" w:space="0" w:color="auto"/>
              <w:right w:val="single" w:sz="2" w:space="0" w:color="auto"/>
            </w:tcBorders>
          </w:tcPr>
          <w:p w:rsidR="00251285" w:rsidRPr="00864D86" w:rsidRDefault="00251285" w:rsidP="00864D86">
            <w:pPr>
              <w:jc w:val="center"/>
              <w:rPr>
                <w:bCs/>
                <w:sz w:val="21"/>
                <w:szCs w:val="21"/>
              </w:rPr>
            </w:pPr>
            <w:r w:rsidRPr="00864D86">
              <w:rPr>
                <w:bCs/>
                <w:sz w:val="21"/>
                <w:szCs w:val="21"/>
              </w:rPr>
              <w:t>63.0 ±4.9</w:t>
            </w:r>
          </w:p>
        </w:tc>
        <w:tc>
          <w:tcPr>
            <w:tcW w:w="480" w:type="pct"/>
            <w:tcBorders>
              <w:top w:val="nil"/>
              <w:left w:val="single" w:sz="2" w:space="0" w:color="auto"/>
              <w:bottom w:val="single" w:sz="2" w:space="0" w:color="auto"/>
              <w:right w:val="single" w:sz="2" w:space="0" w:color="auto"/>
            </w:tcBorders>
          </w:tcPr>
          <w:p w:rsidR="00251285" w:rsidRPr="00864D86" w:rsidRDefault="00251285" w:rsidP="00864D86">
            <w:pPr>
              <w:jc w:val="center"/>
              <w:rPr>
                <w:bCs/>
                <w:sz w:val="21"/>
                <w:szCs w:val="21"/>
              </w:rPr>
            </w:pPr>
            <w:r w:rsidRPr="00864D86">
              <w:rPr>
                <w:bCs/>
                <w:sz w:val="21"/>
                <w:szCs w:val="21"/>
              </w:rPr>
              <w:t>66.9 ±5.9</w:t>
            </w:r>
          </w:p>
        </w:tc>
        <w:tc>
          <w:tcPr>
            <w:tcW w:w="480" w:type="pct"/>
            <w:tcBorders>
              <w:top w:val="nil"/>
              <w:left w:val="single" w:sz="2" w:space="0" w:color="auto"/>
              <w:bottom w:val="single" w:sz="2" w:space="0" w:color="auto"/>
              <w:right w:val="single" w:sz="2" w:space="0" w:color="auto"/>
            </w:tcBorders>
          </w:tcPr>
          <w:p w:rsidR="00251285" w:rsidRPr="00864D86" w:rsidRDefault="00251285" w:rsidP="00864D86">
            <w:pPr>
              <w:jc w:val="center"/>
              <w:rPr>
                <w:bCs/>
                <w:sz w:val="21"/>
                <w:szCs w:val="21"/>
              </w:rPr>
            </w:pPr>
            <w:r w:rsidRPr="00864D86">
              <w:rPr>
                <w:bCs/>
                <w:sz w:val="21"/>
                <w:szCs w:val="21"/>
              </w:rPr>
              <w:t>70.2 ±4.6</w:t>
            </w:r>
          </w:p>
        </w:tc>
        <w:tc>
          <w:tcPr>
            <w:tcW w:w="480" w:type="pct"/>
            <w:tcBorders>
              <w:top w:val="nil"/>
              <w:left w:val="single" w:sz="2" w:space="0" w:color="auto"/>
              <w:bottom w:val="single" w:sz="2" w:space="0" w:color="auto"/>
              <w:right w:val="single" w:sz="2" w:space="0" w:color="auto"/>
            </w:tcBorders>
          </w:tcPr>
          <w:p w:rsidR="00251285" w:rsidRPr="00864D86" w:rsidRDefault="00251285" w:rsidP="00864D86">
            <w:pPr>
              <w:jc w:val="center"/>
              <w:rPr>
                <w:bCs/>
                <w:sz w:val="21"/>
                <w:szCs w:val="21"/>
              </w:rPr>
            </w:pPr>
            <w:r w:rsidRPr="00864D86">
              <w:rPr>
                <w:bCs/>
                <w:sz w:val="21"/>
                <w:szCs w:val="21"/>
              </w:rPr>
              <w:t>65.8 ±5.0</w:t>
            </w:r>
          </w:p>
        </w:tc>
        <w:tc>
          <w:tcPr>
            <w:tcW w:w="480" w:type="pct"/>
            <w:tcBorders>
              <w:top w:val="nil"/>
              <w:left w:val="single" w:sz="2" w:space="0" w:color="auto"/>
              <w:bottom w:val="single" w:sz="2" w:space="0" w:color="auto"/>
              <w:right w:val="single" w:sz="2" w:space="0" w:color="auto"/>
            </w:tcBorders>
          </w:tcPr>
          <w:p w:rsidR="00251285" w:rsidRPr="00864D86" w:rsidRDefault="00251285" w:rsidP="00864D86">
            <w:pPr>
              <w:jc w:val="center"/>
              <w:rPr>
                <w:bCs/>
                <w:sz w:val="21"/>
                <w:szCs w:val="21"/>
              </w:rPr>
            </w:pPr>
            <w:r w:rsidRPr="00864D86">
              <w:rPr>
                <w:bCs/>
                <w:sz w:val="21"/>
                <w:szCs w:val="21"/>
              </w:rPr>
              <w:t>71.6 ±6.2</w:t>
            </w:r>
          </w:p>
        </w:tc>
        <w:tc>
          <w:tcPr>
            <w:tcW w:w="480" w:type="pct"/>
            <w:tcBorders>
              <w:top w:val="nil"/>
              <w:left w:val="single" w:sz="2" w:space="0" w:color="auto"/>
              <w:bottom w:val="single" w:sz="2" w:space="0" w:color="auto"/>
              <w:right w:val="single" w:sz="2" w:space="0" w:color="auto"/>
            </w:tcBorders>
          </w:tcPr>
          <w:p w:rsidR="00251285" w:rsidRPr="00864D86" w:rsidRDefault="00251285" w:rsidP="00864D86">
            <w:pPr>
              <w:jc w:val="center"/>
              <w:rPr>
                <w:bCs/>
                <w:sz w:val="21"/>
                <w:szCs w:val="21"/>
              </w:rPr>
            </w:pPr>
            <w:r w:rsidRPr="00864D86">
              <w:rPr>
                <w:bCs/>
                <w:sz w:val="21"/>
                <w:szCs w:val="21"/>
              </w:rPr>
              <w:t>59.1 ±4.9</w:t>
            </w:r>
          </w:p>
        </w:tc>
        <w:tc>
          <w:tcPr>
            <w:tcW w:w="480" w:type="pct"/>
            <w:tcBorders>
              <w:top w:val="nil"/>
              <w:left w:val="single" w:sz="2" w:space="0" w:color="auto"/>
              <w:bottom w:val="single" w:sz="2" w:space="0" w:color="auto"/>
              <w:right w:val="single" w:sz="2" w:space="0" w:color="auto"/>
            </w:tcBorders>
          </w:tcPr>
          <w:p w:rsidR="00251285" w:rsidRPr="00864D86" w:rsidRDefault="00251285" w:rsidP="00864D86">
            <w:pPr>
              <w:jc w:val="center"/>
              <w:rPr>
                <w:bCs/>
                <w:sz w:val="21"/>
                <w:szCs w:val="21"/>
              </w:rPr>
            </w:pPr>
            <w:r w:rsidRPr="00864D86">
              <w:rPr>
                <w:bCs/>
                <w:sz w:val="21"/>
                <w:szCs w:val="21"/>
              </w:rPr>
              <w:t>50.8 ±4.9</w:t>
            </w:r>
          </w:p>
        </w:tc>
      </w:tr>
    </w:tbl>
    <w:p w:rsidR="00251285" w:rsidRPr="00864D86" w:rsidRDefault="00251285" w:rsidP="00864D86">
      <w:pPr>
        <w:keepNext/>
        <w:outlineLvl w:val="2"/>
        <w:rPr>
          <w:rFonts w:ascii="KaiTi_GB2312" w:eastAsia="KaiTi_GB2312"/>
          <w:szCs w:val="24"/>
        </w:rPr>
      </w:pPr>
      <w:r w:rsidRPr="00251285">
        <w:rPr>
          <w:szCs w:val="24"/>
        </w:rPr>
        <w:tab/>
      </w:r>
      <w:r w:rsidRPr="00251285">
        <w:rPr>
          <w:rFonts w:ascii="KaiTi_GB2312" w:eastAsia="KaiTi_GB2312" w:hint="eastAsia"/>
          <w:szCs w:val="24"/>
        </w:rPr>
        <w:t>注：</w:t>
      </w:r>
      <w:r w:rsidRPr="00251285">
        <w:rPr>
          <w:szCs w:val="24"/>
        </w:rPr>
        <w:t xml:space="preserve">1.  </w:t>
      </w:r>
      <w:r w:rsidRPr="00251285">
        <w:rPr>
          <w:rFonts w:hint="eastAsia"/>
          <w:szCs w:val="24"/>
        </w:rPr>
        <w:t>本表报告的成绩百分比包括</w:t>
      </w:r>
      <w:r w:rsidRPr="00251285">
        <w:rPr>
          <w:szCs w:val="24"/>
        </w:rPr>
        <w:t>95%</w:t>
      </w:r>
      <w:r w:rsidRPr="00251285">
        <w:rPr>
          <w:rFonts w:hint="eastAsia"/>
          <w:szCs w:val="24"/>
        </w:rPr>
        <w:t>的置信区间，例如，</w:t>
      </w:r>
      <w:r w:rsidRPr="00251285">
        <w:rPr>
          <w:szCs w:val="24"/>
        </w:rPr>
        <w:t>80% ± 2.7%</w:t>
      </w:r>
      <w:r w:rsidRPr="00251285">
        <w:rPr>
          <w:rFonts w:hint="eastAsia"/>
          <w:szCs w:val="24"/>
        </w:rPr>
        <w:t>。</w:t>
      </w:r>
    </w:p>
    <w:p w:rsidR="00251285" w:rsidRPr="00251285" w:rsidRDefault="00251285" w:rsidP="00251285">
      <w:pPr>
        <w:rPr>
          <w:szCs w:val="24"/>
        </w:rPr>
      </w:pPr>
      <w:r w:rsidRPr="00251285">
        <w:rPr>
          <w:szCs w:val="24"/>
        </w:rPr>
        <w:tab/>
        <w:t>2.  3</w:t>
      </w:r>
      <w:r w:rsidRPr="00251285">
        <w:rPr>
          <w:rFonts w:hint="eastAsia"/>
          <w:szCs w:val="24"/>
        </w:rPr>
        <w:t>年级——年龄从</w:t>
      </w:r>
      <w:r w:rsidRPr="00251285">
        <w:rPr>
          <w:szCs w:val="24"/>
        </w:rPr>
        <w:t>8</w:t>
      </w:r>
      <w:r w:rsidRPr="00251285">
        <w:rPr>
          <w:rFonts w:hint="eastAsia"/>
          <w:szCs w:val="24"/>
        </w:rPr>
        <w:t>岁</w:t>
      </w:r>
      <w:r w:rsidRPr="00251285">
        <w:rPr>
          <w:szCs w:val="24"/>
        </w:rPr>
        <w:t>2</w:t>
      </w:r>
      <w:r w:rsidRPr="00251285">
        <w:rPr>
          <w:rFonts w:hint="eastAsia"/>
          <w:szCs w:val="24"/>
        </w:rPr>
        <w:t>个月到</w:t>
      </w:r>
      <w:r w:rsidRPr="00251285">
        <w:rPr>
          <w:szCs w:val="24"/>
        </w:rPr>
        <w:t>9</w:t>
      </w:r>
      <w:r w:rsidRPr="00251285">
        <w:rPr>
          <w:rFonts w:hint="eastAsia"/>
          <w:szCs w:val="24"/>
        </w:rPr>
        <w:t>岁</w:t>
      </w:r>
      <w:r w:rsidRPr="00251285">
        <w:rPr>
          <w:szCs w:val="24"/>
        </w:rPr>
        <w:t>3</w:t>
      </w:r>
      <w:r w:rsidRPr="00251285">
        <w:rPr>
          <w:rFonts w:hint="eastAsia"/>
          <w:szCs w:val="24"/>
        </w:rPr>
        <w:t>个月不等。</w:t>
      </w:r>
    </w:p>
    <w:p w:rsidR="00251285" w:rsidRPr="00251285" w:rsidRDefault="00251285" w:rsidP="00251285">
      <w:pPr>
        <w:rPr>
          <w:szCs w:val="24"/>
        </w:rPr>
      </w:pPr>
      <w:r w:rsidRPr="00251285">
        <w:rPr>
          <w:szCs w:val="24"/>
        </w:rPr>
        <w:tab/>
        <w:t>3.  5</w:t>
      </w:r>
      <w:r w:rsidRPr="00251285">
        <w:rPr>
          <w:rFonts w:hint="eastAsia"/>
          <w:szCs w:val="24"/>
        </w:rPr>
        <w:t>年级——年龄从</w:t>
      </w:r>
      <w:r w:rsidRPr="00251285">
        <w:rPr>
          <w:szCs w:val="24"/>
        </w:rPr>
        <w:t>10</w:t>
      </w:r>
      <w:r w:rsidRPr="00251285">
        <w:rPr>
          <w:rFonts w:hint="eastAsia"/>
          <w:szCs w:val="24"/>
        </w:rPr>
        <w:t>岁</w:t>
      </w:r>
      <w:r w:rsidRPr="00251285">
        <w:rPr>
          <w:szCs w:val="24"/>
        </w:rPr>
        <w:t>2</w:t>
      </w:r>
      <w:r w:rsidRPr="00251285">
        <w:rPr>
          <w:rFonts w:hint="eastAsia"/>
          <w:szCs w:val="24"/>
        </w:rPr>
        <w:t>个月到</w:t>
      </w:r>
      <w:r w:rsidRPr="00251285">
        <w:rPr>
          <w:szCs w:val="24"/>
        </w:rPr>
        <w:t>11</w:t>
      </w:r>
      <w:r w:rsidRPr="00251285">
        <w:rPr>
          <w:rFonts w:hint="eastAsia"/>
          <w:szCs w:val="24"/>
        </w:rPr>
        <w:t>岁</w:t>
      </w:r>
      <w:r w:rsidRPr="00251285">
        <w:rPr>
          <w:szCs w:val="24"/>
        </w:rPr>
        <w:t>3</w:t>
      </w:r>
      <w:r w:rsidRPr="00251285">
        <w:rPr>
          <w:rFonts w:hint="eastAsia"/>
          <w:szCs w:val="24"/>
        </w:rPr>
        <w:t>个月不等。</w:t>
      </w:r>
    </w:p>
    <w:p w:rsidR="00251285" w:rsidRPr="00251285" w:rsidRDefault="00251285" w:rsidP="00251285">
      <w:pPr>
        <w:rPr>
          <w:szCs w:val="24"/>
        </w:rPr>
      </w:pPr>
      <w:r w:rsidRPr="00251285">
        <w:rPr>
          <w:szCs w:val="24"/>
        </w:rPr>
        <w:tab/>
        <w:t>4.  7</w:t>
      </w:r>
      <w:r w:rsidRPr="00251285">
        <w:rPr>
          <w:rFonts w:hint="eastAsia"/>
          <w:szCs w:val="24"/>
        </w:rPr>
        <w:t>年级——年龄从</w:t>
      </w:r>
      <w:r w:rsidRPr="00251285">
        <w:rPr>
          <w:szCs w:val="24"/>
        </w:rPr>
        <w:t>12</w:t>
      </w:r>
      <w:r w:rsidRPr="00251285">
        <w:rPr>
          <w:rFonts w:hint="eastAsia"/>
          <w:szCs w:val="24"/>
        </w:rPr>
        <w:t>岁</w:t>
      </w:r>
      <w:r w:rsidRPr="00251285">
        <w:rPr>
          <w:szCs w:val="24"/>
        </w:rPr>
        <w:t>2</w:t>
      </w:r>
      <w:r w:rsidRPr="00251285">
        <w:rPr>
          <w:rFonts w:hint="eastAsia"/>
          <w:szCs w:val="24"/>
        </w:rPr>
        <w:t>个月到</w:t>
      </w:r>
      <w:r w:rsidRPr="00251285">
        <w:rPr>
          <w:szCs w:val="24"/>
        </w:rPr>
        <w:t>13</w:t>
      </w:r>
      <w:r w:rsidRPr="00251285">
        <w:rPr>
          <w:rFonts w:hint="eastAsia"/>
          <w:szCs w:val="24"/>
        </w:rPr>
        <w:t>岁</w:t>
      </w:r>
      <w:r w:rsidRPr="00251285">
        <w:rPr>
          <w:szCs w:val="24"/>
        </w:rPr>
        <w:t>2</w:t>
      </w:r>
      <w:r w:rsidRPr="00251285">
        <w:rPr>
          <w:rFonts w:hint="eastAsia"/>
          <w:szCs w:val="24"/>
        </w:rPr>
        <w:t>个月不等。</w:t>
      </w:r>
    </w:p>
    <w:p w:rsidR="00251285" w:rsidRPr="00102C7C" w:rsidRDefault="00251285" w:rsidP="00102C7C">
      <w:pPr>
        <w:pStyle w:val="Heading3"/>
        <w:spacing w:before="320"/>
        <w:jc w:val="both"/>
        <w:rPr>
          <w:szCs w:val="24"/>
          <w:u w:val="none"/>
        </w:rPr>
      </w:pPr>
      <w:r w:rsidRPr="00102C7C">
        <w:rPr>
          <w:rFonts w:hint="eastAsia"/>
          <w:szCs w:val="24"/>
          <w:u w:val="none"/>
        </w:rPr>
        <w:t>高等和职业教育入学率</w:t>
      </w:r>
    </w:p>
    <w:p w:rsidR="00251285" w:rsidRPr="00251285" w:rsidRDefault="00251285" w:rsidP="00F472CA">
      <w:pPr>
        <w:ind w:firstLine="510"/>
        <w:rPr>
          <w:szCs w:val="24"/>
        </w:rPr>
      </w:pPr>
      <w:r w:rsidRPr="00251285">
        <w:rPr>
          <w:szCs w:val="24"/>
        </w:rPr>
        <w:t>84.</w:t>
      </w:r>
      <w:r w:rsidRPr="00251285">
        <w:rPr>
          <w:szCs w:val="24"/>
        </w:rPr>
        <w:tab/>
      </w:r>
      <w:r w:rsidRPr="00251285">
        <w:rPr>
          <w:rFonts w:hint="eastAsia"/>
          <w:szCs w:val="24"/>
        </w:rPr>
        <w:t>下图</w:t>
      </w:r>
      <w:r w:rsidRPr="00251285">
        <w:rPr>
          <w:szCs w:val="24"/>
        </w:rPr>
        <w:t>14</w:t>
      </w:r>
      <w:r w:rsidRPr="00251285">
        <w:rPr>
          <w:rFonts w:hint="eastAsia"/>
          <w:szCs w:val="24"/>
        </w:rPr>
        <w:t>说明了高等教育的男女入学率。</w:t>
      </w:r>
    </w:p>
    <w:p w:rsidR="00251285" w:rsidRPr="000E24E9" w:rsidRDefault="00251285" w:rsidP="000E24E9">
      <w:pPr>
        <w:pStyle w:val="Heading2"/>
        <w:spacing w:before="320" w:line="336" w:lineRule="auto"/>
        <w:rPr>
          <w:sz w:val="24"/>
          <w:szCs w:val="24"/>
        </w:rPr>
      </w:pPr>
      <w:r w:rsidRPr="000E24E9">
        <w:rPr>
          <w:rFonts w:hint="eastAsia"/>
          <w:sz w:val="24"/>
          <w:szCs w:val="24"/>
        </w:rPr>
        <w:t>图</w:t>
      </w:r>
      <w:r w:rsidRPr="000E24E9">
        <w:rPr>
          <w:sz w:val="24"/>
          <w:szCs w:val="24"/>
        </w:rPr>
        <w:t>14</w:t>
      </w:r>
    </w:p>
    <w:p w:rsidR="00251285" w:rsidRPr="00251285" w:rsidRDefault="00251285" w:rsidP="00864D86">
      <w:pPr>
        <w:pStyle w:val="Heading2"/>
        <w:spacing w:line="336" w:lineRule="auto"/>
        <w:rPr>
          <w:snapToGrid w:val="0"/>
          <w:sz w:val="24"/>
          <w:szCs w:val="24"/>
        </w:rPr>
      </w:pPr>
      <w:r w:rsidRPr="00251285">
        <w:rPr>
          <w:snapToGrid w:val="0"/>
          <w:sz w:val="24"/>
          <w:szCs w:val="24"/>
        </w:rPr>
        <w:t>1991-2004</w:t>
      </w:r>
      <w:r w:rsidRPr="00251285">
        <w:rPr>
          <w:rFonts w:hint="eastAsia"/>
          <w:snapToGrid w:val="0"/>
          <w:sz w:val="24"/>
          <w:szCs w:val="24"/>
        </w:rPr>
        <w:t>年按性别分列的高等教育入学率</w:t>
      </w:r>
      <w:r w:rsidRPr="00251285">
        <w:rPr>
          <w:rStyle w:val="FootnoteReference"/>
          <w:b/>
          <w:snapToGrid w:val="0"/>
          <w:spacing w:val="10"/>
          <w:szCs w:val="24"/>
        </w:rPr>
        <w:footnoteReference w:id="31"/>
      </w:r>
    </w:p>
    <w:p w:rsidR="00251285" w:rsidRPr="00251285" w:rsidRDefault="002113AC" w:rsidP="004917A6">
      <w:pPr>
        <w:jc w:val="center"/>
        <w:rPr>
          <w:szCs w:val="24"/>
        </w:rPr>
      </w:pPr>
      <w:r>
        <w:rPr>
          <w:noProof/>
          <w:snapToGrid/>
          <w:szCs w:val="24"/>
        </w:rPr>
        <w:pict>
          <v:shape id="_x0000_s1130" type="#_x0000_t202" style="position:absolute;left:0;text-align:left;margin-left:325.5pt;margin-top:156.3pt;width:36.75pt;height:15.6pt;z-index:31" filled="f" stroked="f">
            <v:textbox>
              <w:txbxContent>
                <w:p w:rsidR="00A81909" w:rsidRPr="002113AC" w:rsidRDefault="00A81909">
                  <w:pPr>
                    <w:rPr>
                      <w:rFonts w:hint="eastAsia"/>
                      <w:sz w:val="15"/>
                      <w:szCs w:val="15"/>
                    </w:rPr>
                  </w:pPr>
                  <w:r>
                    <w:rPr>
                      <w:rFonts w:hint="eastAsia"/>
                      <w:sz w:val="15"/>
                      <w:szCs w:val="15"/>
                    </w:rPr>
                    <w:t>男</w:t>
                  </w:r>
                  <w:r w:rsidR="00AA7CC5">
                    <w:rPr>
                      <w:rFonts w:hint="eastAsia"/>
                      <w:sz w:val="15"/>
                      <w:szCs w:val="15"/>
                    </w:rPr>
                    <w:t>生</w:t>
                  </w:r>
                </w:p>
              </w:txbxContent>
            </v:textbox>
          </v:shape>
        </w:pict>
      </w:r>
      <w:r>
        <w:rPr>
          <w:noProof/>
          <w:snapToGrid/>
          <w:szCs w:val="24"/>
        </w:rPr>
        <w:pict>
          <v:shape id="_x0000_s1129" type="#_x0000_t202" style="position:absolute;left:0;text-align:left;margin-left:299.25pt;margin-top:117.3pt;width:36.75pt;height:15.6pt;z-index:30" filled="f" stroked="f">
            <v:textbox>
              <w:txbxContent>
                <w:p w:rsidR="00A81909" w:rsidRPr="002113AC" w:rsidRDefault="00A81909">
                  <w:pPr>
                    <w:rPr>
                      <w:rFonts w:hint="eastAsia"/>
                      <w:sz w:val="15"/>
                      <w:szCs w:val="15"/>
                    </w:rPr>
                  </w:pPr>
                  <w:r>
                    <w:rPr>
                      <w:rFonts w:hint="eastAsia"/>
                      <w:sz w:val="15"/>
                      <w:szCs w:val="15"/>
                    </w:rPr>
                    <w:t>女生</w:t>
                  </w:r>
                </w:p>
              </w:txbxContent>
            </v:textbox>
          </v:shape>
        </w:pict>
      </w:r>
      <w:r>
        <w:rPr>
          <w:noProof/>
          <w:snapToGrid/>
          <w:szCs w:val="24"/>
        </w:rPr>
        <w:pict>
          <v:shape id="_x0000_s1128" type="#_x0000_t202" style="position:absolute;left:0;text-align:left;margin-left:288.9pt;margin-top:54.9pt;width:36.75pt;height:15.6pt;z-index:29" filled="f" stroked="f">
            <v:textbox>
              <w:txbxContent>
                <w:p w:rsidR="00A81909" w:rsidRPr="002113AC" w:rsidRDefault="00A81909">
                  <w:pPr>
                    <w:rPr>
                      <w:rFonts w:hint="eastAsia"/>
                      <w:sz w:val="15"/>
                      <w:szCs w:val="15"/>
                    </w:rPr>
                  </w:pPr>
                  <w:r w:rsidRPr="002113AC">
                    <w:rPr>
                      <w:rFonts w:hint="eastAsia"/>
                      <w:sz w:val="15"/>
                      <w:szCs w:val="15"/>
                    </w:rPr>
                    <w:t>总数</w:t>
                  </w:r>
                </w:p>
              </w:txbxContent>
            </v:textbox>
          </v:shape>
        </w:pict>
      </w:r>
      <w:r w:rsidR="004917A6">
        <w:rPr>
          <w:noProof/>
          <w:snapToGrid/>
          <w:szCs w:val="24"/>
        </w:rPr>
        <w:pict>
          <v:shape id="_x0000_s1125" type="#_x0000_t202" style="position:absolute;left:0;text-align:left;margin-left:325.5pt;margin-top:156.3pt;width:31.5pt;height:7.8pt;z-index:28" fillcolor="silver" stroked="f">
            <v:textbox style="mso-next-textbox:#_x0000_s1125">
              <w:txbxContent>
                <w:p w:rsidR="00A81909" w:rsidRDefault="00A81909"/>
              </w:txbxContent>
            </v:textbox>
          </v:shape>
        </w:pict>
      </w:r>
      <w:r w:rsidR="004917A6">
        <w:rPr>
          <w:noProof/>
          <w:snapToGrid/>
          <w:szCs w:val="24"/>
        </w:rPr>
        <w:pict>
          <v:shape id="_x0000_s1124" type="#_x0000_t202" style="position:absolute;left:0;text-align:left;margin-left:299.25pt;margin-top:118.8pt;width:31.5pt;height:7.8pt;z-index:27" fillcolor="silver" stroked="f">
            <v:textbox style="mso-next-textbox:#_x0000_s1124">
              <w:txbxContent>
                <w:p w:rsidR="00A81909" w:rsidRDefault="00A81909"/>
              </w:txbxContent>
            </v:textbox>
          </v:shape>
        </w:pict>
      </w:r>
      <w:r w:rsidR="004917A6">
        <w:rPr>
          <w:noProof/>
          <w:snapToGrid/>
          <w:szCs w:val="24"/>
        </w:rPr>
        <w:pict>
          <v:shape id="_x0000_s1123" type="#_x0000_t202" style="position:absolute;left:0;text-align:left;margin-left:298.75pt;margin-top:54.9pt;width:21pt;height:7.8pt;z-index:26" fillcolor="silver" stroked="f">
            <v:textbox style="mso-next-textbox:#_x0000_s1123">
              <w:txbxContent>
                <w:p w:rsidR="00A81909" w:rsidRDefault="00A81909"/>
              </w:txbxContent>
            </v:textbox>
          </v:shape>
        </w:pict>
      </w:r>
      <w:r w:rsidR="00251285" w:rsidRPr="00251285">
        <w:rPr>
          <w:szCs w:val="24"/>
        </w:rPr>
        <w:pict>
          <v:shape id="_x0000_i1086" type="#_x0000_t75" style="width:414pt;height:237pt">
            <v:imagedata r:id="rId37" o:title=""/>
          </v:shape>
        </w:pict>
      </w:r>
    </w:p>
    <w:p w:rsidR="00251285" w:rsidRPr="00251285" w:rsidRDefault="00251285" w:rsidP="00251285">
      <w:pPr>
        <w:tabs>
          <w:tab w:val="left" w:pos="720"/>
        </w:tabs>
        <w:rPr>
          <w:szCs w:val="24"/>
        </w:rPr>
      </w:pPr>
      <w:r w:rsidRPr="00251285">
        <w:rPr>
          <w:i/>
          <w:szCs w:val="24"/>
        </w:rPr>
        <w:tab/>
        <w:t xml:space="preserve">  </w:t>
      </w:r>
      <w:r w:rsidRPr="00251285">
        <w:rPr>
          <w:rFonts w:ascii="KaiTi_GB2312" w:eastAsia="KaiTi_GB2312" w:hint="eastAsia"/>
          <w:szCs w:val="24"/>
        </w:rPr>
        <w:t>资料来源：</w:t>
      </w:r>
      <w:r w:rsidRPr="00251285">
        <w:rPr>
          <w:rFonts w:hint="eastAsia"/>
          <w:szCs w:val="24"/>
        </w:rPr>
        <w:t>教育、科学和培训部：各年度选定的高等教育统计数据。</w:t>
      </w:r>
    </w:p>
    <w:p w:rsidR="00AA7CC5" w:rsidRDefault="00AA7CC5" w:rsidP="00F472CA">
      <w:pPr>
        <w:ind w:firstLine="510"/>
        <w:rPr>
          <w:rFonts w:hint="eastAsia"/>
          <w:szCs w:val="24"/>
        </w:rPr>
      </w:pPr>
    </w:p>
    <w:p w:rsidR="00251285" w:rsidRPr="00251285" w:rsidRDefault="00251285" w:rsidP="00F472CA">
      <w:pPr>
        <w:ind w:firstLine="510"/>
        <w:rPr>
          <w:szCs w:val="24"/>
        </w:rPr>
      </w:pPr>
      <w:r w:rsidRPr="00251285">
        <w:rPr>
          <w:szCs w:val="24"/>
        </w:rPr>
        <w:t>85.</w:t>
      </w:r>
      <w:r w:rsidRPr="00251285">
        <w:rPr>
          <w:szCs w:val="24"/>
        </w:rPr>
        <w:tab/>
      </w:r>
      <w:r w:rsidRPr="00251285">
        <w:rPr>
          <w:rFonts w:hint="eastAsia"/>
          <w:szCs w:val="24"/>
        </w:rPr>
        <w:t>下图</w:t>
      </w:r>
      <w:r w:rsidRPr="00251285">
        <w:rPr>
          <w:szCs w:val="24"/>
        </w:rPr>
        <w:t>15</w:t>
      </w:r>
      <w:r w:rsidRPr="00251285">
        <w:rPr>
          <w:rFonts w:hint="eastAsia"/>
          <w:szCs w:val="24"/>
        </w:rPr>
        <w:t>说明了在高等教育非传统学科领域，女生、社会经济地位低的学生、英语以外语言背景的学生、残疾学生、土著学生及农村偏远地区学生的入学率。</w:t>
      </w:r>
    </w:p>
    <w:p w:rsidR="00251285" w:rsidRPr="000E24E9" w:rsidRDefault="00251285" w:rsidP="000E24E9">
      <w:pPr>
        <w:pStyle w:val="Heading2"/>
        <w:spacing w:before="320" w:line="336" w:lineRule="auto"/>
        <w:rPr>
          <w:sz w:val="24"/>
          <w:szCs w:val="24"/>
        </w:rPr>
      </w:pPr>
      <w:r w:rsidRPr="000E24E9">
        <w:rPr>
          <w:rFonts w:hint="eastAsia"/>
          <w:sz w:val="24"/>
          <w:szCs w:val="24"/>
        </w:rPr>
        <w:t>图</w:t>
      </w:r>
      <w:r w:rsidRPr="000E24E9">
        <w:rPr>
          <w:sz w:val="24"/>
          <w:szCs w:val="24"/>
        </w:rPr>
        <w:t>15</w:t>
      </w:r>
    </w:p>
    <w:p w:rsidR="00251285" w:rsidRPr="000E24E9" w:rsidRDefault="00251285" w:rsidP="000E24E9">
      <w:pPr>
        <w:pStyle w:val="Heading2"/>
        <w:spacing w:before="320" w:line="336" w:lineRule="auto"/>
        <w:rPr>
          <w:sz w:val="24"/>
          <w:szCs w:val="24"/>
        </w:rPr>
      </w:pPr>
      <w:r w:rsidRPr="000E24E9">
        <w:rPr>
          <w:rFonts w:hint="eastAsia"/>
          <w:sz w:val="24"/>
          <w:szCs w:val="24"/>
        </w:rPr>
        <w:t>按同等类型分列的高等教育学生人数的增加情况</w:t>
      </w:r>
      <w:r w:rsidRPr="000E24E9">
        <w:rPr>
          <w:sz w:val="24"/>
          <w:szCs w:val="24"/>
        </w:rPr>
        <w:t>(1995-2004</w:t>
      </w:r>
      <w:r w:rsidRPr="000E24E9">
        <w:rPr>
          <w:rFonts w:hint="eastAsia"/>
          <w:sz w:val="24"/>
          <w:szCs w:val="24"/>
        </w:rPr>
        <w:t>年</w:t>
      </w:r>
      <w:r w:rsidRPr="000E24E9">
        <w:rPr>
          <w:sz w:val="24"/>
          <w:szCs w:val="24"/>
        </w:rPr>
        <w:t>)</w:t>
      </w:r>
    </w:p>
    <w:p w:rsidR="00251285" w:rsidRPr="00251285" w:rsidRDefault="004E6E8C" w:rsidP="002113AC">
      <w:pPr>
        <w:jc w:val="center"/>
        <w:rPr>
          <w:szCs w:val="24"/>
        </w:rPr>
      </w:pPr>
      <w:r>
        <w:rPr>
          <w:noProof/>
          <w:snapToGrid/>
        </w:rPr>
      </w:r>
      <w:r w:rsidRPr="004E6E8C">
        <w:rPr>
          <w:szCs w:val="24"/>
        </w:rPr>
        <w:pict>
          <v:group id="_x0000_s1133" editas="canvas" style="width:347.25pt;height:182.25pt;mso-position-horizontal-relative:char;mso-position-vertical-relative:line" coordsize="6945,3645">
            <o:lock v:ext="edit" aspectratio="t"/>
            <v:shape id="_x0000_s1132" type="#_x0000_t75" style="position:absolute;width:6945;height:3645" o:preferrelative="f">
              <v:fill o:detectmouseclick="t"/>
              <v:path o:extrusionok="t" o:connecttype="none"/>
              <o:lock v:ext="edit" text="t"/>
            </v:shape>
            <v:rect id="_x0000_s1134" style="position:absolute;left:58;top:53;width:6818;height:3539" strokeweight="0"/>
            <v:rect id="_x0000_s1135" style="position:absolute;left:2900;top:770;width:1;height:1731" fillcolor="gray" stroked="f"/>
            <v:rect id="_x0000_s1136" style="position:absolute;left:2900;top:2501;width:2866;height:1" filled="f" stroked="f"/>
            <v:rect id="_x0000_s1137" style="position:absolute;left:2900;top:770;width:2866;height:1731" filled="f" stroked="f"/>
            <v:rect id="_x0000_s1138" style="position:absolute;left:2900;top:770;width:1;height:1731" filled="f" strokeweight="0"/>
            <v:rect id="_x0000_s1139" style="position:absolute;left:2900;top:2501;width:2866;height:1" filled="f" stroked="f"/>
            <v:rect id="_x0000_s1140" style="position:absolute;left:2900;top:770;width:2866;height:1731" filled="f" stroked="f"/>
            <v:line id="_x0000_s1141" style="position:absolute;flip:y" from="3848,770" to="3848,2501" strokeweight="0"/>
            <v:line id="_x0000_s1142" style="position:absolute;flip:x" from="3802,770" to="3848,770" strokeweight="0"/>
            <v:line id="_x0000_s1143" style="position:absolute;flip:x" from="3802,983" to="3848,983" strokeweight="0"/>
            <v:line id="_x0000_s1144" style="position:absolute;flip:x" from="3802,1197" to="3848,1197" strokeweight="0"/>
            <v:line id="_x0000_s1145" style="position:absolute;flip:x" from="3802,1422" to="3848,1422" strokeweight="0"/>
            <v:line id="_x0000_s1146" style="position:absolute;flip:x" from="3802,1635" to="3848,1635" strokeweight="0"/>
            <v:line id="_x0000_s1147" style="position:absolute;flip:x" from="3802,1849" to="3848,1849" strokeweight="0"/>
            <v:line id="_x0000_s1148" style="position:absolute;flip:x" from="3802,2074" to="3848,2074" strokeweight="0"/>
            <v:line id="_x0000_s1149" style="position:absolute;flip:x" from="3802,2287" to="3848,2287" strokeweight="0"/>
            <v:line id="_x0000_s1150" style="position:absolute;flip:x" from="3802,2501" to="3848,2501" strokeweight="0"/>
            <v:line id="_x0000_s1151" style="position:absolute" from="3848,770" to="3848,2501" strokeweight="0"/>
            <v:rect id="_x0000_s1152" style="position:absolute;left:3848;top:2352;width:439;height:1" fillcolor="#7373bf" strokeweight=".6pt"/>
            <v:rect id="_x0000_s1153" style="position:absolute;left:3848;top:2352;width:439;height:85" fillcolor="#99f" strokeweight=".6pt"/>
            <v:rect id="_x0000_s1154" style="position:absolute;left:4287;top:2352;width:1;height:85" fillcolor="#4d4d80" strokeweight=".6pt"/>
            <v:rect id="_x0000_s1155" style="position:absolute;left:3039;top:2138;width:809;height:1" fillcolor="#7373bf" strokeweight=".6pt"/>
            <v:rect id="_x0000_s1156" style="position:absolute;left:3039;top:2138;width:809;height:85" fillcolor="#99f" strokeweight=".6pt"/>
            <v:rect id="_x0000_s1157" style="position:absolute;left:3848;top:2138;width:1;height:85" fillcolor="black" strokeweight=".6pt"/>
            <v:rect id="_x0000_s1158" style="position:absolute;left:3848;top:1913;width:347;height:1" fillcolor="#7373bf" strokeweight=".6pt"/>
            <v:rect id="_x0000_s1159" style="position:absolute;left:3848;top:1913;width:347;height:97" fillcolor="#99f" strokeweight=".6pt"/>
            <v:rect id="_x0000_s1160" style="position:absolute;left:4195;top:1913;width:1;height:97" fillcolor="#4d4d80" strokeweight=".6pt"/>
            <v:rect id="_x0000_s1161" style="position:absolute;left:3848;top:1700;width:451;height:1" fillcolor="#7373bf" strokeweight=".6pt"/>
            <v:rect id="_x0000_s1162" style="position:absolute;left:3848;top:1700;width:451;height:85" fillcolor="#99f" strokeweight=".6pt"/>
            <v:rect id="_x0000_s1163" style="position:absolute;left:4299;top:1700;width:1;height:85" fillcolor="#4d4d80" strokeweight=".6pt"/>
            <v:rect id="_x0000_s1164" style="position:absolute;left:3848;top:1486;width:786;height:1" fillcolor="#7373bf" strokeweight=".6pt"/>
            <v:rect id="_x0000_s1165" style="position:absolute;left:3848;top:1486;width:786;height:85" fillcolor="#99f" strokeweight=".6pt"/>
            <v:rect id="_x0000_s1166" style="position:absolute;left:3848;top:1261;width:1687;height:1" fillcolor="#7373bf" strokeweight=".6pt"/>
            <v:rect id="_x0000_s1167" style="position:absolute;left:3848;top:1261;width:1687;height:97" fillcolor="#99f" strokeweight=".6pt"/>
            <v:rect id="_x0000_s1168" style="position:absolute;left:2912;top:1048;width:936;height:1" fillcolor="#7373bf" strokeweight=".6pt"/>
            <v:rect id="_x0000_s1169" style="position:absolute;left:2912;top:1048;width:936;height:85" fillcolor="#99f" strokeweight=".6pt"/>
            <v:rect id="_x0000_s1170" style="position:absolute;left:3848;top:1048;width:1;height:85" fillcolor="black" strokeweight=".6pt"/>
            <v:rect id="_x0000_s1171" style="position:absolute;left:3848;top:834;width:520;height:1" fillcolor="#7373bf" strokeweight=".6pt"/>
            <v:rect id="_x0000_s1172" style="position:absolute;left:3848;top:834;width:520;height:85" fillcolor="#99f" strokeweight=".6pt"/>
            <v:line id="_x0000_s1173" style="position:absolute" from="2900,2501" to="5766,2501" strokeweight="0"/>
            <v:line id="_x0000_s1174" style="position:absolute" from="2900,2501" to="2900,2544" strokeweight="0"/>
            <v:line id="_x0000_s1175" style="position:absolute" from="3212,2501" to="3212,2544" strokeweight="0"/>
            <v:line id="_x0000_s1176" style="position:absolute" from="3536,2501" to="3536,2544" strokeweight="0"/>
            <v:line id="_x0000_s1177" style="position:absolute" from="3848,2501" to="3848,2544" strokeweight="0"/>
            <v:line id="_x0000_s1178" style="position:absolute" from="4172,2501" to="4172,2544" strokeweight="0"/>
            <v:line id="_x0000_s1179" style="position:absolute" from="4495,2501" to="4495,2544" strokeweight="0"/>
            <v:line id="_x0000_s1180" style="position:absolute" from="4807,2501" to="4807,2544" strokeweight="0"/>
            <v:line id="_x0000_s1181" style="position:absolute" from="5131,2501" to="5131,2544" strokeweight="0"/>
            <v:line id="_x0000_s1182" style="position:absolute" from="5454,2501" to="5454,2544" strokeweight="0"/>
            <v:line id="_x0000_s1183" style="position:absolute" from="5766,2501" to="5766,2544" strokeweight="0"/>
            <v:rect id="_x0000_s1184" style="position:absolute;left:2750;top:2576;width:321;height:386;mso-wrap-style:none" filled="f" stroked="f">
              <v:textbox style="mso-fit-shape-to-text:t" inset="0,0,0,0">
                <w:txbxContent>
                  <w:p w:rsidR="00A81909" w:rsidRDefault="00A81909">
                    <w:r>
                      <w:rPr>
                        <w:rFonts w:ascii="Arial" w:hAnsi="Arial" w:cs="Arial"/>
                        <w:color w:val="000000"/>
                        <w:sz w:val="12"/>
                        <w:szCs w:val="12"/>
                      </w:rPr>
                      <w:t>-30%</w:t>
                    </w:r>
                  </w:p>
                </w:txbxContent>
              </v:textbox>
            </v:rect>
            <v:rect id="_x0000_s1185" style="position:absolute;left:3062;top:2576;width:321;height:386;mso-wrap-style:none" filled="f" stroked="f">
              <v:textbox style="mso-fit-shape-to-text:t" inset="0,0,0,0">
                <w:txbxContent>
                  <w:p w:rsidR="00A81909" w:rsidRDefault="00A81909">
                    <w:r>
                      <w:rPr>
                        <w:rFonts w:ascii="Arial" w:hAnsi="Arial" w:cs="Arial"/>
                        <w:color w:val="000000"/>
                        <w:sz w:val="12"/>
                        <w:szCs w:val="12"/>
                      </w:rPr>
                      <w:t>-20%</w:t>
                    </w:r>
                  </w:p>
                </w:txbxContent>
              </v:textbox>
            </v:rect>
            <v:rect id="_x0000_s1186" style="position:absolute;left:3386;top:2576;width:321;height:386;mso-wrap-style:none" filled="f" stroked="f">
              <v:textbox style="mso-fit-shape-to-text:t" inset="0,0,0,0">
                <w:txbxContent>
                  <w:p w:rsidR="00A81909" w:rsidRDefault="00A81909">
                    <w:r>
                      <w:rPr>
                        <w:rFonts w:ascii="Arial" w:hAnsi="Arial" w:cs="Arial"/>
                        <w:color w:val="000000"/>
                        <w:sz w:val="12"/>
                        <w:szCs w:val="12"/>
                      </w:rPr>
                      <w:t>-10%</w:t>
                    </w:r>
                  </w:p>
                </w:txbxContent>
              </v:textbox>
            </v:rect>
            <v:rect id="_x0000_s1187" style="position:absolute;left:3756;top:2576;width:194;height:386;mso-wrap-style:none" filled="f" stroked="f">
              <v:textbox style="mso-fit-shape-to-text:t" inset="0,0,0,0">
                <w:txbxContent>
                  <w:p w:rsidR="00A81909" w:rsidRDefault="00A81909">
                    <w:r>
                      <w:rPr>
                        <w:rFonts w:ascii="Arial" w:hAnsi="Arial" w:cs="Arial"/>
                        <w:color w:val="000000"/>
                        <w:sz w:val="12"/>
                        <w:szCs w:val="12"/>
                      </w:rPr>
                      <w:t>0%</w:t>
                    </w:r>
                  </w:p>
                </w:txbxContent>
              </v:textbox>
            </v:rect>
            <v:rect id="_x0000_s1188" style="position:absolute;left:4045;top:2576;width:271;height:386;mso-wrap-style:none" filled="f" stroked="f">
              <v:textbox style="mso-fit-shape-to-text:t" inset="0,0,0,0">
                <w:txbxContent>
                  <w:p w:rsidR="00A81909" w:rsidRDefault="00A81909">
                    <w:r>
                      <w:rPr>
                        <w:rFonts w:ascii="Arial" w:hAnsi="Arial" w:cs="Arial"/>
                        <w:color w:val="000000"/>
                        <w:sz w:val="12"/>
                        <w:szCs w:val="12"/>
                      </w:rPr>
                      <w:t>10%</w:t>
                    </w:r>
                  </w:p>
                </w:txbxContent>
              </v:textbox>
            </v:rect>
            <v:rect id="_x0000_s1189" style="position:absolute;left:4368;top:2576;width:271;height:386;mso-wrap-style:none" filled="f" stroked="f">
              <v:textbox style="mso-fit-shape-to-text:t" inset="0,0,0,0">
                <w:txbxContent>
                  <w:p w:rsidR="00A81909" w:rsidRDefault="00A81909">
                    <w:r>
                      <w:rPr>
                        <w:rFonts w:ascii="Arial" w:hAnsi="Arial" w:cs="Arial"/>
                        <w:color w:val="000000"/>
                        <w:sz w:val="12"/>
                        <w:szCs w:val="12"/>
                      </w:rPr>
                      <w:t>20%</w:t>
                    </w:r>
                  </w:p>
                </w:txbxContent>
              </v:textbox>
            </v:rect>
            <v:rect id="_x0000_s1190" style="position:absolute;left:4680;top:2576;width:271;height:386;mso-wrap-style:none" filled="f" stroked="f">
              <v:textbox style="mso-fit-shape-to-text:t" inset="0,0,0,0">
                <w:txbxContent>
                  <w:p w:rsidR="00A81909" w:rsidRDefault="00A81909">
                    <w:r>
                      <w:rPr>
                        <w:rFonts w:ascii="Arial" w:hAnsi="Arial" w:cs="Arial"/>
                        <w:color w:val="000000"/>
                        <w:sz w:val="12"/>
                        <w:szCs w:val="12"/>
                      </w:rPr>
                      <w:t>30%</w:t>
                    </w:r>
                  </w:p>
                </w:txbxContent>
              </v:textbox>
            </v:rect>
            <v:rect id="_x0000_s1191" style="position:absolute;left:5004;top:2576;width:271;height:386;mso-wrap-style:none" filled="f" stroked="f">
              <v:textbox style="mso-fit-shape-to-text:t" inset="0,0,0,0">
                <w:txbxContent>
                  <w:p w:rsidR="00A81909" w:rsidRDefault="00A81909">
                    <w:r>
                      <w:rPr>
                        <w:rFonts w:ascii="Arial" w:hAnsi="Arial" w:cs="Arial"/>
                        <w:color w:val="000000"/>
                        <w:sz w:val="12"/>
                        <w:szCs w:val="12"/>
                      </w:rPr>
                      <w:t>40%</w:t>
                    </w:r>
                  </w:p>
                </w:txbxContent>
              </v:textbox>
            </v:rect>
            <v:rect id="_x0000_s1192" style="position:absolute;left:5327;top:2576;width:271;height:386;mso-wrap-style:none" filled="f" stroked="f">
              <v:textbox style="mso-fit-shape-to-text:t" inset="0,0,0,0">
                <w:txbxContent>
                  <w:p w:rsidR="00A81909" w:rsidRDefault="00A81909">
                    <w:r>
                      <w:rPr>
                        <w:rFonts w:ascii="Arial" w:hAnsi="Arial" w:cs="Arial"/>
                        <w:color w:val="000000"/>
                        <w:sz w:val="12"/>
                        <w:szCs w:val="12"/>
                      </w:rPr>
                      <w:t>50%</w:t>
                    </w:r>
                  </w:p>
                </w:txbxContent>
              </v:textbox>
            </v:rect>
            <v:rect id="_x0000_s1193" style="position:absolute;left:5639;top:2576;width:271;height:386;mso-wrap-style:none" filled="f" stroked="f">
              <v:textbox style="mso-fit-shape-to-text:t" inset="0,0,0,0">
                <w:txbxContent>
                  <w:p w:rsidR="00A81909" w:rsidRDefault="00A81909">
                    <w:r>
                      <w:rPr>
                        <w:rFonts w:ascii="Arial" w:hAnsi="Arial" w:cs="Arial"/>
                        <w:color w:val="000000"/>
                        <w:sz w:val="12"/>
                        <w:szCs w:val="12"/>
                      </w:rPr>
                      <w:t>60%</w:t>
                    </w:r>
                  </w:p>
                </w:txbxContent>
              </v:textbox>
            </v:rect>
            <v:line id="_x0000_s1194" style="position:absolute;flip:y" from="2900,770" to="2900,2501" strokeweight="0"/>
            <v:line id="_x0000_s1195" style="position:absolute;flip:x" from="2854,770" to="2900,770" strokeweight="0"/>
            <v:line id="_x0000_s1196" style="position:absolute;flip:x" from="2854,983" to="2900,983" strokeweight="0"/>
            <v:line id="_x0000_s1197" style="position:absolute;flip:x" from="2854,1197" to="2900,1197" strokeweight="0"/>
            <v:line id="_x0000_s1198" style="position:absolute;flip:x" from="2854,1422" to="2900,1422" strokeweight="0"/>
            <v:line id="_x0000_s1199" style="position:absolute;flip:x" from="2854,1635" to="2900,1635" strokeweight="0"/>
            <v:line id="_x0000_s1200" style="position:absolute;flip:x" from="2854,1849" to="2900,1849" strokeweight="0"/>
            <v:line id="_x0000_s1201" style="position:absolute;flip:x" from="2854,2074" to="2900,2074" strokeweight="0"/>
            <v:line id="_x0000_s1202" style="position:absolute;flip:x" from="2854,2287" to="2900,2287" strokeweight="0"/>
            <v:line id="_x0000_s1203" style="position:absolute;flip:x" from="2854,2501" to="2900,2501" strokeweight="0"/>
            <v:rect id="_x0000_s1204" style="position:absolute;left:1934;top:812;width:901;height:237;mso-wrap-style:none" filled="f" stroked="f">
              <v:textbox style="mso-fit-shape-to-text:t" inset="0,0,0,0">
                <w:txbxContent>
                  <w:p w:rsidR="00A81909" w:rsidRPr="004E6E8C" w:rsidRDefault="00A81909" w:rsidP="004E6E8C">
                    <w:pPr>
                      <w:jc w:val="right"/>
                      <w:rPr>
                        <w:rFonts w:hint="eastAsia"/>
                        <w:sz w:val="13"/>
                        <w:szCs w:val="13"/>
                      </w:rPr>
                    </w:pPr>
                    <w:r w:rsidRPr="004E6E8C">
                      <w:rPr>
                        <w:rFonts w:ascii="Small Fonts" w:hAnsi="Small Fonts" w:cs="Small Fonts" w:hint="eastAsia"/>
                        <w:color w:val="000000"/>
                        <w:sz w:val="13"/>
                        <w:szCs w:val="13"/>
                      </w:rPr>
                      <w:t>国内学生总数</w:t>
                    </w:r>
                  </w:p>
                </w:txbxContent>
              </v:textbox>
            </v:rect>
            <v:rect id="_x0000_s1205" style="position:absolute;left:1785;top:1026;width:1051;height:237;mso-wrap-style:none" filled="f" stroked="f">
              <v:textbox style="mso-fit-shape-to-text:t" inset="0,0,0,0">
                <w:txbxContent>
                  <w:p w:rsidR="00A81909" w:rsidRPr="004E6E8C" w:rsidRDefault="00A81909" w:rsidP="004E6E8C">
                    <w:pPr>
                      <w:jc w:val="right"/>
                      <w:rPr>
                        <w:sz w:val="13"/>
                        <w:szCs w:val="13"/>
                      </w:rPr>
                    </w:pPr>
                    <w:r w:rsidRPr="004E6E8C">
                      <w:rPr>
                        <w:rFonts w:ascii="Small Fonts" w:hAnsi="Small Fonts" w:cs="Small Fonts" w:hint="eastAsia"/>
                        <w:color w:val="000000"/>
                        <w:sz w:val="13"/>
                        <w:szCs w:val="13"/>
                      </w:rPr>
                      <w:t>不讲英语的学生</w:t>
                    </w:r>
                  </w:p>
                </w:txbxContent>
              </v:textbox>
            </v:rect>
            <v:rect id="_x0000_s1206" style="position:absolute;left:2159;top:1240;width:676;height:237;mso-wrap-style:none" filled="f" stroked="f">
              <v:textbox style="mso-fit-shape-to-text:t" inset="0,0,0,0">
                <w:txbxContent>
                  <w:p w:rsidR="00A81909" w:rsidRPr="004E6E8C" w:rsidRDefault="00A81909" w:rsidP="004E6E8C">
                    <w:pPr>
                      <w:jc w:val="right"/>
                      <w:rPr>
                        <w:sz w:val="13"/>
                        <w:szCs w:val="13"/>
                      </w:rPr>
                    </w:pPr>
                    <w:r w:rsidRPr="004E6E8C">
                      <w:rPr>
                        <w:rFonts w:ascii="Small Fonts" w:hAnsi="Small Fonts" w:cs="Small Fonts" w:hint="eastAsia"/>
                        <w:color w:val="000000"/>
                        <w:sz w:val="13"/>
                        <w:szCs w:val="13"/>
                      </w:rPr>
                      <w:t>残疾学生</w:t>
                    </w:r>
                    <w:r w:rsidRPr="004E6E8C">
                      <w:rPr>
                        <w:rFonts w:ascii="Small Fonts" w:hAnsi="Small Fonts" w:cs="Small Fonts"/>
                        <w:color w:val="000000"/>
                        <w:sz w:val="13"/>
                        <w:szCs w:val="13"/>
                      </w:rPr>
                      <w:t>*</w:t>
                    </w:r>
                  </w:p>
                </w:txbxContent>
              </v:textbox>
            </v:rect>
            <v:rect id="_x0000_s1207" style="position:absolute;left:1785;top:1464;width:1051;height:237;mso-wrap-style:none" filled="f" stroked="f">
              <v:textbox style="mso-fit-shape-to-text:t" inset="0,0,0,0">
                <w:txbxContent>
                  <w:p w:rsidR="00A81909" w:rsidRPr="004E6E8C" w:rsidRDefault="00A81909">
                    <w:pPr>
                      <w:rPr>
                        <w:rFonts w:hint="eastAsia"/>
                        <w:sz w:val="13"/>
                        <w:szCs w:val="13"/>
                      </w:rPr>
                    </w:pPr>
                    <w:r w:rsidRPr="004E6E8C">
                      <w:rPr>
                        <w:rFonts w:ascii="Small Fonts" w:hAnsi="Small Fonts" w:cs="Small Fonts" w:hint="eastAsia"/>
                        <w:color w:val="000000"/>
                        <w:sz w:val="13"/>
                        <w:szCs w:val="13"/>
                      </w:rPr>
                      <w:t>非传统领域女性</w:t>
                    </w:r>
                  </w:p>
                </w:txbxContent>
              </v:textbox>
            </v:rect>
            <v:rect id="_x0000_s1208" style="position:absolute;left:2234;top:1678;width:601;height:237;mso-wrap-style:none" filled="f" stroked="f">
              <v:textbox style="mso-fit-shape-to-text:t" inset="0,0,0,0">
                <w:txbxContent>
                  <w:p w:rsidR="00A81909" w:rsidRPr="004E6E8C" w:rsidRDefault="00A81909">
                    <w:pPr>
                      <w:rPr>
                        <w:rFonts w:hint="eastAsia"/>
                        <w:sz w:val="13"/>
                        <w:szCs w:val="13"/>
                      </w:rPr>
                    </w:pPr>
                    <w:r w:rsidRPr="004E6E8C">
                      <w:rPr>
                        <w:rFonts w:ascii="Small Fonts" w:hAnsi="Small Fonts" w:cs="Small Fonts" w:hint="eastAsia"/>
                        <w:color w:val="000000"/>
                        <w:sz w:val="13"/>
                        <w:szCs w:val="13"/>
                      </w:rPr>
                      <w:t>土著学生</w:t>
                    </w:r>
                  </w:p>
                </w:txbxContent>
              </v:textbox>
            </v:rect>
            <v:rect id="_x0000_s1209" style="position:absolute;left:2234;top:1903;width:601;height:237;mso-wrap-style:none" filled="f" stroked="f">
              <v:textbox style="mso-fit-shape-to-text:t" inset="0,0,0,0">
                <w:txbxContent>
                  <w:p w:rsidR="00A81909" w:rsidRPr="004E6E8C" w:rsidRDefault="00A81909">
                    <w:pPr>
                      <w:rPr>
                        <w:rFonts w:hint="eastAsia"/>
                        <w:sz w:val="13"/>
                        <w:szCs w:val="13"/>
                      </w:rPr>
                    </w:pPr>
                    <w:r w:rsidRPr="004E6E8C">
                      <w:rPr>
                        <w:rFonts w:ascii="Small Fonts" w:hAnsi="Small Fonts" w:cs="Small Fonts" w:hint="eastAsia"/>
                        <w:color w:val="000000"/>
                        <w:sz w:val="13"/>
                        <w:szCs w:val="13"/>
                      </w:rPr>
                      <w:t>农村学生</w:t>
                    </w:r>
                  </w:p>
                </w:txbxContent>
              </v:textbox>
            </v:rect>
            <v:rect id="_x0000_s1210" style="position:absolute;left:1934;top:2116;width:901;height:237;mso-wrap-style:none" filled="f" stroked="f">
              <v:textbox style="mso-fit-shape-to-text:t" inset="0,0,0,0">
                <w:txbxContent>
                  <w:p w:rsidR="00A81909" w:rsidRPr="004E6E8C" w:rsidRDefault="00A81909">
                    <w:pPr>
                      <w:rPr>
                        <w:rFonts w:hint="eastAsia"/>
                        <w:sz w:val="13"/>
                        <w:szCs w:val="13"/>
                      </w:rPr>
                    </w:pPr>
                    <w:r w:rsidRPr="004E6E8C">
                      <w:rPr>
                        <w:rFonts w:ascii="Small Fonts" w:hAnsi="Small Fonts" w:cs="Small Fonts" w:hint="eastAsia"/>
                        <w:color w:val="000000"/>
                        <w:sz w:val="13"/>
                        <w:szCs w:val="13"/>
                      </w:rPr>
                      <w:t>偏远地区学生</w:t>
                    </w:r>
                  </w:p>
                </w:txbxContent>
              </v:textbox>
            </v:rect>
            <v:rect id="_x0000_s1211" style="position:absolute;left:1334;top:2330;width:1501;height:237;mso-wrap-style:none" filled="f" stroked="f">
              <v:textbox style="mso-fit-shape-to-text:t" inset="0,0,0,0">
                <w:txbxContent>
                  <w:p w:rsidR="00A81909" w:rsidRPr="004E6E8C" w:rsidRDefault="00A81909">
                    <w:pPr>
                      <w:rPr>
                        <w:rFonts w:hint="eastAsia"/>
                        <w:sz w:val="13"/>
                        <w:szCs w:val="13"/>
                      </w:rPr>
                    </w:pPr>
                    <w:r w:rsidRPr="004E6E8C">
                      <w:rPr>
                        <w:rFonts w:ascii="Small Fonts" w:hAnsi="Small Fonts" w:cs="Small Fonts" w:hint="eastAsia"/>
                        <w:color w:val="000000"/>
                        <w:sz w:val="13"/>
                        <w:szCs w:val="13"/>
                      </w:rPr>
                      <w:t>社会经济地位低的学生</w:t>
                    </w:r>
                  </w:p>
                </w:txbxContent>
              </v:textbox>
            </v:rect>
            <v:line id="_x0000_s1212" style="position:absolute;flip:y" from="3848,770" to="3848,2501" strokeweight="0"/>
            <v:line id="_x0000_s1213" style="position:absolute;flip:x" from="3802,770" to="3848,770" strokeweight="0"/>
            <v:line id="_x0000_s1214" style="position:absolute;flip:x" from="3802,983" to="3848,983" strokeweight="0"/>
            <v:line id="_x0000_s1215" style="position:absolute;flip:x" from="3802,1197" to="3848,1197" strokeweight="0"/>
            <v:line id="_x0000_s1216" style="position:absolute;flip:x" from="3802,1422" to="3848,1422" strokeweight="0"/>
            <v:line id="_x0000_s1217" style="position:absolute;flip:x" from="3802,1635" to="3848,1635" strokeweight="0"/>
            <v:line id="_x0000_s1218" style="position:absolute;flip:x" from="3802,1849" to="3848,1849" strokeweight="0"/>
            <v:line id="_x0000_s1219" style="position:absolute;flip:x" from="3802,2074" to="3848,2074" strokeweight="0"/>
            <v:line id="_x0000_s1220" style="position:absolute;flip:x" from="3802,2287" to="3848,2287" strokeweight="0"/>
            <v:line id="_x0000_s1221" style="position:absolute;flip:x" from="3802,2501" to="3848,2501" strokeweight="0"/>
            <v:rect id="_x0000_s1222" style="position:absolute;left:58;top:53;width:6818;height:3539" filled="f" strokeweight="0"/>
            <w10:anchorlock/>
          </v:group>
        </w:pict>
      </w:r>
    </w:p>
    <w:p w:rsidR="00AA7CC5" w:rsidRPr="00251285" w:rsidRDefault="00AA7CC5" w:rsidP="00AA7CC5">
      <w:pPr>
        <w:tabs>
          <w:tab w:val="left" w:pos="775"/>
        </w:tabs>
        <w:rPr>
          <w:szCs w:val="24"/>
        </w:rPr>
      </w:pPr>
      <w:r w:rsidRPr="00864D86">
        <w:rPr>
          <w:rFonts w:ascii="KaiTi_GB2312" w:eastAsia="KaiTi_GB2312" w:hint="eastAsia"/>
          <w:szCs w:val="24"/>
        </w:rPr>
        <w:t>资料来源：</w:t>
      </w:r>
      <w:r w:rsidRPr="00251285">
        <w:rPr>
          <w:rFonts w:hint="eastAsia"/>
          <w:szCs w:val="24"/>
        </w:rPr>
        <w:t>教育、科学和培训部，</w:t>
      </w:r>
      <w:r w:rsidRPr="00251285">
        <w:rPr>
          <w:szCs w:val="24"/>
        </w:rPr>
        <w:t>2005</w:t>
      </w:r>
      <w:r w:rsidRPr="00251285">
        <w:rPr>
          <w:rFonts w:hint="eastAsia"/>
          <w:szCs w:val="24"/>
        </w:rPr>
        <w:t>年。</w:t>
      </w:r>
    </w:p>
    <w:p w:rsidR="00251285" w:rsidRPr="00251285" w:rsidRDefault="00251285" w:rsidP="00251285">
      <w:pPr>
        <w:tabs>
          <w:tab w:val="left" w:pos="775"/>
        </w:tabs>
        <w:rPr>
          <w:rFonts w:hint="eastAsia"/>
          <w:szCs w:val="24"/>
        </w:rPr>
      </w:pPr>
      <w:r w:rsidRPr="00251285">
        <w:rPr>
          <w:szCs w:val="24"/>
        </w:rPr>
        <w:t xml:space="preserve">*  </w:t>
      </w:r>
      <w:r w:rsidRPr="00251285">
        <w:rPr>
          <w:rFonts w:hint="eastAsia"/>
          <w:szCs w:val="24"/>
        </w:rPr>
        <w:t>由于仅在</w:t>
      </w:r>
      <w:r w:rsidRPr="00251285">
        <w:rPr>
          <w:szCs w:val="24"/>
        </w:rPr>
        <w:t>1996</w:t>
      </w:r>
      <w:r w:rsidRPr="00251285">
        <w:rPr>
          <w:rFonts w:hint="eastAsia"/>
          <w:szCs w:val="24"/>
        </w:rPr>
        <w:t>年以后才有可利用的残疾状态数据，因此，使用了</w:t>
      </w:r>
      <w:r w:rsidRPr="00251285">
        <w:rPr>
          <w:szCs w:val="24"/>
        </w:rPr>
        <w:t>1996</w:t>
      </w:r>
      <w:r w:rsidRPr="00251285">
        <w:rPr>
          <w:rFonts w:hint="eastAsia"/>
          <w:szCs w:val="24"/>
        </w:rPr>
        <w:t>年的数据</w:t>
      </w:r>
      <w:r w:rsidRPr="00251285">
        <w:rPr>
          <w:szCs w:val="24"/>
        </w:rPr>
        <w:t xml:space="preserve"> </w:t>
      </w:r>
      <w:r w:rsidRPr="00251285">
        <w:rPr>
          <w:rFonts w:hint="eastAsia"/>
          <w:szCs w:val="24"/>
        </w:rPr>
        <w:t>，而不是</w:t>
      </w:r>
      <w:r w:rsidRPr="00251285">
        <w:rPr>
          <w:szCs w:val="24"/>
        </w:rPr>
        <w:t>1995</w:t>
      </w:r>
      <w:r w:rsidRPr="00251285">
        <w:rPr>
          <w:rFonts w:hint="eastAsia"/>
          <w:szCs w:val="24"/>
        </w:rPr>
        <w:t>年的数据。</w:t>
      </w:r>
    </w:p>
    <w:p w:rsidR="00251285" w:rsidRPr="00251285" w:rsidRDefault="00251285" w:rsidP="00251285">
      <w:pPr>
        <w:tabs>
          <w:tab w:val="left" w:pos="430"/>
        </w:tabs>
        <w:rPr>
          <w:szCs w:val="24"/>
        </w:rPr>
      </w:pPr>
      <w:r w:rsidRPr="00251285">
        <w:rPr>
          <w:szCs w:val="24"/>
        </w:rPr>
        <w:tab/>
      </w:r>
    </w:p>
    <w:p w:rsidR="00251285" w:rsidRPr="00251285" w:rsidRDefault="00251285" w:rsidP="00F472CA">
      <w:pPr>
        <w:ind w:firstLine="510"/>
        <w:rPr>
          <w:szCs w:val="24"/>
        </w:rPr>
      </w:pPr>
      <w:r w:rsidRPr="00251285">
        <w:rPr>
          <w:szCs w:val="24"/>
        </w:rPr>
        <w:t>86.</w:t>
      </w:r>
      <w:r w:rsidRPr="00251285">
        <w:rPr>
          <w:szCs w:val="24"/>
        </w:rPr>
        <w:tab/>
      </w:r>
      <w:r w:rsidRPr="00251285">
        <w:rPr>
          <w:rFonts w:hint="eastAsia"/>
          <w:szCs w:val="24"/>
        </w:rPr>
        <w:t>下表</w:t>
      </w:r>
      <w:r w:rsidRPr="00251285">
        <w:rPr>
          <w:szCs w:val="24"/>
        </w:rPr>
        <w:t>24</w:t>
      </w:r>
      <w:r w:rsidRPr="00251285">
        <w:rPr>
          <w:rFonts w:hint="eastAsia"/>
          <w:szCs w:val="24"/>
        </w:rPr>
        <w:t>说明了职业技术教育中，男性、女性、城市、农村、偏远地区、海外、土著以及残疾学生的入学率。</w:t>
      </w:r>
    </w:p>
    <w:p w:rsidR="00251285" w:rsidRPr="000E24E9" w:rsidRDefault="00251285" w:rsidP="000E24E9">
      <w:pPr>
        <w:pStyle w:val="Heading2"/>
        <w:spacing w:before="320" w:line="336" w:lineRule="auto"/>
        <w:rPr>
          <w:sz w:val="24"/>
          <w:szCs w:val="24"/>
        </w:rPr>
      </w:pPr>
      <w:r w:rsidRPr="000E24E9">
        <w:rPr>
          <w:rFonts w:hint="eastAsia"/>
          <w:sz w:val="24"/>
          <w:szCs w:val="24"/>
        </w:rPr>
        <w:t>表</w:t>
      </w:r>
      <w:r w:rsidRPr="000E24E9">
        <w:rPr>
          <w:sz w:val="24"/>
          <w:szCs w:val="24"/>
        </w:rPr>
        <w:t>24</w:t>
      </w:r>
    </w:p>
    <w:p w:rsidR="00251285" w:rsidRPr="00251285" w:rsidRDefault="00251285" w:rsidP="00864D86">
      <w:pPr>
        <w:pStyle w:val="Heading2"/>
        <w:spacing w:line="336" w:lineRule="auto"/>
        <w:rPr>
          <w:snapToGrid w:val="0"/>
          <w:sz w:val="24"/>
          <w:szCs w:val="24"/>
        </w:rPr>
      </w:pPr>
      <w:r w:rsidRPr="00251285">
        <w:rPr>
          <w:snapToGrid w:val="0"/>
          <w:sz w:val="24"/>
          <w:szCs w:val="24"/>
        </w:rPr>
        <w:t>2001</w:t>
      </w:r>
      <w:r w:rsidRPr="00251285">
        <w:rPr>
          <w:rFonts w:hint="eastAsia"/>
          <w:snapToGrid w:val="0"/>
          <w:sz w:val="24"/>
          <w:szCs w:val="24"/>
        </w:rPr>
        <w:t>年和</w:t>
      </w:r>
      <w:r w:rsidRPr="00251285">
        <w:rPr>
          <w:snapToGrid w:val="0"/>
          <w:sz w:val="24"/>
          <w:szCs w:val="24"/>
        </w:rPr>
        <w:t>2005</w:t>
      </w:r>
      <w:r w:rsidRPr="00251285">
        <w:rPr>
          <w:rFonts w:hint="eastAsia"/>
          <w:snapToGrid w:val="0"/>
          <w:sz w:val="24"/>
          <w:szCs w:val="24"/>
        </w:rPr>
        <w:t>年按教育对象类别分列的职业技术教育入学率</w:t>
      </w:r>
    </w:p>
    <w:tbl>
      <w:tblPr>
        <w:tblW w:w="0" w:type="auto"/>
        <w:jc w:val="center"/>
        <w:tblInd w:w="-476"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2756"/>
        <w:gridCol w:w="1761"/>
        <w:gridCol w:w="1519"/>
        <w:gridCol w:w="1883"/>
        <w:gridCol w:w="1398"/>
      </w:tblGrid>
      <w:tr w:rsidR="00251285" w:rsidRPr="00864D86" w:rsidTr="000A7B36">
        <w:trPr>
          <w:tblHeader/>
          <w:jc w:val="center"/>
        </w:trPr>
        <w:tc>
          <w:tcPr>
            <w:tcW w:w="2756" w:type="dxa"/>
            <w:vMerge w:val="restart"/>
            <w:tcBorders>
              <w:top w:val="single" w:sz="4" w:space="0" w:color="auto"/>
              <w:left w:val="single" w:sz="4" w:space="0" w:color="auto"/>
              <w:bottom w:val="single" w:sz="4" w:space="0" w:color="auto"/>
              <w:right w:val="single" w:sz="4" w:space="0" w:color="auto"/>
            </w:tcBorders>
          </w:tcPr>
          <w:p w:rsidR="00251285" w:rsidRPr="00864D86" w:rsidRDefault="00251285" w:rsidP="00864D86">
            <w:pPr>
              <w:outlineLvl w:val="0"/>
              <w:rPr>
                <w:rFonts w:cs="Arial"/>
                <w:color w:val="000000"/>
                <w:kern w:val="28"/>
                <w:sz w:val="21"/>
                <w:szCs w:val="21"/>
              </w:rPr>
            </w:pPr>
          </w:p>
        </w:tc>
        <w:tc>
          <w:tcPr>
            <w:tcW w:w="3280" w:type="dxa"/>
            <w:gridSpan w:val="2"/>
            <w:tcBorders>
              <w:top w:val="single" w:sz="4" w:space="0" w:color="auto"/>
              <w:left w:val="single" w:sz="4" w:space="0" w:color="auto"/>
              <w:bottom w:val="single" w:sz="4" w:space="0" w:color="auto"/>
              <w:right w:val="single" w:sz="4" w:space="0" w:color="auto"/>
            </w:tcBorders>
          </w:tcPr>
          <w:p w:rsidR="00251285" w:rsidRPr="00864D86" w:rsidRDefault="00251285" w:rsidP="00AA7CC5">
            <w:pPr>
              <w:jc w:val="center"/>
              <w:outlineLvl w:val="0"/>
              <w:rPr>
                <w:rFonts w:cs="Arial"/>
                <w:color w:val="000000"/>
                <w:kern w:val="28"/>
                <w:sz w:val="21"/>
                <w:szCs w:val="21"/>
              </w:rPr>
            </w:pPr>
            <w:r w:rsidRPr="00864D86">
              <w:rPr>
                <w:rFonts w:cs="Arial"/>
                <w:color w:val="000000"/>
                <w:kern w:val="28"/>
                <w:sz w:val="21"/>
                <w:szCs w:val="21"/>
              </w:rPr>
              <w:t>2001</w:t>
            </w:r>
            <w:r w:rsidRPr="00864D86">
              <w:rPr>
                <w:rFonts w:cs="Arial" w:hint="eastAsia"/>
                <w:color w:val="000000"/>
                <w:kern w:val="28"/>
                <w:sz w:val="21"/>
                <w:szCs w:val="21"/>
              </w:rPr>
              <w:t>年</w:t>
            </w:r>
          </w:p>
        </w:tc>
        <w:tc>
          <w:tcPr>
            <w:tcW w:w="3281" w:type="dxa"/>
            <w:gridSpan w:val="2"/>
            <w:tcBorders>
              <w:top w:val="single" w:sz="4" w:space="0" w:color="auto"/>
              <w:left w:val="single" w:sz="4" w:space="0" w:color="auto"/>
              <w:bottom w:val="single" w:sz="4" w:space="0" w:color="auto"/>
              <w:right w:val="single" w:sz="4" w:space="0" w:color="auto"/>
            </w:tcBorders>
          </w:tcPr>
          <w:p w:rsidR="00251285" w:rsidRPr="00864D86" w:rsidRDefault="00251285" w:rsidP="00AA7CC5">
            <w:pPr>
              <w:jc w:val="center"/>
              <w:outlineLvl w:val="0"/>
              <w:rPr>
                <w:rFonts w:cs="Arial"/>
                <w:color w:val="000000"/>
                <w:kern w:val="28"/>
                <w:sz w:val="21"/>
                <w:szCs w:val="21"/>
              </w:rPr>
            </w:pPr>
            <w:r w:rsidRPr="00864D86">
              <w:rPr>
                <w:rFonts w:cs="Arial"/>
                <w:color w:val="000000"/>
                <w:kern w:val="28"/>
                <w:sz w:val="21"/>
                <w:szCs w:val="21"/>
              </w:rPr>
              <w:t>2005</w:t>
            </w:r>
            <w:r w:rsidRPr="00864D86">
              <w:rPr>
                <w:rFonts w:cs="Arial" w:hint="eastAsia"/>
                <w:color w:val="000000"/>
                <w:kern w:val="28"/>
                <w:sz w:val="21"/>
                <w:szCs w:val="21"/>
              </w:rPr>
              <w:t>年</w:t>
            </w:r>
          </w:p>
        </w:tc>
      </w:tr>
      <w:tr w:rsidR="00251285" w:rsidRPr="00864D86" w:rsidTr="000A7B36">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51285" w:rsidRPr="00864D86" w:rsidRDefault="00251285" w:rsidP="00864D86">
            <w:pPr>
              <w:rPr>
                <w:rFonts w:cs="Arial"/>
                <w:color w:val="000000"/>
                <w:kern w:val="28"/>
                <w:sz w:val="21"/>
                <w:szCs w:val="21"/>
              </w:rPr>
            </w:pPr>
          </w:p>
        </w:tc>
        <w:tc>
          <w:tcPr>
            <w:tcW w:w="1761" w:type="dxa"/>
            <w:tcBorders>
              <w:top w:val="single" w:sz="4" w:space="0" w:color="auto"/>
              <w:left w:val="single" w:sz="4" w:space="0" w:color="auto"/>
              <w:bottom w:val="single" w:sz="4" w:space="0" w:color="auto"/>
              <w:right w:val="single" w:sz="4" w:space="0" w:color="auto"/>
            </w:tcBorders>
          </w:tcPr>
          <w:p w:rsidR="00251285" w:rsidRPr="00864D86" w:rsidRDefault="00251285" w:rsidP="00864D86">
            <w:pPr>
              <w:outlineLvl w:val="0"/>
              <w:rPr>
                <w:rFonts w:cs="Arial"/>
                <w:color w:val="000000"/>
                <w:kern w:val="28"/>
                <w:sz w:val="21"/>
                <w:szCs w:val="21"/>
              </w:rPr>
            </w:pPr>
            <w:r w:rsidRPr="00864D86">
              <w:rPr>
                <w:rFonts w:cs="Arial" w:hint="eastAsia"/>
                <w:color w:val="000000"/>
                <w:kern w:val="28"/>
                <w:sz w:val="21"/>
                <w:szCs w:val="21"/>
              </w:rPr>
              <w:t>学生数量</w:t>
            </w:r>
            <w:r w:rsidRPr="00864D86">
              <w:rPr>
                <w:rFonts w:cs="Arial"/>
                <w:color w:val="000000"/>
                <w:kern w:val="28"/>
                <w:sz w:val="21"/>
                <w:szCs w:val="21"/>
              </w:rPr>
              <w:t>(‘000)</w:t>
            </w:r>
          </w:p>
        </w:tc>
        <w:tc>
          <w:tcPr>
            <w:tcW w:w="1519" w:type="dxa"/>
            <w:tcBorders>
              <w:top w:val="single" w:sz="4" w:space="0" w:color="auto"/>
              <w:left w:val="single" w:sz="4" w:space="0" w:color="auto"/>
              <w:bottom w:val="single" w:sz="4" w:space="0" w:color="auto"/>
              <w:right w:val="single" w:sz="4" w:space="0" w:color="auto"/>
            </w:tcBorders>
          </w:tcPr>
          <w:p w:rsidR="00251285" w:rsidRPr="00864D86" w:rsidRDefault="00251285" w:rsidP="00864D86">
            <w:pPr>
              <w:outlineLvl w:val="0"/>
              <w:rPr>
                <w:rFonts w:cs="Arial"/>
                <w:color w:val="000000"/>
                <w:kern w:val="28"/>
                <w:sz w:val="21"/>
                <w:szCs w:val="21"/>
              </w:rPr>
            </w:pPr>
            <w:r w:rsidRPr="00864D86">
              <w:rPr>
                <w:rFonts w:cs="Arial" w:hint="eastAsia"/>
                <w:color w:val="000000"/>
                <w:kern w:val="28"/>
                <w:sz w:val="21"/>
                <w:szCs w:val="21"/>
              </w:rPr>
              <w:t>占职业技术教育的比例</w:t>
            </w:r>
          </w:p>
        </w:tc>
        <w:tc>
          <w:tcPr>
            <w:tcW w:w="1883" w:type="dxa"/>
            <w:tcBorders>
              <w:top w:val="single" w:sz="4" w:space="0" w:color="auto"/>
              <w:left w:val="single" w:sz="4" w:space="0" w:color="auto"/>
              <w:bottom w:val="single" w:sz="4" w:space="0" w:color="auto"/>
              <w:right w:val="single" w:sz="4" w:space="0" w:color="auto"/>
            </w:tcBorders>
          </w:tcPr>
          <w:p w:rsidR="00251285" w:rsidRPr="00864D86" w:rsidRDefault="00251285" w:rsidP="00864D86">
            <w:pPr>
              <w:outlineLvl w:val="0"/>
              <w:rPr>
                <w:rFonts w:cs="Arial"/>
                <w:color w:val="000000"/>
                <w:kern w:val="28"/>
                <w:sz w:val="21"/>
                <w:szCs w:val="21"/>
              </w:rPr>
            </w:pPr>
            <w:r w:rsidRPr="00864D86">
              <w:rPr>
                <w:rFonts w:cs="Arial" w:hint="eastAsia"/>
                <w:color w:val="000000"/>
                <w:kern w:val="28"/>
                <w:sz w:val="21"/>
                <w:szCs w:val="21"/>
              </w:rPr>
              <w:t>学生数量</w:t>
            </w:r>
            <w:r w:rsidRPr="00864D86">
              <w:rPr>
                <w:rFonts w:cs="Arial"/>
                <w:color w:val="000000"/>
                <w:kern w:val="28"/>
                <w:sz w:val="21"/>
                <w:szCs w:val="21"/>
              </w:rPr>
              <w:t>(‘000)</w:t>
            </w:r>
          </w:p>
        </w:tc>
        <w:tc>
          <w:tcPr>
            <w:tcW w:w="1398" w:type="dxa"/>
            <w:tcBorders>
              <w:top w:val="single" w:sz="4" w:space="0" w:color="auto"/>
              <w:left w:val="single" w:sz="4" w:space="0" w:color="auto"/>
              <w:bottom w:val="single" w:sz="4" w:space="0" w:color="auto"/>
              <w:right w:val="single" w:sz="4" w:space="0" w:color="auto"/>
            </w:tcBorders>
          </w:tcPr>
          <w:p w:rsidR="00251285" w:rsidRPr="00864D86" w:rsidRDefault="00251285" w:rsidP="00864D86">
            <w:pPr>
              <w:outlineLvl w:val="0"/>
              <w:rPr>
                <w:rFonts w:cs="Arial"/>
                <w:color w:val="000000"/>
                <w:kern w:val="28"/>
                <w:sz w:val="21"/>
                <w:szCs w:val="21"/>
              </w:rPr>
            </w:pPr>
            <w:r w:rsidRPr="00864D86">
              <w:rPr>
                <w:rFonts w:cs="Arial" w:hint="eastAsia"/>
                <w:color w:val="000000"/>
                <w:kern w:val="28"/>
                <w:sz w:val="21"/>
                <w:szCs w:val="21"/>
              </w:rPr>
              <w:t>占职业技术教育的比例</w:t>
            </w:r>
          </w:p>
        </w:tc>
      </w:tr>
      <w:tr w:rsidR="00251285" w:rsidRPr="00864D86" w:rsidTr="00251285">
        <w:trPr>
          <w:jc w:val="center"/>
        </w:trPr>
        <w:tc>
          <w:tcPr>
            <w:tcW w:w="2756" w:type="dxa"/>
            <w:tcBorders>
              <w:top w:val="single" w:sz="4" w:space="0" w:color="auto"/>
              <w:left w:val="single" w:sz="4" w:space="0" w:color="auto"/>
              <w:bottom w:val="nil"/>
              <w:right w:val="single" w:sz="4" w:space="0" w:color="auto"/>
            </w:tcBorders>
          </w:tcPr>
          <w:p w:rsidR="00251285" w:rsidRPr="00864D86" w:rsidRDefault="00251285" w:rsidP="00864D86">
            <w:pPr>
              <w:outlineLvl w:val="0"/>
              <w:rPr>
                <w:rFonts w:cs="Arial"/>
                <w:color w:val="000000"/>
                <w:kern w:val="28"/>
                <w:sz w:val="21"/>
                <w:szCs w:val="21"/>
              </w:rPr>
            </w:pPr>
            <w:r w:rsidRPr="00864D86">
              <w:rPr>
                <w:rFonts w:cs="Arial" w:hint="eastAsia"/>
                <w:color w:val="000000"/>
                <w:kern w:val="28"/>
                <w:sz w:val="21"/>
                <w:szCs w:val="21"/>
              </w:rPr>
              <w:t>性别</w:t>
            </w:r>
          </w:p>
        </w:tc>
        <w:tc>
          <w:tcPr>
            <w:tcW w:w="1761" w:type="dxa"/>
            <w:tcBorders>
              <w:top w:val="single" w:sz="4" w:space="0" w:color="auto"/>
              <w:left w:val="single" w:sz="4" w:space="0" w:color="auto"/>
              <w:bottom w:val="nil"/>
              <w:right w:val="single" w:sz="4" w:space="0" w:color="auto"/>
            </w:tcBorders>
          </w:tcPr>
          <w:p w:rsidR="00251285" w:rsidRPr="00864D86" w:rsidRDefault="00251285" w:rsidP="00864D86">
            <w:pPr>
              <w:outlineLvl w:val="0"/>
              <w:rPr>
                <w:rFonts w:cs="Arial"/>
                <w:color w:val="000000"/>
                <w:kern w:val="28"/>
                <w:sz w:val="21"/>
                <w:szCs w:val="21"/>
              </w:rPr>
            </w:pPr>
          </w:p>
        </w:tc>
        <w:tc>
          <w:tcPr>
            <w:tcW w:w="1519" w:type="dxa"/>
            <w:tcBorders>
              <w:top w:val="single" w:sz="4" w:space="0" w:color="auto"/>
              <w:left w:val="single" w:sz="4" w:space="0" w:color="auto"/>
              <w:bottom w:val="nil"/>
              <w:right w:val="single" w:sz="4" w:space="0" w:color="auto"/>
            </w:tcBorders>
          </w:tcPr>
          <w:p w:rsidR="00251285" w:rsidRPr="00864D86" w:rsidRDefault="00251285" w:rsidP="00864D86">
            <w:pPr>
              <w:outlineLvl w:val="0"/>
              <w:rPr>
                <w:rFonts w:cs="Arial"/>
                <w:color w:val="000000"/>
                <w:kern w:val="28"/>
                <w:sz w:val="21"/>
                <w:szCs w:val="21"/>
              </w:rPr>
            </w:pPr>
          </w:p>
        </w:tc>
        <w:tc>
          <w:tcPr>
            <w:tcW w:w="1883" w:type="dxa"/>
            <w:tcBorders>
              <w:top w:val="single" w:sz="4" w:space="0" w:color="auto"/>
              <w:left w:val="single" w:sz="4" w:space="0" w:color="auto"/>
              <w:bottom w:val="nil"/>
              <w:right w:val="single" w:sz="4" w:space="0" w:color="auto"/>
            </w:tcBorders>
          </w:tcPr>
          <w:p w:rsidR="00251285" w:rsidRPr="00864D86" w:rsidRDefault="00251285" w:rsidP="00864D86">
            <w:pPr>
              <w:outlineLvl w:val="0"/>
              <w:rPr>
                <w:rFonts w:cs="Arial"/>
                <w:color w:val="000000"/>
                <w:kern w:val="28"/>
                <w:sz w:val="21"/>
                <w:szCs w:val="21"/>
              </w:rPr>
            </w:pPr>
          </w:p>
        </w:tc>
        <w:tc>
          <w:tcPr>
            <w:tcW w:w="1398" w:type="dxa"/>
            <w:tcBorders>
              <w:top w:val="nil"/>
              <w:left w:val="single" w:sz="4" w:space="0" w:color="auto"/>
              <w:bottom w:val="nil"/>
              <w:right w:val="single" w:sz="4" w:space="0" w:color="auto"/>
            </w:tcBorders>
          </w:tcPr>
          <w:p w:rsidR="00251285" w:rsidRPr="00864D86" w:rsidRDefault="00251285" w:rsidP="00864D86">
            <w:pPr>
              <w:outlineLvl w:val="0"/>
              <w:rPr>
                <w:rFonts w:cs="Arial"/>
                <w:color w:val="000000"/>
                <w:kern w:val="28"/>
                <w:sz w:val="21"/>
                <w:szCs w:val="21"/>
              </w:rPr>
            </w:pPr>
          </w:p>
        </w:tc>
      </w:tr>
      <w:tr w:rsidR="00251285" w:rsidRPr="00864D86" w:rsidTr="00251285">
        <w:trPr>
          <w:jc w:val="center"/>
        </w:trPr>
        <w:tc>
          <w:tcPr>
            <w:tcW w:w="2756" w:type="dxa"/>
            <w:tcBorders>
              <w:top w:val="nil"/>
              <w:left w:val="single" w:sz="4" w:space="0" w:color="auto"/>
              <w:bottom w:val="nil"/>
              <w:right w:val="single" w:sz="4" w:space="0" w:color="auto"/>
            </w:tcBorders>
          </w:tcPr>
          <w:p w:rsidR="00251285" w:rsidRPr="00864D86" w:rsidRDefault="00283762" w:rsidP="00864D86">
            <w:pPr>
              <w:outlineLvl w:val="0"/>
              <w:rPr>
                <w:rFonts w:cs="Arial"/>
                <w:color w:val="000000"/>
                <w:kern w:val="28"/>
                <w:sz w:val="21"/>
                <w:szCs w:val="21"/>
              </w:rPr>
            </w:pPr>
            <w:r>
              <w:rPr>
                <w:rFonts w:cs="Arial"/>
                <w:color w:val="000000"/>
                <w:kern w:val="28"/>
                <w:sz w:val="21"/>
                <w:szCs w:val="21"/>
              </w:rPr>
              <w:t xml:space="preserve">  </w:t>
            </w:r>
            <w:r w:rsidR="00251285" w:rsidRPr="00864D86">
              <w:rPr>
                <w:rFonts w:cs="Arial" w:hint="eastAsia"/>
                <w:color w:val="000000"/>
                <w:kern w:val="28"/>
                <w:sz w:val="21"/>
                <w:szCs w:val="21"/>
              </w:rPr>
              <w:t>男生</w:t>
            </w:r>
          </w:p>
        </w:tc>
        <w:tc>
          <w:tcPr>
            <w:tcW w:w="1761" w:type="dxa"/>
            <w:tcBorders>
              <w:top w:val="nil"/>
              <w:left w:val="single" w:sz="4" w:space="0" w:color="auto"/>
              <w:bottom w:val="nil"/>
              <w:right w:val="single" w:sz="4" w:space="0" w:color="auto"/>
            </w:tcBorders>
          </w:tcPr>
          <w:p w:rsidR="00251285" w:rsidRPr="00864D86" w:rsidRDefault="00251285" w:rsidP="0046677A">
            <w:pPr>
              <w:jc w:val="center"/>
              <w:outlineLvl w:val="0"/>
              <w:rPr>
                <w:rFonts w:cs="Arial"/>
                <w:color w:val="000000"/>
                <w:kern w:val="28"/>
                <w:sz w:val="21"/>
                <w:szCs w:val="21"/>
              </w:rPr>
            </w:pPr>
            <w:r w:rsidRPr="00864D86">
              <w:rPr>
                <w:rFonts w:cs="Arial"/>
                <w:color w:val="000000"/>
                <w:kern w:val="28"/>
                <w:sz w:val="21"/>
                <w:szCs w:val="21"/>
              </w:rPr>
              <w:t>857.3</w:t>
            </w:r>
          </w:p>
        </w:tc>
        <w:tc>
          <w:tcPr>
            <w:tcW w:w="1519" w:type="dxa"/>
            <w:tcBorders>
              <w:top w:val="nil"/>
              <w:left w:val="single" w:sz="4" w:space="0" w:color="auto"/>
              <w:bottom w:val="nil"/>
              <w:right w:val="single" w:sz="4" w:space="0" w:color="auto"/>
            </w:tcBorders>
          </w:tcPr>
          <w:p w:rsidR="00251285" w:rsidRPr="00864D86" w:rsidRDefault="00251285" w:rsidP="0046677A">
            <w:pPr>
              <w:jc w:val="center"/>
              <w:outlineLvl w:val="0"/>
              <w:rPr>
                <w:rFonts w:cs="Arial"/>
                <w:color w:val="000000"/>
                <w:kern w:val="28"/>
                <w:sz w:val="21"/>
                <w:szCs w:val="21"/>
              </w:rPr>
            </w:pPr>
            <w:r w:rsidRPr="00864D86">
              <w:rPr>
                <w:rFonts w:cs="Arial"/>
                <w:color w:val="000000"/>
                <w:kern w:val="28"/>
                <w:sz w:val="21"/>
                <w:szCs w:val="21"/>
              </w:rPr>
              <w:t>51.1%</w:t>
            </w:r>
          </w:p>
        </w:tc>
        <w:tc>
          <w:tcPr>
            <w:tcW w:w="1883" w:type="dxa"/>
            <w:tcBorders>
              <w:top w:val="nil"/>
              <w:left w:val="single" w:sz="4" w:space="0" w:color="auto"/>
              <w:bottom w:val="nil"/>
              <w:right w:val="single" w:sz="4" w:space="0" w:color="auto"/>
            </w:tcBorders>
          </w:tcPr>
          <w:p w:rsidR="00251285" w:rsidRPr="00864D86" w:rsidRDefault="00251285" w:rsidP="0046677A">
            <w:pPr>
              <w:jc w:val="center"/>
              <w:outlineLvl w:val="0"/>
              <w:rPr>
                <w:rFonts w:cs="Arial"/>
                <w:color w:val="000000"/>
                <w:kern w:val="28"/>
                <w:sz w:val="21"/>
                <w:szCs w:val="21"/>
              </w:rPr>
            </w:pPr>
            <w:r w:rsidRPr="00864D86">
              <w:rPr>
                <w:rFonts w:cs="Arial"/>
                <w:color w:val="000000"/>
                <w:kern w:val="28"/>
                <w:sz w:val="21"/>
                <w:szCs w:val="21"/>
              </w:rPr>
              <w:t>847.7</w:t>
            </w:r>
          </w:p>
        </w:tc>
        <w:tc>
          <w:tcPr>
            <w:tcW w:w="1398" w:type="dxa"/>
            <w:tcBorders>
              <w:top w:val="nil"/>
              <w:left w:val="single" w:sz="4" w:space="0" w:color="auto"/>
              <w:bottom w:val="nil"/>
              <w:right w:val="single" w:sz="4" w:space="0" w:color="auto"/>
            </w:tcBorders>
          </w:tcPr>
          <w:p w:rsidR="00251285" w:rsidRPr="00864D86" w:rsidRDefault="00251285" w:rsidP="0046677A">
            <w:pPr>
              <w:jc w:val="center"/>
              <w:outlineLvl w:val="0"/>
              <w:rPr>
                <w:rFonts w:cs="Arial"/>
                <w:color w:val="000000"/>
                <w:kern w:val="28"/>
                <w:sz w:val="21"/>
                <w:szCs w:val="21"/>
              </w:rPr>
            </w:pPr>
            <w:r w:rsidRPr="00864D86">
              <w:rPr>
                <w:rFonts w:cs="Arial"/>
                <w:color w:val="000000"/>
                <w:kern w:val="28"/>
                <w:sz w:val="21"/>
                <w:szCs w:val="21"/>
              </w:rPr>
              <w:t>51.6%</w:t>
            </w:r>
          </w:p>
        </w:tc>
      </w:tr>
      <w:tr w:rsidR="00251285" w:rsidRPr="00864D86" w:rsidTr="00251285">
        <w:trPr>
          <w:jc w:val="center"/>
        </w:trPr>
        <w:tc>
          <w:tcPr>
            <w:tcW w:w="2756" w:type="dxa"/>
            <w:tcBorders>
              <w:top w:val="nil"/>
              <w:left w:val="single" w:sz="4" w:space="0" w:color="auto"/>
              <w:bottom w:val="single" w:sz="4" w:space="0" w:color="auto"/>
              <w:right w:val="single" w:sz="4" w:space="0" w:color="auto"/>
            </w:tcBorders>
          </w:tcPr>
          <w:p w:rsidR="00251285" w:rsidRPr="00864D86" w:rsidRDefault="00283762" w:rsidP="00864D86">
            <w:pPr>
              <w:outlineLvl w:val="0"/>
              <w:rPr>
                <w:rFonts w:cs="Arial"/>
                <w:color w:val="000000"/>
                <w:kern w:val="28"/>
                <w:sz w:val="21"/>
                <w:szCs w:val="21"/>
              </w:rPr>
            </w:pPr>
            <w:r>
              <w:rPr>
                <w:rFonts w:cs="Arial"/>
                <w:color w:val="000000"/>
                <w:kern w:val="28"/>
                <w:sz w:val="21"/>
                <w:szCs w:val="21"/>
              </w:rPr>
              <w:t xml:space="preserve">  </w:t>
            </w:r>
            <w:r w:rsidR="00251285" w:rsidRPr="00864D86">
              <w:rPr>
                <w:rFonts w:cs="Arial" w:hint="eastAsia"/>
                <w:color w:val="000000"/>
                <w:kern w:val="28"/>
                <w:sz w:val="21"/>
                <w:szCs w:val="21"/>
              </w:rPr>
              <w:t>女生</w:t>
            </w:r>
          </w:p>
        </w:tc>
        <w:tc>
          <w:tcPr>
            <w:tcW w:w="1761" w:type="dxa"/>
            <w:tcBorders>
              <w:top w:val="nil"/>
              <w:left w:val="single" w:sz="4" w:space="0" w:color="auto"/>
              <w:bottom w:val="single" w:sz="4" w:space="0" w:color="auto"/>
              <w:right w:val="single" w:sz="4" w:space="0" w:color="auto"/>
            </w:tcBorders>
          </w:tcPr>
          <w:p w:rsidR="00251285" w:rsidRPr="00864D86" w:rsidRDefault="00251285" w:rsidP="0046677A">
            <w:pPr>
              <w:jc w:val="center"/>
              <w:outlineLvl w:val="0"/>
              <w:rPr>
                <w:rFonts w:cs="Arial"/>
                <w:color w:val="000000"/>
                <w:kern w:val="28"/>
                <w:sz w:val="21"/>
                <w:szCs w:val="21"/>
              </w:rPr>
            </w:pPr>
            <w:r w:rsidRPr="00864D86">
              <w:rPr>
                <w:rFonts w:cs="Arial"/>
                <w:color w:val="000000"/>
                <w:kern w:val="28"/>
                <w:sz w:val="21"/>
                <w:szCs w:val="21"/>
              </w:rPr>
              <w:t>814.6</w:t>
            </w:r>
          </w:p>
        </w:tc>
        <w:tc>
          <w:tcPr>
            <w:tcW w:w="1519" w:type="dxa"/>
            <w:tcBorders>
              <w:top w:val="nil"/>
              <w:left w:val="single" w:sz="4" w:space="0" w:color="auto"/>
              <w:bottom w:val="single" w:sz="4" w:space="0" w:color="auto"/>
              <w:right w:val="single" w:sz="4" w:space="0" w:color="auto"/>
            </w:tcBorders>
          </w:tcPr>
          <w:p w:rsidR="00251285" w:rsidRPr="00864D86" w:rsidRDefault="00251285" w:rsidP="0046677A">
            <w:pPr>
              <w:jc w:val="center"/>
              <w:outlineLvl w:val="0"/>
              <w:rPr>
                <w:rFonts w:cs="Arial"/>
                <w:color w:val="000000"/>
                <w:kern w:val="28"/>
                <w:sz w:val="21"/>
                <w:szCs w:val="21"/>
              </w:rPr>
            </w:pPr>
            <w:r w:rsidRPr="00864D86">
              <w:rPr>
                <w:rFonts w:cs="Arial"/>
                <w:color w:val="000000"/>
                <w:kern w:val="28"/>
                <w:sz w:val="21"/>
                <w:szCs w:val="21"/>
              </w:rPr>
              <w:t>48.5%</w:t>
            </w:r>
          </w:p>
        </w:tc>
        <w:tc>
          <w:tcPr>
            <w:tcW w:w="1883" w:type="dxa"/>
            <w:tcBorders>
              <w:top w:val="nil"/>
              <w:left w:val="single" w:sz="4" w:space="0" w:color="auto"/>
              <w:bottom w:val="single" w:sz="4" w:space="0" w:color="auto"/>
              <w:right w:val="single" w:sz="4" w:space="0" w:color="auto"/>
            </w:tcBorders>
          </w:tcPr>
          <w:p w:rsidR="00251285" w:rsidRPr="00864D86" w:rsidRDefault="00251285" w:rsidP="0046677A">
            <w:pPr>
              <w:jc w:val="center"/>
              <w:outlineLvl w:val="0"/>
              <w:rPr>
                <w:rFonts w:cs="Arial"/>
                <w:color w:val="000000"/>
                <w:kern w:val="28"/>
                <w:sz w:val="21"/>
                <w:szCs w:val="21"/>
              </w:rPr>
            </w:pPr>
            <w:r w:rsidRPr="00864D86">
              <w:rPr>
                <w:rFonts w:cs="Arial"/>
                <w:color w:val="000000"/>
                <w:kern w:val="28"/>
                <w:sz w:val="21"/>
                <w:szCs w:val="21"/>
              </w:rPr>
              <w:t>789.5</w:t>
            </w:r>
          </w:p>
        </w:tc>
        <w:tc>
          <w:tcPr>
            <w:tcW w:w="1398" w:type="dxa"/>
            <w:tcBorders>
              <w:top w:val="nil"/>
              <w:left w:val="single" w:sz="4" w:space="0" w:color="auto"/>
              <w:bottom w:val="single" w:sz="4" w:space="0" w:color="auto"/>
              <w:right w:val="single" w:sz="4" w:space="0" w:color="auto"/>
            </w:tcBorders>
          </w:tcPr>
          <w:p w:rsidR="00251285" w:rsidRPr="00864D86" w:rsidRDefault="00251285" w:rsidP="0046677A">
            <w:pPr>
              <w:jc w:val="center"/>
              <w:outlineLvl w:val="0"/>
              <w:rPr>
                <w:rFonts w:cs="Arial"/>
                <w:color w:val="000000"/>
                <w:kern w:val="28"/>
                <w:sz w:val="21"/>
                <w:szCs w:val="21"/>
              </w:rPr>
            </w:pPr>
            <w:r w:rsidRPr="00864D86">
              <w:rPr>
                <w:rFonts w:cs="Arial"/>
                <w:color w:val="000000"/>
                <w:kern w:val="28"/>
                <w:sz w:val="21"/>
                <w:szCs w:val="21"/>
              </w:rPr>
              <w:t>48.1%</w:t>
            </w:r>
          </w:p>
        </w:tc>
      </w:tr>
      <w:tr w:rsidR="00251285" w:rsidRPr="00864D86" w:rsidTr="00251285">
        <w:trPr>
          <w:jc w:val="center"/>
        </w:trPr>
        <w:tc>
          <w:tcPr>
            <w:tcW w:w="2756" w:type="dxa"/>
            <w:tcBorders>
              <w:top w:val="single" w:sz="4" w:space="0" w:color="auto"/>
              <w:left w:val="single" w:sz="4" w:space="0" w:color="auto"/>
              <w:bottom w:val="nil"/>
              <w:right w:val="single" w:sz="4" w:space="0" w:color="auto"/>
            </w:tcBorders>
          </w:tcPr>
          <w:p w:rsidR="00251285" w:rsidRPr="00864D86" w:rsidRDefault="00251285" w:rsidP="00864D86">
            <w:pPr>
              <w:outlineLvl w:val="0"/>
              <w:rPr>
                <w:rFonts w:cs="Arial"/>
                <w:color w:val="000000"/>
                <w:kern w:val="28"/>
                <w:sz w:val="21"/>
                <w:szCs w:val="21"/>
              </w:rPr>
            </w:pPr>
            <w:r w:rsidRPr="00864D86">
              <w:rPr>
                <w:rFonts w:cs="Arial" w:hint="eastAsia"/>
                <w:color w:val="000000"/>
                <w:kern w:val="28"/>
                <w:sz w:val="21"/>
                <w:szCs w:val="21"/>
              </w:rPr>
              <w:t>地理区域</w:t>
            </w:r>
          </w:p>
        </w:tc>
        <w:tc>
          <w:tcPr>
            <w:tcW w:w="1761" w:type="dxa"/>
            <w:tcBorders>
              <w:top w:val="single" w:sz="4" w:space="0" w:color="auto"/>
              <w:left w:val="single" w:sz="4" w:space="0" w:color="auto"/>
              <w:bottom w:val="nil"/>
              <w:right w:val="single" w:sz="4" w:space="0" w:color="auto"/>
            </w:tcBorders>
          </w:tcPr>
          <w:p w:rsidR="00251285" w:rsidRPr="00864D86" w:rsidRDefault="00251285" w:rsidP="0046677A">
            <w:pPr>
              <w:jc w:val="center"/>
              <w:outlineLvl w:val="0"/>
              <w:rPr>
                <w:rFonts w:cs="Arial"/>
                <w:color w:val="000000"/>
                <w:kern w:val="28"/>
                <w:sz w:val="21"/>
                <w:szCs w:val="21"/>
              </w:rPr>
            </w:pPr>
          </w:p>
        </w:tc>
        <w:tc>
          <w:tcPr>
            <w:tcW w:w="1519" w:type="dxa"/>
            <w:tcBorders>
              <w:top w:val="single" w:sz="4" w:space="0" w:color="auto"/>
              <w:left w:val="single" w:sz="4" w:space="0" w:color="auto"/>
              <w:bottom w:val="nil"/>
              <w:right w:val="single" w:sz="4" w:space="0" w:color="auto"/>
            </w:tcBorders>
          </w:tcPr>
          <w:p w:rsidR="00251285" w:rsidRPr="00864D86" w:rsidRDefault="00251285" w:rsidP="0046677A">
            <w:pPr>
              <w:jc w:val="center"/>
              <w:outlineLvl w:val="0"/>
              <w:rPr>
                <w:rFonts w:cs="Arial"/>
                <w:color w:val="000000"/>
                <w:kern w:val="28"/>
                <w:sz w:val="21"/>
                <w:szCs w:val="21"/>
              </w:rPr>
            </w:pPr>
          </w:p>
        </w:tc>
        <w:tc>
          <w:tcPr>
            <w:tcW w:w="1883" w:type="dxa"/>
            <w:tcBorders>
              <w:top w:val="single" w:sz="4" w:space="0" w:color="auto"/>
              <w:left w:val="single" w:sz="4" w:space="0" w:color="auto"/>
              <w:bottom w:val="nil"/>
              <w:right w:val="single" w:sz="4" w:space="0" w:color="auto"/>
            </w:tcBorders>
          </w:tcPr>
          <w:p w:rsidR="00251285" w:rsidRPr="00864D86" w:rsidRDefault="00251285" w:rsidP="0046677A">
            <w:pPr>
              <w:jc w:val="center"/>
              <w:outlineLvl w:val="0"/>
              <w:rPr>
                <w:rFonts w:cs="Arial"/>
                <w:color w:val="000000"/>
                <w:kern w:val="28"/>
                <w:sz w:val="21"/>
                <w:szCs w:val="21"/>
              </w:rPr>
            </w:pPr>
          </w:p>
        </w:tc>
        <w:tc>
          <w:tcPr>
            <w:tcW w:w="1398" w:type="dxa"/>
            <w:tcBorders>
              <w:top w:val="single" w:sz="4" w:space="0" w:color="auto"/>
              <w:left w:val="single" w:sz="4" w:space="0" w:color="auto"/>
              <w:bottom w:val="nil"/>
              <w:right w:val="single" w:sz="4" w:space="0" w:color="auto"/>
            </w:tcBorders>
          </w:tcPr>
          <w:p w:rsidR="00251285" w:rsidRPr="00864D86" w:rsidRDefault="00251285" w:rsidP="0046677A">
            <w:pPr>
              <w:jc w:val="center"/>
              <w:outlineLvl w:val="0"/>
              <w:rPr>
                <w:rFonts w:cs="Arial"/>
                <w:color w:val="000000"/>
                <w:kern w:val="28"/>
                <w:sz w:val="21"/>
                <w:szCs w:val="21"/>
              </w:rPr>
            </w:pPr>
          </w:p>
        </w:tc>
      </w:tr>
      <w:tr w:rsidR="00251285" w:rsidRPr="00864D86" w:rsidTr="00251285">
        <w:trPr>
          <w:jc w:val="center"/>
        </w:trPr>
        <w:tc>
          <w:tcPr>
            <w:tcW w:w="2756" w:type="dxa"/>
            <w:tcBorders>
              <w:top w:val="nil"/>
              <w:left w:val="single" w:sz="4" w:space="0" w:color="auto"/>
              <w:bottom w:val="nil"/>
              <w:right w:val="single" w:sz="4" w:space="0" w:color="auto"/>
            </w:tcBorders>
          </w:tcPr>
          <w:p w:rsidR="00251285" w:rsidRPr="00864D86" w:rsidRDefault="00251285" w:rsidP="00864D86">
            <w:pPr>
              <w:outlineLvl w:val="0"/>
              <w:rPr>
                <w:rFonts w:cs="Arial"/>
                <w:color w:val="000000"/>
                <w:kern w:val="28"/>
                <w:sz w:val="21"/>
                <w:szCs w:val="21"/>
              </w:rPr>
            </w:pPr>
            <w:r w:rsidRPr="00864D86">
              <w:rPr>
                <w:rFonts w:cs="Arial"/>
                <w:color w:val="000000"/>
                <w:kern w:val="28"/>
                <w:sz w:val="21"/>
                <w:szCs w:val="21"/>
              </w:rPr>
              <w:t xml:space="preserve">  </w:t>
            </w:r>
            <w:r w:rsidRPr="00864D86">
              <w:rPr>
                <w:rFonts w:cs="Arial" w:hint="eastAsia"/>
                <w:color w:val="000000"/>
                <w:kern w:val="28"/>
                <w:sz w:val="21"/>
                <w:szCs w:val="21"/>
              </w:rPr>
              <w:t>大城市</w:t>
            </w:r>
            <w:r w:rsidRPr="00864D86">
              <w:rPr>
                <w:rFonts w:cs="Arial"/>
                <w:color w:val="000000"/>
                <w:kern w:val="28"/>
                <w:sz w:val="21"/>
                <w:szCs w:val="21"/>
              </w:rPr>
              <w:t>*</w:t>
            </w:r>
          </w:p>
        </w:tc>
        <w:tc>
          <w:tcPr>
            <w:tcW w:w="1761" w:type="dxa"/>
            <w:tcBorders>
              <w:top w:val="nil"/>
              <w:left w:val="single" w:sz="4" w:space="0" w:color="auto"/>
              <w:bottom w:val="nil"/>
              <w:right w:val="single" w:sz="4" w:space="0" w:color="auto"/>
            </w:tcBorders>
          </w:tcPr>
          <w:p w:rsidR="00251285" w:rsidRPr="00864D86" w:rsidRDefault="00251285" w:rsidP="0046677A">
            <w:pPr>
              <w:jc w:val="center"/>
              <w:outlineLvl w:val="0"/>
              <w:rPr>
                <w:rFonts w:cs="Arial"/>
                <w:color w:val="000000"/>
                <w:kern w:val="28"/>
                <w:sz w:val="21"/>
                <w:szCs w:val="21"/>
              </w:rPr>
            </w:pPr>
            <w:r w:rsidRPr="00864D86">
              <w:rPr>
                <w:rFonts w:cs="Arial"/>
                <w:color w:val="000000"/>
                <w:kern w:val="28"/>
                <w:sz w:val="21"/>
                <w:szCs w:val="21"/>
              </w:rPr>
              <w:t>915.0</w:t>
            </w:r>
          </w:p>
        </w:tc>
        <w:tc>
          <w:tcPr>
            <w:tcW w:w="1519" w:type="dxa"/>
            <w:tcBorders>
              <w:top w:val="nil"/>
              <w:left w:val="single" w:sz="4" w:space="0" w:color="auto"/>
              <w:bottom w:val="nil"/>
              <w:right w:val="single" w:sz="4" w:space="0" w:color="auto"/>
            </w:tcBorders>
          </w:tcPr>
          <w:p w:rsidR="00251285" w:rsidRPr="00864D86" w:rsidRDefault="00251285" w:rsidP="0046677A">
            <w:pPr>
              <w:jc w:val="center"/>
              <w:outlineLvl w:val="0"/>
              <w:rPr>
                <w:rFonts w:cs="Arial"/>
                <w:color w:val="000000"/>
                <w:kern w:val="28"/>
                <w:sz w:val="21"/>
                <w:szCs w:val="21"/>
              </w:rPr>
            </w:pPr>
            <w:r w:rsidRPr="00864D86">
              <w:rPr>
                <w:rFonts w:cs="Arial"/>
                <w:color w:val="000000"/>
                <w:kern w:val="28"/>
                <w:sz w:val="21"/>
                <w:szCs w:val="21"/>
              </w:rPr>
              <w:t>54.5%</w:t>
            </w:r>
          </w:p>
        </w:tc>
        <w:tc>
          <w:tcPr>
            <w:tcW w:w="1883" w:type="dxa"/>
            <w:tcBorders>
              <w:top w:val="nil"/>
              <w:left w:val="single" w:sz="4" w:space="0" w:color="auto"/>
              <w:bottom w:val="nil"/>
              <w:right w:val="single" w:sz="4" w:space="0" w:color="auto"/>
            </w:tcBorders>
          </w:tcPr>
          <w:p w:rsidR="00251285" w:rsidRPr="00864D86" w:rsidRDefault="00251285" w:rsidP="0046677A">
            <w:pPr>
              <w:jc w:val="center"/>
              <w:outlineLvl w:val="0"/>
              <w:rPr>
                <w:rFonts w:cs="Arial"/>
                <w:color w:val="000000"/>
                <w:kern w:val="28"/>
                <w:sz w:val="21"/>
                <w:szCs w:val="21"/>
              </w:rPr>
            </w:pPr>
            <w:r w:rsidRPr="00864D86">
              <w:rPr>
                <w:rFonts w:cs="Arial"/>
                <w:color w:val="000000"/>
                <w:kern w:val="28"/>
                <w:sz w:val="21"/>
                <w:szCs w:val="21"/>
              </w:rPr>
              <w:t>888.1</w:t>
            </w:r>
          </w:p>
        </w:tc>
        <w:tc>
          <w:tcPr>
            <w:tcW w:w="1398" w:type="dxa"/>
            <w:tcBorders>
              <w:top w:val="nil"/>
              <w:left w:val="single" w:sz="4" w:space="0" w:color="auto"/>
              <w:bottom w:val="nil"/>
              <w:right w:val="single" w:sz="4" w:space="0" w:color="auto"/>
            </w:tcBorders>
          </w:tcPr>
          <w:p w:rsidR="00251285" w:rsidRPr="00864D86" w:rsidRDefault="00251285" w:rsidP="0046677A">
            <w:pPr>
              <w:jc w:val="center"/>
              <w:outlineLvl w:val="0"/>
              <w:rPr>
                <w:rFonts w:cs="Arial"/>
                <w:color w:val="000000"/>
                <w:kern w:val="28"/>
                <w:sz w:val="21"/>
                <w:szCs w:val="21"/>
              </w:rPr>
            </w:pPr>
            <w:r w:rsidRPr="00864D86">
              <w:rPr>
                <w:rFonts w:cs="Arial"/>
                <w:color w:val="000000"/>
                <w:kern w:val="28"/>
                <w:sz w:val="21"/>
                <w:szCs w:val="21"/>
              </w:rPr>
              <w:t>54.1%</w:t>
            </w:r>
          </w:p>
        </w:tc>
      </w:tr>
      <w:tr w:rsidR="00251285" w:rsidRPr="00864D86" w:rsidTr="00251285">
        <w:trPr>
          <w:jc w:val="center"/>
        </w:trPr>
        <w:tc>
          <w:tcPr>
            <w:tcW w:w="2756" w:type="dxa"/>
            <w:tcBorders>
              <w:top w:val="nil"/>
              <w:left w:val="single" w:sz="4" w:space="0" w:color="auto"/>
              <w:bottom w:val="nil"/>
              <w:right w:val="single" w:sz="4" w:space="0" w:color="auto"/>
            </w:tcBorders>
          </w:tcPr>
          <w:p w:rsidR="00251285" w:rsidRPr="00864D86" w:rsidRDefault="00251285" w:rsidP="00864D86">
            <w:pPr>
              <w:outlineLvl w:val="0"/>
              <w:rPr>
                <w:rFonts w:cs="Arial"/>
                <w:color w:val="000000"/>
                <w:kern w:val="28"/>
                <w:sz w:val="21"/>
                <w:szCs w:val="21"/>
              </w:rPr>
            </w:pPr>
            <w:r w:rsidRPr="00864D86">
              <w:rPr>
                <w:rFonts w:cs="Arial"/>
                <w:color w:val="000000"/>
                <w:kern w:val="28"/>
                <w:sz w:val="21"/>
                <w:szCs w:val="21"/>
              </w:rPr>
              <w:t xml:space="preserve">  </w:t>
            </w:r>
            <w:r w:rsidRPr="00864D86">
              <w:rPr>
                <w:rFonts w:cs="Arial" w:hint="eastAsia"/>
                <w:color w:val="000000"/>
                <w:kern w:val="28"/>
                <w:sz w:val="21"/>
                <w:szCs w:val="21"/>
              </w:rPr>
              <w:t>地方</w:t>
            </w:r>
            <w:r w:rsidRPr="00864D86">
              <w:rPr>
                <w:rFonts w:cs="Arial"/>
                <w:color w:val="000000"/>
                <w:kern w:val="28"/>
                <w:sz w:val="21"/>
                <w:szCs w:val="21"/>
              </w:rPr>
              <w:t>*</w:t>
            </w:r>
          </w:p>
        </w:tc>
        <w:tc>
          <w:tcPr>
            <w:tcW w:w="1761" w:type="dxa"/>
            <w:tcBorders>
              <w:top w:val="nil"/>
              <w:left w:val="single" w:sz="4" w:space="0" w:color="auto"/>
              <w:bottom w:val="nil"/>
              <w:right w:val="single" w:sz="4" w:space="0" w:color="auto"/>
            </w:tcBorders>
          </w:tcPr>
          <w:p w:rsidR="00251285" w:rsidRPr="00864D86" w:rsidRDefault="00251285" w:rsidP="0046677A">
            <w:pPr>
              <w:jc w:val="center"/>
              <w:outlineLvl w:val="0"/>
              <w:rPr>
                <w:rFonts w:cs="Arial"/>
                <w:color w:val="000000"/>
                <w:kern w:val="28"/>
                <w:sz w:val="21"/>
                <w:szCs w:val="21"/>
              </w:rPr>
            </w:pPr>
            <w:r w:rsidRPr="00864D86">
              <w:rPr>
                <w:rFonts w:cs="Arial"/>
                <w:color w:val="000000"/>
                <w:kern w:val="28"/>
                <w:sz w:val="21"/>
                <w:szCs w:val="21"/>
              </w:rPr>
              <w:t>620.6</w:t>
            </w:r>
          </w:p>
        </w:tc>
        <w:tc>
          <w:tcPr>
            <w:tcW w:w="1519" w:type="dxa"/>
            <w:tcBorders>
              <w:top w:val="nil"/>
              <w:left w:val="single" w:sz="4" w:space="0" w:color="auto"/>
              <w:bottom w:val="nil"/>
              <w:right w:val="single" w:sz="4" w:space="0" w:color="auto"/>
            </w:tcBorders>
          </w:tcPr>
          <w:p w:rsidR="00251285" w:rsidRPr="00864D86" w:rsidRDefault="00251285" w:rsidP="0046677A">
            <w:pPr>
              <w:jc w:val="center"/>
              <w:outlineLvl w:val="0"/>
              <w:rPr>
                <w:rFonts w:cs="Arial"/>
                <w:color w:val="000000"/>
                <w:kern w:val="28"/>
                <w:sz w:val="21"/>
                <w:szCs w:val="21"/>
              </w:rPr>
            </w:pPr>
            <w:r w:rsidRPr="00864D86">
              <w:rPr>
                <w:rFonts w:cs="Arial"/>
                <w:color w:val="000000"/>
                <w:kern w:val="28"/>
                <w:sz w:val="21"/>
                <w:szCs w:val="21"/>
              </w:rPr>
              <w:t>37.0%</w:t>
            </w:r>
          </w:p>
        </w:tc>
        <w:tc>
          <w:tcPr>
            <w:tcW w:w="1883" w:type="dxa"/>
            <w:tcBorders>
              <w:top w:val="nil"/>
              <w:left w:val="single" w:sz="4" w:space="0" w:color="auto"/>
              <w:bottom w:val="nil"/>
              <w:right w:val="single" w:sz="4" w:space="0" w:color="auto"/>
            </w:tcBorders>
          </w:tcPr>
          <w:p w:rsidR="00251285" w:rsidRPr="00864D86" w:rsidRDefault="00251285" w:rsidP="0046677A">
            <w:pPr>
              <w:jc w:val="center"/>
              <w:outlineLvl w:val="0"/>
              <w:rPr>
                <w:rFonts w:cs="Arial"/>
                <w:color w:val="000000"/>
                <w:kern w:val="28"/>
                <w:sz w:val="21"/>
                <w:szCs w:val="21"/>
              </w:rPr>
            </w:pPr>
            <w:r w:rsidRPr="00864D86">
              <w:rPr>
                <w:rFonts w:cs="Arial"/>
                <w:color w:val="000000"/>
                <w:kern w:val="28"/>
                <w:sz w:val="21"/>
                <w:szCs w:val="21"/>
              </w:rPr>
              <w:t>623.1</w:t>
            </w:r>
          </w:p>
        </w:tc>
        <w:tc>
          <w:tcPr>
            <w:tcW w:w="1398" w:type="dxa"/>
            <w:tcBorders>
              <w:top w:val="nil"/>
              <w:left w:val="single" w:sz="4" w:space="0" w:color="auto"/>
              <w:bottom w:val="nil"/>
              <w:right w:val="single" w:sz="4" w:space="0" w:color="auto"/>
            </w:tcBorders>
          </w:tcPr>
          <w:p w:rsidR="00251285" w:rsidRPr="00864D86" w:rsidRDefault="00251285" w:rsidP="0046677A">
            <w:pPr>
              <w:jc w:val="center"/>
              <w:outlineLvl w:val="0"/>
              <w:rPr>
                <w:rFonts w:cs="Arial"/>
                <w:color w:val="000000"/>
                <w:kern w:val="28"/>
                <w:sz w:val="21"/>
                <w:szCs w:val="21"/>
              </w:rPr>
            </w:pPr>
            <w:r w:rsidRPr="00864D86">
              <w:rPr>
                <w:rFonts w:cs="Arial"/>
                <w:color w:val="000000"/>
                <w:kern w:val="28"/>
                <w:sz w:val="21"/>
                <w:szCs w:val="21"/>
              </w:rPr>
              <w:t>37.9%</w:t>
            </w:r>
          </w:p>
        </w:tc>
      </w:tr>
      <w:tr w:rsidR="00251285" w:rsidRPr="00864D86" w:rsidTr="00251285">
        <w:trPr>
          <w:jc w:val="center"/>
        </w:trPr>
        <w:tc>
          <w:tcPr>
            <w:tcW w:w="2756" w:type="dxa"/>
            <w:tcBorders>
              <w:top w:val="nil"/>
              <w:left w:val="single" w:sz="4" w:space="0" w:color="auto"/>
              <w:bottom w:val="nil"/>
              <w:right w:val="single" w:sz="4" w:space="0" w:color="auto"/>
            </w:tcBorders>
          </w:tcPr>
          <w:p w:rsidR="00251285" w:rsidRPr="00864D86" w:rsidRDefault="00283762" w:rsidP="00864D86">
            <w:pPr>
              <w:outlineLvl w:val="0"/>
              <w:rPr>
                <w:rFonts w:cs="Arial"/>
                <w:color w:val="000000"/>
                <w:kern w:val="28"/>
                <w:sz w:val="21"/>
                <w:szCs w:val="21"/>
              </w:rPr>
            </w:pPr>
            <w:r>
              <w:rPr>
                <w:rFonts w:cs="Arial"/>
                <w:color w:val="000000"/>
                <w:kern w:val="28"/>
                <w:sz w:val="21"/>
                <w:szCs w:val="21"/>
              </w:rPr>
              <w:t xml:space="preserve">  </w:t>
            </w:r>
            <w:r w:rsidR="00251285" w:rsidRPr="00864D86">
              <w:rPr>
                <w:rFonts w:cs="Arial" w:hint="eastAsia"/>
                <w:color w:val="000000"/>
                <w:kern w:val="28"/>
                <w:sz w:val="21"/>
                <w:szCs w:val="21"/>
              </w:rPr>
              <w:t>偏远地区</w:t>
            </w:r>
            <w:r w:rsidR="00251285" w:rsidRPr="00864D86">
              <w:rPr>
                <w:rFonts w:cs="Arial"/>
                <w:color w:val="000000"/>
                <w:kern w:val="28"/>
                <w:sz w:val="21"/>
                <w:szCs w:val="21"/>
              </w:rPr>
              <w:t>*</w:t>
            </w:r>
          </w:p>
        </w:tc>
        <w:tc>
          <w:tcPr>
            <w:tcW w:w="1761" w:type="dxa"/>
            <w:tcBorders>
              <w:top w:val="nil"/>
              <w:left w:val="single" w:sz="4" w:space="0" w:color="auto"/>
              <w:bottom w:val="nil"/>
              <w:right w:val="single" w:sz="4" w:space="0" w:color="auto"/>
            </w:tcBorders>
          </w:tcPr>
          <w:p w:rsidR="00251285" w:rsidRPr="00864D86" w:rsidRDefault="00251285" w:rsidP="0046677A">
            <w:pPr>
              <w:jc w:val="center"/>
              <w:outlineLvl w:val="0"/>
              <w:rPr>
                <w:rFonts w:cs="Arial"/>
                <w:color w:val="000000"/>
                <w:kern w:val="28"/>
                <w:sz w:val="21"/>
                <w:szCs w:val="21"/>
              </w:rPr>
            </w:pPr>
            <w:r w:rsidRPr="00864D86">
              <w:rPr>
                <w:rFonts w:cs="Arial"/>
                <w:color w:val="000000"/>
                <w:kern w:val="28"/>
                <w:sz w:val="21"/>
                <w:szCs w:val="21"/>
              </w:rPr>
              <w:t>47.9</w:t>
            </w:r>
          </w:p>
        </w:tc>
        <w:tc>
          <w:tcPr>
            <w:tcW w:w="1519" w:type="dxa"/>
            <w:tcBorders>
              <w:top w:val="nil"/>
              <w:left w:val="single" w:sz="4" w:space="0" w:color="auto"/>
              <w:bottom w:val="nil"/>
              <w:right w:val="single" w:sz="4" w:space="0" w:color="auto"/>
            </w:tcBorders>
          </w:tcPr>
          <w:p w:rsidR="00251285" w:rsidRPr="00864D86" w:rsidRDefault="00251285" w:rsidP="0046677A">
            <w:pPr>
              <w:jc w:val="center"/>
              <w:outlineLvl w:val="0"/>
              <w:rPr>
                <w:rFonts w:cs="Arial"/>
                <w:color w:val="000000"/>
                <w:kern w:val="28"/>
                <w:sz w:val="21"/>
                <w:szCs w:val="21"/>
              </w:rPr>
            </w:pPr>
            <w:r w:rsidRPr="00864D86">
              <w:rPr>
                <w:rFonts w:cs="Arial"/>
                <w:color w:val="000000"/>
                <w:kern w:val="28"/>
                <w:sz w:val="21"/>
                <w:szCs w:val="21"/>
              </w:rPr>
              <w:t>2.9%</w:t>
            </w:r>
          </w:p>
        </w:tc>
        <w:tc>
          <w:tcPr>
            <w:tcW w:w="1883" w:type="dxa"/>
            <w:tcBorders>
              <w:top w:val="nil"/>
              <w:left w:val="single" w:sz="4" w:space="0" w:color="auto"/>
              <w:bottom w:val="nil"/>
              <w:right w:val="single" w:sz="4" w:space="0" w:color="auto"/>
            </w:tcBorders>
          </w:tcPr>
          <w:p w:rsidR="00251285" w:rsidRPr="00864D86" w:rsidRDefault="00251285" w:rsidP="0046677A">
            <w:pPr>
              <w:jc w:val="center"/>
              <w:outlineLvl w:val="0"/>
              <w:rPr>
                <w:rFonts w:cs="Arial"/>
                <w:color w:val="000000"/>
                <w:kern w:val="28"/>
                <w:sz w:val="21"/>
                <w:szCs w:val="21"/>
              </w:rPr>
            </w:pPr>
            <w:r w:rsidRPr="00864D86">
              <w:rPr>
                <w:rFonts w:cs="Arial"/>
                <w:color w:val="000000"/>
                <w:kern w:val="28"/>
                <w:sz w:val="21"/>
                <w:szCs w:val="21"/>
              </w:rPr>
              <w:t>43.8</w:t>
            </w:r>
          </w:p>
        </w:tc>
        <w:tc>
          <w:tcPr>
            <w:tcW w:w="1398" w:type="dxa"/>
            <w:tcBorders>
              <w:top w:val="nil"/>
              <w:left w:val="single" w:sz="4" w:space="0" w:color="auto"/>
              <w:bottom w:val="nil"/>
              <w:right w:val="single" w:sz="4" w:space="0" w:color="auto"/>
            </w:tcBorders>
          </w:tcPr>
          <w:p w:rsidR="00251285" w:rsidRPr="00864D86" w:rsidRDefault="00251285" w:rsidP="0046677A">
            <w:pPr>
              <w:jc w:val="center"/>
              <w:outlineLvl w:val="0"/>
              <w:rPr>
                <w:rFonts w:cs="Arial"/>
                <w:color w:val="000000"/>
                <w:kern w:val="28"/>
                <w:sz w:val="21"/>
                <w:szCs w:val="21"/>
              </w:rPr>
            </w:pPr>
            <w:r w:rsidRPr="00864D86">
              <w:rPr>
                <w:rFonts w:cs="Arial"/>
                <w:color w:val="000000"/>
                <w:kern w:val="28"/>
                <w:sz w:val="21"/>
                <w:szCs w:val="21"/>
              </w:rPr>
              <w:t>2.7%</w:t>
            </w:r>
          </w:p>
        </w:tc>
      </w:tr>
      <w:tr w:rsidR="00251285" w:rsidRPr="00864D86" w:rsidTr="00251285">
        <w:trPr>
          <w:jc w:val="center"/>
        </w:trPr>
        <w:tc>
          <w:tcPr>
            <w:tcW w:w="2756" w:type="dxa"/>
            <w:tcBorders>
              <w:top w:val="nil"/>
              <w:left w:val="single" w:sz="4" w:space="0" w:color="auto"/>
              <w:bottom w:val="single" w:sz="4" w:space="0" w:color="auto"/>
              <w:right w:val="single" w:sz="4" w:space="0" w:color="auto"/>
            </w:tcBorders>
          </w:tcPr>
          <w:p w:rsidR="00251285" w:rsidRPr="00864D86" w:rsidRDefault="00251285" w:rsidP="00864D86">
            <w:pPr>
              <w:outlineLvl w:val="0"/>
              <w:rPr>
                <w:rFonts w:cs="Arial"/>
                <w:color w:val="000000"/>
                <w:kern w:val="28"/>
                <w:sz w:val="21"/>
                <w:szCs w:val="21"/>
              </w:rPr>
            </w:pPr>
            <w:r w:rsidRPr="00864D86">
              <w:rPr>
                <w:rFonts w:cs="Arial"/>
                <w:color w:val="000000"/>
                <w:kern w:val="28"/>
                <w:sz w:val="21"/>
                <w:szCs w:val="21"/>
              </w:rPr>
              <w:t xml:space="preserve">  </w:t>
            </w:r>
            <w:r w:rsidRPr="00864D86">
              <w:rPr>
                <w:rFonts w:cs="Arial" w:hint="eastAsia"/>
                <w:color w:val="000000"/>
                <w:kern w:val="28"/>
                <w:sz w:val="21"/>
                <w:szCs w:val="21"/>
              </w:rPr>
              <w:t>非常偏远地区</w:t>
            </w:r>
            <w:r w:rsidRPr="00864D86">
              <w:rPr>
                <w:rFonts w:cs="Arial"/>
                <w:color w:val="000000"/>
                <w:kern w:val="28"/>
                <w:sz w:val="21"/>
                <w:szCs w:val="21"/>
              </w:rPr>
              <w:t>*</w:t>
            </w:r>
          </w:p>
        </w:tc>
        <w:tc>
          <w:tcPr>
            <w:tcW w:w="1761" w:type="dxa"/>
            <w:tcBorders>
              <w:top w:val="nil"/>
              <w:left w:val="single" w:sz="4" w:space="0" w:color="auto"/>
              <w:bottom w:val="single" w:sz="4" w:space="0" w:color="auto"/>
              <w:right w:val="single" w:sz="4" w:space="0" w:color="auto"/>
            </w:tcBorders>
          </w:tcPr>
          <w:p w:rsidR="00251285" w:rsidRPr="00864D86" w:rsidRDefault="00251285" w:rsidP="0046677A">
            <w:pPr>
              <w:jc w:val="center"/>
              <w:outlineLvl w:val="0"/>
              <w:rPr>
                <w:rFonts w:cs="Arial"/>
                <w:color w:val="000000"/>
                <w:kern w:val="28"/>
                <w:sz w:val="21"/>
                <w:szCs w:val="21"/>
              </w:rPr>
            </w:pPr>
            <w:r w:rsidRPr="00864D86">
              <w:rPr>
                <w:rFonts w:cs="Arial"/>
                <w:color w:val="000000"/>
                <w:kern w:val="28"/>
                <w:sz w:val="21"/>
                <w:szCs w:val="21"/>
              </w:rPr>
              <w:t>35.2</w:t>
            </w:r>
          </w:p>
        </w:tc>
        <w:tc>
          <w:tcPr>
            <w:tcW w:w="1519" w:type="dxa"/>
            <w:tcBorders>
              <w:top w:val="nil"/>
              <w:left w:val="single" w:sz="4" w:space="0" w:color="auto"/>
              <w:bottom w:val="single" w:sz="4" w:space="0" w:color="auto"/>
              <w:right w:val="single" w:sz="4" w:space="0" w:color="auto"/>
            </w:tcBorders>
          </w:tcPr>
          <w:p w:rsidR="00251285" w:rsidRPr="00864D86" w:rsidRDefault="00251285" w:rsidP="0046677A">
            <w:pPr>
              <w:jc w:val="center"/>
              <w:outlineLvl w:val="0"/>
              <w:rPr>
                <w:rFonts w:cs="Arial"/>
                <w:color w:val="000000"/>
                <w:kern w:val="28"/>
                <w:sz w:val="21"/>
                <w:szCs w:val="21"/>
              </w:rPr>
            </w:pPr>
            <w:r w:rsidRPr="00864D86">
              <w:rPr>
                <w:rFonts w:cs="Arial"/>
                <w:color w:val="000000"/>
                <w:kern w:val="28"/>
                <w:sz w:val="21"/>
                <w:szCs w:val="21"/>
              </w:rPr>
              <w:t>2.1%</w:t>
            </w:r>
          </w:p>
        </w:tc>
        <w:tc>
          <w:tcPr>
            <w:tcW w:w="1883" w:type="dxa"/>
            <w:tcBorders>
              <w:top w:val="nil"/>
              <w:left w:val="single" w:sz="4" w:space="0" w:color="auto"/>
              <w:bottom w:val="single" w:sz="4" w:space="0" w:color="auto"/>
              <w:right w:val="single" w:sz="4" w:space="0" w:color="auto"/>
            </w:tcBorders>
          </w:tcPr>
          <w:p w:rsidR="00251285" w:rsidRPr="00864D86" w:rsidRDefault="00251285" w:rsidP="0046677A">
            <w:pPr>
              <w:jc w:val="center"/>
              <w:outlineLvl w:val="0"/>
              <w:rPr>
                <w:rFonts w:cs="Arial"/>
                <w:color w:val="000000"/>
                <w:kern w:val="28"/>
                <w:sz w:val="21"/>
                <w:szCs w:val="21"/>
              </w:rPr>
            </w:pPr>
            <w:r w:rsidRPr="00864D86">
              <w:rPr>
                <w:rFonts w:cs="Arial"/>
                <w:color w:val="000000"/>
                <w:kern w:val="28"/>
                <w:sz w:val="21"/>
                <w:szCs w:val="21"/>
              </w:rPr>
              <w:t>31.1</w:t>
            </w:r>
          </w:p>
        </w:tc>
        <w:tc>
          <w:tcPr>
            <w:tcW w:w="1398" w:type="dxa"/>
            <w:tcBorders>
              <w:top w:val="nil"/>
              <w:left w:val="single" w:sz="4" w:space="0" w:color="auto"/>
              <w:bottom w:val="single" w:sz="4" w:space="0" w:color="auto"/>
              <w:right w:val="single" w:sz="4" w:space="0" w:color="auto"/>
            </w:tcBorders>
          </w:tcPr>
          <w:p w:rsidR="00251285" w:rsidRPr="00864D86" w:rsidRDefault="00251285" w:rsidP="0046677A">
            <w:pPr>
              <w:jc w:val="center"/>
              <w:outlineLvl w:val="0"/>
              <w:rPr>
                <w:rFonts w:cs="Arial"/>
                <w:color w:val="000000"/>
                <w:kern w:val="28"/>
                <w:sz w:val="21"/>
                <w:szCs w:val="21"/>
              </w:rPr>
            </w:pPr>
            <w:r w:rsidRPr="00864D86">
              <w:rPr>
                <w:rFonts w:cs="Arial"/>
                <w:color w:val="000000"/>
                <w:kern w:val="28"/>
                <w:sz w:val="21"/>
                <w:szCs w:val="21"/>
              </w:rPr>
              <w:t>1.9%</w:t>
            </w:r>
          </w:p>
        </w:tc>
      </w:tr>
      <w:tr w:rsidR="00251285" w:rsidRPr="00864D86" w:rsidTr="00251285">
        <w:trPr>
          <w:jc w:val="center"/>
        </w:trPr>
        <w:tc>
          <w:tcPr>
            <w:tcW w:w="2756" w:type="dxa"/>
            <w:tcBorders>
              <w:top w:val="single" w:sz="4" w:space="0" w:color="auto"/>
              <w:left w:val="single" w:sz="4" w:space="0" w:color="auto"/>
              <w:bottom w:val="nil"/>
              <w:right w:val="single" w:sz="4" w:space="0" w:color="auto"/>
            </w:tcBorders>
          </w:tcPr>
          <w:p w:rsidR="00251285" w:rsidRPr="00864D86" w:rsidRDefault="00251285" w:rsidP="00864D86">
            <w:pPr>
              <w:outlineLvl w:val="0"/>
              <w:rPr>
                <w:rFonts w:cs="Arial"/>
                <w:color w:val="000000"/>
                <w:kern w:val="28"/>
                <w:sz w:val="21"/>
                <w:szCs w:val="21"/>
              </w:rPr>
            </w:pPr>
            <w:r w:rsidRPr="00864D86">
              <w:rPr>
                <w:rFonts w:cs="Arial" w:hint="eastAsia"/>
                <w:color w:val="000000"/>
                <w:kern w:val="28"/>
                <w:sz w:val="21"/>
                <w:szCs w:val="21"/>
              </w:rPr>
              <w:t>土著学生</w:t>
            </w:r>
          </w:p>
        </w:tc>
        <w:tc>
          <w:tcPr>
            <w:tcW w:w="1761" w:type="dxa"/>
            <w:tcBorders>
              <w:top w:val="single" w:sz="4" w:space="0" w:color="auto"/>
              <w:left w:val="single" w:sz="4" w:space="0" w:color="auto"/>
              <w:bottom w:val="nil"/>
              <w:right w:val="single" w:sz="4" w:space="0" w:color="auto"/>
            </w:tcBorders>
          </w:tcPr>
          <w:p w:rsidR="00251285" w:rsidRPr="00864D86" w:rsidRDefault="00251285" w:rsidP="0046677A">
            <w:pPr>
              <w:jc w:val="center"/>
              <w:outlineLvl w:val="0"/>
              <w:rPr>
                <w:rFonts w:cs="Arial"/>
                <w:color w:val="000000"/>
                <w:kern w:val="28"/>
                <w:sz w:val="21"/>
                <w:szCs w:val="21"/>
              </w:rPr>
            </w:pPr>
            <w:r w:rsidRPr="00864D86">
              <w:rPr>
                <w:rFonts w:cs="Arial"/>
                <w:color w:val="000000"/>
                <w:kern w:val="28"/>
                <w:sz w:val="21"/>
                <w:szCs w:val="21"/>
              </w:rPr>
              <w:t>56.1</w:t>
            </w:r>
          </w:p>
        </w:tc>
        <w:tc>
          <w:tcPr>
            <w:tcW w:w="1519" w:type="dxa"/>
            <w:tcBorders>
              <w:top w:val="single" w:sz="4" w:space="0" w:color="auto"/>
              <w:left w:val="single" w:sz="4" w:space="0" w:color="auto"/>
              <w:bottom w:val="nil"/>
              <w:right w:val="single" w:sz="4" w:space="0" w:color="auto"/>
            </w:tcBorders>
          </w:tcPr>
          <w:p w:rsidR="00251285" w:rsidRPr="00864D86" w:rsidRDefault="00251285" w:rsidP="0046677A">
            <w:pPr>
              <w:jc w:val="center"/>
              <w:outlineLvl w:val="0"/>
              <w:rPr>
                <w:rFonts w:cs="Arial"/>
                <w:color w:val="000000"/>
                <w:kern w:val="28"/>
                <w:sz w:val="21"/>
                <w:szCs w:val="21"/>
              </w:rPr>
            </w:pPr>
            <w:r w:rsidRPr="00864D86">
              <w:rPr>
                <w:rFonts w:cs="Arial"/>
                <w:color w:val="000000"/>
                <w:kern w:val="28"/>
                <w:sz w:val="21"/>
                <w:szCs w:val="21"/>
              </w:rPr>
              <w:t>3.3%</w:t>
            </w:r>
          </w:p>
        </w:tc>
        <w:tc>
          <w:tcPr>
            <w:tcW w:w="1883" w:type="dxa"/>
            <w:tcBorders>
              <w:top w:val="single" w:sz="4" w:space="0" w:color="auto"/>
              <w:left w:val="single" w:sz="4" w:space="0" w:color="auto"/>
              <w:bottom w:val="nil"/>
              <w:right w:val="single" w:sz="4" w:space="0" w:color="auto"/>
            </w:tcBorders>
          </w:tcPr>
          <w:p w:rsidR="00251285" w:rsidRPr="00864D86" w:rsidRDefault="00251285" w:rsidP="0046677A">
            <w:pPr>
              <w:jc w:val="center"/>
              <w:outlineLvl w:val="0"/>
              <w:rPr>
                <w:rFonts w:cs="Arial"/>
                <w:color w:val="000000"/>
                <w:kern w:val="28"/>
                <w:sz w:val="21"/>
                <w:szCs w:val="21"/>
              </w:rPr>
            </w:pPr>
            <w:r w:rsidRPr="00864D86">
              <w:rPr>
                <w:rFonts w:cs="Arial"/>
                <w:color w:val="000000"/>
                <w:kern w:val="28"/>
                <w:sz w:val="21"/>
                <w:szCs w:val="21"/>
              </w:rPr>
              <w:t>62.7</w:t>
            </w:r>
          </w:p>
        </w:tc>
        <w:tc>
          <w:tcPr>
            <w:tcW w:w="1398" w:type="dxa"/>
            <w:tcBorders>
              <w:top w:val="single" w:sz="4" w:space="0" w:color="auto"/>
              <w:left w:val="single" w:sz="4" w:space="0" w:color="auto"/>
              <w:bottom w:val="nil"/>
              <w:right w:val="single" w:sz="4" w:space="0" w:color="auto"/>
            </w:tcBorders>
          </w:tcPr>
          <w:p w:rsidR="00251285" w:rsidRPr="00864D86" w:rsidRDefault="00251285" w:rsidP="0046677A">
            <w:pPr>
              <w:jc w:val="center"/>
              <w:outlineLvl w:val="0"/>
              <w:rPr>
                <w:rFonts w:cs="Arial"/>
                <w:color w:val="000000"/>
                <w:kern w:val="28"/>
                <w:sz w:val="21"/>
                <w:szCs w:val="21"/>
              </w:rPr>
            </w:pPr>
            <w:r w:rsidRPr="00864D86">
              <w:rPr>
                <w:rFonts w:cs="Arial"/>
                <w:color w:val="000000"/>
                <w:kern w:val="28"/>
                <w:sz w:val="21"/>
                <w:szCs w:val="21"/>
              </w:rPr>
              <w:t>3.8%</w:t>
            </w:r>
          </w:p>
        </w:tc>
      </w:tr>
      <w:tr w:rsidR="00251285" w:rsidRPr="00864D86" w:rsidTr="00251285">
        <w:trPr>
          <w:jc w:val="center"/>
        </w:trPr>
        <w:tc>
          <w:tcPr>
            <w:tcW w:w="2756" w:type="dxa"/>
            <w:tcBorders>
              <w:top w:val="nil"/>
              <w:left w:val="single" w:sz="4" w:space="0" w:color="auto"/>
              <w:bottom w:val="single" w:sz="4" w:space="0" w:color="auto"/>
              <w:right w:val="single" w:sz="4" w:space="0" w:color="auto"/>
            </w:tcBorders>
          </w:tcPr>
          <w:p w:rsidR="00251285" w:rsidRPr="00864D86" w:rsidRDefault="00251285" w:rsidP="00864D86">
            <w:pPr>
              <w:outlineLvl w:val="0"/>
              <w:rPr>
                <w:rFonts w:cs="Arial"/>
                <w:color w:val="000000"/>
                <w:kern w:val="28"/>
                <w:sz w:val="21"/>
                <w:szCs w:val="21"/>
              </w:rPr>
            </w:pPr>
            <w:r w:rsidRPr="00864D86">
              <w:rPr>
                <w:rFonts w:cs="Arial" w:hint="eastAsia"/>
                <w:color w:val="000000"/>
                <w:kern w:val="28"/>
                <w:sz w:val="21"/>
                <w:szCs w:val="21"/>
              </w:rPr>
              <w:t>残疾学生</w:t>
            </w:r>
          </w:p>
        </w:tc>
        <w:tc>
          <w:tcPr>
            <w:tcW w:w="1761" w:type="dxa"/>
            <w:tcBorders>
              <w:top w:val="nil"/>
              <w:left w:val="single" w:sz="4" w:space="0" w:color="auto"/>
              <w:bottom w:val="single" w:sz="4" w:space="0" w:color="auto"/>
              <w:right w:val="single" w:sz="4" w:space="0" w:color="auto"/>
            </w:tcBorders>
          </w:tcPr>
          <w:p w:rsidR="00251285" w:rsidRPr="00864D86" w:rsidRDefault="00251285" w:rsidP="0046677A">
            <w:pPr>
              <w:jc w:val="center"/>
              <w:outlineLvl w:val="0"/>
              <w:rPr>
                <w:rFonts w:cs="Arial"/>
                <w:color w:val="000000"/>
                <w:kern w:val="28"/>
                <w:sz w:val="21"/>
                <w:szCs w:val="21"/>
              </w:rPr>
            </w:pPr>
            <w:r w:rsidRPr="00864D86">
              <w:rPr>
                <w:rFonts w:cs="Arial"/>
                <w:color w:val="000000"/>
                <w:kern w:val="28"/>
                <w:sz w:val="21"/>
                <w:szCs w:val="21"/>
              </w:rPr>
              <w:t>68.5</w:t>
            </w:r>
          </w:p>
        </w:tc>
        <w:tc>
          <w:tcPr>
            <w:tcW w:w="1519" w:type="dxa"/>
            <w:tcBorders>
              <w:top w:val="nil"/>
              <w:left w:val="single" w:sz="4" w:space="0" w:color="auto"/>
              <w:bottom w:val="single" w:sz="4" w:space="0" w:color="auto"/>
              <w:right w:val="single" w:sz="4" w:space="0" w:color="auto"/>
            </w:tcBorders>
          </w:tcPr>
          <w:p w:rsidR="00251285" w:rsidRPr="00864D86" w:rsidRDefault="00251285" w:rsidP="0046677A">
            <w:pPr>
              <w:jc w:val="center"/>
              <w:outlineLvl w:val="0"/>
              <w:rPr>
                <w:rFonts w:cs="Arial"/>
                <w:color w:val="000000"/>
                <w:kern w:val="28"/>
                <w:sz w:val="21"/>
                <w:szCs w:val="21"/>
              </w:rPr>
            </w:pPr>
            <w:r w:rsidRPr="00864D86">
              <w:rPr>
                <w:rFonts w:cs="Arial"/>
                <w:color w:val="000000"/>
                <w:kern w:val="28"/>
                <w:sz w:val="21"/>
                <w:szCs w:val="21"/>
              </w:rPr>
              <w:t>4.1%</w:t>
            </w:r>
          </w:p>
        </w:tc>
        <w:tc>
          <w:tcPr>
            <w:tcW w:w="1883" w:type="dxa"/>
            <w:tcBorders>
              <w:top w:val="nil"/>
              <w:left w:val="single" w:sz="4" w:space="0" w:color="auto"/>
              <w:bottom w:val="single" w:sz="4" w:space="0" w:color="auto"/>
              <w:right w:val="single" w:sz="4" w:space="0" w:color="auto"/>
            </w:tcBorders>
          </w:tcPr>
          <w:p w:rsidR="00251285" w:rsidRPr="00864D86" w:rsidRDefault="00251285" w:rsidP="0046677A">
            <w:pPr>
              <w:jc w:val="center"/>
              <w:outlineLvl w:val="0"/>
              <w:rPr>
                <w:rFonts w:cs="Arial"/>
                <w:color w:val="000000"/>
                <w:kern w:val="28"/>
                <w:sz w:val="21"/>
                <w:szCs w:val="21"/>
              </w:rPr>
            </w:pPr>
            <w:r w:rsidRPr="00864D86">
              <w:rPr>
                <w:rFonts w:cs="Arial"/>
                <w:color w:val="000000"/>
                <w:kern w:val="28"/>
                <w:sz w:val="21"/>
                <w:szCs w:val="21"/>
              </w:rPr>
              <w:t>96.3</w:t>
            </w:r>
          </w:p>
        </w:tc>
        <w:tc>
          <w:tcPr>
            <w:tcW w:w="1398" w:type="dxa"/>
            <w:tcBorders>
              <w:top w:val="nil"/>
              <w:left w:val="single" w:sz="4" w:space="0" w:color="auto"/>
              <w:bottom w:val="single" w:sz="4" w:space="0" w:color="auto"/>
              <w:right w:val="single" w:sz="4" w:space="0" w:color="auto"/>
            </w:tcBorders>
          </w:tcPr>
          <w:p w:rsidR="00251285" w:rsidRPr="00864D86" w:rsidRDefault="00251285" w:rsidP="0046677A">
            <w:pPr>
              <w:jc w:val="center"/>
              <w:outlineLvl w:val="0"/>
              <w:rPr>
                <w:rFonts w:cs="Arial"/>
                <w:color w:val="000000"/>
                <w:kern w:val="28"/>
                <w:sz w:val="21"/>
                <w:szCs w:val="21"/>
              </w:rPr>
            </w:pPr>
            <w:r w:rsidRPr="00864D86">
              <w:rPr>
                <w:rFonts w:cs="Arial"/>
                <w:color w:val="000000"/>
                <w:kern w:val="28"/>
                <w:sz w:val="21"/>
                <w:szCs w:val="21"/>
              </w:rPr>
              <w:t>5.9%</w:t>
            </w:r>
          </w:p>
        </w:tc>
      </w:tr>
      <w:tr w:rsidR="00251285" w:rsidRPr="00864D86" w:rsidTr="00251285">
        <w:trPr>
          <w:jc w:val="center"/>
        </w:trPr>
        <w:tc>
          <w:tcPr>
            <w:tcW w:w="2756" w:type="dxa"/>
            <w:tcBorders>
              <w:top w:val="single" w:sz="4" w:space="0" w:color="auto"/>
              <w:left w:val="single" w:sz="4" w:space="0" w:color="auto"/>
              <w:bottom w:val="single" w:sz="4" w:space="0" w:color="auto"/>
              <w:right w:val="single" w:sz="4" w:space="0" w:color="auto"/>
            </w:tcBorders>
          </w:tcPr>
          <w:p w:rsidR="00251285" w:rsidRPr="00864D86" w:rsidRDefault="00251285" w:rsidP="0046677A">
            <w:pPr>
              <w:jc w:val="center"/>
              <w:outlineLvl w:val="0"/>
              <w:rPr>
                <w:rFonts w:cs="Arial"/>
                <w:color w:val="000000"/>
                <w:kern w:val="28"/>
                <w:sz w:val="21"/>
                <w:szCs w:val="21"/>
              </w:rPr>
            </w:pPr>
            <w:r w:rsidRPr="00864D86">
              <w:rPr>
                <w:rFonts w:cs="Arial" w:hint="eastAsia"/>
                <w:color w:val="000000"/>
                <w:kern w:val="28"/>
                <w:sz w:val="21"/>
                <w:szCs w:val="21"/>
              </w:rPr>
              <w:t>共计</w:t>
            </w:r>
          </w:p>
        </w:tc>
        <w:tc>
          <w:tcPr>
            <w:tcW w:w="1761" w:type="dxa"/>
            <w:tcBorders>
              <w:top w:val="single" w:sz="4" w:space="0" w:color="auto"/>
              <w:left w:val="single" w:sz="4" w:space="0" w:color="auto"/>
              <w:bottom w:val="single" w:sz="4" w:space="0" w:color="auto"/>
              <w:right w:val="single" w:sz="4" w:space="0" w:color="auto"/>
            </w:tcBorders>
          </w:tcPr>
          <w:p w:rsidR="00251285" w:rsidRPr="00864D86" w:rsidRDefault="00251285" w:rsidP="0046677A">
            <w:pPr>
              <w:jc w:val="center"/>
              <w:outlineLvl w:val="0"/>
              <w:rPr>
                <w:rFonts w:cs="Arial"/>
                <w:color w:val="000000"/>
                <w:kern w:val="28"/>
                <w:sz w:val="21"/>
                <w:szCs w:val="21"/>
              </w:rPr>
            </w:pPr>
            <w:r w:rsidRPr="00864D86">
              <w:rPr>
                <w:rFonts w:cs="Arial"/>
                <w:color w:val="000000"/>
                <w:kern w:val="28"/>
                <w:sz w:val="21"/>
                <w:szCs w:val="21"/>
              </w:rPr>
              <w:t>1 679.1</w:t>
            </w:r>
          </w:p>
        </w:tc>
        <w:tc>
          <w:tcPr>
            <w:tcW w:w="1519" w:type="dxa"/>
            <w:tcBorders>
              <w:top w:val="single" w:sz="4" w:space="0" w:color="auto"/>
              <w:left w:val="single" w:sz="4" w:space="0" w:color="auto"/>
              <w:bottom w:val="single" w:sz="4" w:space="0" w:color="auto"/>
              <w:right w:val="single" w:sz="4" w:space="0" w:color="auto"/>
            </w:tcBorders>
          </w:tcPr>
          <w:p w:rsidR="00251285" w:rsidRPr="00864D86" w:rsidRDefault="00251285" w:rsidP="0046677A">
            <w:pPr>
              <w:jc w:val="center"/>
              <w:outlineLvl w:val="0"/>
              <w:rPr>
                <w:rFonts w:cs="Arial"/>
                <w:color w:val="000000"/>
                <w:kern w:val="28"/>
                <w:sz w:val="21"/>
                <w:szCs w:val="21"/>
              </w:rPr>
            </w:pPr>
          </w:p>
        </w:tc>
        <w:tc>
          <w:tcPr>
            <w:tcW w:w="1883" w:type="dxa"/>
            <w:tcBorders>
              <w:top w:val="single" w:sz="4" w:space="0" w:color="auto"/>
              <w:left w:val="single" w:sz="4" w:space="0" w:color="auto"/>
              <w:bottom w:val="single" w:sz="4" w:space="0" w:color="auto"/>
              <w:right w:val="single" w:sz="4" w:space="0" w:color="auto"/>
            </w:tcBorders>
          </w:tcPr>
          <w:p w:rsidR="00251285" w:rsidRPr="00864D86" w:rsidRDefault="00251285" w:rsidP="0046677A">
            <w:pPr>
              <w:jc w:val="center"/>
              <w:outlineLvl w:val="0"/>
              <w:rPr>
                <w:rFonts w:cs="Arial"/>
                <w:color w:val="000000"/>
                <w:kern w:val="28"/>
                <w:sz w:val="21"/>
                <w:szCs w:val="21"/>
              </w:rPr>
            </w:pPr>
            <w:r w:rsidRPr="00864D86">
              <w:rPr>
                <w:rFonts w:cs="Arial"/>
                <w:color w:val="000000"/>
                <w:kern w:val="28"/>
                <w:sz w:val="21"/>
                <w:szCs w:val="21"/>
              </w:rPr>
              <w:t>1 641.3</w:t>
            </w:r>
          </w:p>
        </w:tc>
        <w:tc>
          <w:tcPr>
            <w:tcW w:w="1398" w:type="dxa"/>
            <w:tcBorders>
              <w:top w:val="single" w:sz="4" w:space="0" w:color="auto"/>
              <w:left w:val="single" w:sz="4" w:space="0" w:color="auto"/>
              <w:bottom w:val="single" w:sz="4" w:space="0" w:color="auto"/>
              <w:right w:val="single" w:sz="4" w:space="0" w:color="auto"/>
            </w:tcBorders>
          </w:tcPr>
          <w:p w:rsidR="00251285" w:rsidRPr="00864D86" w:rsidRDefault="00251285" w:rsidP="0046677A">
            <w:pPr>
              <w:jc w:val="center"/>
              <w:outlineLvl w:val="0"/>
              <w:rPr>
                <w:rFonts w:cs="Arial"/>
                <w:color w:val="000000"/>
                <w:kern w:val="28"/>
                <w:sz w:val="21"/>
                <w:szCs w:val="21"/>
              </w:rPr>
            </w:pPr>
          </w:p>
        </w:tc>
      </w:tr>
    </w:tbl>
    <w:p w:rsidR="00251285" w:rsidRPr="00251285" w:rsidRDefault="00251285" w:rsidP="00251285">
      <w:pPr>
        <w:keepNext/>
        <w:outlineLvl w:val="2"/>
        <w:rPr>
          <w:szCs w:val="24"/>
        </w:rPr>
      </w:pPr>
      <w:r w:rsidRPr="00251285">
        <w:rPr>
          <w:i/>
          <w:szCs w:val="24"/>
        </w:rPr>
        <w:tab/>
      </w:r>
      <w:r w:rsidRPr="00251285">
        <w:rPr>
          <w:rFonts w:ascii="KaiTi_GB2312" w:eastAsia="KaiTi_GB2312" w:hint="eastAsia"/>
          <w:szCs w:val="24"/>
        </w:rPr>
        <w:t>资料来源：</w:t>
      </w:r>
      <w:r w:rsidRPr="00251285">
        <w:rPr>
          <w:rFonts w:hint="eastAsia"/>
          <w:szCs w:val="24"/>
        </w:rPr>
        <w:t>国家职业教育研究中心</w:t>
      </w:r>
      <w:r w:rsidRPr="00251285">
        <w:rPr>
          <w:szCs w:val="24"/>
        </w:rPr>
        <w:t xml:space="preserve"> (2006</w:t>
      </w:r>
      <w:r w:rsidRPr="00251285">
        <w:rPr>
          <w:rFonts w:hint="eastAsia"/>
          <w:szCs w:val="24"/>
        </w:rPr>
        <w:t>年</w:t>
      </w:r>
      <w:r w:rsidRPr="00251285">
        <w:rPr>
          <w:szCs w:val="24"/>
        </w:rPr>
        <w:t>)</w:t>
      </w:r>
      <w:r w:rsidRPr="00251285">
        <w:rPr>
          <w:rFonts w:hint="eastAsia"/>
          <w:szCs w:val="24"/>
        </w:rPr>
        <w:t>。</w:t>
      </w:r>
    </w:p>
    <w:p w:rsidR="00251285" w:rsidRPr="00251285" w:rsidRDefault="00251285" w:rsidP="00251285">
      <w:pPr>
        <w:rPr>
          <w:szCs w:val="24"/>
        </w:rPr>
      </w:pPr>
      <w:r w:rsidRPr="00251285">
        <w:rPr>
          <w:szCs w:val="24"/>
        </w:rPr>
        <w:tab/>
        <w:t xml:space="preserve">*  </w:t>
      </w:r>
      <w:r w:rsidRPr="00251285">
        <w:rPr>
          <w:rFonts w:hint="eastAsia"/>
          <w:szCs w:val="24"/>
        </w:rPr>
        <w:t>澳大利亚学生上学方便</w:t>
      </w:r>
      <w:r w:rsidRPr="00251285">
        <w:rPr>
          <w:szCs w:val="24"/>
        </w:rPr>
        <w:t>/</w:t>
      </w:r>
      <w:r w:rsidRPr="00251285">
        <w:rPr>
          <w:rFonts w:hint="eastAsia"/>
          <w:szCs w:val="24"/>
        </w:rPr>
        <w:t>上学路远指数。</w:t>
      </w:r>
    </w:p>
    <w:p w:rsidR="00251285" w:rsidRPr="00102C7C" w:rsidRDefault="00251285" w:rsidP="00102C7C">
      <w:pPr>
        <w:pStyle w:val="Heading3"/>
        <w:spacing w:before="320"/>
        <w:jc w:val="both"/>
        <w:rPr>
          <w:szCs w:val="24"/>
          <w:u w:val="none"/>
        </w:rPr>
      </w:pPr>
      <w:r w:rsidRPr="00102C7C">
        <w:rPr>
          <w:rFonts w:hint="eastAsia"/>
          <w:szCs w:val="24"/>
          <w:u w:val="none"/>
        </w:rPr>
        <w:t>失业率</w:t>
      </w:r>
    </w:p>
    <w:p w:rsidR="00251285" w:rsidRPr="00251285" w:rsidRDefault="00251285" w:rsidP="00F472CA">
      <w:pPr>
        <w:ind w:firstLine="510"/>
        <w:rPr>
          <w:szCs w:val="24"/>
        </w:rPr>
      </w:pPr>
      <w:r w:rsidRPr="00251285">
        <w:rPr>
          <w:szCs w:val="24"/>
        </w:rPr>
        <w:t>87.</w:t>
      </w:r>
      <w:r w:rsidRPr="00251285">
        <w:rPr>
          <w:szCs w:val="24"/>
        </w:rPr>
        <w:tab/>
      </w:r>
      <w:r w:rsidRPr="00251285">
        <w:rPr>
          <w:rFonts w:hint="eastAsia"/>
          <w:szCs w:val="24"/>
        </w:rPr>
        <w:t>失业的两个重要衡量标准是失业人数和失业率。失业率的定义是失业人数占劳动力总数的百分比，它有助于了解劳动力市场的不景气程度。</w:t>
      </w:r>
    </w:p>
    <w:p w:rsidR="00251285" w:rsidRPr="00251285" w:rsidRDefault="00251285" w:rsidP="00F472CA">
      <w:pPr>
        <w:ind w:firstLine="510"/>
        <w:rPr>
          <w:szCs w:val="24"/>
        </w:rPr>
      </w:pPr>
      <w:r w:rsidRPr="00251285">
        <w:rPr>
          <w:szCs w:val="24"/>
        </w:rPr>
        <w:t>88.</w:t>
      </w:r>
      <w:r w:rsidRPr="00251285">
        <w:rPr>
          <w:szCs w:val="24"/>
        </w:rPr>
        <w:tab/>
      </w:r>
      <w:r w:rsidRPr="00251285">
        <w:rPr>
          <w:rFonts w:hint="eastAsia"/>
          <w:szCs w:val="24"/>
        </w:rPr>
        <w:t>过去</w:t>
      </w:r>
      <w:r w:rsidRPr="00251285">
        <w:rPr>
          <w:szCs w:val="24"/>
        </w:rPr>
        <w:t>20</w:t>
      </w:r>
      <w:r w:rsidRPr="00251285">
        <w:rPr>
          <w:rFonts w:hint="eastAsia"/>
          <w:szCs w:val="24"/>
        </w:rPr>
        <w:t>年里的失业率变化主要受</w:t>
      </w:r>
      <w:r w:rsidRPr="00251285">
        <w:rPr>
          <w:szCs w:val="24"/>
        </w:rPr>
        <w:t>20</w:t>
      </w:r>
      <w:r w:rsidRPr="00251285">
        <w:rPr>
          <w:rFonts w:hint="eastAsia"/>
          <w:szCs w:val="24"/>
        </w:rPr>
        <w:t>世纪</w:t>
      </w:r>
      <w:r w:rsidRPr="00251285">
        <w:rPr>
          <w:szCs w:val="24"/>
        </w:rPr>
        <w:t>80</w:t>
      </w:r>
      <w:r w:rsidRPr="00251285">
        <w:rPr>
          <w:rFonts w:hint="eastAsia"/>
          <w:szCs w:val="24"/>
        </w:rPr>
        <w:t>年代初期和</w:t>
      </w:r>
      <w:r w:rsidRPr="00251285">
        <w:rPr>
          <w:szCs w:val="24"/>
        </w:rPr>
        <w:t>90</w:t>
      </w:r>
      <w:r w:rsidRPr="00251285">
        <w:rPr>
          <w:rFonts w:hint="eastAsia"/>
          <w:szCs w:val="24"/>
        </w:rPr>
        <w:t>年代初期的经济衰退及随后的经济复苏期的影响。从趋势上看，失业率在</w:t>
      </w:r>
      <w:r w:rsidRPr="00251285">
        <w:rPr>
          <w:szCs w:val="24"/>
        </w:rPr>
        <w:t>1992</w:t>
      </w:r>
      <w:r w:rsidRPr="00251285">
        <w:rPr>
          <w:rFonts w:hint="eastAsia"/>
          <w:szCs w:val="24"/>
        </w:rPr>
        <w:t>年</w:t>
      </w:r>
      <w:r w:rsidRPr="00251285">
        <w:rPr>
          <w:szCs w:val="24"/>
        </w:rPr>
        <w:t>12</w:t>
      </w:r>
      <w:r w:rsidRPr="00251285">
        <w:rPr>
          <w:rFonts w:hint="eastAsia"/>
          <w:szCs w:val="24"/>
        </w:rPr>
        <w:t>月达到</w:t>
      </w:r>
      <w:r w:rsidRPr="00251285">
        <w:rPr>
          <w:szCs w:val="24"/>
        </w:rPr>
        <w:t>10.7%</w:t>
      </w:r>
      <w:r w:rsidRPr="00251285">
        <w:rPr>
          <w:rFonts w:hint="eastAsia"/>
          <w:szCs w:val="24"/>
        </w:rPr>
        <w:t>的最高峰，在</w:t>
      </w:r>
      <w:r w:rsidRPr="00251285">
        <w:rPr>
          <w:szCs w:val="24"/>
        </w:rPr>
        <w:t>20</w:t>
      </w:r>
      <w:r w:rsidRPr="00251285">
        <w:rPr>
          <w:rFonts w:hint="eastAsia"/>
          <w:szCs w:val="24"/>
        </w:rPr>
        <w:t>世纪</w:t>
      </w:r>
      <w:r w:rsidRPr="00251285">
        <w:rPr>
          <w:szCs w:val="24"/>
        </w:rPr>
        <w:t>90</w:t>
      </w:r>
      <w:r w:rsidRPr="00251285">
        <w:rPr>
          <w:rFonts w:hint="eastAsia"/>
          <w:szCs w:val="24"/>
        </w:rPr>
        <w:t>年代剩下的时间里和</w:t>
      </w:r>
      <w:r w:rsidRPr="00251285">
        <w:rPr>
          <w:szCs w:val="24"/>
        </w:rPr>
        <w:t>21</w:t>
      </w:r>
      <w:r w:rsidRPr="00251285">
        <w:rPr>
          <w:rFonts w:hint="eastAsia"/>
          <w:szCs w:val="24"/>
        </w:rPr>
        <w:t>世纪初期，失业率普遍下降，</w:t>
      </w:r>
      <w:r w:rsidRPr="00251285">
        <w:rPr>
          <w:szCs w:val="24"/>
        </w:rPr>
        <w:t>2006</w:t>
      </w:r>
      <w:r w:rsidRPr="00251285">
        <w:rPr>
          <w:rFonts w:hint="eastAsia"/>
          <w:szCs w:val="24"/>
        </w:rPr>
        <w:t>年</w:t>
      </w:r>
      <w:r w:rsidRPr="00251285">
        <w:rPr>
          <w:szCs w:val="24"/>
        </w:rPr>
        <w:t>6</w:t>
      </w:r>
      <w:r w:rsidRPr="00251285">
        <w:rPr>
          <w:rFonts w:hint="eastAsia"/>
          <w:szCs w:val="24"/>
        </w:rPr>
        <w:t>月为</w:t>
      </w:r>
      <w:r w:rsidRPr="00251285">
        <w:rPr>
          <w:szCs w:val="24"/>
        </w:rPr>
        <w:t>4.9%</w:t>
      </w:r>
      <w:r w:rsidRPr="00251285">
        <w:rPr>
          <w:rFonts w:hint="eastAsia"/>
          <w:szCs w:val="24"/>
        </w:rPr>
        <w:t>。</w:t>
      </w:r>
    </w:p>
    <w:p w:rsidR="00251285" w:rsidRPr="00251285" w:rsidRDefault="00251285" w:rsidP="00F472CA">
      <w:pPr>
        <w:ind w:firstLine="510"/>
        <w:rPr>
          <w:szCs w:val="24"/>
        </w:rPr>
      </w:pPr>
      <w:r w:rsidRPr="00251285">
        <w:rPr>
          <w:szCs w:val="24"/>
        </w:rPr>
        <w:t>89.</w:t>
      </w:r>
      <w:r w:rsidRPr="00251285">
        <w:rPr>
          <w:szCs w:val="24"/>
        </w:rPr>
        <w:tab/>
        <w:t>20</w:t>
      </w:r>
      <w:r w:rsidRPr="00251285">
        <w:rPr>
          <w:rFonts w:hint="eastAsia"/>
          <w:szCs w:val="24"/>
        </w:rPr>
        <w:t>世纪</w:t>
      </w:r>
      <w:r w:rsidRPr="00251285">
        <w:rPr>
          <w:szCs w:val="24"/>
        </w:rPr>
        <w:t>90</w:t>
      </w:r>
      <w:r w:rsidRPr="00251285">
        <w:rPr>
          <w:rFonts w:hint="eastAsia"/>
          <w:szCs w:val="24"/>
        </w:rPr>
        <w:t>年代之前，男性的失业率低于女性。但是，随着</w:t>
      </w:r>
      <w:r w:rsidRPr="00251285">
        <w:rPr>
          <w:szCs w:val="24"/>
        </w:rPr>
        <w:t>1990-</w:t>
      </w:r>
      <w:r w:rsidR="00AA7CC5">
        <w:rPr>
          <w:rFonts w:hint="eastAsia"/>
          <w:szCs w:val="24"/>
        </w:rPr>
        <w:t>19</w:t>
      </w:r>
      <w:r w:rsidRPr="00251285">
        <w:rPr>
          <w:szCs w:val="24"/>
        </w:rPr>
        <w:t>91</w:t>
      </w:r>
      <w:r w:rsidRPr="00251285">
        <w:rPr>
          <w:rFonts w:hint="eastAsia"/>
          <w:szCs w:val="24"/>
        </w:rPr>
        <w:t>年失业率急剧增加，男性失业率增加到了超过女性失业率的水平。自从</w:t>
      </w:r>
      <w:r w:rsidRPr="00251285">
        <w:rPr>
          <w:szCs w:val="24"/>
        </w:rPr>
        <w:t>2003</w:t>
      </w:r>
      <w:r w:rsidRPr="00251285">
        <w:rPr>
          <w:rFonts w:hint="eastAsia"/>
          <w:szCs w:val="24"/>
        </w:rPr>
        <w:t>年</w:t>
      </w:r>
      <w:r w:rsidRPr="00251285">
        <w:rPr>
          <w:szCs w:val="24"/>
        </w:rPr>
        <w:t>5</w:t>
      </w:r>
      <w:r w:rsidRPr="00251285">
        <w:rPr>
          <w:rFonts w:hint="eastAsia"/>
          <w:szCs w:val="24"/>
        </w:rPr>
        <w:t>月以来，情况出现颠倒，女性失业率略微高于男性失业率。</w:t>
      </w:r>
    </w:p>
    <w:p w:rsidR="00251285" w:rsidRPr="000E24E9" w:rsidRDefault="00251285" w:rsidP="000E24E9">
      <w:pPr>
        <w:pStyle w:val="Heading2"/>
        <w:spacing w:before="320" w:line="336" w:lineRule="auto"/>
        <w:rPr>
          <w:sz w:val="24"/>
          <w:szCs w:val="24"/>
        </w:rPr>
      </w:pPr>
      <w:r w:rsidRPr="000E24E9">
        <w:rPr>
          <w:rFonts w:hint="eastAsia"/>
          <w:sz w:val="24"/>
          <w:szCs w:val="24"/>
        </w:rPr>
        <w:t>图</w:t>
      </w:r>
      <w:r w:rsidRPr="000E24E9">
        <w:rPr>
          <w:sz w:val="24"/>
          <w:szCs w:val="24"/>
        </w:rPr>
        <w:t>16</w:t>
      </w:r>
    </w:p>
    <w:p w:rsidR="00251285" w:rsidRPr="00251285" w:rsidRDefault="00251285" w:rsidP="0046677A">
      <w:pPr>
        <w:pStyle w:val="Heading2"/>
        <w:spacing w:line="336" w:lineRule="auto"/>
        <w:rPr>
          <w:snapToGrid w:val="0"/>
          <w:sz w:val="24"/>
          <w:szCs w:val="24"/>
        </w:rPr>
      </w:pPr>
      <w:r w:rsidRPr="00251285">
        <w:rPr>
          <w:rFonts w:hint="eastAsia"/>
          <w:snapToGrid w:val="0"/>
          <w:sz w:val="24"/>
          <w:szCs w:val="24"/>
        </w:rPr>
        <w:t>失业率趋势估计</w:t>
      </w:r>
    </w:p>
    <w:p w:rsidR="00251285" w:rsidRPr="00251285" w:rsidRDefault="008D3D8D" w:rsidP="000A7B36">
      <w:pPr>
        <w:jc w:val="center"/>
        <w:rPr>
          <w:szCs w:val="24"/>
        </w:rPr>
      </w:pPr>
      <w:r>
        <w:rPr>
          <w:noProof/>
          <w:snapToGrid/>
          <w:szCs w:val="24"/>
        </w:rPr>
        <w:pict>
          <v:shape id="_x0000_s1315" type="#_x0000_t202" style="position:absolute;left:0;text-align:left;margin-left:131.25pt;margin-top:183.7pt;width:220.5pt;height:27.2pt;z-index:34" filled="f" stroked="f">
            <v:textbox>
              <w:txbxContent>
                <w:p w:rsidR="00A81909" w:rsidRDefault="00A81909" w:rsidP="008D3D8D">
                  <w:pPr>
                    <w:spacing w:line="240" w:lineRule="auto"/>
                    <w:rPr>
                      <w:rFonts w:hint="eastAsia"/>
                      <w:sz w:val="15"/>
                      <w:szCs w:val="15"/>
                    </w:rPr>
                  </w:pPr>
                  <w:r w:rsidRPr="008D3D8D">
                    <w:rPr>
                      <w:rFonts w:hint="eastAsia"/>
                      <w:sz w:val="15"/>
                      <w:szCs w:val="15"/>
                    </w:rPr>
                    <w:t>失业率；男性</w:t>
                  </w:r>
                  <w:r w:rsidRPr="008D3D8D">
                    <w:rPr>
                      <w:rFonts w:hint="eastAsia"/>
                      <w:sz w:val="15"/>
                      <w:szCs w:val="15"/>
                    </w:rPr>
                    <w:t xml:space="preserve">    </w:t>
                  </w:r>
                  <w:r>
                    <w:rPr>
                      <w:rFonts w:hint="eastAsia"/>
                      <w:sz w:val="15"/>
                      <w:szCs w:val="15"/>
                    </w:rPr>
                    <w:t xml:space="preserve">            </w:t>
                  </w:r>
                  <w:r w:rsidRPr="008D3D8D">
                    <w:rPr>
                      <w:rFonts w:hint="eastAsia"/>
                      <w:sz w:val="15"/>
                      <w:szCs w:val="15"/>
                    </w:rPr>
                    <w:t>失业率；女性</w:t>
                  </w:r>
                </w:p>
                <w:p w:rsidR="00A81909" w:rsidRPr="008D3D8D" w:rsidRDefault="00A81909" w:rsidP="008D3D8D">
                  <w:pPr>
                    <w:spacing w:line="240" w:lineRule="auto"/>
                    <w:rPr>
                      <w:rFonts w:hint="eastAsia"/>
                      <w:sz w:val="15"/>
                      <w:szCs w:val="15"/>
                    </w:rPr>
                  </w:pPr>
                  <w:r>
                    <w:rPr>
                      <w:rFonts w:hint="eastAsia"/>
                      <w:sz w:val="15"/>
                      <w:szCs w:val="15"/>
                    </w:rPr>
                    <w:t>失业率：人数</w:t>
                  </w:r>
                </w:p>
              </w:txbxContent>
            </v:textbox>
          </v:shape>
        </w:pict>
      </w:r>
      <w:r w:rsidR="004C77FA">
        <w:rPr>
          <w:noProof/>
          <w:snapToGrid/>
          <w:szCs w:val="24"/>
        </w:rPr>
        <w:pict>
          <v:shape id="_x0000_s1312" type="#_x0000_t202" style="position:absolute;left:0;text-align:left;margin-left:262.5pt;margin-top:186.5pt;width:105pt;height:15.6pt;z-index:33" stroked="f">
            <v:textbox style="mso-next-textbox:#_x0000_s1312">
              <w:txbxContent>
                <w:p w:rsidR="00A81909" w:rsidRDefault="00A81909"/>
              </w:txbxContent>
            </v:textbox>
          </v:shape>
        </w:pict>
      </w:r>
      <w:r w:rsidR="00415B2F">
        <w:rPr>
          <w:noProof/>
          <w:snapToGrid/>
          <w:szCs w:val="24"/>
        </w:rPr>
        <w:pict>
          <v:shape id="_x0000_s1309" type="#_x0000_t202" style="position:absolute;left:0;text-align:left;margin-left:136.85pt;margin-top:185.5pt;width:105pt;height:23.4pt;z-index:32" stroked="f">
            <v:textbox style="mso-next-textbox:#_x0000_s1309">
              <w:txbxContent>
                <w:p w:rsidR="00A81909" w:rsidRDefault="00A81909"/>
              </w:txbxContent>
            </v:textbox>
          </v:shape>
        </w:pict>
      </w:r>
      <w:r w:rsidR="00251285" w:rsidRPr="00251285">
        <w:rPr>
          <w:szCs w:val="24"/>
        </w:rPr>
        <w:pict>
          <v:shape id="_x0000_i1088" type="#_x0000_t75" style="width:348pt;height:214.5pt">
            <v:imagedata r:id="rId38" o:title=""/>
          </v:shape>
        </w:pict>
      </w:r>
    </w:p>
    <w:p w:rsidR="00AA7CC5" w:rsidRDefault="00AA7CC5" w:rsidP="00F472CA">
      <w:pPr>
        <w:ind w:firstLine="510"/>
        <w:rPr>
          <w:rFonts w:hint="eastAsia"/>
          <w:szCs w:val="24"/>
        </w:rPr>
      </w:pPr>
    </w:p>
    <w:p w:rsidR="00251285" w:rsidRPr="00251285" w:rsidRDefault="00251285" w:rsidP="00F472CA">
      <w:pPr>
        <w:ind w:firstLine="510"/>
        <w:rPr>
          <w:szCs w:val="24"/>
        </w:rPr>
      </w:pPr>
      <w:r w:rsidRPr="00251285">
        <w:rPr>
          <w:szCs w:val="24"/>
        </w:rPr>
        <w:t>90.</w:t>
      </w:r>
      <w:r w:rsidRPr="00251285">
        <w:rPr>
          <w:szCs w:val="24"/>
        </w:rPr>
        <w:tab/>
      </w:r>
      <w:r w:rsidRPr="00251285">
        <w:rPr>
          <w:rFonts w:hint="eastAsia"/>
          <w:szCs w:val="24"/>
        </w:rPr>
        <w:t>如上图</w:t>
      </w:r>
      <w:r w:rsidRPr="00251285">
        <w:rPr>
          <w:szCs w:val="24"/>
        </w:rPr>
        <w:t>17</w:t>
      </w:r>
      <w:r w:rsidRPr="00251285">
        <w:rPr>
          <w:rFonts w:hint="eastAsia"/>
          <w:szCs w:val="24"/>
        </w:rPr>
        <w:t>所示，失业人数从</w:t>
      </w:r>
      <w:r w:rsidRPr="00251285">
        <w:rPr>
          <w:szCs w:val="24"/>
        </w:rPr>
        <w:t>20</w:t>
      </w:r>
      <w:r w:rsidRPr="00251285">
        <w:rPr>
          <w:rFonts w:hint="eastAsia"/>
          <w:szCs w:val="24"/>
        </w:rPr>
        <w:t>世纪</w:t>
      </w:r>
      <w:r w:rsidRPr="00251285">
        <w:rPr>
          <w:szCs w:val="24"/>
        </w:rPr>
        <w:t>90</w:t>
      </w:r>
      <w:r w:rsidRPr="00251285">
        <w:rPr>
          <w:rFonts w:hint="eastAsia"/>
          <w:szCs w:val="24"/>
        </w:rPr>
        <w:t>年代初记录的水平普遍下降。对于寻求全职工作的失业者来说，这一趋势普遍反映了经济周期的总体影响。相反，在过去</w:t>
      </w:r>
      <w:r w:rsidRPr="00251285">
        <w:rPr>
          <w:szCs w:val="24"/>
        </w:rPr>
        <w:t>20</w:t>
      </w:r>
      <w:r w:rsidRPr="00251285">
        <w:rPr>
          <w:rFonts w:hint="eastAsia"/>
          <w:szCs w:val="24"/>
        </w:rPr>
        <w:t>年里，对于寻求兼职工作的人来说，趋势是普遍稳定增长，从</w:t>
      </w:r>
      <w:r w:rsidRPr="00251285">
        <w:rPr>
          <w:szCs w:val="24"/>
        </w:rPr>
        <w:t>1986</w:t>
      </w:r>
      <w:r w:rsidRPr="00251285">
        <w:rPr>
          <w:rFonts w:hint="eastAsia"/>
          <w:szCs w:val="24"/>
        </w:rPr>
        <w:t>年</w:t>
      </w:r>
      <w:r w:rsidRPr="00251285">
        <w:rPr>
          <w:szCs w:val="24"/>
        </w:rPr>
        <w:t>6</w:t>
      </w:r>
      <w:r w:rsidRPr="00251285">
        <w:rPr>
          <w:rFonts w:hint="eastAsia"/>
          <w:szCs w:val="24"/>
        </w:rPr>
        <w:t>月的</w:t>
      </w:r>
      <w:r w:rsidRPr="00251285">
        <w:rPr>
          <w:szCs w:val="24"/>
        </w:rPr>
        <w:t xml:space="preserve"> 102</w:t>
      </w:r>
      <w:r w:rsidR="00AA7CC5">
        <w:rPr>
          <w:rFonts w:hint="eastAsia"/>
          <w:szCs w:val="24"/>
        </w:rPr>
        <w:t xml:space="preserve"> </w:t>
      </w:r>
      <w:r w:rsidRPr="00251285">
        <w:rPr>
          <w:szCs w:val="24"/>
        </w:rPr>
        <w:t>200</w:t>
      </w:r>
      <w:r w:rsidRPr="00251285">
        <w:rPr>
          <w:rFonts w:hint="eastAsia"/>
          <w:szCs w:val="24"/>
        </w:rPr>
        <w:t>人</w:t>
      </w:r>
      <w:r w:rsidRPr="00251285">
        <w:rPr>
          <w:szCs w:val="24"/>
        </w:rPr>
        <w:t>(</w:t>
      </w:r>
      <w:r w:rsidRPr="00251285">
        <w:rPr>
          <w:rFonts w:hint="eastAsia"/>
          <w:szCs w:val="24"/>
        </w:rPr>
        <w:t>或失业人数的</w:t>
      </w:r>
      <w:r w:rsidRPr="00251285">
        <w:rPr>
          <w:szCs w:val="24"/>
        </w:rPr>
        <w:t>17%)</w:t>
      </w:r>
      <w:r w:rsidRPr="00251285">
        <w:rPr>
          <w:rFonts w:hint="eastAsia"/>
          <w:szCs w:val="24"/>
        </w:rPr>
        <w:t>增加到了</w:t>
      </w:r>
      <w:r w:rsidRPr="00251285">
        <w:rPr>
          <w:szCs w:val="24"/>
        </w:rPr>
        <w:t>2006</w:t>
      </w:r>
      <w:r w:rsidRPr="00251285">
        <w:rPr>
          <w:rFonts w:hint="eastAsia"/>
          <w:szCs w:val="24"/>
        </w:rPr>
        <w:t>年</w:t>
      </w:r>
      <w:r w:rsidRPr="00251285">
        <w:rPr>
          <w:szCs w:val="24"/>
        </w:rPr>
        <w:t>6</w:t>
      </w:r>
      <w:r w:rsidRPr="00251285">
        <w:rPr>
          <w:rFonts w:hint="eastAsia"/>
          <w:szCs w:val="24"/>
        </w:rPr>
        <w:t>月的</w:t>
      </w:r>
      <w:r w:rsidRPr="00251285">
        <w:rPr>
          <w:szCs w:val="24"/>
        </w:rPr>
        <w:t>158</w:t>
      </w:r>
      <w:r w:rsidR="00AA7CC5">
        <w:rPr>
          <w:rFonts w:hint="eastAsia"/>
          <w:szCs w:val="24"/>
        </w:rPr>
        <w:t xml:space="preserve"> </w:t>
      </w:r>
      <w:r w:rsidRPr="00251285">
        <w:rPr>
          <w:szCs w:val="24"/>
        </w:rPr>
        <w:t>900</w:t>
      </w:r>
      <w:r w:rsidRPr="00251285">
        <w:rPr>
          <w:rFonts w:hint="eastAsia"/>
          <w:szCs w:val="24"/>
        </w:rPr>
        <w:t>人</w:t>
      </w:r>
      <w:r w:rsidRPr="00251285">
        <w:rPr>
          <w:szCs w:val="24"/>
        </w:rPr>
        <w:t>(</w:t>
      </w:r>
      <w:r w:rsidRPr="00251285">
        <w:rPr>
          <w:rFonts w:hint="eastAsia"/>
          <w:szCs w:val="24"/>
        </w:rPr>
        <w:t>或失业人数的</w:t>
      </w:r>
      <w:r w:rsidRPr="00251285">
        <w:rPr>
          <w:szCs w:val="24"/>
        </w:rPr>
        <w:t>30%)</w:t>
      </w:r>
      <w:r w:rsidRPr="00251285">
        <w:rPr>
          <w:rFonts w:hint="eastAsia"/>
          <w:szCs w:val="24"/>
        </w:rPr>
        <w:t>。</w:t>
      </w:r>
    </w:p>
    <w:p w:rsidR="00251285" w:rsidRPr="000E24E9" w:rsidRDefault="00251285" w:rsidP="000E24E9">
      <w:pPr>
        <w:pStyle w:val="Heading2"/>
        <w:spacing w:before="320" w:line="336" w:lineRule="auto"/>
        <w:rPr>
          <w:sz w:val="24"/>
          <w:szCs w:val="24"/>
        </w:rPr>
      </w:pPr>
      <w:r w:rsidRPr="00251285">
        <w:rPr>
          <w:b/>
          <w:szCs w:val="24"/>
        </w:rPr>
        <w:br w:type="page"/>
      </w:r>
      <w:r w:rsidRPr="000E24E9">
        <w:rPr>
          <w:rFonts w:hint="eastAsia"/>
          <w:sz w:val="24"/>
          <w:szCs w:val="24"/>
        </w:rPr>
        <w:t>图</w:t>
      </w:r>
      <w:r w:rsidRPr="000E24E9">
        <w:rPr>
          <w:sz w:val="24"/>
          <w:szCs w:val="24"/>
        </w:rPr>
        <w:t>17</w:t>
      </w:r>
    </w:p>
    <w:p w:rsidR="00251285" w:rsidRPr="0046677A" w:rsidRDefault="00251285" w:rsidP="0046677A">
      <w:pPr>
        <w:pStyle w:val="Heading2"/>
        <w:spacing w:line="336" w:lineRule="auto"/>
        <w:rPr>
          <w:snapToGrid w:val="0"/>
          <w:sz w:val="24"/>
          <w:szCs w:val="24"/>
        </w:rPr>
      </w:pPr>
      <w:r w:rsidRPr="0046677A">
        <w:rPr>
          <w:rFonts w:hint="eastAsia"/>
          <w:snapToGrid w:val="0"/>
          <w:sz w:val="24"/>
          <w:szCs w:val="24"/>
        </w:rPr>
        <w:t>失业人数趋势估计</w:t>
      </w:r>
      <w:r w:rsidRPr="0046677A">
        <w:rPr>
          <w:snapToGrid w:val="0"/>
          <w:sz w:val="24"/>
          <w:szCs w:val="24"/>
        </w:rPr>
        <w:t xml:space="preserve"> </w:t>
      </w:r>
    </w:p>
    <w:p w:rsidR="00251285" w:rsidRPr="00251285" w:rsidRDefault="00437A9E" w:rsidP="008D3D8D">
      <w:pPr>
        <w:jc w:val="center"/>
        <w:rPr>
          <w:szCs w:val="24"/>
        </w:rPr>
      </w:pPr>
      <w:r>
        <w:rPr>
          <w:noProof/>
          <w:snapToGrid/>
          <w:szCs w:val="24"/>
        </w:rPr>
        <w:pict>
          <v:shape id="_x0000_s1318" type="#_x0000_t202" style="position:absolute;left:0;text-align:left;margin-left:144.65pt;margin-top:179.15pt;width:220.5pt;height:39pt;z-index:35" stroked="f">
            <v:textbox>
              <w:txbxContent>
                <w:p w:rsidR="00A81909" w:rsidRPr="00437A9E" w:rsidRDefault="00A81909" w:rsidP="00437A9E">
                  <w:pPr>
                    <w:spacing w:line="220" w:lineRule="exact"/>
                    <w:rPr>
                      <w:sz w:val="15"/>
                      <w:szCs w:val="15"/>
                    </w:rPr>
                  </w:pPr>
                  <w:r w:rsidRPr="00437A9E">
                    <w:rPr>
                      <w:rFonts w:hint="eastAsia"/>
                      <w:sz w:val="15"/>
                      <w:szCs w:val="15"/>
                    </w:rPr>
                    <w:t>失业——寻求全职工作；人数；趋势</w:t>
                  </w:r>
                </w:p>
                <w:p w:rsidR="00A81909" w:rsidRPr="00437A9E" w:rsidRDefault="00A81909" w:rsidP="00437A9E">
                  <w:pPr>
                    <w:spacing w:line="220" w:lineRule="exact"/>
                    <w:rPr>
                      <w:sz w:val="15"/>
                      <w:szCs w:val="15"/>
                    </w:rPr>
                  </w:pPr>
                  <w:r w:rsidRPr="00437A9E">
                    <w:rPr>
                      <w:rFonts w:hint="eastAsia"/>
                      <w:sz w:val="15"/>
                      <w:szCs w:val="15"/>
                    </w:rPr>
                    <w:t>失业——寻求兼职工作；人数；趋势</w:t>
                  </w:r>
                </w:p>
                <w:p w:rsidR="00A81909" w:rsidRPr="00437A9E" w:rsidRDefault="00A81909" w:rsidP="00437A9E">
                  <w:pPr>
                    <w:spacing w:line="220" w:lineRule="exact"/>
                    <w:rPr>
                      <w:sz w:val="15"/>
                      <w:szCs w:val="15"/>
                    </w:rPr>
                  </w:pPr>
                  <w:r w:rsidRPr="00437A9E">
                    <w:rPr>
                      <w:rFonts w:hint="eastAsia"/>
                      <w:sz w:val="15"/>
                      <w:szCs w:val="15"/>
                    </w:rPr>
                    <w:t>失业——总计；人数；趋势</w:t>
                  </w:r>
                </w:p>
                <w:p w:rsidR="00A81909" w:rsidRPr="00437A9E" w:rsidRDefault="00A81909" w:rsidP="00437A9E">
                  <w:pPr>
                    <w:spacing w:line="220" w:lineRule="exact"/>
                    <w:rPr>
                      <w:sz w:val="15"/>
                      <w:szCs w:val="15"/>
                    </w:rPr>
                  </w:pPr>
                </w:p>
              </w:txbxContent>
            </v:textbox>
          </v:shape>
        </w:pict>
      </w:r>
      <w:r w:rsidR="00251285" w:rsidRPr="00251285">
        <w:rPr>
          <w:szCs w:val="24"/>
        </w:rPr>
        <w:pict>
          <v:shape id="_x0000_i1089" type="#_x0000_t75" style="width:366.75pt;height:225.75pt">
            <v:imagedata r:id="rId39" o:title=""/>
          </v:shape>
        </w:pict>
      </w:r>
    </w:p>
    <w:p w:rsidR="00251285" w:rsidRPr="00102C7C" w:rsidRDefault="00251285" w:rsidP="00102C7C">
      <w:pPr>
        <w:pStyle w:val="Heading3"/>
        <w:spacing w:before="320"/>
        <w:jc w:val="both"/>
        <w:rPr>
          <w:szCs w:val="24"/>
          <w:u w:val="none"/>
        </w:rPr>
      </w:pPr>
      <w:r w:rsidRPr="00102C7C">
        <w:rPr>
          <w:rFonts w:hint="eastAsia"/>
          <w:szCs w:val="24"/>
          <w:u w:val="none"/>
        </w:rPr>
        <w:t>各部门的就业情况</w:t>
      </w:r>
    </w:p>
    <w:p w:rsidR="00251285" w:rsidRPr="00251285" w:rsidRDefault="00251285" w:rsidP="00F472CA">
      <w:pPr>
        <w:ind w:firstLine="510"/>
        <w:rPr>
          <w:szCs w:val="24"/>
        </w:rPr>
      </w:pPr>
      <w:r w:rsidRPr="00251285">
        <w:rPr>
          <w:szCs w:val="24"/>
        </w:rPr>
        <w:t>91.</w:t>
      </w:r>
      <w:r w:rsidRPr="00251285">
        <w:rPr>
          <w:szCs w:val="24"/>
        </w:rPr>
        <w:tab/>
      </w:r>
      <w:r w:rsidRPr="00251285">
        <w:rPr>
          <w:rFonts w:hint="eastAsia"/>
          <w:szCs w:val="24"/>
        </w:rPr>
        <w:t>就业者在各个行业和职业的分布及其随着时间推移的变化有助于了解劳动力市场的结构。下图</w:t>
      </w:r>
      <w:r w:rsidRPr="00251285">
        <w:rPr>
          <w:szCs w:val="24"/>
        </w:rPr>
        <w:t>18</w:t>
      </w:r>
      <w:r w:rsidRPr="00251285">
        <w:rPr>
          <w:rFonts w:hint="eastAsia"/>
          <w:szCs w:val="24"/>
        </w:rPr>
        <w:t>说明了</w:t>
      </w:r>
      <w:r w:rsidRPr="00251285">
        <w:rPr>
          <w:szCs w:val="24"/>
        </w:rPr>
        <w:t>1989-</w:t>
      </w:r>
      <w:r w:rsidR="00AA7CC5">
        <w:rPr>
          <w:rFonts w:hint="eastAsia"/>
          <w:szCs w:val="24"/>
        </w:rPr>
        <w:t>19</w:t>
      </w:r>
      <w:r w:rsidRPr="00251285">
        <w:rPr>
          <w:szCs w:val="24"/>
        </w:rPr>
        <w:t>90</w:t>
      </w:r>
      <w:r w:rsidRPr="00251285">
        <w:rPr>
          <w:rFonts w:hint="eastAsia"/>
          <w:szCs w:val="24"/>
        </w:rPr>
        <w:t>年和</w:t>
      </w:r>
      <w:r w:rsidRPr="00251285">
        <w:rPr>
          <w:szCs w:val="24"/>
        </w:rPr>
        <w:t>2004-</w:t>
      </w:r>
      <w:r w:rsidR="00AA7CC5">
        <w:rPr>
          <w:rFonts w:hint="eastAsia"/>
          <w:szCs w:val="24"/>
        </w:rPr>
        <w:t>20</w:t>
      </w:r>
      <w:r w:rsidRPr="00251285">
        <w:rPr>
          <w:szCs w:val="24"/>
        </w:rPr>
        <w:t>05</w:t>
      </w:r>
      <w:r w:rsidRPr="00251285">
        <w:rPr>
          <w:rFonts w:hint="eastAsia"/>
          <w:szCs w:val="24"/>
        </w:rPr>
        <w:t>年各个行业的就业者比例。</w:t>
      </w:r>
    </w:p>
    <w:p w:rsidR="00251285" w:rsidRPr="00251285" w:rsidRDefault="00251285" w:rsidP="00F472CA">
      <w:pPr>
        <w:ind w:firstLine="510"/>
        <w:rPr>
          <w:szCs w:val="24"/>
        </w:rPr>
      </w:pPr>
      <w:r w:rsidRPr="00251285">
        <w:rPr>
          <w:szCs w:val="24"/>
        </w:rPr>
        <w:t>92.</w:t>
      </w:r>
      <w:r w:rsidRPr="00251285">
        <w:rPr>
          <w:szCs w:val="24"/>
        </w:rPr>
        <w:tab/>
      </w:r>
      <w:r w:rsidRPr="00251285">
        <w:rPr>
          <w:rFonts w:hint="eastAsia"/>
          <w:szCs w:val="24"/>
        </w:rPr>
        <w:t>自</w:t>
      </w:r>
      <w:r w:rsidRPr="00251285">
        <w:rPr>
          <w:szCs w:val="24"/>
        </w:rPr>
        <w:t>1989-</w:t>
      </w:r>
      <w:r w:rsidRPr="00251285">
        <w:rPr>
          <w:rFonts w:hint="eastAsia"/>
          <w:szCs w:val="24"/>
        </w:rPr>
        <w:t>19</w:t>
      </w:r>
      <w:r w:rsidRPr="00251285">
        <w:rPr>
          <w:szCs w:val="24"/>
        </w:rPr>
        <w:t>90</w:t>
      </w:r>
      <w:r w:rsidRPr="00251285">
        <w:rPr>
          <w:rFonts w:hint="eastAsia"/>
          <w:szCs w:val="24"/>
        </w:rPr>
        <w:t>年以来，劳动力市场的行业结构发生了很大变化。历史上，制造业一直是最大的就业产业，但是，它对就业人数的贡献一直在减少。在</w:t>
      </w:r>
      <w:r w:rsidRPr="00251285">
        <w:rPr>
          <w:szCs w:val="24"/>
        </w:rPr>
        <w:t>1990-</w:t>
      </w:r>
      <w:r w:rsidRPr="00251285">
        <w:rPr>
          <w:rFonts w:hint="eastAsia"/>
          <w:szCs w:val="24"/>
        </w:rPr>
        <w:t>19</w:t>
      </w:r>
      <w:r w:rsidRPr="00251285">
        <w:rPr>
          <w:szCs w:val="24"/>
        </w:rPr>
        <w:t>91</w:t>
      </w:r>
      <w:r w:rsidRPr="00251285">
        <w:rPr>
          <w:rFonts w:hint="eastAsia"/>
          <w:szCs w:val="24"/>
        </w:rPr>
        <w:t>年，制造业是最大的雇主行业。但是，在</w:t>
      </w:r>
      <w:r w:rsidRPr="00251285">
        <w:rPr>
          <w:szCs w:val="24"/>
        </w:rPr>
        <w:t>2004-</w:t>
      </w:r>
      <w:r w:rsidRPr="00251285">
        <w:rPr>
          <w:rFonts w:hint="eastAsia"/>
          <w:szCs w:val="24"/>
        </w:rPr>
        <w:t>20</w:t>
      </w:r>
      <w:r w:rsidRPr="00251285">
        <w:rPr>
          <w:szCs w:val="24"/>
        </w:rPr>
        <w:t>05</w:t>
      </w:r>
      <w:r w:rsidRPr="00251285">
        <w:rPr>
          <w:rFonts w:hint="eastAsia"/>
          <w:szCs w:val="24"/>
        </w:rPr>
        <w:t>年，它位于零售业与房地产和企业服务业之后，它们的就业人数分别占</w:t>
      </w:r>
      <w:r w:rsidRPr="00251285">
        <w:rPr>
          <w:szCs w:val="24"/>
        </w:rPr>
        <w:t>15%</w:t>
      </w:r>
      <w:r w:rsidRPr="00251285">
        <w:rPr>
          <w:rFonts w:hint="eastAsia"/>
          <w:szCs w:val="24"/>
        </w:rPr>
        <w:t>和</w:t>
      </w:r>
      <w:r w:rsidRPr="00251285">
        <w:rPr>
          <w:szCs w:val="24"/>
        </w:rPr>
        <w:t>12%</w:t>
      </w:r>
      <w:r w:rsidRPr="00251285">
        <w:rPr>
          <w:rFonts w:hint="eastAsia"/>
          <w:szCs w:val="24"/>
        </w:rPr>
        <w:t>。在此期间，农、林、渔业和采矿业等其他传统商业行业的就业率也出现下降。</w:t>
      </w:r>
    </w:p>
    <w:p w:rsidR="00251285" w:rsidRPr="00251285" w:rsidRDefault="00251285" w:rsidP="00F472CA">
      <w:pPr>
        <w:ind w:firstLine="510"/>
        <w:rPr>
          <w:szCs w:val="24"/>
        </w:rPr>
      </w:pPr>
      <w:r w:rsidRPr="00251285">
        <w:rPr>
          <w:szCs w:val="24"/>
        </w:rPr>
        <w:t>93.</w:t>
      </w:r>
      <w:r w:rsidRPr="00251285">
        <w:rPr>
          <w:szCs w:val="24"/>
        </w:rPr>
        <w:tab/>
        <w:t>1989-</w:t>
      </w:r>
      <w:r w:rsidRPr="00251285">
        <w:rPr>
          <w:rFonts w:hint="eastAsia"/>
          <w:szCs w:val="24"/>
        </w:rPr>
        <w:t>19</w:t>
      </w:r>
      <w:r w:rsidRPr="00251285">
        <w:rPr>
          <w:szCs w:val="24"/>
        </w:rPr>
        <w:t>90</w:t>
      </w:r>
      <w:r w:rsidRPr="00251285">
        <w:rPr>
          <w:rFonts w:hint="eastAsia"/>
          <w:szCs w:val="24"/>
        </w:rPr>
        <w:t>年到</w:t>
      </w:r>
      <w:r w:rsidRPr="00251285">
        <w:rPr>
          <w:szCs w:val="24"/>
        </w:rPr>
        <w:t xml:space="preserve"> 2004-</w:t>
      </w:r>
      <w:r w:rsidRPr="00251285">
        <w:rPr>
          <w:rFonts w:hint="eastAsia"/>
          <w:szCs w:val="24"/>
        </w:rPr>
        <w:t>20</w:t>
      </w:r>
      <w:r w:rsidRPr="00251285">
        <w:rPr>
          <w:szCs w:val="24"/>
        </w:rPr>
        <w:t>05</w:t>
      </w:r>
      <w:r w:rsidRPr="00251285">
        <w:rPr>
          <w:rFonts w:hint="eastAsia"/>
          <w:szCs w:val="24"/>
        </w:rPr>
        <w:t>年期间，服务业的就业率增加，现在包括两大行业。房地产和企业服务业的增幅最大</w:t>
      </w:r>
      <w:r w:rsidRPr="00251285">
        <w:rPr>
          <w:szCs w:val="24"/>
        </w:rPr>
        <w:t>(</w:t>
      </w:r>
      <w:r w:rsidRPr="00251285">
        <w:rPr>
          <w:rFonts w:hint="eastAsia"/>
          <w:szCs w:val="24"/>
        </w:rPr>
        <w:t>从</w:t>
      </w:r>
      <w:r w:rsidRPr="00251285">
        <w:rPr>
          <w:szCs w:val="24"/>
        </w:rPr>
        <w:t>8%</w:t>
      </w:r>
      <w:r w:rsidRPr="00251285">
        <w:rPr>
          <w:rFonts w:hint="eastAsia"/>
          <w:szCs w:val="24"/>
        </w:rPr>
        <w:t>增加到</w:t>
      </w:r>
      <w:r w:rsidRPr="00251285">
        <w:rPr>
          <w:szCs w:val="24"/>
        </w:rPr>
        <w:t>12%)</w:t>
      </w:r>
      <w:r w:rsidRPr="00251285">
        <w:rPr>
          <w:rFonts w:hint="eastAsia"/>
          <w:szCs w:val="24"/>
        </w:rPr>
        <w:t>，医疗和社区服务业从</w:t>
      </w:r>
      <w:r w:rsidRPr="00251285">
        <w:rPr>
          <w:szCs w:val="24"/>
        </w:rPr>
        <w:t>8%</w:t>
      </w:r>
      <w:r w:rsidRPr="00251285">
        <w:rPr>
          <w:rFonts w:hint="eastAsia"/>
          <w:szCs w:val="24"/>
        </w:rPr>
        <w:t>增加到</w:t>
      </w:r>
      <w:r w:rsidRPr="00251285">
        <w:rPr>
          <w:szCs w:val="24"/>
        </w:rPr>
        <w:t>10%</w:t>
      </w:r>
      <w:r w:rsidRPr="00251285">
        <w:rPr>
          <w:rFonts w:hint="eastAsia"/>
          <w:szCs w:val="24"/>
        </w:rPr>
        <w:t>，住宿、餐饮业从</w:t>
      </w:r>
      <w:r w:rsidRPr="00251285">
        <w:rPr>
          <w:szCs w:val="24"/>
        </w:rPr>
        <w:t>4%</w:t>
      </w:r>
      <w:r w:rsidRPr="00251285">
        <w:rPr>
          <w:rFonts w:hint="eastAsia"/>
          <w:szCs w:val="24"/>
        </w:rPr>
        <w:t>增加到</w:t>
      </w:r>
      <w:r w:rsidRPr="00251285">
        <w:rPr>
          <w:szCs w:val="24"/>
        </w:rPr>
        <w:t>5%</w:t>
      </w:r>
      <w:r w:rsidRPr="00251285">
        <w:rPr>
          <w:rFonts w:hint="eastAsia"/>
          <w:szCs w:val="24"/>
        </w:rPr>
        <w:t>，零售业从</w:t>
      </w:r>
      <w:r w:rsidRPr="00251285">
        <w:rPr>
          <w:szCs w:val="24"/>
        </w:rPr>
        <w:t>14%</w:t>
      </w:r>
      <w:r w:rsidRPr="00251285">
        <w:rPr>
          <w:rFonts w:hint="eastAsia"/>
          <w:szCs w:val="24"/>
        </w:rPr>
        <w:t>增加到</w:t>
      </w:r>
      <w:r w:rsidRPr="00251285">
        <w:rPr>
          <w:szCs w:val="24"/>
        </w:rPr>
        <w:t>15%</w:t>
      </w:r>
      <w:r w:rsidRPr="00251285">
        <w:rPr>
          <w:rFonts w:hint="eastAsia"/>
          <w:szCs w:val="24"/>
        </w:rPr>
        <w:t>。</w:t>
      </w:r>
    </w:p>
    <w:p w:rsidR="00251285" w:rsidRPr="000E24E9" w:rsidRDefault="00251285" w:rsidP="000E24E9">
      <w:pPr>
        <w:pStyle w:val="Heading2"/>
        <w:spacing w:before="320" w:line="336" w:lineRule="auto"/>
        <w:rPr>
          <w:sz w:val="24"/>
          <w:szCs w:val="24"/>
        </w:rPr>
      </w:pPr>
      <w:r w:rsidRPr="000E24E9">
        <w:rPr>
          <w:rFonts w:hint="eastAsia"/>
          <w:sz w:val="24"/>
          <w:szCs w:val="24"/>
        </w:rPr>
        <w:t>图</w:t>
      </w:r>
      <w:r w:rsidRPr="000E24E9">
        <w:rPr>
          <w:sz w:val="24"/>
          <w:szCs w:val="24"/>
        </w:rPr>
        <w:t>18</w:t>
      </w:r>
    </w:p>
    <w:p w:rsidR="00251285" w:rsidRPr="00251285" w:rsidRDefault="00251285" w:rsidP="0046677A">
      <w:pPr>
        <w:pStyle w:val="Heading2"/>
        <w:spacing w:line="336" w:lineRule="auto"/>
        <w:rPr>
          <w:rFonts w:hint="eastAsia"/>
          <w:snapToGrid w:val="0"/>
          <w:sz w:val="24"/>
          <w:szCs w:val="24"/>
        </w:rPr>
      </w:pPr>
      <w:r w:rsidRPr="00251285">
        <w:rPr>
          <w:rFonts w:hint="eastAsia"/>
          <w:snapToGrid w:val="0"/>
          <w:sz w:val="24"/>
          <w:szCs w:val="24"/>
        </w:rPr>
        <w:t>按行业</w:t>
      </w:r>
      <w:r w:rsidRPr="00251285">
        <w:rPr>
          <w:snapToGrid w:val="0"/>
          <w:sz w:val="24"/>
          <w:szCs w:val="24"/>
        </w:rPr>
        <w:t>(b)</w:t>
      </w:r>
      <w:r w:rsidRPr="00251285">
        <w:rPr>
          <w:rFonts w:hint="eastAsia"/>
          <w:snapToGrid w:val="0"/>
          <w:sz w:val="24"/>
          <w:szCs w:val="24"/>
        </w:rPr>
        <w:t>分列的就业人数</w:t>
      </w:r>
      <w:r w:rsidRPr="00251285">
        <w:rPr>
          <w:snapToGrid w:val="0"/>
          <w:sz w:val="24"/>
          <w:szCs w:val="24"/>
        </w:rPr>
        <w:t>(a)</w:t>
      </w:r>
    </w:p>
    <w:p w:rsidR="00251285" w:rsidRPr="00251285" w:rsidRDefault="006E5890" w:rsidP="005602BD">
      <w:pPr>
        <w:jc w:val="center"/>
        <w:rPr>
          <w:szCs w:val="24"/>
        </w:rPr>
      </w:pPr>
      <w:r>
        <w:rPr>
          <w:noProof/>
          <w:snapToGrid/>
          <w:szCs w:val="24"/>
        </w:rPr>
        <w:pict>
          <v:shape id="_x0000_s1324" type="#_x0000_t202" style="position:absolute;left:0;text-align:left;margin-left:63pt;margin-top:226.5pt;width:378pt;height:78pt;z-index:37" stroked="f">
            <v:textbox>
              <w:txbxContent>
                <w:p w:rsidR="00A81909" w:rsidRDefault="00A81909" w:rsidP="006E5890">
                  <w:pPr>
                    <w:spacing w:line="240" w:lineRule="auto"/>
                    <w:jc w:val="center"/>
                    <w:rPr>
                      <w:rFonts w:hint="eastAsia"/>
                      <w:sz w:val="18"/>
                      <w:szCs w:val="18"/>
                    </w:rPr>
                  </w:pPr>
                  <w:r w:rsidRPr="006E5890">
                    <w:rPr>
                      <w:rFonts w:hint="eastAsia"/>
                      <w:sz w:val="18"/>
                      <w:szCs w:val="18"/>
                    </w:rPr>
                    <w:t>所有从业者所占的百分比</w:t>
                  </w:r>
                </w:p>
                <w:p w:rsidR="00AA7CC5" w:rsidRPr="006E5890" w:rsidRDefault="00AA7CC5" w:rsidP="006E5890">
                  <w:pPr>
                    <w:spacing w:line="240" w:lineRule="auto"/>
                    <w:jc w:val="center"/>
                    <w:rPr>
                      <w:rFonts w:hint="eastAsia"/>
                      <w:sz w:val="18"/>
                      <w:szCs w:val="18"/>
                    </w:rPr>
                  </w:pPr>
                </w:p>
                <w:p w:rsidR="00A81909" w:rsidRPr="006E5890" w:rsidRDefault="00A81909" w:rsidP="006E5890">
                  <w:pPr>
                    <w:numPr>
                      <w:ilvl w:val="0"/>
                      <w:numId w:val="7"/>
                    </w:numPr>
                    <w:overflowPunct/>
                    <w:spacing w:line="240" w:lineRule="auto"/>
                    <w:ind w:left="0" w:firstLine="0"/>
                    <w:rPr>
                      <w:sz w:val="18"/>
                      <w:szCs w:val="18"/>
                    </w:rPr>
                  </w:pPr>
                  <w:r w:rsidRPr="006E5890">
                    <w:rPr>
                      <w:rFonts w:hint="eastAsia"/>
                      <w:sz w:val="18"/>
                      <w:szCs w:val="18"/>
                    </w:rPr>
                    <w:t>年平均季度数据</w:t>
                  </w:r>
                  <w:r w:rsidR="00AA7CC5">
                    <w:rPr>
                      <w:rFonts w:hint="eastAsia"/>
                      <w:sz w:val="18"/>
                      <w:szCs w:val="18"/>
                    </w:rPr>
                    <w:t>。</w:t>
                  </w:r>
                </w:p>
                <w:p w:rsidR="00A81909" w:rsidRPr="006E5890" w:rsidRDefault="00A81909" w:rsidP="006E5890">
                  <w:pPr>
                    <w:numPr>
                      <w:ilvl w:val="0"/>
                      <w:numId w:val="7"/>
                    </w:numPr>
                    <w:overflowPunct/>
                    <w:spacing w:line="240" w:lineRule="auto"/>
                    <w:ind w:left="0" w:firstLine="0"/>
                    <w:rPr>
                      <w:sz w:val="18"/>
                      <w:szCs w:val="18"/>
                    </w:rPr>
                  </w:pPr>
                  <w:r w:rsidRPr="006E5890">
                    <w:rPr>
                      <w:rFonts w:hint="eastAsia"/>
                      <w:sz w:val="18"/>
                      <w:szCs w:val="18"/>
                    </w:rPr>
                    <w:t>根据澳大利亚和新西兰《标准工业分类法》进行的分类。</w:t>
                  </w:r>
                </w:p>
                <w:p w:rsidR="00A81909" w:rsidRPr="006E5890" w:rsidRDefault="00A81909" w:rsidP="006E5890">
                  <w:pPr>
                    <w:spacing w:line="240" w:lineRule="auto"/>
                    <w:rPr>
                      <w:sz w:val="18"/>
                      <w:szCs w:val="18"/>
                    </w:rPr>
                  </w:pPr>
                  <w:r w:rsidRPr="006E5890">
                    <w:rPr>
                      <w:rFonts w:ascii="KaiTi_GB2312" w:eastAsia="KaiTi_GB2312" w:hint="eastAsia"/>
                      <w:sz w:val="18"/>
                      <w:szCs w:val="18"/>
                    </w:rPr>
                    <w:t>资料来源：</w:t>
                  </w:r>
                  <w:r w:rsidRPr="006E5890">
                    <w:rPr>
                      <w:rFonts w:hint="eastAsia"/>
                      <w:sz w:val="18"/>
                      <w:szCs w:val="18"/>
                    </w:rPr>
                    <w:t>澳大利亚劳动力，详细资料——电子交付</w:t>
                  </w:r>
                  <w:r w:rsidRPr="006E5890">
                    <w:rPr>
                      <w:sz w:val="18"/>
                      <w:szCs w:val="18"/>
                    </w:rPr>
                    <w:t>(6291.0.55.001)</w:t>
                  </w:r>
                  <w:r w:rsidRPr="006E5890">
                    <w:rPr>
                      <w:rFonts w:hint="eastAsia"/>
                      <w:sz w:val="18"/>
                      <w:szCs w:val="18"/>
                    </w:rPr>
                    <w:t>。</w:t>
                  </w:r>
                </w:p>
                <w:p w:rsidR="00A81909" w:rsidRPr="006E5890" w:rsidRDefault="00A81909" w:rsidP="006E5890">
                  <w:pPr>
                    <w:spacing w:line="240" w:lineRule="auto"/>
                    <w:rPr>
                      <w:sz w:val="18"/>
                      <w:szCs w:val="18"/>
                    </w:rPr>
                  </w:pPr>
                </w:p>
              </w:txbxContent>
            </v:textbox>
          </v:shape>
        </w:pict>
      </w:r>
      <w:r w:rsidR="005602BD">
        <w:rPr>
          <w:noProof/>
          <w:snapToGrid/>
          <w:szCs w:val="24"/>
        </w:rPr>
        <w:pict>
          <v:shape id="_x0000_s1321" type="#_x0000_t202" style="position:absolute;left:0;text-align:left;margin-left:49.25pt;margin-top:13.1pt;width:131.25pt;height:202.8pt;z-index:36" stroked="f">
            <v:textbox style="mso-next-textbox:#_x0000_s1321">
              <w:txbxContent>
                <w:p w:rsidR="00A81909" w:rsidRDefault="00A81909" w:rsidP="005602BD">
                  <w:pPr>
                    <w:spacing w:line="240" w:lineRule="exact"/>
                    <w:jc w:val="right"/>
                    <w:rPr>
                      <w:rFonts w:hint="eastAsia"/>
                      <w:sz w:val="15"/>
                      <w:szCs w:val="15"/>
                    </w:rPr>
                  </w:pPr>
                  <w:r w:rsidRPr="005602BD">
                    <w:rPr>
                      <w:rFonts w:hint="eastAsia"/>
                      <w:sz w:val="15"/>
                      <w:szCs w:val="15"/>
                    </w:rPr>
                    <w:t>农林渔业</w:t>
                  </w:r>
                </w:p>
                <w:p w:rsidR="00A81909" w:rsidRDefault="00A81909" w:rsidP="005602BD">
                  <w:pPr>
                    <w:spacing w:line="240" w:lineRule="exact"/>
                    <w:jc w:val="right"/>
                    <w:rPr>
                      <w:rFonts w:hint="eastAsia"/>
                      <w:sz w:val="15"/>
                      <w:szCs w:val="15"/>
                    </w:rPr>
                  </w:pPr>
                  <w:r w:rsidRPr="005602BD">
                    <w:rPr>
                      <w:rFonts w:hint="eastAsia"/>
                      <w:sz w:val="15"/>
                      <w:szCs w:val="15"/>
                    </w:rPr>
                    <w:t>采矿业</w:t>
                  </w:r>
                </w:p>
                <w:p w:rsidR="00A81909" w:rsidRDefault="00A81909" w:rsidP="005602BD">
                  <w:pPr>
                    <w:spacing w:line="240" w:lineRule="exact"/>
                    <w:jc w:val="right"/>
                    <w:rPr>
                      <w:rFonts w:hint="eastAsia"/>
                      <w:sz w:val="15"/>
                      <w:szCs w:val="15"/>
                    </w:rPr>
                  </w:pPr>
                  <w:r w:rsidRPr="005602BD">
                    <w:rPr>
                      <w:rFonts w:hint="eastAsia"/>
                      <w:sz w:val="15"/>
                      <w:szCs w:val="15"/>
                    </w:rPr>
                    <w:t>制造业</w:t>
                  </w:r>
                </w:p>
                <w:p w:rsidR="00A81909" w:rsidRDefault="00A81909" w:rsidP="005602BD">
                  <w:pPr>
                    <w:spacing w:line="240" w:lineRule="exact"/>
                    <w:jc w:val="right"/>
                    <w:rPr>
                      <w:rFonts w:hint="eastAsia"/>
                      <w:sz w:val="15"/>
                      <w:szCs w:val="15"/>
                    </w:rPr>
                  </w:pPr>
                  <w:r w:rsidRPr="005602BD">
                    <w:rPr>
                      <w:rFonts w:hint="eastAsia"/>
                      <w:sz w:val="15"/>
                      <w:szCs w:val="15"/>
                    </w:rPr>
                    <w:t>电、气、水供应</w:t>
                  </w:r>
                </w:p>
                <w:p w:rsidR="00A81909" w:rsidRDefault="00A81909" w:rsidP="005602BD">
                  <w:pPr>
                    <w:spacing w:line="240" w:lineRule="exact"/>
                    <w:jc w:val="right"/>
                    <w:rPr>
                      <w:rFonts w:hint="eastAsia"/>
                      <w:sz w:val="15"/>
                      <w:szCs w:val="15"/>
                    </w:rPr>
                  </w:pPr>
                  <w:r w:rsidRPr="005602BD">
                    <w:rPr>
                      <w:rFonts w:hint="eastAsia"/>
                      <w:sz w:val="15"/>
                      <w:szCs w:val="15"/>
                    </w:rPr>
                    <w:t>建筑业</w:t>
                  </w:r>
                </w:p>
                <w:p w:rsidR="00A81909" w:rsidRDefault="00A81909" w:rsidP="005602BD">
                  <w:pPr>
                    <w:spacing w:line="240" w:lineRule="exact"/>
                    <w:jc w:val="right"/>
                    <w:rPr>
                      <w:rFonts w:hint="eastAsia"/>
                      <w:sz w:val="15"/>
                      <w:szCs w:val="15"/>
                    </w:rPr>
                  </w:pPr>
                  <w:r w:rsidRPr="005602BD">
                    <w:rPr>
                      <w:rFonts w:hint="eastAsia"/>
                      <w:sz w:val="15"/>
                      <w:szCs w:val="15"/>
                    </w:rPr>
                    <w:t>批发</w:t>
                  </w:r>
                </w:p>
                <w:p w:rsidR="00A81909" w:rsidRDefault="00A81909" w:rsidP="005602BD">
                  <w:pPr>
                    <w:spacing w:line="240" w:lineRule="exact"/>
                    <w:jc w:val="right"/>
                    <w:rPr>
                      <w:rFonts w:hint="eastAsia"/>
                      <w:sz w:val="15"/>
                      <w:szCs w:val="15"/>
                    </w:rPr>
                  </w:pPr>
                  <w:r w:rsidRPr="005602BD">
                    <w:rPr>
                      <w:rFonts w:hint="eastAsia"/>
                      <w:sz w:val="15"/>
                      <w:szCs w:val="15"/>
                    </w:rPr>
                    <w:t>零售</w:t>
                  </w:r>
                </w:p>
                <w:p w:rsidR="00A81909" w:rsidRDefault="00A81909" w:rsidP="005602BD">
                  <w:pPr>
                    <w:spacing w:line="240" w:lineRule="exact"/>
                    <w:jc w:val="right"/>
                    <w:rPr>
                      <w:rFonts w:hint="eastAsia"/>
                      <w:sz w:val="15"/>
                      <w:szCs w:val="15"/>
                    </w:rPr>
                  </w:pPr>
                  <w:r w:rsidRPr="005602BD">
                    <w:rPr>
                      <w:rFonts w:hint="eastAsia"/>
                      <w:sz w:val="15"/>
                      <w:szCs w:val="15"/>
                    </w:rPr>
                    <w:t>住宿、咖啡馆和餐馆</w:t>
                  </w:r>
                </w:p>
                <w:p w:rsidR="00A81909" w:rsidRDefault="00A81909" w:rsidP="005602BD">
                  <w:pPr>
                    <w:spacing w:line="240" w:lineRule="exact"/>
                    <w:jc w:val="right"/>
                    <w:rPr>
                      <w:rFonts w:hint="eastAsia"/>
                      <w:sz w:val="15"/>
                      <w:szCs w:val="15"/>
                    </w:rPr>
                  </w:pPr>
                  <w:r w:rsidRPr="005602BD">
                    <w:rPr>
                      <w:rFonts w:hint="eastAsia"/>
                      <w:sz w:val="15"/>
                      <w:szCs w:val="15"/>
                    </w:rPr>
                    <w:t>运输和存储</w:t>
                  </w:r>
                </w:p>
                <w:p w:rsidR="00A81909" w:rsidRDefault="00A81909" w:rsidP="005602BD">
                  <w:pPr>
                    <w:spacing w:line="240" w:lineRule="exact"/>
                    <w:jc w:val="right"/>
                    <w:rPr>
                      <w:rFonts w:hint="eastAsia"/>
                      <w:sz w:val="15"/>
                      <w:szCs w:val="15"/>
                    </w:rPr>
                  </w:pPr>
                  <w:r w:rsidRPr="005602BD">
                    <w:rPr>
                      <w:rFonts w:hint="eastAsia"/>
                      <w:sz w:val="15"/>
                      <w:szCs w:val="15"/>
                    </w:rPr>
                    <w:t>通信服务</w:t>
                  </w:r>
                </w:p>
                <w:p w:rsidR="00A81909" w:rsidRDefault="00A81909" w:rsidP="005602BD">
                  <w:pPr>
                    <w:spacing w:line="240" w:lineRule="exact"/>
                    <w:jc w:val="right"/>
                    <w:rPr>
                      <w:rFonts w:hint="eastAsia"/>
                      <w:sz w:val="15"/>
                      <w:szCs w:val="15"/>
                    </w:rPr>
                  </w:pPr>
                  <w:r w:rsidRPr="005602BD">
                    <w:rPr>
                      <w:rFonts w:hint="eastAsia"/>
                      <w:sz w:val="15"/>
                      <w:szCs w:val="15"/>
                    </w:rPr>
                    <w:t>金融和保险</w:t>
                  </w:r>
                </w:p>
                <w:p w:rsidR="00A81909" w:rsidRDefault="00A81909" w:rsidP="005602BD">
                  <w:pPr>
                    <w:spacing w:line="240" w:lineRule="exact"/>
                    <w:jc w:val="right"/>
                    <w:rPr>
                      <w:rFonts w:hint="eastAsia"/>
                      <w:sz w:val="15"/>
                      <w:szCs w:val="15"/>
                    </w:rPr>
                  </w:pPr>
                  <w:r w:rsidRPr="005602BD">
                    <w:rPr>
                      <w:rFonts w:hint="eastAsia"/>
                      <w:sz w:val="15"/>
                      <w:szCs w:val="15"/>
                    </w:rPr>
                    <w:t>财产和企业服务</w:t>
                  </w:r>
                </w:p>
                <w:p w:rsidR="00A81909" w:rsidRDefault="00A81909" w:rsidP="005602BD">
                  <w:pPr>
                    <w:spacing w:line="240" w:lineRule="exact"/>
                    <w:jc w:val="right"/>
                    <w:rPr>
                      <w:rFonts w:hint="eastAsia"/>
                      <w:sz w:val="15"/>
                      <w:szCs w:val="15"/>
                    </w:rPr>
                  </w:pPr>
                  <w:r w:rsidRPr="005602BD">
                    <w:rPr>
                      <w:rFonts w:hint="eastAsia"/>
                      <w:sz w:val="15"/>
                      <w:szCs w:val="15"/>
                    </w:rPr>
                    <w:t>政府管理和国防</w:t>
                  </w:r>
                </w:p>
                <w:p w:rsidR="00A81909" w:rsidRDefault="00A81909" w:rsidP="005602BD">
                  <w:pPr>
                    <w:spacing w:line="240" w:lineRule="exact"/>
                    <w:jc w:val="right"/>
                    <w:rPr>
                      <w:rFonts w:hint="eastAsia"/>
                      <w:sz w:val="15"/>
                      <w:szCs w:val="15"/>
                    </w:rPr>
                  </w:pPr>
                  <w:r w:rsidRPr="005602BD">
                    <w:rPr>
                      <w:rFonts w:hint="eastAsia"/>
                      <w:sz w:val="15"/>
                      <w:szCs w:val="15"/>
                    </w:rPr>
                    <w:t>教育</w:t>
                  </w:r>
                </w:p>
                <w:p w:rsidR="00A81909" w:rsidRDefault="00A81909" w:rsidP="005602BD">
                  <w:pPr>
                    <w:spacing w:line="240" w:lineRule="exact"/>
                    <w:jc w:val="right"/>
                    <w:rPr>
                      <w:rFonts w:hint="eastAsia"/>
                      <w:sz w:val="15"/>
                      <w:szCs w:val="15"/>
                    </w:rPr>
                  </w:pPr>
                  <w:r w:rsidRPr="005602BD">
                    <w:rPr>
                      <w:rFonts w:hint="eastAsia"/>
                      <w:sz w:val="15"/>
                      <w:szCs w:val="15"/>
                    </w:rPr>
                    <w:t>卫生和社区服务</w:t>
                  </w:r>
                </w:p>
                <w:p w:rsidR="00A81909" w:rsidRDefault="00A81909" w:rsidP="005602BD">
                  <w:pPr>
                    <w:spacing w:line="240" w:lineRule="exact"/>
                    <w:jc w:val="right"/>
                    <w:rPr>
                      <w:rFonts w:hint="eastAsia"/>
                      <w:sz w:val="15"/>
                      <w:szCs w:val="15"/>
                    </w:rPr>
                  </w:pPr>
                  <w:r w:rsidRPr="005602BD">
                    <w:rPr>
                      <w:rFonts w:hint="eastAsia"/>
                      <w:sz w:val="15"/>
                      <w:szCs w:val="15"/>
                    </w:rPr>
                    <w:t>文化和娱乐服务</w:t>
                  </w:r>
                </w:p>
                <w:p w:rsidR="00A81909" w:rsidRPr="005602BD" w:rsidRDefault="00A81909" w:rsidP="005602BD">
                  <w:pPr>
                    <w:spacing w:line="240" w:lineRule="exact"/>
                    <w:jc w:val="right"/>
                    <w:rPr>
                      <w:sz w:val="15"/>
                      <w:szCs w:val="15"/>
                    </w:rPr>
                  </w:pPr>
                  <w:r w:rsidRPr="005602BD">
                    <w:rPr>
                      <w:rFonts w:hint="eastAsia"/>
                      <w:sz w:val="15"/>
                      <w:szCs w:val="15"/>
                    </w:rPr>
                    <w:t>个人和其他服务</w:t>
                  </w:r>
                </w:p>
              </w:txbxContent>
            </v:textbox>
          </v:shape>
        </w:pict>
      </w:r>
      <w:r w:rsidR="00251285" w:rsidRPr="00251285">
        <w:rPr>
          <w:szCs w:val="24"/>
        </w:rPr>
        <w:pict>
          <v:shape id="_x0000_i1090" type="#_x0000_t75" style="width:340.5pt;height:299.25pt">
            <v:imagedata r:id="rId40" o:title=""/>
          </v:shape>
        </w:pict>
      </w:r>
    </w:p>
    <w:p w:rsidR="00251285" w:rsidRPr="00102C7C" w:rsidRDefault="00251285" w:rsidP="00102C7C">
      <w:pPr>
        <w:pStyle w:val="Heading3"/>
        <w:spacing w:before="320"/>
        <w:jc w:val="both"/>
        <w:rPr>
          <w:szCs w:val="24"/>
          <w:u w:val="none"/>
        </w:rPr>
      </w:pPr>
      <w:r w:rsidRPr="00102C7C">
        <w:rPr>
          <w:rFonts w:hint="eastAsia"/>
          <w:szCs w:val="24"/>
          <w:u w:val="none"/>
        </w:rPr>
        <w:t>就业率</w:t>
      </w:r>
    </w:p>
    <w:p w:rsidR="00251285" w:rsidRPr="00251285" w:rsidRDefault="00251285" w:rsidP="00F472CA">
      <w:pPr>
        <w:ind w:firstLine="510"/>
        <w:rPr>
          <w:szCs w:val="24"/>
        </w:rPr>
      </w:pPr>
      <w:r w:rsidRPr="00251285">
        <w:rPr>
          <w:szCs w:val="24"/>
        </w:rPr>
        <w:t>94.</w:t>
      </w:r>
      <w:r w:rsidRPr="00251285">
        <w:rPr>
          <w:szCs w:val="24"/>
        </w:rPr>
        <w:tab/>
      </w:r>
      <w:r w:rsidRPr="00251285">
        <w:rPr>
          <w:rFonts w:hint="eastAsia"/>
          <w:szCs w:val="24"/>
        </w:rPr>
        <w:t>总就业率</w:t>
      </w:r>
      <w:r w:rsidRPr="00251285">
        <w:rPr>
          <w:szCs w:val="24"/>
        </w:rPr>
        <w:t>/</w:t>
      </w:r>
      <w:r w:rsidRPr="00251285">
        <w:rPr>
          <w:rFonts w:hint="eastAsia"/>
          <w:szCs w:val="24"/>
        </w:rPr>
        <w:t>人口比率从</w:t>
      </w:r>
      <w:r w:rsidRPr="00251285">
        <w:rPr>
          <w:szCs w:val="24"/>
        </w:rPr>
        <w:t>1999-2000</w:t>
      </w:r>
      <w:r w:rsidRPr="00251285">
        <w:rPr>
          <w:rFonts w:hint="eastAsia"/>
          <w:szCs w:val="24"/>
        </w:rPr>
        <w:t>年的</w:t>
      </w:r>
      <w:r w:rsidRPr="00251285">
        <w:rPr>
          <w:szCs w:val="24"/>
        </w:rPr>
        <w:t>59.0%</w:t>
      </w:r>
      <w:r w:rsidRPr="00251285">
        <w:rPr>
          <w:rFonts w:hint="eastAsia"/>
          <w:szCs w:val="24"/>
        </w:rPr>
        <w:t>上升到</w:t>
      </w:r>
      <w:r w:rsidRPr="00251285">
        <w:rPr>
          <w:szCs w:val="24"/>
        </w:rPr>
        <w:t>2004-</w:t>
      </w:r>
      <w:r w:rsidRPr="00251285">
        <w:rPr>
          <w:rFonts w:hint="eastAsia"/>
          <w:szCs w:val="24"/>
        </w:rPr>
        <w:t>20</w:t>
      </w:r>
      <w:r w:rsidRPr="00251285">
        <w:rPr>
          <w:szCs w:val="24"/>
        </w:rPr>
        <w:t>05</w:t>
      </w:r>
      <w:r w:rsidRPr="00251285">
        <w:rPr>
          <w:rFonts w:hint="eastAsia"/>
          <w:szCs w:val="24"/>
        </w:rPr>
        <w:t>年的</w:t>
      </w:r>
      <w:r w:rsidRPr="00251285">
        <w:rPr>
          <w:szCs w:val="24"/>
        </w:rPr>
        <w:t>60.7%</w:t>
      </w:r>
      <w:r w:rsidRPr="00251285">
        <w:rPr>
          <w:rFonts w:hint="eastAsia"/>
          <w:szCs w:val="24"/>
        </w:rPr>
        <w:t>。</w:t>
      </w:r>
      <w:r w:rsidRPr="00251285">
        <w:rPr>
          <w:szCs w:val="24"/>
        </w:rPr>
        <w:t>2004-</w:t>
      </w:r>
      <w:r w:rsidRPr="00251285">
        <w:rPr>
          <w:rFonts w:hint="eastAsia"/>
          <w:szCs w:val="24"/>
        </w:rPr>
        <w:t>20</w:t>
      </w:r>
      <w:r w:rsidRPr="00251285">
        <w:rPr>
          <w:szCs w:val="24"/>
        </w:rPr>
        <w:t>05</w:t>
      </w:r>
      <w:r w:rsidRPr="00251285">
        <w:rPr>
          <w:rFonts w:hint="eastAsia"/>
          <w:szCs w:val="24"/>
        </w:rPr>
        <w:t>年，男性就业</w:t>
      </w:r>
      <w:r w:rsidR="00AA7CC5">
        <w:rPr>
          <w:rFonts w:hint="eastAsia"/>
          <w:szCs w:val="24"/>
        </w:rPr>
        <w:t>率</w:t>
      </w:r>
      <w:r w:rsidRPr="00251285">
        <w:rPr>
          <w:szCs w:val="24"/>
        </w:rPr>
        <w:t>/</w:t>
      </w:r>
      <w:r w:rsidRPr="00251285">
        <w:rPr>
          <w:rFonts w:hint="eastAsia"/>
          <w:szCs w:val="24"/>
        </w:rPr>
        <w:t>人口比率显著高于女性</w:t>
      </w:r>
      <w:r w:rsidRPr="00251285">
        <w:rPr>
          <w:szCs w:val="24"/>
        </w:rPr>
        <w:t>(</w:t>
      </w:r>
      <w:r w:rsidRPr="00251285">
        <w:rPr>
          <w:rFonts w:hint="eastAsia"/>
          <w:szCs w:val="24"/>
        </w:rPr>
        <w:t>男性为</w:t>
      </w:r>
      <w:r w:rsidRPr="00251285">
        <w:rPr>
          <w:szCs w:val="24"/>
        </w:rPr>
        <w:t>68.1%</w:t>
      </w:r>
      <w:r w:rsidRPr="00251285">
        <w:rPr>
          <w:rFonts w:hint="eastAsia"/>
          <w:szCs w:val="24"/>
        </w:rPr>
        <w:t>，女性为</w:t>
      </w:r>
      <w:r w:rsidRPr="00251285">
        <w:rPr>
          <w:szCs w:val="24"/>
        </w:rPr>
        <w:t>53.4%)</w:t>
      </w:r>
      <w:r w:rsidRPr="00251285">
        <w:rPr>
          <w:rFonts w:hint="eastAsia"/>
          <w:szCs w:val="24"/>
        </w:rPr>
        <w:t>，这反映出男性在劳动力中的参与率较高。</w:t>
      </w:r>
    </w:p>
    <w:p w:rsidR="00251285" w:rsidRPr="000E24E9" w:rsidRDefault="006E5890" w:rsidP="000E24E9">
      <w:pPr>
        <w:pStyle w:val="Heading2"/>
        <w:spacing w:before="320" w:line="336" w:lineRule="auto"/>
        <w:rPr>
          <w:sz w:val="24"/>
          <w:szCs w:val="24"/>
        </w:rPr>
      </w:pPr>
      <w:r>
        <w:rPr>
          <w:sz w:val="24"/>
          <w:szCs w:val="24"/>
        </w:rPr>
        <w:br w:type="page"/>
      </w:r>
      <w:r w:rsidR="00251285" w:rsidRPr="000E24E9">
        <w:rPr>
          <w:rFonts w:hint="eastAsia"/>
          <w:sz w:val="24"/>
          <w:szCs w:val="24"/>
        </w:rPr>
        <w:t>表</w:t>
      </w:r>
      <w:r w:rsidR="00251285" w:rsidRPr="000E24E9">
        <w:rPr>
          <w:sz w:val="24"/>
          <w:szCs w:val="24"/>
        </w:rPr>
        <w:t>25</w:t>
      </w:r>
    </w:p>
    <w:p w:rsidR="00251285" w:rsidRPr="00251285" w:rsidRDefault="00251285" w:rsidP="0046677A">
      <w:pPr>
        <w:pStyle w:val="Heading2"/>
        <w:spacing w:line="336" w:lineRule="auto"/>
        <w:rPr>
          <w:snapToGrid w:val="0"/>
          <w:sz w:val="24"/>
          <w:szCs w:val="24"/>
        </w:rPr>
      </w:pPr>
      <w:r w:rsidRPr="00251285">
        <w:rPr>
          <w:rFonts w:hint="eastAsia"/>
          <w:snapToGrid w:val="0"/>
          <w:sz w:val="24"/>
          <w:szCs w:val="24"/>
        </w:rPr>
        <w:t>就业人数，就业率</w:t>
      </w:r>
      <w:r w:rsidRPr="00251285">
        <w:rPr>
          <w:snapToGrid w:val="0"/>
          <w:sz w:val="24"/>
          <w:szCs w:val="24"/>
        </w:rPr>
        <w:t>/</w:t>
      </w:r>
      <w:r w:rsidRPr="00251285">
        <w:rPr>
          <w:rFonts w:hint="eastAsia"/>
          <w:snapToGrid w:val="0"/>
          <w:sz w:val="24"/>
          <w:szCs w:val="24"/>
        </w:rPr>
        <w:t>人口比率</w:t>
      </w:r>
      <w:r w:rsidRPr="00251285">
        <w:rPr>
          <w:snapToGrid w:val="0"/>
          <w:sz w:val="24"/>
          <w:szCs w:val="24"/>
        </w:rPr>
        <w:t>(a)</w:t>
      </w:r>
    </w:p>
    <w:tbl>
      <w:tblPr>
        <w:tblStyle w:val="TableGrid"/>
        <w:tblW w:w="5000" w:type="pct"/>
        <w:tblLook w:val="01E0" w:firstRow="1" w:lastRow="1" w:firstColumn="1" w:lastColumn="1" w:noHBand="0" w:noVBand="0"/>
      </w:tblPr>
      <w:tblGrid>
        <w:gridCol w:w="1356"/>
        <w:gridCol w:w="1357"/>
        <w:gridCol w:w="1355"/>
        <w:gridCol w:w="1355"/>
        <w:gridCol w:w="1355"/>
        <w:gridCol w:w="1357"/>
        <w:gridCol w:w="1355"/>
      </w:tblGrid>
      <w:tr w:rsidR="00251285" w:rsidRPr="0046677A" w:rsidTr="00AA7CC5">
        <w:trPr>
          <w:trHeight w:val="277"/>
        </w:trPr>
        <w:tc>
          <w:tcPr>
            <w:tcW w:w="714" w:type="pct"/>
            <w:vMerge w:val="restart"/>
          </w:tcPr>
          <w:p w:rsidR="0046677A" w:rsidRPr="0046677A" w:rsidRDefault="0046677A" w:rsidP="0046677A">
            <w:pPr>
              <w:rPr>
                <w:rFonts w:hint="eastAsia"/>
                <w:sz w:val="21"/>
                <w:szCs w:val="21"/>
              </w:rPr>
            </w:pPr>
          </w:p>
        </w:tc>
        <w:tc>
          <w:tcPr>
            <w:tcW w:w="715" w:type="pct"/>
            <w:tcMar>
              <w:left w:w="28" w:type="dxa"/>
              <w:right w:w="28" w:type="dxa"/>
            </w:tcMar>
          </w:tcPr>
          <w:p w:rsidR="00251285" w:rsidRPr="0046677A" w:rsidRDefault="00251285" w:rsidP="0046677A">
            <w:pPr>
              <w:jc w:val="center"/>
              <w:rPr>
                <w:sz w:val="21"/>
                <w:szCs w:val="21"/>
              </w:rPr>
            </w:pPr>
            <w:r w:rsidRPr="0046677A">
              <w:rPr>
                <w:sz w:val="21"/>
                <w:szCs w:val="21"/>
              </w:rPr>
              <w:t>1999-2000</w:t>
            </w:r>
            <w:r w:rsidRPr="0046677A">
              <w:rPr>
                <w:rFonts w:hint="eastAsia"/>
                <w:sz w:val="21"/>
                <w:szCs w:val="21"/>
              </w:rPr>
              <w:t>年</w:t>
            </w:r>
          </w:p>
        </w:tc>
        <w:tc>
          <w:tcPr>
            <w:tcW w:w="714" w:type="pct"/>
            <w:tcMar>
              <w:left w:w="28" w:type="dxa"/>
              <w:right w:w="28" w:type="dxa"/>
            </w:tcMar>
          </w:tcPr>
          <w:p w:rsidR="00251285" w:rsidRPr="0046677A" w:rsidRDefault="00251285" w:rsidP="0046677A">
            <w:pPr>
              <w:jc w:val="center"/>
              <w:rPr>
                <w:sz w:val="21"/>
                <w:szCs w:val="21"/>
              </w:rPr>
            </w:pPr>
            <w:r w:rsidRPr="0046677A">
              <w:rPr>
                <w:sz w:val="21"/>
                <w:szCs w:val="21"/>
              </w:rPr>
              <w:t>2000-</w:t>
            </w:r>
            <w:r w:rsidRPr="0046677A">
              <w:rPr>
                <w:rFonts w:hint="eastAsia"/>
                <w:sz w:val="21"/>
                <w:szCs w:val="21"/>
              </w:rPr>
              <w:t>20</w:t>
            </w:r>
            <w:r w:rsidRPr="0046677A">
              <w:rPr>
                <w:sz w:val="21"/>
                <w:szCs w:val="21"/>
              </w:rPr>
              <w:t>01</w:t>
            </w:r>
            <w:r w:rsidRPr="0046677A">
              <w:rPr>
                <w:rFonts w:hint="eastAsia"/>
                <w:sz w:val="21"/>
                <w:szCs w:val="21"/>
              </w:rPr>
              <w:t>年</w:t>
            </w:r>
          </w:p>
        </w:tc>
        <w:tc>
          <w:tcPr>
            <w:tcW w:w="714" w:type="pct"/>
            <w:tcMar>
              <w:left w:w="28" w:type="dxa"/>
              <w:right w:w="28" w:type="dxa"/>
            </w:tcMar>
          </w:tcPr>
          <w:p w:rsidR="00251285" w:rsidRPr="0046677A" w:rsidRDefault="00251285" w:rsidP="0046677A">
            <w:pPr>
              <w:jc w:val="center"/>
              <w:rPr>
                <w:sz w:val="21"/>
                <w:szCs w:val="21"/>
              </w:rPr>
            </w:pPr>
            <w:r w:rsidRPr="0046677A">
              <w:rPr>
                <w:sz w:val="21"/>
                <w:szCs w:val="21"/>
              </w:rPr>
              <w:t>2001-</w:t>
            </w:r>
            <w:r w:rsidRPr="0046677A">
              <w:rPr>
                <w:rFonts w:hint="eastAsia"/>
                <w:sz w:val="21"/>
                <w:szCs w:val="21"/>
              </w:rPr>
              <w:t>20</w:t>
            </w:r>
            <w:r w:rsidRPr="0046677A">
              <w:rPr>
                <w:sz w:val="21"/>
                <w:szCs w:val="21"/>
              </w:rPr>
              <w:t>02</w:t>
            </w:r>
            <w:r w:rsidRPr="0046677A">
              <w:rPr>
                <w:rFonts w:hint="eastAsia"/>
                <w:sz w:val="21"/>
                <w:szCs w:val="21"/>
              </w:rPr>
              <w:t>年</w:t>
            </w:r>
          </w:p>
        </w:tc>
        <w:tc>
          <w:tcPr>
            <w:tcW w:w="714" w:type="pct"/>
            <w:tcMar>
              <w:left w:w="28" w:type="dxa"/>
              <w:right w:w="28" w:type="dxa"/>
            </w:tcMar>
          </w:tcPr>
          <w:p w:rsidR="00251285" w:rsidRPr="0046677A" w:rsidRDefault="00251285" w:rsidP="0046677A">
            <w:pPr>
              <w:jc w:val="center"/>
              <w:rPr>
                <w:sz w:val="21"/>
                <w:szCs w:val="21"/>
              </w:rPr>
            </w:pPr>
            <w:r w:rsidRPr="0046677A">
              <w:rPr>
                <w:sz w:val="21"/>
                <w:szCs w:val="21"/>
              </w:rPr>
              <w:t>2002-</w:t>
            </w:r>
            <w:r w:rsidRPr="0046677A">
              <w:rPr>
                <w:rFonts w:hint="eastAsia"/>
                <w:sz w:val="21"/>
                <w:szCs w:val="21"/>
              </w:rPr>
              <w:t>20</w:t>
            </w:r>
            <w:r w:rsidRPr="0046677A">
              <w:rPr>
                <w:sz w:val="21"/>
                <w:szCs w:val="21"/>
              </w:rPr>
              <w:t>03</w:t>
            </w:r>
            <w:r w:rsidRPr="0046677A">
              <w:rPr>
                <w:rFonts w:hint="eastAsia"/>
                <w:sz w:val="21"/>
                <w:szCs w:val="21"/>
              </w:rPr>
              <w:t>年</w:t>
            </w:r>
          </w:p>
        </w:tc>
        <w:tc>
          <w:tcPr>
            <w:tcW w:w="715" w:type="pct"/>
            <w:tcMar>
              <w:left w:w="28" w:type="dxa"/>
              <w:right w:w="28" w:type="dxa"/>
            </w:tcMar>
          </w:tcPr>
          <w:p w:rsidR="00251285" w:rsidRPr="0046677A" w:rsidRDefault="00251285" w:rsidP="0046677A">
            <w:pPr>
              <w:jc w:val="center"/>
              <w:rPr>
                <w:sz w:val="21"/>
                <w:szCs w:val="21"/>
              </w:rPr>
            </w:pPr>
            <w:r w:rsidRPr="0046677A">
              <w:rPr>
                <w:sz w:val="21"/>
                <w:szCs w:val="21"/>
              </w:rPr>
              <w:t>2003-</w:t>
            </w:r>
            <w:r w:rsidRPr="0046677A">
              <w:rPr>
                <w:rFonts w:hint="eastAsia"/>
                <w:sz w:val="21"/>
                <w:szCs w:val="21"/>
              </w:rPr>
              <w:t>20</w:t>
            </w:r>
            <w:r w:rsidRPr="0046677A">
              <w:rPr>
                <w:sz w:val="21"/>
                <w:szCs w:val="21"/>
              </w:rPr>
              <w:t>04</w:t>
            </w:r>
            <w:r w:rsidRPr="0046677A">
              <w:rPr>
                <w:rFonts w:hint="eastAsia"/>
                <w:sz w:val="21"/>
                <w:szCs w:val="21"/>
              </w:rPr>
              <w:t>年</w:t>
            </w:r>
          </w:p>
        </w:tc>
        <w:tc>
          <w:tcPr>
            <w:tcW w:w="715" w:type="pct"/>
            <w:tcMar>
              <w:left w:w="28" w:type="dxa"/>
              <w:right w:w="28" w:type="dxa"/>
            </w:tcMar>
          </w:tcPr>
          <w:p w:rsidR="00251285" w:rsidRPr="0046677A" w:rsidRDefault="00251285" w:rsidP="0046677A">
            <w:pPr>
              <w:jc w:val="center"/>
              <w:rPr>
                <w:sz w:val="21"/>
                <w:szCs w:val="21"/>
              </w:rPr>
            </w:pPr>
            <w:r w:rsidRPr="0046677A">
              <w:rPr>
                <w:sz w:val="21"/>
                <w:szCs w:val="21"/>
              </w:rPr>
              <w:t>2004-</w:t>
            </w:r>
            <w:r w:rsidRPr="0046677A">
              <w:rPr>
                <w:rFonts w:hint="eastAsia"/>
                <w:sz w:val="21"/>
                <w:szCs w:val="21"/>
              </w:rPr>
              <w:t>20</w:t>
            </w:r>
            <w:r w:rsidRPr="0046677A">
              <w:rPr>
                <w:sz w:val="21"/>
                <w:szCs w:val="21"/>
              </w:rPr>
              <w:t>05</w:t>
            </w:r>
            <w:r w:rsidRPr="0046677A">
              <w:rPr>
                <w:rFonts w:hint="eastAsia"/>
                <w:sz w:val="21"/>
                <w:szCs w:val="21"/>
              </w:rPr>
              <w:t>年</w:t>
            </w:r>
          </w:p>
        </w:tc>
      </w:tr>
      <w:tr w:rsidR="00251285" w:rsidRPr="0046677A" w:rsidTr="00AA7CC5">
        <w:trPr>
          <w:trHeight w:val="256"/>
        </w:trPr>
        <w:tc>
          <w:tcPr>
            <w:tcW w:w="714" w:type="pct"/>
            <w:vMerge/>
          </w:tcPr>
          <w:p w:rsidR="00251285" w:rsidRPr="0046677A" w:rsidRDefault="00251285" w:rsidP="0046677A">
            <w:pPr>
              <w:rPr>
                <w:sz w:val="21"/>
                <w:szCs w:val="21"/>
              </w:rPr>
            </w:pPr>
          </w:p>
        </w:tc>
        <w:tc>
          <w:tcPr>
            <w:tcW w:w="715" w:type="pct"/>
            <w:tcMar>
              <w:left w:w="28" w:type="dxa"/>
              <w:right w:w="28" w:type="dxa"/>
            </w:tcMar>
          </w:tcPr>
          <w:p w:rsidR="00251285" w:rsidRPr="0046677A" w:rsidRDefault="00251285" w:rsidP="0046677A">
            <w:pPr>
              <w:jc w:val="center"/>
              <w:rPr>
                <w:sz w:val="21"/>
                <w:szCs w:val="21"/>
              </w:rPr>
            </w:pPr>
            <w:r w:rsidRPr="0046677A">
              <w:rPr>
                <w:sz w:val="21"/>
                <w:szCs w:val="21"/>
              </w:rPr>
              <w:t>%</w:t>
            </w:r>
          </w:p>
        </w:tc>
        <w:tc>
          <w:tcPr>
            <w:tcW w:w="714" w:type="pct"/>
            <w:tcMar>
              <w:left w:w="28" w:type="dxa"/>
              <w:right w:w="28" w:type="dxa"/>
            </w:tcMar>
          </w:tcPr>
          <w:p w:rsidR="00251285" w:rsidRPr="0046677A" w:rsidRDefault="00251285" w:rsidP="0046677A">
            <w:pPr>
              <w:jc w:val="center"/>
              <w:rPr>
                <w:sz w:val="21"/>
                <w:szCs w:val="21"/>
              </w:rPr>
            </w:pPr>
            <w:r w:rsidRPr="0046677A">
              <w:rPr>
                <w:sz w:val="21"/>
                <w:szCs w:val="21"/>
              </w:rPr>
              <w:t>%</w:t>
            </w:r>
          </w:p>
        </w:tc>
        <w:tc>
          <w:tcPr>
            <w:tcW w:w="714" w:type="pct"/>
            <w:tcMar>
              <w:left w:w="28" w:type="dxa"/>
              <w:right w:w="28" w:type="dxa"/>
            </w:tcMar>
          </w:tcPr>
          <w:p w:rsidR="00251285" w:rsidRPr="0046677A" w:rsidRDefault="00251285" w:rsidP="0046677A">
            <w:pPr>
              <w:jc w:val="center"/>
              <w:rPr>
                <w:sz w:val="21"/>
                <w:szCs w:val="21"/>
              </w:rPr>
            </w:pPr>
            <w:r w:rsidRPr="0046677A">
              <w:rPr>
                <w:sz w:val="21"/>
                <w:szCs w:val="21"/>
              </w:rPr>
              <w:t>%</w:t>
            </w:r>
          </w:p>
        </w:tc>
        <w:tc>
          <w:tcPr>
            <w:tcW w:w="714" w:type="pct"/>
            <w:tcMar>
              <w:left w:w="28" w:type="dxa"/>
              <w:right w:w="28" w:type="dxa"/>
            </w:tcMar>
          </w:tcPr>
          <w:p w:rsidR="00251285" w:rsidRPr="0046677A" w:rsidRDefault="00251285" w:rsidP="0046677A">
            <w:pPr>
              <w:jc w:val="center"/>
              <w:rPr>
                <w:sz w:val="21"/>
                <w:szCs w:val="21"/>
              </w:rPr>
            </w:pPr>
            <w:r w:rsidRPr="0046677A">
              <w:rPr>
                <w:sz w:val="21"/>
                <w:szCs w:val="21"/>
              </w:rPr>
              <w:t>%</w:t>
            </w:r>
          </w:p>
        </w:tc>
        <w:tc>
          <w:tcPr>
            <w:tcW w:w="715" w:type="pct"/>
            <w:tcMar>
              <w:left w:w="28" w:type="dxa"/>
              <w:right w:w="28" w:type="dxa"/>
            </w:tcMar>
          </w:tcPr>
          <w:p w:rsidR="00251285" w:rsidRPr="0046677A" w:rsidRDefault="00251285" w:rsidP="0046677A">
            <w:pPr>
              <w:jc w:val="center"/>
              <w:rPr>
                <w:sz w:val="21"/>
                <w:szCs w:val="21"/>
              </w:rPr>
            </w:pPr>
            <w:r w:rsidRPr="0046677A">
              <w:rPr>
                <w:sz w:val="21"/>
                <w:szCs w:val="21"/>
              </w:rPr>
              <w:t>%</w:t>
            </w:r>
          </w:p>
        </w:tc>
        <w:tc>
          <w:tcPr>
            <w:tcW w:w="715" w:type="pct"/>
            <w:tcMar>
              <w:left w:w="28" w:type="dxa"/>
              <w:right w:w="28" w:type="dxa"/>
            </w:tcMar>
          </w:tcPr>
          <w:p w:rsidR="00251285" w:rsidRPr="0046677A" w:rsidRDefault="00251285" w:rsidP="0046677A">
            <w:pPr>
              <w:jc w:val="center"/>
              <w:rPr>
                <w:sz w:val="21"/>
                <w:szCs w:val="21"/>
              </w:rPr>
            </w:pPr>
            <w:r w:rsidRPr="0046677A">
              <w:rPr>
                <w:sz w:val="21"/>
                <w:szCs w:val="21"/>
              </w:rPr>
              <w:t>%</w:t>
            </w:r>
          </w:p>
        </w:tc>
      </w:tr>
      <w:tr w:rsidR="00251285" w:rsidRPr="0046677A" w:rsidTr="00AA7CC5">
        <w:tc>
          <w:tcPr>
            <w:tcW w:w="714" w:type="pct"/>
          </w:tcPr>
          <w:p w:rsidR="00251285" w:rsidRPr="0046677A" w:rsidRDefault="00251285" w:rsidP="0046677A">
            <w:pPr>
              <w:rPr>
                <w:sz w:val="21"/>
                <w:szCs w:val="21"/>
              </w:rPr>
            </w:pPr>
            <w:r w:rsidRPr="0046677A">
              <w:rPr>
                <w:rFonts w:hint="eastAsia"/>
                <w:sz w:val="21"/>
                <w:szCs w:val="21"/>
              </w:rPr>
              <w:t>男性</w:t>
            </w:r>
          </w:p>
        </w:tc>
        <w:tc>
          <w:tcPr>
            <w:tcW w:w="715" w:type="pct"/>
            <w:tcMar>
              <w:left w:w="28" w:type="dxa"/>
              <w:right w:w="28" w:type="dxa"/>
            </w:tcMar>
          </w:tcPr>
          <w:p w:rsidR="00251285" w:rsidRPr="0046677A" w:rsidRDefault="00251285" w:rsidP="0046677A">
            <w:pPr>
              <w:jc w:val="center"/>
              <w:rPr>
                <w:sz w:val="21"/>
                <w:szCs w:val="21"/>
              </w:rPr>
            </w:pPr>
            <w:r w:rsidRPr="0046677A">
              <w:rPr>
                <w:sz w:val="21"/>
                <w:szCs w:val="21"/>
              </w:rPr>
              <w:t>67.4</w:t>
            </w:r>
          </w:p>
        </w:tc>
        <w:tc>
          <w:tcPr>
            <w:tcW w:w="714" w:type="pct"/>
            <w:tcMar>
              <w:left w:w="28" w:type="dxa"/>
              <w:right w:w="28" w:type="dxa"/>
            </w:tcMar>
          </w:tcPr>
          <w:p w:rsidR="00251285" w:rsidRPr="0046677A" w:rsidRDefault="00251285" w:rsidP="0046677A">
            <w:pPr>
              <w:jc w:val="center"/>
              <w:rPr>
                <w:sz w:val="21"/>
                <w:szCs w:val="21"/>
              </w:rPr>
            </w:pPr>
            <w:r w:rsidRPr="0046677A">
              <w:rPr>
                <w:sz w:val="21"/>
                <w:szCs w:val="21"/>
              </w:rPr>
              <w:t>67.3</w:t>
            </w:r>
          </w:p>
        </w:tc>
        <w:tc>
          <w:tcPr>
            <w:tcW w:w="714" w:type="pct"/>
            <w:tcMar>
              <w:left w:w="28" w:type="dxa"/>
              <w:right w:w="28" w:type="dxa"/>
            </w:tcMar>
          </w:tcPr>
          <w:p w:rsidR="00251285" w:rsidRPr="0046677A" w:rsidRDefault="00251285" w:rsidP="0046677A">
            <w:pPr>
              <w:jc w:val="center"/>
              <w:rPr>
                <w:sz w:val="21"/>
                <w:szCs w:val="21"/>
              </w:rPr>
            </w:pPr>
            <w:r w:rsidRPr="0046677A">
              <w:rPr>
                <w:sz w:val="21"/>
                <w:szCs w:val="21"/>
              </w:rPr>
              <w:t>67.0</w:t>
            </w:r>
          </w:p>
        </w:tc>
        <w:tc>
          <w:tcPr>
            <w:tcW w:w="714" w:type="pct"/>
            <w:tcMar>
              <w:left w:w="28" w:type="dxa"/>
              <w:right w:w="28" w:type="dxa"/>
            </w:tcMar>
          </w:tcPr>
          <w:p w:rsidR="00251285" w:rsidRPr="0046677A" w:rsidRDefault="00251285" w:rsidP="0046677A">
            <w:pPr>
              <w:jc w:val="center"/>
              <w:rPr>
                <w:sz w:val="21"/>
                <w:szCs w:val="21"/>
              </w:rPr>
            </w:pPr>
            <w:r w:rsidRPr="0046677A">
              <w:rPr>
                <w:sz w:val="21"/>
                <w:szCs w:val="21"/>
              </w:rPr>
              <w:t>67.2</w:t>
            </w:r>
          </w:p>
        </w:tc>
        <w:tc>
          <w:tcPr>
            <w:tcW w:w="715" w:type="pct"/>
            <w:tcMar>
              <w:left w:w="28" w:type="dxa"/>
              <w:right w:w="28" w:type="dxa"/>
            </w:tcMar>
          </w:tcPr>
          <w:p w:rsidR="00251285" w:rsidRPr="0046677A" w:rsidRDefault="00251285" w:rsidP="0046677A">
            <w:pPr>
              <w:jc w:val="center"/>
              <w:rPr>
                <w:sz w:val="21"/>
                <w:szCs w:val="21"/>
              </w:rPr>
            </w:pPr>
            <w:r w:rsidRPr="0046677A">
              <w:rPr>
                <w:sz w:val="21"/>
                <w:szCs w:val="21"/>
              </w:rPr>
              <w:t>67.6</w:t>
            </w:r>
          </w:p>
        </w:tc>
        <w:tc>
          <w:tcPr>
            <w:tcW w:w="715" w:type="pct"/>
            <w:tcMar>
              <w:left w:w="28" w:type="dxa"/>
              <w:right w:w="28" w:type="dxa"/>
            </w:tcMar>
          </w:tcPr>
          <w:p w:rsidR="00251285" w:rsidRPr="0046677A" w:rsidRDefault="00251285" w:rsidP="0046677A">
            <w:pPr>
              <w:jc w:val="center"/>
              <w:rPr>
                <w:sz w:val="21"/>
                <w:szCs w:val="21"/>
              </w:rPr>
            </w:pPr>
            <w:r w:rsidRPr="0046677A">
              <w:rPr>
                <w:sz w:val="21"/>
                <w:szCs w:val="21"/>
              </w:rPr>
              <w:t>68.1</w:t>
            </w:r>
          </w:p>
        </w:tc>
      </w:tr>
      <w:tr w:rsidR="00251285" w:rsidRPr="0046677A" w:rsidTr="00AA7CC5">
        <w:tc>
          <w:tcPr>
            <w:tcW w:w="714" w:type="pct"/>
          </w:tcPr>
          <w:p w:rsidR="00251285" w:rsidRPr="0046677A" w:rsidRDefault="00251285" w:rsidP="0046677A">
            <w:pPr>
              <w:rPr>
                <w:sz w:val="21"/>
                <w:szCs w:val="21"/>
              </w:rPr>
            </w:pPr>
            <w:r w:rsidRPr="0046677A">
              <w:rPr>
                <w:rFonts w:hint="eastAsia"/>
                <w:sz w:val="21"/>
                <w:szCs w:val="21"/>
              </w:rPr>
              <w:t>女性</w:t>
            </w:r>
          </w:p>
        </w:tc>
        <w:tc>
          <w:tcPr>
            <w:tcW w:w="715" w:type="pct"/>
            <w:tcMar>
              <w:left w:w="28" w:type="dxa"/>
              <w:right w:w="28" w:type="dxa"/>
            </w:tcMar>
          </w:tcPr>
          <w:p w:rsidR="00251285" w:rsidRPr="0046677A" w:rsidRDefault="00251285" w:rsidP="0046677A">
            <w:pPr>
              <w:jc w:val="center"/>
              <w:rPr>
                <w:sz w:val="21"/>
                <w:szCs w:val="21"/>
              </w:rPr>
            </w:pPr>
            <w:r w:rsidRPr="0046677A">
              <w:rPr>
                <w:sz w:val="21"/>
                <w:szCs w:val="21"/>
              </w:rPr>
              <w:t>50.8</w:t>
            </w:r>
          </w:p>
        </w:tc>
        <w:tc>
          <w:tcPr>
            <w:tcW w:w="714" w:type="pct"/>
            <w:tcMar>
              <w:left w:w="28" w:type="dxa"/>
              <w:right w:w="28" w:type="dxa"/>
            </w:tcMar>
          </w:tcPr>
          <w:p w:rsidR="00251285" w:rsidRPr="0046677A" w:rsidRDefault="00251285" w:rsidP="0046677A">
            <w:pPr>
              <w:jc w:val="center"/>
              <w:rPr>
                <w:sz w:val="21"/>
                <w:szCs w:val="21"/>
              </w:rPr>
            </w:pPr>
            <w:r w:rsidRPr="0046677A">
              <w:rPr>
                <w:sz w:val="21"/>
                <w:szCs w:val="21"/>
              </w:rPr>
              <w:t>51.6</w:t>
            </w:r>
          </w:p>
        </w:tc>
        <w:tc>
          <w:tcPr>
            <w:tcW w:w="714" w:type="pct"/>
            <w:tcMar>
              <w:left w:w="28" w:type="dxa"/>
              <w:right w:w="28" w:type="dxa"/>
            </w:tcMar>
          </w:tcPr>
          <w:p w:rsidR="00251285" w:rsidRPr="0046677A" w:rsidRDefault="00251285" w:rsidP="0046677A">
            <w:pPr>
              <w:jc w:val="center"/>
              <w:rPr>
                <w:sz w:val="21"/>
                <w:szCs w:val="21"/>
              </w:rPr>
            </w:pPr>
            <w:r w:rsidRPr="0046677A">
              <w:rPr>
                <w:sz w:val="21"/>
                <w:szCs w:val="21"/>
              </w:rPr>
              <w:t>51.5</w:t>
            </w:r>
          </w:p>
        </w:tc>
        <w:tc>
          <w:tcPr>
            <w:tcW w:w="714" w:type="pct"/>
            <w:tcMar>
              <w:left w:w="28" w:type="dxa"/>
              <w:right w:w="28" w:type="dxa"/>
            </w:tcMar>
          </w:tcPr>
          <w:p w:rsidR="00251285" w:rsidRPr="0046677A" w:rsidRDefault="00251285" w:rsidP="0046677A">
            <w:pPr>
              <w:jc w:val="center"/>
              <w:rPr>
                <w:sz w:val="21"/>
                <w:szCs w:val="21"/>
              </w:rPr>
            </w:pPr>
            <w:r w:rsidRPr="0046677A">
              <w:rPr>
                <w:sz w:val="21"/>
                <w:szCs w:val="21"/>
              </w:rPr>
              <w:t>52.5</w:t>
            </w:r>
          </w:p>
        </w:tc>
        <w:tc>
          <w:tcPr>
            <w:tcW w:w="715" w:type="pct"/>
            <w:tcMar>
              <w:left w:w="28" w:type="dxa"/>
              <w:right w:w="28" w:type="dxa"/>
            </w:tcMar>
          </w:tcPr>
          <w:p w:rsidR="00251285" w:rsidRPr="0046677A" w:rsidRDefault="00251285" w:rsidP="0046677A">
            <w:pPr>
              <w:jc w:val="center"/>
              <w:rPr>
                <w:sz w:val="21"/>
                <w:szCs w:val="21"/>
              </w:rPr>
            </w:pPr>
            <w:r w:rsidRPr="0046677A">
              <w:rPr>
                <w:sz w:val="21"/>
                <w:szCs w:val="21"/>
              </w:rPr>
              <w:t>52.3</w:t>
            </w:r>
          </w:p>
        </w:tc>
        <w:tc>
          <w:tcPr>
            <w:tcW w:w="715" w:type="pct"/>
            <w:tcMar>
              <w:left w:w="28" w:type="dxa"/>
              <w:right w:w="28" w:type="dxa"/>
            </w:tcMar>
          </w:tcPr>
          <w:p w:rsidR="00251285" w:rsidRPr="0046677A" w:rsidRDefault="00251285" w:rsidP="0046677A">
            <w:pPr>
              <w:jc w:val="center"/>
              <w:rPr>
                <w:sz w:val="21"/>
                <w:szCs w:val="21"/>
              </w:rPr>
            </w:pPr>
            <w:r w:rsidRPr="0046677A">
              <w:rPr>
                <w:sz w:val="21"/>
                <w:szCs w:val="21"/>
              </w:rPr>
              <w:t>53.4</w:t>
            </w:r>
          </w:p>
        </w:tc>
      </w:tr>
      <w:tr w:rsidR="00251285" w:rsidRPr="0046677A" w:rsidTr="00AA7CC5">
        <w:tc>
          <w:tcPr>
            <w:tcW w:w="714" w:type="pct"/>
          </w:tcPr>
          <w:p w:rsidR="00251285" w:rsidRPr="0046677A" w:rsidRDefault="00251285" w:rsidP="0046677A">
            <w:pPr>
              <w:rPr>
                <w:sz w:val="21"/>
                <w:szCs w:val="21"/>
              </w:rPr>
            </w:pPr>
            <w:r w:rsidRPr="0046677A">
              <w:rPr>
                <w:rFonts w:hint="eastAsia"/>
                <w:bCs/>
                <w:sz w:val="21"/>
                <w:szCs w:val="21"/>
              </w:rPr>
              <w:t>人数</w:t>
            </w:r>
          </w:p>
        </w:tc>
        <w:tc>
          <w:tcPr>
            <w:tcW w:w="715" w:type="pct"/>
            <w:tcMar>
              <w:left w:w="28" w:type="dxa"/>
              <w:right w:w="28" w:type="dxa"/>
            </w:tcMar>
          </w:tcPr>
          <w:p w:rsidR="00251285" w:rsidRPr="0046677A" w:rsidRDefault="00251285" w:rsidP="0046677A">
            <w:pPr>
              <w:jc w:val="center"/>
              <w:rPr>
                <w:sz w:val="21"/>
                <w:szCs w:val="21"/>
              </w:rPr>
            </w:pPr>
            <w:r w:rsidRPr="0046677A">
              <w:rPr>
                <w:bCs/>
                <w:sz w:val="21"/>
                <w:szCs w:val="21"/>
              </w:rPr>
              <w:t>59.0</w:t>
            </w:r>
          </w:p>
        </w:tc>
        <w:tc>
          <w:tcPr>
            <w:tcW w:w="714" w:type="pct"/>
            <w:tcMar>
              <w:left w:w="28" w:type="dxa"/>
              <w:right w:w="28" w:type="dxa"/>
            </w:tcMar>
          </w:tcPr>
          <w:p w:rsidR="00251285" w:rsidRPr="0046677A" w:rsidRDefault="00251285" w:rsidP="0046677A">
            <w:pPr>
              <w:jc w:val="center"/>
              <w:rPr>
                <w:sz w:val="21"/>
                <w:szCs w:val="21"/>
              </w:rPr>
            </w:pPr>
            <w:r w:rsidRPr="0046677A">
              <w:rPr>
                <w:bCs/>
                <w:sz w:val="21"/>
                <w:szCs w:val="21"/>
              </w:rPr>
              <w:t>59.3</w:t>
            </w:r>
          </w:p>
        </w:tc>
        <w:tc>
          <w:tcPr>
            <w:tcW w:w="714" w:type="pct"/>
            <w:tcMar>
              <w:left w:w="28" w:type="dxa"/>
              <w:right w:w="28" w:type="dxa"/>
            </w:tcMar>
          </w:tcPr>
          <w:p w:rsidR="00251285" w:rsidRPr="0046677A" w:rsidRDefault="00251285" w:rsidP="0046677A">
            <w:pPr>
              <w:jc w:val="center"/>
              <w:rPr>
                <w:sz w:val="21"/>
                <w:szCs w:val="21"/>
              </w:rPr>
            </w:pPr>
            <w:r w:rsidRPr="0046677A">
              <w:rPr>
                <w:bCs/>
                <w:sz w:val="21"/>
                <w:szCs w:val="21"/>
              </w:rPr>
              <w:t>59.1</w:t>
            </w:r>
          </w:p>
        </w:tc>
        <w:tc>
          <w:tcPr>
            <w:tcW w:w="714" w:type="pct"/>
            <w:tcMar>
              <w:left w:w="28" w:type="dxa"/>
              <w:right w:w="28" w:type="dxa"/>
            </w:tcMar>
          </w:tcPr>
          <w:p w:rsidR="00251285" w:rsidRPr="0046677A" w:rsidRDefault="00251285" w:rsidP="0046677A">
            <w:pPr>
              <w:jc w:val="center"/>
              <w:rPr>
                <w:sz w:val="21"/>
                <w:szCs w:val="21"/>
              </w:rPr>
            </w:pPr>
            <w:r w:rsidRPr="0046677A">
              <w:rPr>
                <w:bCs/>
                <w:sz w:val="21"/>
                <w:szCs w:val="21"/>
              </w:rPr>
              <w:t>59.7</w:t>
            </w:r>
          </w:p>
        </w:tc>
        <w:tc>
          <w:tcPr>
            <w:tcW w:w="715" w:type="pct"/>
            <w:tcMar>
              <w:left w:w="28" w:type="dxa"/>
              <w:right w:w="28" w:type="dxa"/>
            </w:tcMar>
          </w:tcPr>
          <w:p w:rsidR="00251285" w:rsidRPr="0046677A" w:rsidRDefault="00251285" w:rsidP="0046677A">
            <w:pPr>
              <w:jc w:val="center"/>
              <w:rPr>
                <w:sz w:val="21"/>
                <w:szCs w:val="21"/>
              </w:rPr>
            </w:pPr>
            <w:r w:rsidRPr="0046677A">
              <w:rPr>
                <w:bCs/>
                <w:sz w:val="21"/>
                <w:szCs w:val="21"/>
              </w:rPr>
              <w:t>59.8</w:t>
            </w:r>
          </w:p>
        </w:tc>
        <w:tc>
          <w:tcPr>
            <w:tcW w:w="715" w:type="pct"/>
            <w:tcMar>
              <w:left w:w="28" w:type="dxa"/>
              <w:right w:w="28" w:type="dxa"/>
            </w:tcMar>
          </w:tcPr>
          <w:p w:rsidR="00251285" w:rsidRPr="0046677A" w:rsidRDefault="00251285" w:rsidP="0046677A">
            <w:pPr>
              <w:jc w:val="center"/>
              <w:rPr>
                <w:sz w:val="21"/>
                <w:szCs w:val="21"/>
              </w:rPr>
            </w:pPr>
            <w:r w:rsidRPr="0046677A">
              <w:rPr>
                <w:bCs/>
                <w:sz w:val="21"/>
                <w:szCs w:val="21"/>
              </w:rPr>
              <w:t>60.7</w:t>
            </w:r>
          </w:p>
        </w:tc>
      </w:tr>
    </w:tbl>
    <w:p w:rsidR="00251285" w:rsidRPr="00251285" w:rsidRDefault="00251285" w:rsidP="0046677A">
      <w:pPr>
        <w:ind w:firstLine="510"/>
        <w:rPr>
          <w:szCs w:val="24"/>
        </w:rPr>
      </w:pPr>
      <w:r w:rsidRPr="00251285">
        <w:rPr>
          <w:rFonts w:ascii="KaiTi_GB2312" w:eastAsia="KaiTi_GB2312" w:hint="eastAsia"/>
          <w:szCs w:val="24"/>
        </w:rPr>
        <w:t>资料来源：</w:t>
      </w:r>
      <w:r w:rsidR="00AA7CC5" w:rsidRPr="00251285">
        <w:rPr>
          <w:rFonts w:hint="eastAsia"/>
          <w:szCs w:val="24"/>
        </w:rPr>
        <w:t>澳大利亚</w:t>
      </w:r>
      <w:r w:rsidRPr="00251285">
        <w:rPr>
          <w:rFonts w:hint="eastAsia"/>
          <w:szCs w:val="24"/>
        </w:rPr>
        <w:t>劳动力，详细</w:t>
      </w:r>
      <w:r w:rsidR="00AA7CC5">
        <w:rPr>
          <w:rFonts w:hint="eastAsia"/>
          <w:szCs w:val="24"/>
        </w:rPr>
        <w:t>资料</w:t>
      </w:r>
      <w:r w:rsidRPr="00251285">
        <w:rPr>
          <w:rFonts w:hint="eastAsia"/>
          <w:szCs w:val="24"/>
        </w:rPr>
        <w:t>——电子</w:t>
      </w:r>
      <w:r w:rsidR="00AA7CC5">
        <w:rPr>
          <w:rFonts w:hint="eastAsia"/>
          <w:szCs w:val="24"/>
        </w:rPr>
        <w:t>交付</w:t>
      </w:r>
      <w:r w:rsidRPr="00251285">
        <w:rPr>
          <w:szCs w:val="24"/>
        </w:rPr>
        <w:t xml:space="preserve"> (6291.0.55.001)</w:t>
      </w:r>
      <w:r w:rsidRPr="00251285">
        <w:rPr>
          <w:rFonts w:hint="eastAsia"/>
          <w:szCs w:val="24"/>
        </w:rPr>
        <w:t>。</w:t>
      </w:r>
    </w:p>
    <w:p w:rsidR="00251285" w:rsidRPr="00251285" w:rsidRDefault="00251285" w:rsidP="00251285">
      <w:pPr>
        <w:rPr>
          <w:szCs w:val="24"/>
        </w:rPr>
      </w:pPr>
      <w:r w:rsidRPr="00251285">
        <w:rPr>
          <w:szCs w:val="24"/>
        </w:rPr>
        <w:tab/>
        <w:t xml:space="preserve">(a)  </w:t>
      </w:r>
      <w:r w:rsidRPr="00251285">
        <w:rPr>
          <w:rFonts w:hint="eastAsia"/>
          <w:szCs w:val="24"/>
        </w:rPr>
        <w:t>任何群体的就业</w:t>
      </w:r>
      <w:r w:rsidR="00AA7301">
        <w:rPr>
          <w:rFonts w:hint="eastAsia"/>
          <w:szCs w:val="24"/>
        </w:rPr>
        <w:t>率</w:t>
      </w:r>
      <w:r w:rsidRPr="00251285">
        <w:rPr>
          <w:szCs w:val="24"/>
        </w:rPr>
        <w:t>/</w:t>
      </w:r>
      <w:r w:rsidRPr="00251285">
        <w:rPr>
          <w:rFonts w:hint="eastAsia"/>
          <w:szCs w:val="24"/>
        </w:rPr>
        <w:t>人口比率都是年平均就业人数占相同群体里</w:t>
      </w:r>
      <w:r w:rsidRPr="00251285">
        <w:rPr>
          <w:szCs w:val="24"/>
        </w:rPr>
        <w:t>15</w:t>
      </w:r>
      <w:r w:rsidRPr="00251285">
        <w:rPr>
          <w:rFonts w:hint="eastAsia"/>
          <w:szCs w:val="24"/>
        </w:rPr>
        <w:t>岁及以上年龄年平均人口的百分比。</w:t>
      </w:r>
    </w:p>
    <w:p w:rsidR="00AA7301" w:rsidRDefault="00AA7301" w:rsidP="00F472CA">
      <w:pPr>
        <w:ind w:firstLine="510"/>
        <w:rPr>
          <w:rFonts w:hint="eastAsia"/>
          <w:szCs w:val="24"/>
        </w:rPr>
      </w:pPr>
    </w:p>
    <w:p w:rsidR="00251285" w:rsidRPr="00251285" w:rsidRDefault="00251285" w:rsidP="00F472CA">
      <w:pPr>
        <w:ind w:firstLine="510"/>
        <w:rPr>
          <w:szCs w:val="24"/>
        </w:rPr>
      </w:pPr>
      <w:r w:rsidRPr="00251285">
        <w:rPr>
          <w:szCs w:val="24"/>
        </w:rPr>
        <w:t>95.</w:t>
      </w:r>
      <w:r w:rsidRPr="00251285">
        <w:rPr>
          <w:szCs w:val="24"/>
        </w:rPr>
        <w:tab/>
      </w:r>
      <w:r w:rsidRPr="00251285">
        <w:rPr>
          <w:rFonts w:hint="eastAsia"/>
          <w:szCs w:val="24"/>
        </w:rPr>
        <w:t>在</w:t>
      </w:r>
      <w:r w:rsidRPr="00251285">
        <w:rPr>
          <w:szCs w:val="24"/>
        </w:rPr>
        <w:t>2001</w:t>
      </w:r>
      <w:r w:rsidRPr="00251285">
        <w:rPr>
          <w:rFonts w:hint="eastAsia"/>
          <w:szCs w:val="24"/>
        </w:rPr>
        <w:t>年人口普查报告其劳动力状态的</w:t>
      </w:r>
      <w:r w:rsidRPr="00251285">
        <w:rPr>
          <w:szCs w:val="24"/>
        </w:rPr>
        <w:t>15</w:t>
      </w:r>
      <w:r w:rsidRPr="00251285">
        <w:rPr>
          <w:rFonts w:hint="eastAsia"/>
          <w:szCs w:val="24"/>
        </w:rPr>
        <w:t>岁及以上年龄土著人中，</w:t>
      </w:r>
      <w:r w:rsidRPr="00251285">
        <w:rPr>
          <w:szCs w:val="24"/>
        </w:rPr>
        <w:t>52%</w:t>
      </w:r>
      <w:r w:rsidRPr="00251285">
        <w:rPr>
          <w:rFonts w:hint="eastAsia"/>
          <w:szCs w:val="24"/>
        </w:rPr>
        <w:t>的人参与了劳动力，在人口普查时或者就业</w:t>
      </w:r>
      <w:r w:rsidRPr="00251285">
        <w:rPr>
          <w:szCs w:val="24"/>
        </w:rPr>
        <w:t>(42%</w:t>
      </w:r>
      <w:r w:rsidRPr="00251285">
        <w:rPr>
          <w:rFonts w:hint="eastAsia"/>
          <w:szCs w:val="24"/>
        </w:rPr>
        <w:t>的就业</w:t>
      </w:r>
      <w:r w:rsidR="00AA7301">
        <w:rPr>
          <w:rFonts w:hint="eastAsia"/>
          <w:szCs w:val="24"/>
        </w:rPr>
        <w:t>率</w:t>
      </w:r>
      <w:r w:rsidRPr="00251285">
        <w:rPr>
          <w:szCs w:val="24"/>
        </w:rPr>
        <w:t>/</w:t>
      </w:r>
      <w:r w:rsidRPr="00251285">
        <w:rPr>
          <w:rFonts w:hint="eastAsia"/>
          <w:szCs w:val="24"/>
        </w:rPr>
        <w:t>人口比率</w:t>
      </w:r>
      <w:r w:rsidRPr="00251285">
        <w:rPr>
          <w:szCs w:val="24"/>
        </w:rPr>
        <w:t>)</w:t>
      </w:r>
      <w:r w:rsidRPr="00251285">
        <w:rPr>
          <w:rFonts w:hint="eastAsia"/>
          <w:szCs w:val="24"/>
        </w:rPr>
        <w:t>或者失业</w:t>
      </w:r>
      <w:r w:rsidRPr="00251285">
        <w:rPr>
          <w:szCs w:val="24"/>
        </w:rPr>
        <w:t>(10%)</w:t>
      </w:r>
      <w:r w:rsidRPr="00251285">
        <w:rPr>
          <w:rFonts w:hint="eastAsia"/>
          <w:szCs w:val="24"/>
        </w:rPr>
        <w:t>，另外有</w:t>
      </w:r>
      <w:r w:rsidRPr="00251285">
        <w:rPr>
          <w:szCs w:val="24"/>
        </w:rPr>
        <w:t>48%</w:t>
      </w:r>
      <w:r w:rsidRPr="00251285">
        <w:rPr>
          <w:rFonts w:hint="eastAsia"/>
          <w:szCs w:val="24"/>
        </w:rPr>
        <w:t>的人没有参与劳动力。</w:t>
      </w:r>
    </w:p>
    <w:p w:rsidR="00251285" w:rsidRPr="00251285" w:rsidRDefault="00251285" w:rsidP="00F472CA">
      <w:pPr>
        <w:ind w:firstLine="510"/>
        <w:rPr>
          <w:szCs w:val="24"/>
        </w:rPr>
      </w:pPr>
      <w:r w:rsidRPr="00251285">
        <w:rPr>
          <w:szCs w:val="24"/>
        </w:rPr>
        <w:t>96.</w:t>
      </w:r>
      <w:r w:rsidRPr="00251285">
        <w:rPr>
          <w:szCs w:val="24"/>
        </w:rPr>
        <w:tab/>
      </w:r>
      <w:r w:rsidRPr="00251285">
        <w:rPr>
          <w:rFonts w:hint="eastAsia"/>
          <w:szCs w:val="24"/>
        </w:rPr>
        <w:t>土著</w:t>
      </w:r>
      <w:r w:rsidR="00AA7301">
        <w:rPr>
          <w:rFonts w:hint="eastAsia"/>
          <w:szCs w:val="24"/>
        </w:rPr>
        <w:t>人</w:t>
      </w:r>
      <w:r w:rsidRPr="00251285">
        <w:rPr>
          <w:szCs w:val="24"/>
        </w:rPr>
        <w:t>42%</w:t>
      </w:r>
      <w:r w:rsidRPr="00251285">
        <w:rPr>
          <w:rFonts w:hint="eastAsia"/>
          <w:szCs w:val="24"/>
        </w:rPr>
        <w:t>的就业</w:t>
      </w:r>
      <w:r w:rsidR="00AA7301">
        <w:rPr>
          <w:rFonts w:hint="eastAsia"/>
          <w:szCs w:val="24"/>
        </w:rPr>
        <w:t>率</w:t>
      </w:r>
      <w:r w:rsidRPr="00251285">
        <w:rPr>
          <w:szCs w:val="24"/>
        </w:rPr>
        <w:t>/</w:t>
      </w:r>
      <w:r w:rsidRPr="00251285">
        <w:rPr>
          <w:rFonts w:hint="eastAsia"/>
          <w:szCs w:val="24"/>
        </w:rPr>
        <w:t>人口比率包括</w:t>
      </w:r>
      <w:r w:rsidRPr="00251285">
        <w:rPr>
          <w:szCs w:val="24"/>
        </w:rPr>
        <w:t>7%</w:t>
      </w:r>
      <w:r w:rsidRPr="00251285">
        <w:rPr>
          <w:rFonts w:hint="eastAsia"/>
          <w:szCs w:val="24"/>
        </w:rPr>
        <w:t>据报告受雇于社区发展就业项目的</w:t>
      </w:r>
      <w:r w:rsidRPr="00251285">
        <w:rPr>
          <w:szCs w:val="24"/>
        </w:rPr>
        <w:t>15</w:t>
      </w:r>
      <w:r w:rsidRPr="00251285">
        <w:rPr>
          <w:rFonts w:hint="eastAsia"/>
          <w:szCs w:val="24"/>
        </w:rPr>
        <w:t>岁及以上年龄土著</w:t>
      </w:r>
      <w:r w:rsidR="00AA7301">
        <w:rPr>
          <w:rFonts w:hint="eastAsia"/>
          <w:szCs w:val="24"/>
        </w:rPr>
        <w:t>人</w:t>
      </w:r>
      <w:r w:rsidRPr="00251285">
        <w:rPr>
          <w:rFonts w:hint="eastAsia"/>
          <w:szCs w:val="24"/>
        </w:rPr>
        <w:t>，主要是在澳大利亚偏远地区。</w:t>
      </w:r>
    </w:p>
    <w:p w:rsidR="00251285" w:rsidRPr="00251285" w:rsidRDefault="00251285" w:rsidP="00F472CA">
      <w:pPr>
        <w:ind w:firstLine="510"/>
        <w:rPr>
          <w:szCs w:val="24"/>
        </w:rPr>
      </w:pPr>
      <w:r w:rsidRPr="00251285">
        <w:rPr>
          <w:szCs w:val="24"/>
        </w:rPr>
        <w:t>97.</w:t>
      </w:r>
      <w:r w:rsidRPr="00251285">
        <w:rPr>
          <w:szCs w:val="24"/>
        </w:rPr>
        <w:tab/>
      </w:r>
      <w:r w:rsidRPr="00251285">
        <w:rPr>
          <w:rFonts w:hint="eastAsia"/>
          <w:szCs w:val="24"/>
        </w:rPr>
        <w:t>土著人的失业率表示为失业人数占参与劳动力的澳大利亚土著人的比例。</w:t>
      </w:r>
    </w:p>
    <w:p w:rsidR="00251285" w:rsidRPr="000E24E9" w:rsidRDefault="00251285" w:rsidP="000E24E9">
      <w:pPr>
        <w:pStyle w:val="Heading2"/>
        <w:spacing w:before="320" w:line="336" w:lineRule="auto"/>
        <w:rPr>
          <w:sz w:val="24"/>
          <w:szCs w:val="24"/>
        </w:rPr>
      </w:pPr>
      <w:r w:rsidRPr="000E24E9">
        <w:rPr>
          <w:rFonts w:hint="eastAsia"/>
          <w:sz w:val="24"/>
          <w:szCs w:val="24"/>
        </w:rPr>
        <w:t>表</w:t>
      </w:r>
      <w:r w:rsidRPr="000E24E9">
        <w:rPr>
          <w:sz w:val="24"/>
          <w:szCs w:val="24"/>
        </w:rPr>
        <w:t>26</w:t>
      </w:r>
    </w:p>
    <w:p w:rsidR="00251285" w:rsidRPr="00251285" w:rsidRDefault="00251285" w:rsidP="0046677A">
      <w:pPr>
        <w:pStyle w:val="Heading2"/>
        <w:spacing w:line="336" w:lineRule="auto"/>
        <w:rPr>
          <w:rFonts w:hint="eastAsia"/>
          <w:snapToGrid w:val="0"/>
          <w:sz w:val="24"/>
          <w:szCs w:val="24"/>
        </w:rPr>
      </w:pPr>
      <w:r w:rsidRPr="00251285">
        <w:rPr>
          <w:snapToGrid w:val="0"/>
          <w:sz w:val="24"/>
          <w:szCs w:val="24"/>
        </w:rPr>
        <w:t>2001</w:t>
      </w:r>
      <w:r w:rsidRPr="00251285">
        <w:rPr>
          <w:rFonts w:hint="eastAsia"/>
          <w:snapToGrid w:val="0"/>
          <w:sz w:val="24"/>
          <w:szCs w:val="24"/>
        </w:rPr>
        <w:t>年</w:t>
      </w:r>
      <w:r w:rsidRPr="00251285">
        <w:rPr>
          <w:snapToGrid w:val="0"/>
          <w:sz w:val="24"/>
          <w:szCs w:val="24"/>
        </w:rPr>
        <w:t>8</w:t>
      </w:r>
      <w:r w:rsidRPr="00251285">
        <w:rPr>
          <w:rFonts w:hint="eastAsia"/>
          <w:snapToGrid w:val="0"/>
          <w:sz w:val="24"/>
          <w:szCs w:val="24"/>
        </w:rPr>
        <w:t>月按偏远地区分列的累计劳动力指数</w:t>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97"/>
        <w:gridCol w:w="727"/>
        <w:gridCol w:w="888"/>
        <w:gridCol w:w="844"/>
        <w:gridCol w:w="900"/>
        <w:gridCol w:w="674"/>
        <w:gridCol w:w="888"/>
        <w:gridCol w:w="852"/>
        <w:gridCol w:w="900"/>
      </w:tblGrid>
      <w:tr w:rsidR="00251285" w:rsidRPr="0046677A" w:rsidTr="006E5890">
        <w:trPr>
          <w:tblHeader/>
          <w:jc w:val="center"/>
        </w:trPr>
        <w:tc>
          <w:tcPr>
            <w:tcW w:w="1514" w:type="pct"/>
            <w:vMerge w:val="restart"/>
            <w:tcBorders>
              <w:top w:val="single" w:sz="4" w:space="0" w:color="auto"/>
              <w:left w:val="single" w:sz="4" w:space="0" w:color="auto"/>
              <w:bottom w:val="single" w:sz="4" w:space="0" w:color="auto"/>
              <w:right w:val="single" w:sz="4" w:space="0" w:color="auto"/>
            </w:tcBorders>
          </w:tcPr>
          <w:p w:rsidR="00251285" w:rsidRPr="0046677A" w:rsidRDefault="00251285" w:rsidP="0046677A">
            <w:pPr>
              <w:rPr>
                <w:sz w:val="21"/>
                <w:szCs w:val="21"/>
              </w:rPr>
            </w:pPr>
          </w:p>
        </w:tc>
        <w:tc>
          <w:tcPr>
            <w:tcW w:w="1755" w:type="pct"/>
            <w:gridSpan w:val="4"/>
            <w:tcBorders>
              <w:top w:val="single" w:sz="4" w:space="0" w:color="auto"/>
              <w:left w:val="single" w:sz="4" w:space="0" w:color="auto"/>
              <w:bottom w:val="single" w:sz="4" w:space="0" w:color="auto"/>
              <w:right w:val="single" w:sz="4" w:space="0" w:color="auto"/>
            </w:tcBorders>
          </w:tcPr>
          <w:p w:rsidR="00251285" w:rsidRPr="0046677A" w:rsidRDefault="00251285" w:rsidP="009D6492">
            <w:pPr>
              <w:jc w:val="center"/>
              <w:rPr>
                <w:sz w:val="21"/>
                <w:szCs w:val="21"/>
              </w:rPr>
            </w:pPr>
            <w:r w:rsidRPr="0046677A">
              <w:rPr>
                <w:rFonts w:hint="eastAsia"/>
                <w:sz w:val="21"/>
                <w:szCs w:val="21"/>
              </w:rPr>
              <w:t>土著人口</w:t>
            </w:r>
          </w:p>
        </w:tc>
        <w:tc>
          <w:tcPr>
            <w:tcW w:w="1731" w:type="pct"/>
            <w:gridSpan w:val="4"/>
            <w:tcBorders>
              <w:top w:val="single" w:sz="4" w:space="0" w:color="auto"/>
              <w:left w:val="single" w:sz="4" w:space="0" w:color="auto"/>
              <w:bottom w:val="single" w:sz="4" w:space="0" w:color="auto"/>
              <w:right w:val="single" w:sz="4" w:space="0" w:color="auto"/>
            </w:tcBorders>
          </w:tcPr>
          <w:p w:rsidR="00251285" w:rsidRPr="0046677A" w:rsidRDefault="00251285" w:rsidP="009D6492">
            <w:pPr>
              <w:jc w:val="center"/>
              <w:rPr>
                <w:sz w:val="21"/>
                <w:szCs w:val="21"/>
              </w:rPr>
            </w:pPr>
            <w:r w:rsidRPr="0046677A">
              <w:rPr>
                <w:rFonts w:hint="eastAsia"/>
                <w:sz w:val="21"/>
                <w:szCs w:val="21"/>
              </w:rPr>
              <w:t>非土著人口</w:t>
            </w:r>
          </w:p>
        </w:tc>
      </w:tr>
      <w:tr w:rsidR="00251285" w:rsidRPr="0046677A" w:rsidTr="006E5890">
        <w:trPr>
          <w:tblHeader/>
          <w:jc w:val="center"/>
        </w:trPr>
        <w:tc>
          <w:tcPr>
            <w:tcW w:w="1514" w:type="pct"/>
            <w:vMerge/>
            <w:tcBorders>
              <w:top w:val="single" w:sz="4" w:space="0" w:color="auto"/>
              <w:left w:val="single" w:sz="4" w:space="0" w:color="auto"/>
              <w:bottom w:val="single" w:sz="4" w:space="0" w:color="auto"/>
              <w:right w:val="single" w:sz="4" w:space="0" w:color="auto"/>
            </w:tcBorders>
            <w:vAlign w:val="center"/>
          </w:tcPr>
          <w:p w:rsidR="00251285" w:rsidRPr="0046677A" w:rsidRDefault="00251285" w:rsidP="0046677A">
            <w:pPr>
              <w:rPr>
                <w:sz w:val="21"/>
                <w:szCs w:val="21"/>
              </w:rPr>
            </w:pPr>
          </w:p>
        </w:tc>
        <w:tc>
          <w:tcPr>
            <w:tcW w:w="380" w:type="pct"/>
            <w:tcBorders>
              <w:top w:val="single" w:sz="4" w:space="0" w:color="auto"/>
              <w:left w:val="single" w:sz="4" w:space="0" w:color="auto"/>
              <w:bottom w:val="single" w:sz="4" w:space="0" w:color="auto"/>
              <w:right w:val="single" w:sz="4" w:space="0" w:color="auto"/>
            </w:tcBorders>
          </w:tcPr>
          <w:p w:rsidR="00251285" w:rsidRPr="0046677A" w:rsidRDefault="00251285" w:rsidP="0046677A">
            <w:pPr>
              <w:jc w:val="center"/>
              <w:rPr>
                <w:sz w:val="21"/>
                <w:szCs w:val="21"/>
              </w:rPr>
            </w:pPr>
            <w:r w:rsidRPr="0046677A">
              <w:rPr>
                <w:rFonts w:hint="eastAsia"/>
                <w:sz w:val="21"/>
                <w:szCs w:val="21"/>
              </w:rPr>
              <w:t>大城市</w:t>
            </w:r>
            <w:r w:rsidRPr="0046677A">
              <w:rPr>
                <w:sz w:val="21"/>
                <w:szCs w:val="21"/>
              </w:rPr>
              <w:br/>
              <w:t>%</w:t>
            </w:r>
          </w:p>
        </w:tc>
        <w:tc>
          <w:tcPr>
            <w:tcW w:w="464" w:type="pct"/>
            <w:tcBorders>
              <w:top w:val="single" w:sz="4" w:space="0" w:color="auto"/>
              <w:left w:val="single" w:sz="4" w:space="0" w:color="auto"/>
              <w:bottom w:val="single" w:sz="4" w:space="0" w:color="auto"/>
              <w:right w:val="single" w:sz="4" w:space="0" w:color="auto"/>
            </w:tcBorders>
          </w:tcPr>
          <w:p w:rsidR="00251285" w:rsidRPr="0046677A" w:rsidRDefault="00251285" w:rsidP="0046677A">
            <w:pPr>
              <w:jc w:val="center"/>
              <w:rPr>
                <w:sz w:val="21"/>
                <w:szCs w:val="21"/>
              </w:rPr>
            </w:pPr>
            <w:r w:rsidRPr="0046677A">
              <w:rPr>
                <w:rFonts w:hint="eastAsia"/>
                <w:sz w:val="21"/>
                <w:szCs w:val="21"/>
              </w:rPr>
              <w:t>地方</w:t>
            </w:r>
            <w:r w:rsidRPr="0046677A">
              <w:rPr>
                <w:sz w:val="21"/>
                <w:szCs w:val="21"/>
              </w:rPr>
              <w:t xml:space="preserve"> (a)</w:t>
            </w:r>
            <w:r w:rsidRPr="0046677A">
              <w:rPr>
                <w:sz w:val="21"/>
                <w:szCs w:val="21"/>
              </w:rPr>
              <w:br/>
              <w:t>%</w:t>
            </w:r>
          </w:p>
        </w:tc>
        <w:tc>
          <w:tcPr>
            <w:tcW w:w="441" w:type="pct"/>
            <w:tcBorders>
              <w:top w:val="single" w:sz="4" w:space="0" w:color="auto"/>
              <w:left w:val="single" w:sz="4" w:space="0" w:color="auto"/>
              <w:bottom w:val="single" w:sz="4" w:space="0" w:color="auto"/>
              <w:right w:val="single" w:sz="4" w:space="0" w:color="auto"/>
            </w:tcBorders>
          </w:tcPr>
          <w:p w:rsidR="00251285" w:rsidRPr="0046677A" w:rsidRDefault="00251285" w:rsidP="0046677A">
            <w:pPr>
              <w:jc w:val="center"/>
              <w:rPr>
                <w:sz w:val="21"/>
                <w:szCs w:val="21"/>
              </w:rPr>
            </w:pPr>
            <w:r w:rsidRPr="0046677A">
              <w:rPr>
                <w:rFonts w:hint="eastAsia"/>
                <w:sz w:val="21"/>
                <w:szCs w:val="21"/>
              </w:rPr>
              <w:t>偏远地区</w:t>
            </w:r>
            <w:r w:rsidRPr="0046677A">
              <w:rPr>
                <w:sz w:val="21"/>
                <w:szCs w:val="21"/>
              </w:rPr>
              <w:t xml:space="preserve"> (b)</w:t>
            </w:r>
            <w:r w:rsidRPr="0046677A">
              <w:rPr>
                <w:sz w:val="21"/>
                <w:szCs w:val="21"/>
              </w:rPr>
              <w:br/>
              <w:t>%</w:t>
            </w:r>
          </w:p>
        </w:tc>
        <w:tc>
          <w:tcPr>
            <w:tcW w:w="470" w:type="pct"/>
            <w:tcBorders>
              <w:top w:val="single" w:sz="4" w:space="0" w:color="auto"/>
              <w:left w:val="single" w:sz="4" w:space="0" w:color="auto"/>
              <w:bottom w:val="single" w:sz="4" w:space="0" w:color="auto"/>
              <w:right w:val="single" w:sz="4" w:space="0" w:color="auto"/>
            </w:tcBorders>
          </w:tcPr>
          <w:p w:rsidR="00251285" w:rsidRPr="0046677A" w:rsidRDefault="00251285" w:rsidP="0046677A">
            <w:pPr>
              <w:jc w:val="center"/>
              <w:rPr>
                <w:sz w:val="21"/>
                <w:szCs w:val="21"/>
              </w:rPr>
            </w:pPr>
            <w:r w:rsidRPr="0046677A">
              <w:rPr>
                <w:rFonts w:hint="eastAsia"/>
                <w:sz w:val="21"/>
                <w:szCs w:val="21"/>
              </w:rPr>
              <w:t>澳大利亚</w:t>
            </w:r>
            <w:r w:rsidRPr="0046677A">
              <w:rPr>
                <w:sz w:val="21"/>
                <w:szCs w:val="21"/>
              </w:rPr>
              <w:br/>
              <w:t>%</w:t>
            </w:r>
          </w:p>
        </w:tc>
        <w:tc>
          <w:tcPr>
            <w:tcW w:w="352" w:type="pct"/>
            <w:tcBorders>
              <w:top w:val="single" w:sz="4" w:space="0" w:color="auto"/>
              <w:left w:val="single" w:sz="4" w:space="0" w:color="auto"/>
              <w:bottom w:val="single" w:sz="4" w:space="0" w:color="auto"/>
              <w:right w:val="single" w:sz="4" w:space="0" w:color="auto"/>
            </w:tcBorders>
          </w:tcPr>
          <w:p w:rsidR="00251285" w:rsidRPr="0046677A" w:rsidRDefault="00251285" w:rsidP="0046677A">
            <w:pPr>
              <w:jc w:val="center"/>
              <w:rPr>
                <w:sz w:val="21"/>
                <w:szCs w:val="21"/>
              </w:rPr>
            </w:pPr>
            <w:r w:rsidRPr="0046677A">
              <w:rPr>
                <w:rFonts w:hint="eastAsia"/>
                <w:sz w:val="21"/>
                <w:szCs w:val="21"/>
              </w:rPr>
              <w:t>大城市</w:t>
            </w:r>
            <w:r w:rsidRPr="0046677A">
              <w:rPr>
                <w:sz w:val="21"/>
                <w:szCs w:val="21"/>
              </w:rPr>
              <w:br/>
              <w:t>%</w:t>
            </w:r>
          </w:p>
        </w:tc>
        <w:tc>
          <w:tcPr>
            <w:tcW w:w="464" w:type="pct"/>
            <w:tcBorders>
              <w:top w:val="single" w:sz="4" w:space="0" w:color="auto"/>
              <w:left w:val="single" w:sz="4" w:space="0" w:color="auto"/>
              <w:bottom w:val="single" w:sz="4" w:space="0" w:color="auto"/>
              <w:right w:val="single" w:sz="4" w:space="0" w:color="auto"/>
            </w:tcBorders>
          </w:tcPr>
          <w:p w:rsidR="00251285" w:rsidRPr="0046677A" w:rsidRDefault="00251285" w:rsidP="0046677A">
            <w:pPr>
              <w:jc w:val="center"/>
              <w:rPr>
                <w:sz w:val="21"/>
                <w:szCs w:val="21"/>
              </w:rPr>
            </w:pPr>
            <w:r w:rsidRPr="0046677A">
              <w:rPr>
                <w:rFonts w:hint="eastAsia"/>
                <w:sz w:val="21"/>
                <w:szCs w:val="21"/>
              </w:rPr>
              <w:t>地方</w:t>
            </w:r>
            <w:r w:rsidRPr="0046677A">
              <w:rPr>
                <w:sz w:val="21"/>
                <w:szCs w:val="21"/>
              </w:rPr>
              <w:t xml:space="preserve"> (a)</w:t>
            </w:r>
            <w:r w:rsidRPr="0046677A">
              <w:rPr>
                <w:sz w:val="21"/>
                <w:szCs w:val="21"/>
              </w:rPr>
              <w:br/>
              <w:t>%</w:t>
            </w:r>
          </w:p>
        </w:tc>
        <w:tc>
          <w:tcPr>
            <w:tcW w:w="445" w:type="pct"/>
            <w:tcBorders>
              <w:top w:val="single" w:sz="4" w:space="0" w:color="auto"/>
              <w:left w:val="single" w:sz="4" w:space="0" w:color="auto"/>
              <w:bottom w:val="single" w:sz="4" w:space="0" w:color="auto"/>
              <w:right w:val="single" w:sz="4" w:space="0" w:color="auto"/>
            </w:tcBorders>
          </w:tcPr>
          <w:p w:rsidR="00251285" w:rsidRPr="0046677A" w:rsidRDefault="00251285" w:rsidP="0046677A">
            <w:pPr>
              <w:jc w:val="center"/>
              <w:rPr>
                <w:sz w:val="21"/>
                <w:szCs w:val="21"/>
              </w:rPr>
            </w:pPr>
            <w:r w:rsidRPr="0046677A">
              <w:rPr>
                <w:rFonts w:hint="eastAsia"/>
                <w:sz w:val="21"/>
                <w:szCs w:val="21"/>
              </w:rPr>
              <w:t>偏远地区</w:t>
            </w:r>
            <w:r w:rsidRPr="0046677A">
              <w:rPr>
                <w:sz w:val="21"/>
                <w:szCs w:val="21"/>
              </w:rPr>
              <w:t xml:space="preserve"> (b)</w:t>
            </w:r>
            <w:r w:rsidRPr="0046677A">
              <w:rPr>
                <w:sz w:val="21"/>
                <w:szCs w:val="21"/>
              </w:rPr>
              <w:br/>
              <w:t>%</w:t>
            </w:r>
          </w:p>
        </w:tc>
        <w:tc>
          <w:tcPr>
            <w:tcW w:w="470" w:type="pct"/>
            <w:tcBorders>
              <w:top w:val="single" w:sz="4" w:space="0" w:color="auto"/>
              <w:left w:val="single" w:sz="4" w:space="0" w:color="auto"/>
              <w:bottom w:val="single" w:sz="4" w:space="0" w:color="auto"/>
              <w:right w:val="single" w:sz="4" w:space="0" w:color="auto"/>
            </w:tcBorders>
          </w:tcPr>
          <w:p w:rsidR="00251285" w:rsidRPr="0046677A" w:rsidRDefault="00251285" w:rsidP="0046677A">
            <w:pPr>
              <w:jc w:val="center"/>
              <w:rPr>
                <w:sz w:val="21"/>
                <w:szCs w:val="21"/>
              </w:rPr>
            </w:pPr>
            <w:r w:rsidRPr="0046677A">
              <w:rPr>
                <w:rFonts w:hint="eastAsia"/>
                <w:sz w:val="21"/>
                <w:szCs w:val="21"/>
              </w:rPr>
              <w:t>澳大利亚</w:t>
            </w:r>
            <w:r w:rsidRPr="0046677A">
              <w:rPr>
                <w:sz w:val="21"/>
                <w:szCs w:val="21"/>
              </w:rPr>
              <w:br/>
              <w:t>%</w:t>
            </w:r>
          </w:p>
        </w:tc>
      </w:tr>
      <w:tr w:rsidR="00251285" w:rsidRPr="0046677A" w:rsidTr="006E5890">
        <w:trPr>
          <w:jc w:val="center"/>
        </w:trPr>
        <w:tc>
          <w:tcPr>
            <w:tcW w:w="1514" w:type="pct"/>
            <w:tcBorders>
              <w:top w:val="single" w:sz="4" w:space="0" w:color="auto"/>
              <w:left w:val="single" w:sz="4" w:space="0" w:color="auto"/>
              <w:bottom w:val="nil"/>
              <w:right w:val="single" w:sz="4" w:space="0" w:color="auto"/>
            </w:tcBorders>
          </w:tcPr>
          <w:p w:rsidR="00251285" w:rsidRPr="0046677A" w:rsidRDefault="00251285" w:rsidP="0046677A">
            <w:pPr>
              <w:rPr>
                <w:sz w:val="21"/>
                <w:szCs w:val="21"/>
              </w:rPr>
            </w:pPr>
            <w:r w:rsidRPr="0046677A">
              <w:rPr>
                <w:rFonts w:hint="eastAsia"/>
                <w:sz w:val="21"/>
                <w:szCs w:val="21"/>
              </w:rPr>
              <w:t>参与率</w:t>
            </w:r>
            <w:r w:rsidRPr="0046677A">
              <w:rPr>
                <w:sz w:val="21"/>
                <w:szCs w:val="21"/>
              </w:rPr>
              <w:t xml:space="preserve"> (c)</w:t>
            </w:r>
          </w:p>
        </w:tc>
        <w:tc>
          <w:tcPr>
            <w:tcW w:w="380" w:type="pct"/>
            <w:tcBorders>
              <w:top w:val="single" w:sz="4" w:space="0" w:color="auto"/>
              <w:left w:val="single" w:sz="4" w:space="0" w:color="auto"/>
              <w:bottom w:val="nil"/>
              <w:right w:val="single" w:sz="4" w:space="0" w:color="auto"/>
            </w:tcBorders>
          </w:tcPr>
          <w:p w:rsidR="00251285" w:rsidRPr="0046677A" w:rsidRDefault="00251285" w:rsidP="0046677A">
            <w:pPr>
              <w:jc w:val="center"/>
              <w:rPr>
                <w:sz w:val="21"/>
                <w:szCs w:val="21"/>
              </w:rPr>
            </w:pPr>
          </w:p>
        </w:tc>
        <w:tc>
          <w:tcPr>
            <w:tcW w:w="464" w:type="pct"/>
            <w:tcBorders>
              <w:top w:val="single" w:sz="4" w:space="0" w:color="auto"/>
              <w:left w:val="single" w:sz="4" w:space="0" w:color="auto"/>
              <w:bottom w:val="nil"/>
              <w:right w:val="single" w:sz="4" w:space="0" w:color="auto"/>
            </w:tcBorders>
          </w:tcPr>
          <w:p w:rsidR="00251285" w:rsidRPr="0046677A" w:rsidRDefault="00251285" w:rsidP="0046677A">
            <w:pPr>
              <w:jc w:val="center"/>
              <w:rPr>
                <w:sz w:val="21"/>
                <w:szCs w:val="21"/>
              </w:rPr>
            </w:pPr>
          </w:p>
        </w:tc>
        <w:tc>
          <w:tcPr>
            <w:tcW w:w="441" w:type="pct"/>
            <w:tcBorders>
              <w:top w:val="single" w:sz="4" w:space="0" w:color="auto"/>
              <w:left w:val="single" w:sz="4" w:space="0" w:color="auto"/>
              <w:bottom w:val="nil"/>
              <w:right w:val="single" w:sz="4" w:space="0" w:color="auto"/>
            </w:tcBorders>
          </w:tcPr>
          <w:p w:rsidR="00251285" w:rsidRPr="0046677A" w:rsidRDefault="00251285" w:rsidP="0046677A">
            <w:pPr>
              <w:jc w:val="center"/>
              <w:rPr>
                <w:sz w:val="21"/>
                <w:szCs w:val="21"/>
              </w:rPr>
            </w:pPr>
          </w:p>
        </w:tc>
        <w:tc>
          <w:tcPr>
            <w:tcW w:w="470" w:type="pct"/>
            <w:tcBorders>
              <w:top w:val="single" w:sz="4" w:space="0" w:color="auto"/>
              <w:left w:val="single" w:sz="4" w:space="0" w:color="auto"/>
              <w:bottom w:val="nil"/>
              <w:right w:val="single" w:sz="4" w:space="0" w:color="auto"/>
            </w:tcBorders>
          </w:tcPr>
          <w:p w:rsidR="00251285" w:rsidRPr="0046677A" w:rsidRDefault="00251285" w:rsidP="0046677A">
            <w:pPr>
              <w:jc w:val="center"/>
              <w:rPr>
                <w:sz w:val="21"/>
                <w:szCs w:val="21"/>
              </w:rPr>
            </w:pPr>
          </w:p>
        </w:tc>
        <w:tc>
          <w:tcPr>
            <w:tcW w:w="352" w:type="pct"/>
            <w:tcBorders>
              <w:top w:val="single" w:sz="4" w:space="0" w:color="auto"/>
              <w:left w:val="single" w:sz="4" w:space="0" w:color="auto"/>
              <w:bottom w:val="nil"/>
              <w:right w:val="single" w:sz="4" w:space="0" w:color="auto"/>
            </w:tcBorders>
          </w:tcPr>
          <w:p w:rsidR="00251285" w:rsidRPr="0046677A" w:rsidRDefault="00251285" w:rsidP="0046677A">
            <w:pPr>
              <w:jc w:val="center"/>
              <w:rPr>
                <w:sz w:val="21"/>
                <w:szCs w:val="21"/>
              </w:rPr>
            </w:pPr>
          </w:p>
        </w:tc>
        <w:tc>
          <w:tcPr>
            <w:tcW w:w="464" w:type="pct"/>
            <w:tcBorders>
              <w:top w:val="single" w:sz="4" w:space="0" w:color="auto"/>
              <w:left w:val="single" w:sz="4" w:space="0" w:color="auto"/>
              <w:bottom w:val="nil"/>
              <w:right w:val="single" w:sz="4" w:space="0" w:color="auto"/>
            </w:tcBorders>
          </w:tcPr>
          <w:p w:rsidR="00251285" w:rsidRPr="0046677A" w:rsidRDefault="00251285" w:rsidP="0046677A">
            <w:pPr>
              <w:jc w:val="center"/>
              <w:rPr>
                <w:sz w:val="21"/>
                <w:szCs w:val="21"/>
              </w:rPr>
            </w:pPr>
          </w:p>
        </w:tc>
        <w:tc>
          <w:tcPr>
            <w:tcW w:w="445" w:type="pct"/>
            <w:tcBorders>
              <w:top w:val="single" w:sz="4" w:space="0" w:color="auto"/>
              <w:left w:val="single" w:sz="4" w:space="0" w:color="auto"/>
              <w:bottom w:val="nil"/>
              <w:right w:val="single" w:sz="4" w:space="0" w:color="auto"/>
            </w:tcBorders>
          </w:tcPr>
          <w:p w:rsidR="00251285" w:rsidRPr="0046677A" w:rsidRDefault="00251285" w:rsidP="0046677A">
            <w:pPr>
              <w:jc w:val="center"/>
              <w:rPr>
                <w:sz w:val="21"/>
                <w:szCs w:val="21"/>
              </w:rPr>
            </w:pPr>
          </w:p>
        </w:tc>
        <w:tc>
          <w:tcPr>
            <w:tcW w:w="470" w:type="pct"/>
            <w:tcBorders>
              <w:top w:val="single" w:sz="4" w:space="0" w:color="auto"/>
              <w:left w:val="single" w:sz="4" w:space="0" w:color="auto"/>
              <w:bottom w:val="nil"/>
              <w:right w:val="single" w:sz="4" w:space="0" w:color="auto"/>
            </w:tcBorders>
          </w:tcPr>
          <w:p w:rsidR="00251285" w:rsidRPr="0046677A" w:rsidRDefault="00251285" w:rsidP="0046677A">
            <w:pPr>
              <w:jc w:val="center"/>
              <w:rPr>
                <w:sz w:val="21"/>
                <w:szCs w:val="21"/>
              </w:rPr>
            </w:pPr>
          </w:p>
        </w:tc>
      </w:tr>
      <w:tr w:rsidR="00251285" w:rsidRPr="0046677A" w:rsidTr="006E5890">
        <w:trPr>
          <w:jc w:val="center"/>
        </w:trPr>
        <w:tc>
          <w:tcPr>
            <w:tcW w:w="1514" w:type="pct"/>
            <w:tcBorders>
              <w:top w:val="nil"/>
              <w:left w:val="single" w:sz="4" w:space="0" w:color="auto"/>
              <w:bottom w:val="nil"/>
              <w:right w:val="single" w:sz="4" w:space="0" w:color="auto"/>
            </w:tcBorders>
          </w:tcPr>
          <w:p w:rsidR="00251285" w:rsidRPr="0046677A" w:rsidRDefault="00251285" w:rsidP="0046677A">
            <w:pPr>
              <w:rPr>
                <w:sz w:val="21"/>
                <w:szCs w:val="21"/>
              </w:rPr>
            </w:pPr>
            <w:r w:rsidRPr="0046677A">
              <w:rPr>
                <w:sz w:val="21"/>
                <w:szCs w:val="21"/>
              </w:rPr>
              <w:t xml:space="preserve">   15-64</w:t>
            </w:r>
            <w:r w:rsidRPr="0046677A">
              <w:rPr>
                <w:rFonts w:hint="eastAsia"/>
                <w:sz w:val="21"/>
                <w:szCs w:val="21"/>
              </w:rPr>
              <w:t>岁男性</w:t>
            </w:r>
            <w:r w:rsidRPr="0046677A">
              <w:rPr>
                <w:sz w:val="21"/>
                <w:szCs w:val="21"/>
              </w:rPr>
              <w:t xml:space="preserve"> </w:t>
            </w:r>
          </w:p>
        </w:tc>
        <w:tc>
          <w:tcPr>
            <w:tcW w:w="380"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67.4</w:t>
            </w:r>
          </w:p>
        </w:tc>
        <w:tc>
          <w:tcPr>
            <w:tcW w:w="464"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60.9</w:t>
            </w:r>
          </w:p>
        </w:tc>
        <w:tc>
          <w:tcPr>
            <w:tcW w:w="441"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58.1</w:t>
            </w:r>
          </w:p>
        </w:tc>
        <w:tc>
          <w:tcPr>
            <w:tcW w:w="470"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62.1</w:t>
            </w:r>
          </w:p>
        </w:tc>
        <w:tc>
          <w:tcPr>
            <w:tcW w:w="352"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81.5</w:t>
            </w:r>
          </w:p>
        </w:tc>
        <w:tc>
          <w:tcPr>
            <w:tcW w:w="464"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79.3</w:t>
            </w:r>
          </w:p>
        </w:tc>
        <w:tc>
          <w:tcPr>
            <w:tcW w:w="445"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87.2</w:t>
            </w:r>
          </w:p>
        </w:tc>
        <w:tc>
          <w:tcPr>
            <w:tcW w:w="470"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80.9</w:t>
            </w:r>
          </w:p>
        </w:tc>
      </w:tr>
      <w:tr w:rsidR="00251285" w:rsidRPr="0046677A" w:rsidTr="006E5890">
        <w:trPr>
          <w:jc w:val="center"/>
        </w:trPr>
        <w:tc>
          <w:tcPr>
            <w:tcW w:w="1514" w:type="pct"/>
            <w:tcBorders>
              <w:top w:val="nil"/>
              <w:left w:val="single" w:sz="4" w:space="0" w:color="auto"/>
              <w:bottom w:val="nil"/>
              <w:right w:val="single" w:sz="4" w:space="0" w:color="auto"/>
            </w:tcBorders>
          </w:tcPr>
          <w:p w:rsidR="00251285" w:rsidRPr="0046677A" w:rsidRDefault="00251285" w:rsidP="0046677A">
            <w:pPr>
              <w:rPr>
                <w:sz w:val="21"/>
                <w:szCs w:val="21"/>
              </w:rPr>
            </w:pPr>
            <w:r w:rsidRPr="0046677A">
              <w:rPr>
                <w:sz w:val="21"/>
                <w:szCs w:val="21"/>
              </w:rPr>
              <w:t xml:space="preserve">   15-64</w:t>
            </w:r>
            <w:r w:rsidRPr="0046677A">
              <w:rPr>
                <w:rFonts w:hint="eastAsia"/>
                <w:sz w:val="21"/>
                <w:szCs w:val="21"/>
              </w:rPr>
              <w:t>岁女性</w:t>
            </w:r>
          </w:p>
        </w:tc>
        <w:tc>
          <w:tcPr>
            <w:tcW w:w="380"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51.4</w:t>
            </w:r>
          </w:p>
        </w:tc>
        <w:tc>
          <w:tcPr>
            <w:tcW w:w="464"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46.0</w:t>
            </w:r>
          </w:p>
        </w:tc>
        <w:tc>
          <w:tcPr>
            <w:tcW w:w="441"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41.8</w:t>
            </w:r>
          </w:p>
        </w:tc>
        <w:tc>
          <w:tcPr>
            <w:tcW w:w="470"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46.5</w:t>
            </w:r>
          </w:p>
        </w:tc>
        <w:tc>
          <w:tcPr>
            <w:tcW w:w="352"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66.8</w:t>
            </w:r>
          </w:p>
        </w:tc>
        <w:tc>
          <w:tcPr>
            <w:tcW w:w="464"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63.5</w:t>
            </w:r>
          </w:p>
        </w:tc>
        <w:tc>
          <w:tcPr>
            <w:tcW w:w="445"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71.0</w:t>
            </w:r>
          </w:p>
        </w:tc>
        <w:tc>
          <w:tcPr>
            <w:tcW w:w="470"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65.8</w:t>
            </w:r>
          </w:p>
        </w:tc>
      </w:tr>
      <w:tr w:rsidR="00251285" w:rsidRPr="0046677A" w:rsidTr="006E5890">
        <w:trPr>
          <w:jc w:val="center"/>
        </w:trPr>
        <w:tc>
          <w:tcPr>
            <w:tcW w:w="1514" w:type="pct"/>
            <w:tcBorders>
              <w:top w:val="nil"/>
              <w:left w:val="single" w:sz="4" w:space="0" w:color="auto"/>
              <w:bottom w:val="nil"/>
              <w:right w:val="single" w:sz="4" w:space="0" w:color="auto"/>
            </w:tcBorders>
          </w:tcPr>
          <w:p w:rsidR="00251285" w:rsidRPr="0046677A" w:rsidRDefault="00251285" w:rsidP="0046677A">
            <w:pPr>
              <w:rPr>
                <w:sz w:val="21"/>
                <w:szCs w:val="21"/>
              </w:rPr>
            </w:pPr>
            <w:r w:rsidRPr="0046677A">
              <w:rPr>
                <w:sz w:val="21"/>
                <w:szCs w:val="21"/>
              </w:rPr>
              <w:t xml:space="preserve">   15-64</w:t>
            </w:r>
            <w:r w:rsidRPr="0046677A">
              <w:rPr>
                <w:rFonts w:hint="eastAsia"/>
                <w:sz w:val="21"/>
                <w:szCs w:val="21"/>
              </w:rPr>
              <w:t>岁人口</w:t>
            </w:r>
          </w:p>
        </w:tc>
        <w:tc>
          <w:tcPr>
            <w:tcW w:w="380"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59.1</w:t>
            </w:r>
          </w:p>
        </w:tc>
        <w:tc>
          <w:tcPr>
            <w:tcW w:w="464"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53.2</w:t>
            </w:r>
          </w:p>
        </w:tc>
        <w:tc>
          <w:tcPr>
            <w:tcW w:w="441"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49.8</w:t>
            </w:r>
          </w:p>
        </w:tc>
        <w:tc>
          <w:tcPr>
            <w:tcW w:w="470"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54.1</w:t>
            </w:r>
          </w:p>
        </w:tc>
        <w:tc>
          <w:tcPr>
            <w:tcW w:w="352"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74.0</w:t>
            </w:r>
          </w:p>
        </w:tc>
        <w:tc>
          <w:tcPr>
            <w:tcW w:w="464"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71.4</w:t>
            </w:r>
          </w:p>
        </w:tc>
        <w:tc>
          <w:tcPr>
            <w:tcW w:w="445"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79.8</w:t>
            </w:r>
          </w:p>
        </w:tc>
        <w:tc>
          <w:tcPr>
            <w:tcW w:w="470"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73.3</w:t>
            </w:r>
          </w:p>
        </w:tc>
      </w:tr>
      <w:tr w:rsidR="00251285" w:rsidRPr="0046677A" w:rsidTr="006E5890">
        <w:trPr>
          <w:jc w:val="center"/>
        </w:trPr>
        <w:tc>
          <w:tcPr>
            <w:tcW w:w="1514" w:type="pct"/>
            <w:tcBorders>
              <w:top w:val="nil"/>
              <w:left w:val="single" w:sz="4" w:space="0" w:color="auto"/>
              <w:bottom w:val="single" w:sz="4" w:space="0" w:color="auto"/>
              <w:right w:val="single" w:sz="4" w:space="0" w:color="auto"/>
            </w:tcBorders>
          </w:tcPr>
          <w:p w:rsidR="00251285" w:rsidRPr="0046677A" w:rsidRDefault="00251285" w:rsidP="0046677A">
            <w:pPr>
              <w:rPr>
                <w:sz w:val="21"/>
                <w:szCs w:val="21"/>
              </w:rPr>
            </w:pPr>
            <w:r w:rsidRPr="0046677A">
              <w:rPr>
                <w:sz w:val="21"/>
                <w:szCs w:val="21"/>
              </w:rPr>
              <w:t xml:space="preserve">  </w:t>
            </w:r>
            <w:r w:rsidR="0046677A">
              <w:rPr>
                <w:rFonts w:hint="eastAsia"/>
                <w:sz w:val="21"/>
                <w:szCs w:val="21"/>
              </w:rPr>
              <w:t xml:space="preserve"> </w:t>
            </w:r>
            <w:r w:rsidRPr="0046677A">
              <w:rPr>
                <w:sz w:val="21"/>
                <w:szCs w:val="21"/>
              </w:rPr>
              <w:t>15</w:t>
            </w:r>
            <w:r w:rsidRPr="0046677A">
              <w:rPr>
                <w:rFonts w:hint="eastAsia"/>
                <w:sz w:val="21"/>
                <w:szCs w:val="21"/>
              </w:rPr>
              <w:t>岁及以上年龄人口</w:t>
            </w:r>
          </w:p>
        </w:tc>
        <w:tc>
          <w:tcPr>
            <w:tcW w:w="380" w:type="pct"/>
            <w:tcBorders>
              <w:top w:val="nil"/>
              <w:left w:val="single" w:sz="4" w:space="0" w:color="auto"/>
              <w:bottom w:val="single" w:sz="4" w:space="0" w:color="auto"/>
              <w:right w:val="single" w:sz="4" w:space="0" w:color="auto"/>
            </w:tcBorders>
          </w:tcPr>
          <w:p w:rsidR="00251285" w:rsidRPr="0046677A" w:rsidRDefault="00251285" w:rsidP="0046677A">
            <w:pPr>
              <w:jc w:val="center"/>
              <w:rPr>
                <w:sz w:val="21"/>
                <w:szCs w:val="21"/>
              </w:rPr>
            </w:pPr>
            <w:r w:rsidRPr="0046677A">
              <w:rPr>
                <w:sz w:val="21"/>
                <w:szCs w:val="21"/>
              </w:rPr>
              <w:t>57.3</w:t>
            </w:r>
          </w:p>
        </w:tc>
        <w:tc>
          <w:tcPr>
            <w:tcW w:w="464" w:type="pct"/>
            <w:tcBorders>
              <w:top w:val="nil"/>
              <w:left w:val="single" w:sz="4" w:space="0" w:color="auto"/>
              <w:bottom w:val="single" w:sz="4" w:space="0" w:color="auto"/>
              <w:right w:val="single" w:sz="4" w:space="0" w:color="auto"/>
            </w:tcBorders>
          </w:tcPr>
          <w:p w:rsidR="00251285" w:rsidRPr="0046677A" w:rsidRDefault="00251285" w:rsidP="0046677A">
            <w:pPr>
              <w:jc w:val="center"/>
              <w:rPr>
                <w:sz w:val="21"/>
                <w:szCs w:val="21"/>
              </w:rPr>
            </w:pPr>
            <w:r w:rsidRPr="0046677A">
              <w:rPr>
                <w:sz w:val="21"/>
                <w:szCs w:val="21"/>
              </w:rPr>
              <w:t>51.3</w:t>
            </w:r>
          </w:p>
        </w:tc>
        <w:tc>
          <w:tcPr>
            <w:tcW w:w="441" w:type="pct"/>
            <w:tcBorders>
              <w:top w:val="nil"/>
              <w:left w:val="single" w:sz="4" w:space="0" w:color="auto"/>
              <w:bottom w:val="single" w:sz="4" w:space="0" w:color="auto"/>
              <w:right w:val="single" w:sz="4" w:space="0" w:color="auto"/>
            </w:tcBorders>
          </w:tcPr>
          <w:p w:rsidR="00251285" w:rsidRPr="0046677A" w:rsidRDefault="00251285" w:rsidP="0046677A">
            <w:pPr>
              <w:jc w:val="center"/>
              <w:rPr>
                <w:sz w:val="21"/>
                <w:szCs w:val="21"/>
              </w:rPr>
            </w:pPr>
            <w:r w:rsidRPr="0046677A">
              <w:rPr>
                <w:sz w:val="21"/>
                <w:szCs w:val="21"/>
              </w:rPr>
              <w:t>47.6</w:t>
            </w:r>
          </w:p>
        </w:tc>
        <w:tc>
          <w:tcPr>
            <w:tcW w:w="470" w:type="pct"/>
            <w:tcBorders>
              <w:top w:val="nil"/>
              <w:left w:val="single" w:sz="4" w:space="0" w:color="auto"/>
              <w:bottom w:val="single" w:sz="4" w:space="0" w:color="auto"/>
              <w:right w:val="single" w:sz="4" w:space="0" w:color="auto"/>
            </w:tcBorders>
          </w:tcPr>
          <w:p w:rsidR="00251285" w:rsidRPr="0046677A" w:rsidRDefault="00251285" w:rsidP="0046677A">
            <w:pPr>
              <w:jc w:val="center"/>
              <w:rPr>
                <w:sz w:val="21"/>
                <w:szCs w:val="21"/>
              </w:rPr>
            </w:pPr>
            <w:r w:rsidRPr="0046677A">
              <w:rPr>
                <w:sz w:val="21"/>
                <w:szCs w:val="21"/>
              </w:rPr>
              <w:t>52.1</w:t>
            </w:r>
          </w:p>
        </w:tc>
        <w:tc>
          <w:tcPr>
            <w:tcW w:w="352" w:type="pct"/>
            <w:tcBorders>
              <w:top w:val="nil"/>
              <w:left w:val="single" w:sz="4" w:space="0" w:color="auto"/>
              <w:bottom w:val="single" w:sz="4" w:space="0" w:color="auto"/>
              <w:right w:val="single" w:sz="4" w:space="0" w:color="auto"/>
            </w:tcBorders>
          </w:tcPr>
          <w:p w:rsidR="00251285" w:rsidRPr="0046677A" w:rsidRDefault="00251285" w:rsidP="0046677A">
            <w:pPr>
              <w:jc w:val="center"/>
              <w:rPr>
                <w:sz w:val="21"/>
                <w:szCs w:val="21"/>
              </w:rPr>
            </w:pPr>
            <w:r w:rsidRPr="0046677A">
              <w:rPr>
                <w:sz w:val="21"/>
                <w:szCs w:val="21"/>
              </w:rPr>
              <w:t>64.3</w:t>
            </w:r>
          </w:p>
        </w:tc>
        <w:tc>
          <w:tcPr>
            <w:tcW w:w="464" w:type="pct"/>
            <w:tcBorders>
              <w:top w:val="nil"/>
              <w:left w:val="single" w:sz="4" w:space="0" w:color="auto"/>
              <w:bottom w:val="single" w:sz="4" w:space="0" w:color="auto"/>
              <w:right w:val="single" w:sz="4" w:space="0" w:color="auto"/>
            </w:tcBorders>
          </w:tcPr>
          <w:p w:rsidR="00251285" w:rsidRPr="0046677A" w:rsidRDefault="00251285" w:rsidP="0046677A">
            <w:pPr>
              <w:jc w:val="center"/>
              <w:rPr>
                <w:sz w:val="21"/>
                <w:szCs w:val="21"/>
              </w:rPr>
            </w:pPr>
            <w:r w:rsidRPr="0046677A">
              <w:rPr>
                <w:sz w:val="21"/>
                <w:szCs w:val="21"/>
              </w:rPr>
              <w:t>61.0</w:t>
            </w:r>
          </w:p>
        </w:tc>
        <w:tc>
          <w:tcPr>
            <w:tcW w:w="445" w:type="pct"/>
            <w:tcBorders>
              <w:top w:val="nil"/>
              <w:left w:val="single" w:sz="4" w:space="0" w:color="auto"/>
              <w:bottom w:val="single" w:sz="4" w:space="0" w:color="auto"/>
              <w:right w:val="single" w:sz="4" w:space="0" w:color="auto"/>
            </w:tcBorders>
          </w:tcPr>
          <w:p w:rsidR="00251285" w:rsidRPr="0046677A" w:rsidRDefault="00251285" w:rsidP="0046677A">
            <w:pPr>
              <w:jc w:val="center"/>
              <w:rPr>
                <w:sz w:val="21"/>
                <w:szCs w:val="21"/>
              </w:rPr>
            </w:pPr>
            <w:r w:rsidRPr="0046677A">
              <w:rPr>
                <w:sz w:val="21"/>
                <w:szCs w:val="21"/>
              </w:rPr>
              <w:t>73.4</w:t>
            </w:r>
          </w:p>
        </w:tc>
        <w:tc>
          <w:tcPr>
            <w:tcW w:w="470" w:type="pct"/>
            <w:tcBorders>
              <w:top w:val="nil"/>
              <w:left w:val="single" w:sz="4" w:space="0" w:color="auto"/>
              <w:bottom w:val="single" w:sz="4" w:space="0" w:color="auto"/>
              <w:right w:val="single" w:sz="4" w:space="0" w:color="auto"/>
            </w:tcBorders>
          </w:tcPr>
          <w:p w:rsidR="00251285" w:rsidRPr="0046677A" w:rsidRDefault="00251285" w:rsidP="0046677A">
            <w:pPr>
              <w:jc w:val="center"/>
              <w:rPr>
                <w:sz w:val="21"/>
                <w:szCs w:val="21"/>
              </w:rPr>
            </w:pPr>
            <w:r w:rsidRPr="0046677A">
              <w:rPr>
                <w:sz w:val="21"/>
                <w:szCs w:val="21"/>
              </w:rPr>
              <w:t>63.4</w:t>
            </w:r>
          </w:p>
        </w:tc>
      </w:tr>
      <w:tr w:rsidR="00251285" w:rsidRPr="0046677A" w:rsidTr="006E5890">
        <w:trPr>
          <w:jc w:val="center"/>
        </w:trPr>
        <w:tc>
          <w:tcPr>
            <w:tcW w:w="1514" w:type="pct"/>
            <w:tcBorders>
              <w:top w:val="single" w:sz="4" w:space="0" w:color="auto"/>
              <w:left w:val="single" w:sz="4" w:space="0" w:color="auto"/>
              <w:bottom w:val="nil"/>
              <w:right w:val="single" w:sz="4" w:space="0" w:color="auto"/>
            </w:tcBorders>
          </w:tcPr>
          <w:p w:rsidR="00251285" w:rsidRPr="0046677A" w:rsidRDefault="00251285" w:rsidP="0046677A">
            <w:pPr>
              <w:rPr>
                <w:sz w:val="21"/>
                <w:szCs w:val="21"/>
              </w:rPr>
            </w:pPr>
            <w:r w:rsidRPr="0046677A">
              <w:rPr>
                <w:rFonts w:hint="eastAsia"/>
                <w:sz w:val="21"/>
                <w:szCs w:val="21"/>
              </w:rPr>
              <w:t>失业率</w:t>
            </w:r>
          </w:p>
        </w:tc>
        <w:tc>
          <w:tcPr>
            <w:tcW w:w="380" w:type="pct"/>
            <w:tcBorders>
              <w:top w:val="single" w:sz="4" w:space="0" w:color="auto"/>
              <w:left w:val="single" w:sz="4" w:space="0" w:color="auto"/>
              <w:bottom w:val="nil"/>
              <w:right w:val="single" w:sz="4" w:space="0" w:color="auto"/>
            </w:tcBorders>
          </w:tcPr>
          <w:p w:rsidR="00251285" w:rsidRPr="0046677A" w:rsidRDefault="00251285" w:rsidP="0046677A">
            <w:pPr>
              <w:jc w:val="center"/>
              <w:rPr>
                <w:sz w:val="21"/>
                <w:szCs w:val="21"/>
              </w:rPr>
            </w:pPr>
          </w:p>
        </w:tc>
        <w:tc>
          <w:tcPr>
            <w:tcW w:w="464" w:type="pct"/>
            <w:tcBorders>
              <w:top w:val="single" w:sz="4" w:space="0" w:color="auto"/>
              <w:left w:val="single" w:sz="4" w:space="0" w:color="auto"/>
              <w:bottom w:val="nil"/>
              <w:right w:val="single" w:sz="4" w:space="0" w:color="auto"/>
            </w:tcBorders>
          </w:tcPr>
          <w:p w:rsidR="00251285" w:rsidRPr="0046677A" w:rsidRDefault="00251285" w:rsidP="0046677A">
            <w:pPr>
              <w:jc w:val="center"/>
              <w:rPr>
                <w:sz w:val="21"/>
                <w:szCs w:val="21"/>
              </w:rPr>
            </w:pPr>
          </w:p>
        </w:tc>
        <w:tc>
          <w:tcPr>
            <w:tcW w:w="441" w:type="pct"/>
            <w:tcBorders>
              <w:top w:val="single" w:sz="4" w:space="0" w:color="auto"/>
              <w:left w:val="single" w:sz="4" w:space="0" w:color="auto"/>
              <w:bottom w:val="nil"/>
              <w:right w:val="single" w:sz="4" w:space="0" w:color="auto"/>
            </w:tcBorders>
          </w:tcPr>
          <w:p w:rsidR="00251285" w:rsidRPr="0046677A" w:rsidRDefault="00251285" w:rsidP="0046677A">
            <w:pPr>
              <w:jc w:val="center"/>
              <w:rPr>
                <w:sz w:val="21"/>
                <w:szCs w:val="21"/>
              </w:rPr>
            </w:pPr>
          </w:p>
        </w:tc>
        <w:tc>
          <w:tcPr>
            <w:tcW w:w="470" w:type="pct"/>
            <w:tcBorders>
              <w:top w:val="single" w:sz="4" w:space="0" w:color="auto"/>
              <w:left w:val="single" w:sz="4" w:space="0" w:color="auto"/>
              <w:bottom w:val="nil"/>
              <w:right w:val="single" w:sz="4" w:space="0" w:color="auto"/>
            </w:tcBorders>
          </w:tcPr>
          <w:p w:rsidR="00251285" w:rsidRPr="0046677A" w:rsidRDefault="00251285" w:rsidP="0046677A">
            <w:pPr>
              <w:jc w:val="center"/>
              <w:rPr>
                <w:sz w:val="21"/>
                <w:szCs w:val="21"/>
              </w:rPr>
            </w:pPr>
          </w:p>
        </w:tc>
        <w:tc>
          <w:tcPr>
            <w:tcW w:w="352" w:type="pct"/>
            <w:tcBorders>
              <w:top w:val="single" w:sz="4" w:space="0" w:color="auto"/>
              <w:left w:val="single" w:sz="4" w:space="0" w:color="auto"/>
              <w:bottom w:val="nil"/>
              <w:right w:val="single" w:sz="4" w:space="0" w:color="auto"/>
            </w:tcBorders>
          </w:tcPr>
          <w:p w:rsidR="00251285" w:rsidRPr="0046677A" w:rsidRDefault="00251285" w:rsidP="0046677A">
            <w:pPr>
              <w:jc w:val="center"/>
              <w:rPr>
                <w:sz w:val="21"/>
                <w:szCs w:val="21"/>
              </w:rPr>
            </w:pPr>
          </w:p>
        </w:tc>
        <w:tc>
          <w:tcPr>
            <w:tcW w:w="464" w:type="pct"/>
            <w:tcBorders>
              <w:top w:val="single" w:sz="4" w:space="0" w:color="auto"/>
              <w:left w:val="single" w:sz="4" w:space="0" w:color="auto"/>
              <w:bottom w:val="nil"/>
              <w:right w:val="single" w:sz="4" w:space="0" w:color="auto"/>
            </w:tcBorders>
          </w:tcPr>
          <w:p w:rsidR="00251285" w:rsidRPr="0046677A" w:rsidRDefault="00251285" w:rsidP="0046677A">
            <w:pPr>
              <w:jc w:val="center"/>
              <w:rPr>
                <w:sz w:val="21"/>
                <w:szCs w:val="21"/>
              </w:rPr>
            </w:pPr>
          </w:p>
        </w:tc>
        <w:tc>
          <w:tcPr>
            <w:tcW w:w="445" w:type="pct"/>
            <w:tcBorders>
              <w:top w:val="single" w:sz="4" w:space="0" w:color="auto"/>
              <w:left w:val="single" w:sz="4" w:space="0" w:color="auto"/>
              <w:bottom w:val="nil"/>
              <w:right w:val="single" w:sz="4" w:space="0" w:color="auto"/>
            </w:tcBorders>
          </w:tcPr>
          <w:p w:rsidR="00251285" w:rsidRPr="0046677A" w:rsidRDefault="00251285" w:rsidP="0046677A">
            <w:pPr>
              <w:jc w:val="center"/>
              <w:rPr>
                <w:sz w:val="21"/>
                <w:szCs w:val="21"/>
              </w:rPr>
            </w:pPr>
          </w:p>
        </w:tc>
        <w:tc>
          <w:tcPr>
            <w:tcW w:w="470" w:type="pct"/>
            <w:tcBorders>
              <w:top w:val="single" w:sz="4" w:space="0" w:color="auto"/>
              <w:left w:val="single" w:sz="4" w:space="0" w:color="auto"/>
              <w:bottom w:val="nil"/>
              <w:right w:val="single" w:sz="4" w:space="0" w:color="auto"/>
            </w:tcBorders>
          </w:tcPr>
          <w:p w:rsidR="00251285" w:rsidRPr="0046677A" w:rsidRDefault="00251285" w:rsidP="0046677A">
            <w:pPr>
              <w:jc w:val="center"/>
              <w:rPr>
                <w:sz w:val="21"/>
                <w:szCs w:val="21"/>
              </w:rPr>
            </w:pPr>
          </w:p>
        </w:tc>
      </w:tr>
      <w:tr w:rsidR="00251285" w:rsidRPr="0046677A" w:rsidTr="006E5890">
        <w:trPr>
          <w:jc w:val="center"/>
        </w:trPr>
        <w:tc>
          <w:tcPr>
            <w:tcW w:w="1514" w:type="pct"/>
            <w:tcBorders>
              <w:top w:val="nil"/>
              <w:left w:val="single" w:sz="4" w:space="0" w:color="auto"/>
              <w:bottom w:val="nil"/>
              <w:right w:val="single" w:sz="4" w:space="0" w:color="auto"/>
            </w:tcBorders>
          </w:tcPr>
          <w:p w:rsidR="00251285" w:rsidRPr="0046677A" w:rsidRDefault="00251285" w:rsidP="0046677A">
            <w:pPr>
              <w:rPr>
                <w:sz w:val="21"/>
                <w:szCs w:val="21"/>
              </w:rPr>
            </w:pPr>
            <w:r w:rsidRPr="0046677A">
              <w:rPr>
                <w:sz w:val="21"/>
                <w:szCs w:val="21"/>
              </w:rPr>
              <w:t xml:space="preserve">  </w:t>
            </w:r>
            <w:r w:rsidR="0046677A">
              <w:rPr>
                <w:rFonts w:hint="eastAsia"/>
                <w:sz w:val="21"/>
                <w:szCs w:val="21"/>
              </w:rPr>
              <w:t xml:space="preserve"> </w:t>
            </w:r>
            <w:r w:rsidRPr="0046677A">
              <w:rPr>
                <w:rFonts w:hint="eastAsia"/>
                <w:sz w:val="21"/>
                <w:szCs w:val="21"/>
              </w:rPr>
              <w:t>男性</w:t>
            </w:r>
          </w:p>
        </w:tc>
        <w:tc>
          <w:tcPr>
            <w:tcW w:w="380"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22.1</w:t>
            </w:r>
          </w:p>
        </w:tc>
        <w:tc>
          <w:tcPr>
            <w:tcW w:w="464"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26.4</w:t>
            </w:r>
          </w:p>
        </w:tc>
        <w:tc>
          <w:tcPr>
            <w:tcW w:w="441"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12.7</w:t>
            </w:r>
          </w:p>
        </w:tc>
        <w:tc>
          <w:tcPr>
            <w:tcW w:w="470"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21.8</w:t>
            </w:r>
          </w:p>
        </w:tc>
        <w:tc>
          <w:tcPr>
            <w:tcW w:w="352"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7.4</w:t>
            </w:r>
          </w:p>
        </w:tc>
        <w:tc>
          <w:tcPr>
            <w:tcW w:w="464"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8.5</w:t>
            </w:r>
          </w:p>
        </w:tc>
        <w:tc>
          <w:tcPr>
            <w:tcW w:w="445"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4.9</w:t>
            </w:r>
          </w:p>
        </w:tc>
        <w:tc>
          <w:tcPr>
            <w:tcW w:w="470"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7.7</w:t>
            </w:r>
          </w:p>
        </w:tc>
      </w:tr>
      <w:tr w:rsidR="00251285" w:rsidRPr="0046677A" w:rsidTr="006E5890">
        <w:trPr>
          <w:jc w:val="center"/>
        </w:trPr>
        <w:tc>
          <w:tcPr>
            <w:tcW w:w="1514" w:type="pct"/>
            <w:tcBorders>
              <w:top w:val="nil"/>
              <w:left w:val="single" w:sz="4" w:space="0" w:color="auto"/>
              <w:bottom w:val="nil"/>
              <w:right w:val="single" w:sz="4" w:space="0" w:color="auto"/>
            </w:tcBorders>
          </w:tcPr>
          <w:p w:rsidR="00251285" w:rsidRPr="0046677A" w:rsidRDefault="00251285" w:rsidP="0046677A">
            <w:pPr>
              <w:rPr>
                <w:sz w:val="21"/>
                <w:szCs w:val="21"/>
              </w:rPr>
            </w:pPr>
            <w:r w:rsidRPr="0046677A">
              <w:rPr>
                <w:sz w:val="21"/>
                <w:szCs w:val="21"/>
              </w:rPr>
              <w:t xml:space="preserve">  </w:t>
            </w:r>
            <w:r w:rsidR="0046677A">
              <w:rPr>
                <w:rFonts w:hint="eastAsia"/>
                <w:sz w:val="21"/>
                <w:szCs w:val="21"/>
              </w:rPr>
              <w:t xml:space="preserve"> </w:t>
            </w:r>
            <w:r w:rsidRPr="0046677A">
              <w:rPr>
                <w:rFonts w:hint="eastAsia"/>
                <w:sz w:val="21"/>
                <w:szCs w:val="21"/>
              </w:rPr>
              <w:t>女性</w:t>
            </w:r>
          </w:p>
        </w:tc>
        <w:tc>
          <w:tcPr>
            <w:tcW w:w="380"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17.7</w:t>
            </w:r>
          </w:p>
        </w:tc>
        <w:tc>
          <w:tcPr>
            <w:tcW w:w="464"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20.9</w:t>
            </w:r>
          </w:p>
        </w:tc>
        <w:tc>
          <w:tcPr>
            <w:tcW w:w="441"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10.9</w:t>
            </w:r>
          </w:p>
        </w:tc>
        <w:tc>
          <w:tcPr>
            <w:tcW w:w="470"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17.6</w:t>
            </w:r>
          </w:p>
        </w:tc>
        <w:tc>
          <w:tcPr>
            <w:tcW w:w="352"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6.2</w:t>
            </w:r>
          </w:p>
        </w:tc>
        <w:tc>
          <w:tcPr>
            <w:tcW w:w="464"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7.1</w:t>
            </w:r>
          </w:p>
        </w:tc>
        <w:tc>
          <w:tcPr>
            <w:tcW w:w="445"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4.0</w:t>
            </w:r>
          </w:p>
        </w:tc>
        <w:tc>
          <w:tcPr>
            <w:tcW w:w="470"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6.5</w:t>
            </w:r>
          </w:p>
        </w:tc>
      </w:tr>
      <w:tr w:rsidR="00251285" w:rsidRPr="0046677A" w:rsidTr="006E5890">
        <w:trPr>
          <w:jc w:val="center"/>
        </w:trPr>
        <w:tc>
          <w:tcPr>
            <w:tcW w:w="1514" w:type="pct"/>
            <w:tcBorders>
              <w:top w:val="nil"/>
              <w:left w:val="single" w:sz="4" w:space="0" w:color="auto"/>
              <w:bottom w:val="single" w:sz="4" w:space="0" w:color="auto"/>
              <w:right w:val="single" w:sz="4" w:space="0" w:color="auto"/>
            </w:tcBorders>
          </w:tcPr>
          <w:p w:rsidR="00251285" w:rsidRPr="0046677A" w:rsidRDefault="00251285" w:rsidP="0046677A">
            <w:pPr>
              <w:rPr>
                <w:sz w:val="21"/>
                <w:szCs w:val="21"/>
              </w:rPr>
            </w:pPr>
            <w:r w:rsidRPr="0046677A">
              <w:rPr>
                <w:sz w:val="21"/>
                <w:szCs w:val="21"/>
              </w:rPr>
              <w:t xml:space="preserve">  </w:t>
            </w:r>
            <w:r w:rsidR="0046677A">
              <w:rPr>
                <w:rFonts w:hint="eastAsia"/>
                <w:sz w:val="21"/>
                <w:szCs w:val="21"/>
              </w:rPr>
              <w:t xml:space="preserve"> </w:t>
            </w:r>
            <w:r w:rsidRPr="0046677A">
              <w:rPr>
                <w:rFonts w:hint="eastAsia"/>
                <w:sz w:val="21"/>
                <w:szCs w:val="21"/>
              </w:rPr>
              <w:t>人口</w:t>
            </w:r>
          </w:p>
        </w:tc>
        <w:tc>
          <w:tcPr>
            <w:tcW w:w="380" w:type="pct"/>
            <w:tcBorders>
              <w:top w:val="nil"/>
              <w:left w:val="single" w:sz="4" w:space="0" w:color="auto"/>
              <w:bottom w:val="single" w:sz="4" w:space="0" w:color="auto"/>
              <w:right w:val="single" w:sz="4" w:space="0" w:color="auto"/>
            </w:tcBorders>
          </w:tcPr>
          <w:p w:rsidR="00251285" w:rsidRPr="0046677A" w:rsidRDefault="00251285" w:rsidP="0046677A">
            <w:pPr>
              <w:jc w:val="center"/>
              <w:rPr>
                <w:sz w:val="21"/>
                <w:szCs w:val="21"/>
              </w:rPr>
            </w:pPr>
            <w:r w:rsidRPr="0046677A">
              <w:rPr>
                <w:sz w:val="21"/>
                <w:szCs w:val="21"/>
              </w:rPr>
              <w:t>20.1</w:t>
            </w:r>
          </w:p>
        </w:tc>
        <w:tc>
          <w:tcPr>
            <w:tcW w:w="464" w:type="pct"/>
            <w:tcBorders>
              <w:top w:val="nil"/>
              <w:left w:val="single" w:sz="4" w:space="0" w:color="auto"/>
              <w:bottom w:val="single" w:sz="4" w:space="0" w:color="auto"/>
              <w:right w:val="single" w:sz="4" w:space="0" w:color="auto"/>
            </w:tcBorders>
          </w:tcPr>
          <w:p w:rsidR="00251285" w:rsidRPr="0046677A" w:rsidRDefault="00251285" w:rsidP="0046677A">
            <w:pPr>
              <w:jc w:val="center"/>
              <w:rPr>
                <w:sz w:val="21"/>
                <w:szCs w:val="21"/>
              </w:rPr>
            </w:pPr>
            <w:r w:rsidRPr="0046677A">
              <w:rPr>
                <w:sz w:val="21"/>
                <w:szCs w:val="21"/>
              </w:rPr>
              <w:t>24.0</w:t>
            </w:r>
          </w:p>
        </w:tc>
        <w:tc>
          <w:tcPr>
            <w:tcW w:w="441" w:type="pct"/>
            <w:tcBorders>
              <w:top w:val="nil"/>
              <w:left w:val="single" w:sz="4" w:space="0" w:color="auto"/>
              <w:bottom w:val="single" w:sz="4" w:space="0" w:color="auto"/>
              <w:right w:val="single" w:sz="4" w:space="0" w:color="auto"/>
            </w:tcBorders>
          </w:tcPr>
          <w:p w:rsidR="00251285" w:rsidRPr="0046677A" w:rsidRDefault="00251285" w:rsidP="0046677A">
            <w:pPr>
              <w:jc w:val="center"/>
              <w:rPr>
                <w:sz w:val="21"/>
                <w:szCs w:val="21"/>
              </w:rPr>
            </w:pPr>
            <w:r w:rsidRPr="0046677A">
              <w:rPr>
                <w:sz w:val="21"/>
                <w:szCs w:val="21"/>
              </w:rPr>
              <w:t>11.9</w:t>
            </w:r>
          </w:p>
        </w:tc>
        <w:tc>
          <w:tcPr>
            <w:tcW w:w="470" w:type="pct"/>
            <w:tcBorders>
              <w:top w:val="nil"/>
              <w:left w:val="single" w:sz="4" w:space="0" w:color="auto"/>
              <w:bottom w:val="single" w:sz="4" w:space="0" w:color="auto"/>
              <w:right w:val="single" w:sz="4" w:space="0" w:color="auto"/>
            </w:tcBorders>
          </w:tcPr>
          <w:p w:rsidR="00251285" w:rsidRPr="0046677A" w:rsidRDefault="00251285" w:rsidP="0046677A">
            <w:pPr>
              <w:jc w:val="center"/>
              <w:rPr>
                <w:sz w:val="21"/>
                <w:szCs w:val="21"/>
              </w:rPr>
            </w:pPr>
            <w:r w:rsidRPr="0046677A">
              <w:rPr>
                <w:sz w:val="21"/>
                <w:szCs w:val="21"/>
              </w:rPr>
              <w:t>20.0</w:t>
            </w:r>
          </w:p>
        </w:tc>
        <w:tc>
          <w:tcPr>
            <w:tcW w:w="352" w:type="pct"/>
            <w:tcBorders>
              <w:top w:val="nil"/>
              <w:left w:val="single" w:sz="4" w:space="0" w:color="auto"/>
              <w:bottom w:val="single" w:sz="4" w:space="0" w:color="auto"/>
              <w:right w:val="single" w:sz="4" w:space="0" w:color="auto"/>
            </w:tcBorders>
          </w:tcPr>
          <w:p w:rsidR="00251285" w:rsidRPr="0046677A" w:rsidRDefault="00251285" w:rsidP="0046677A">
            <w:pPr>
              <w:jc w:val="center"/>
              <w:rPr>
                <w:sz w:val="21"/>
                <w:szCs w:val="21"/>
              </w:rPr>
            </w:pPr>
            <w:r w:rsidRPr="0046677A">
              <w:rPr>
                <w:sz w:val="21"/>
                <w:szCs w:val="21"/>
              </w:rPr>
              <w:t>6.9</w:t>
            </w:r>
          </w:p>
        </w:tc>
        <w:tc>
          <w:tcPr>
            <w:tcW w:w="464" w:type="pct"/>
            <w:tcBorders>
              <w:top w:val="nil"/>
              <w:left w:val="single" w:sz="4" w:space="0" w:color="auto"/>
              <w:bottom w:val="single" w:sz="4" w:space="0" w:color="auto"/>
              <w:right w:val="single" w:sz="4" w:space="0" w:color="auto"/>
            </w:tcBorders>
          </w:tcPr>
          <w:p w:rsidR="00251285" w:rsidRPr="0046677A" w:rsidRDefault="00251285" w:rsidP="0046677A">
            <w:pPr>
              <w:jc w:val="center"/>
              <w:rPr>
                <w:sz w:val="21"/>
                <w:szCs w:val="21"/>
              </w:rPr>
            </w:pPr>
            <w:r w:rsidRPr="0046677A">
              <w:rPr>
                <w:sz w:val="21"/>
                <w:szCs w:val="21"/>
              </w:rPr>
              <w:t>7.9</w:t>
            </w:r>
          </w:p>
        </w:tc>
        <w:tc>
          <w:tcPr>
            <w:tcW w:w="445" w:type="pct"/>
            <w:tcBorders>
              <w:top w:val="nil"/>
              <w:left w:val="single" w:sz="4" w:space="0" w:color="auto"/>
              <w:bottom w:val="single" w:sz="4" w:space="0" w:color="auto"/>
              <w:right w:val="single" w:sz="4" w:space="0" w:color="auto"/>
            </w:tcBorders>
          </w:tcPr>
          <w:p w:rsidR="00251285" w:rsidRPr="0046677A" w:rsidRDefault="00251285" w:rsidP="0046677A">
            <w:pPr>
              <w:jc w:val="center"/>
              <w:rPr>
                <w:sz w:val="21"/>
                <w:szCs w:val="21"/>
              </w:rPr>
            </w:pPr>
            <w:r w:rsidRPr="0046677A">
              <w:rPr>
                <w:sz w:val="21"/>
                <w:szCs w:val="21"/>
              </w:rPr>
              <w:t>4.5</w:t>
            </w:r>
          </w:p>
        </w:tc>
        <w:tc>
          <w:tcPr>
            <w:tcW w:w="470" w:type="pct"/>
            <w:tcBorders>
              <w:top w:val="nil"/>
              <w:left w:val="single" w:sz="4" w:space="0" w:color="auto"/>
              <w:bottom w:val="single" w:sz="4" w:space="0" w:color="auto"/>
              <w:right w:val="single" w:sz="4" w:space="0" w:color="auto"/>
            </w:tcBorders>
          </w:tcPr>
          <w:p w:rsidR="00251285" w:rsidRPr="0046677A" w:rsidRDefault="00251285" w:rsidP="0046677A">
            <w:pPr>
              <w:jc w:val="center"/>
              <w:rPr>
                <w:sz w:val="21"/>
                <w:szCs w:val="21"/>
              </w:rPr>
            </w:pPr>
            <w:r w:rsidRPr="0046677A">
              <w:rPr>
                <w:sz w:val="21"/>
                <w:szCs w:val="21"/>
              </w:rPr>
              <w:t>7.2</w:t>
            </w:r>
          </w:p>
        </w:tc>
      </w:tr>
      <w:tr w:rsidR="00251285" w:rsidRPr="0046677A" w:rsidTr="006E5890">
        <w:trPr>
          <w:jc w:val="center"/>
        </w:trPr>
        <w:tc>
          <w:tcPr>
            <w:tcW w:w="1514" w:type="pct"/>
            <w:tcBorders>
              <w:top w:val="single" w:sz="4" w:space="0" w:color="auto"/>
              <w:left w:val="single" w:sz="4" w:space="0" w:color="auto"/>
              <w:bottom w:val="nil"/>
              <w:right w:val="single" w:sz="4" w:space="0" w:color="auto"/>
            </w:tcBorders>
          </w:tcPr>
          <w:p w:rsidR="00251285" w:rsidRPr="0046677A" w:rsidRDefault="00251285" w:rsidP="0046677A">
            <w:pPr>
              <w:rPr>
                <w:sz w:val="21"/>
                <w:szCs w:val="21"/>
              </w:rPr>
            </w:pPr>
            <w:r w:rsidRPr="0046677A">
              <w:rPr>
                <w:rFonts w:hint="eastAsia"/>
                <w:sz w:val="21"/>
                <w:szCs w:val="21"/>
              </w:rPr>
              <w:t>就业</w:t>
            </w:r>
            <w:r w:rsidR="00AA7301">
              <w:rPr>
                <w:rFonts w:hint="eastAsia"/>
                <w:sz w:val="21"/>
                <w:szCs w:val="21"/>
              </w:rPr>
              <w:t>率</w:t>
            </w:r>
            <w:r w:rsidRPr="0046677A">
              <w:rPr>
                <w:sz w:val="21"/>
                <w:szCs w:val="21"/>
              </w:rPr>
              <w:t>/</w:t>
            </w:r>
            <w:r w:rsidRPr="0046677A">
              <w:rPr>
                <w:rFonts w:hint="eastAsia"/>
                <w:sz w:val="21"/>
                <w:szCs w:val="21"/>
              </w:rPr>
              <w:t>人口比率</w:t>
            </w:r>
            <w:r w:rsidRPr="0046677A">
              <w:rPr>
                <w:sz w:val="21"/>
                <w:szCs w:val="21"/>
              </w:rPr>
              <w:t xml:space="preserve"> (c)</w:t>
            </w:r>
          </w:p>
        </w:tc>
        <w:tc>
          <w:tcPr>
            <w:tcW w:w="380" w:type="pct"/>
            <w:tcBorders>
              <w:top w:val="single" w:sz="4" w:space="0" w:color="auto"/>
              <w:left w:val="single" w:sz="4" w:space="0" w:color="auto"/>
              <w:bottom w:val="nil"/>
              <w:right w:val="single" w:sz="4" w:space="0" w:color="auto"/>
            </w:tcBorders>
          </w:tcPr>
          <w:p w:rsidR="00251285" w:rsidRPr="0046677A" w:rsidRDefault="00251285" w:rsidP="0046677A">
            <w:pPr>
              <w:jc w:val="center"/>
              <w:rPr>
                <w:sz w:val="21"/>
                <w:szCs w:val="21"/>
              </w:rPr>
            </w:pPr>
          </w:p>
        </w:tc>
        <w:tc>
          <w:tcPr>
            <w:tcW w:w="464" w:type="pct"/>
            <w:tcBorders>
              <w:top w:val="single" w:sz="4" w:space="0" w:color="auto"/>
              <w:left w:val="single" w:sz="4" w:space="0" w:color="auto"/>
              <w:bottom w:val="nil"/>
              <w:right w:val="single" w:sz="4" w:space="0" w:color="auto"/>
            </w:tcBorders>
          </w:tcPr>
          <w:p w:rsidR="00251285" w:rsidRPr="0046677A" w:rsidRDefault="00251285" w:rsidP="0046677A">
            <w:pPr>
              <w:jc w:val="center"/>
              <w:rPr>
                <w:sz w:val="21"/>
                <w:szCs w:val="21"/>
              </w:rPr>
            </w:pPr>
          </w:p>
        </w:tc>
        <w:tc>
          <w:tcPr>
            <w:tcW w:w="441" w:type="pct"/>
            <w:tcBorders>
              <w:top w:val="single" w:sz="4" w:space="0" w:color="auto"/>
              <w:left w:val="single" w:sz="4" w:space="0" w:color="auto"/>
              <w:bottom w:val="nil"/>
              <w:right w:val="single" w:sz="4" w:space="0" w:color="auto"/>
            </w:tcBorders>
          </w:tcPr>
          <w:p w:rsidR="00251285" w:rsidRPr="0046677A" w:rsidRDefault="00251285" w:rsidP="0046677A">
            <w:pPr>
              <w:jc w:val="center"/>
              <w:rPr>
                <w:sz w:val="21"/>
                <w:szCs w:val="21"/>
              </w:rPr>
            </w:pPr>
          </w:p>
        </w:tc>
        <w:tc>
          <w:tcPr>
            <w:tcW w:w="470" w:type="pct"/>
            <w:tcBorders>
              <w:top w:val="single" w:sz="4" w:space="0" w:color="auto"/>
              <w:left w:val="single" w:sz="4" w:space="0" w:color="auto"/>
              <w:bottom w:val="nil"/>
              <w:right w:val="single" w:sz="4" w:space="0" w:color="auto"/>
            </w:tcBorders>
          </w:tcPr>
          <w:p w:rsidR="00251285" w:rsidRPr="0046677A" w:rsidRDefault="00251285" w:rsidP="0046677A">
            <w:pPr>
              <w:jc w:val="center"/>
              <w:rPr>
                <w:sz w:val="21"/>
                <w:szCs w:val="21"/>
              </w:rPr>
            </w:pPr>
          </w:p>
        </w:tc>
        <w:tc>
          <w:tcPr>
            <w:tcW w:w="352" w:type="pct"/>
            <w:tcBorders>
              <w:top w:val="single" w:sz="4" w:space="0" w:color="auto"/>
              <w:left w:val="single" w:sz="4" w:space="0" w:color="auto"/>
              <w:bottom w:val="nil"/>
              <w:right w:val="single" w:sz="4" w:space="0" w:color="auto"/>
            </w:tcBorders>
          </w:tcPr>
          <w:p w:rsidR="00251285" w:rsidRPr="0046677A" w:rsidRDefault="00251285" w:rsidP="0046677A">
            <w:pPr>
              <w:jc w:val="center"/>
              <w:rPr>
                <w:sz w:val="21"/>
                <w:szCs w:val="21"/>
              </w:rPr>
            </w:pPr>
          </w:p>
        </w:tc>
        <w:tc>
          <w:tcPr>
            <w:tcW w:w="464" w:type="pct"/>
            <w:tcBorders>
              <w:top w:val="single" w:sz="4" w:space="0" w:color="auto"/>
              <w:left w:val="single" w:sz="4" w:space="0" w:color="auto"/>
              <w:bottom w:val="nil"/>
              <w:right w:val="single" w:sz="4" w:space="0" w:color="auto"/>
            </w:tcBorders>
          </w:tcPr>
          <w:p w:rsidR="00251285" w:rsidRPr="0046677A" w:rsidRDefault="00251285" w:rsidP="0046677A">
            <w:pPr>
              <w:jc w:val="center"/>
              <w:rPr>
                <w:sz w:val="21"/>
                <w:szCs w:val="21"/>
              </w:rPr>
            </w:pPr>
          </w:p>
        </w:tc>
        <w:tc>
          <w:tcPr>
            <w:tcW w:w="445" w:type="pct"/>
            <w:tcBorders>
              <w:top w:val="single" w:sz="4" w:space="0" w:color="auto"/>
              <w:left w:val="single" w:sz="4" w:space="0" w:color="auto"/>
              <w:bottom w:val="nil"/>
              <w:right w:val="single" w:sz="4" w:space="0" w:color="auto"/>
            </w:tcBorders>
          </w:tcPr>
          <w:p w:rsidR="00251285" w:rsidRPr="0046677A" w:rsidRDefault="00251285" w:rsidP="0046677A">
            <w:pPr>
              <w:jc w:val="center"/>
              <w:rPr>
                <w:sz w:val="21"/>
                <w:szCs w:val="21"/>
              </w:rPr>
            </w:pPr>
          </w:p>
        </w:tc>
        <w:tc>
          <w:tcPr>
            <w:tcW w:w="470" w:type="pct"/>
            <w:tcBorders>
              <w:top w:val="single" w:sz="4" w:space="0" w:color="auto"/>
              <w:left w:val="single" w:sz="4" w:space="0" w:color="auto"/>
              <w:bottom w:val="nil"/>
              <w:right w:val="single" w:sz="4" w:space="0" w:color="auto"/>
            </w:tcBorders>
          </w:tcPr>
          <w:p w:rsidR="00251285" w:rsidRPr="0046677A" w:rsidRDefault="00251285" w:rsidP="0046677A">
            <w:pPr>
              <w:jc w:val="center"/>
              <w:rPr>
                <w:sz w:val="21"/>
                <w:szCs w:val="21"/>
              </w:rPr>
            </w:pPr>
          </w:p>
        </w:tc>
      </w:tr>
      <w:tr w:rsidR="00251285" w:rsidRPr="0046677A" w:rsidTr="006E5890">
        <w:trPr>
          <w:jc w:val="center"/>
        </w:trPr>
        <w:tc>
          <w:tcPr>
            <w:tcW w:w="1514" w:type="pct"/>
            <w:tcBorders>
              <w:top w:val="nil"/>
              <w:left w:val="single" w:sz="4" w:space="0" w:color="auto"/>
              <w:bottom w:val="nil"/>
              <w:right w:val="single" w:sz="4" w:space="0" w:color="auto"/>
            </w:tcBorders>
          </w:tcPr>
          <w:p w:rsidR="00251285" w:rsidRPr="0046677A" w:rsidRDefault="00251285" w:rsidP="0046677A">
            <w:pPr>
              <w:rPr>
                <w:sz w:val="21"/>
                <w:szCs w:val="21"/>
              </w:rPr>
            </w:pPr>
            <w:r w:rsidRPr="0046677A">
              <w:rPr>
                <w:sz w:val="21"/>
                <w:szCs w:val="21"/>
              </w:rPr>
              <w:t xml:space="preserve">  </w:t>
            </w:r>
            <w:r w:rsidR="0046677A">
              <w:rPr>
                <w:rFonts w:hint="eastAsia"/>
                <w:sz w:val="21"/>
                <w:szCs w:val="21"/>
              </w:rPr>
              <w:t xml:space="preserve"> </w:t>
            </w:r>
            <w:r w:rsidRPr="0046677A">
              <w:rPr>
                <w:rFonts w:hint="eastAsia"/>
                <w:sz w:val="21"/>
                <w:szCs w:val="21"/>
              </w:rPr>
              <w:t>男性</w:t>
            </w:r>
          </w:p>
        </w:tc>
        <w:tc>
          <w:tcPr>
            <w:tcW w:w="380"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51.2</w:t>
            </w:r>
          </w:p>
        </w:tc>
        <w:tc>
          <w:tcPr>
            <w:tcW w:w="464"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43.4</w:t>
            </w:r>
          </w:p>
        </w:tc>
        <w:tc>
          <w:tcPr>
            <w:tcW w:w="441"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48.7</w:t>
            </w:r>
          </w:p>
        </w:tc>
        <w:tc>
          <w:tcPr>
            <w:tcW w:w="470"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47.0</w:t>
            </w:r>
          </w:p>
        </w:tc>
        <w:tc>
          <w:tcPr>
            <w:tcW w:w="352"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66.9</w:t>
            </w:r>
          </w:p>
        </w:tc>
        <w:tc>
          <w:tcPr>
            <w:tcW w:w="464"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63.0</w:t>
            </w:r>
          </w:p>
        </w:tc>
        <w:tc>
          <w:tcPr>
            <w:tcW w:w="445"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76.8</w:t>
            </w:r>
          </w:p>
        </w:tc>
        <w:tc>
          <w:tcPr>
            <w:tcW w:w="470"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65.8</w:t>
            </w:r>
          </w:p>
        </w:tc>
      </w:tr>
      <w:tr w:rsidR="00251285" w:rsidRPr="0046677A" w:rsidTr="006E5890">
        <w:trPr>
          <w:jc w:val="center"/>
        </w:trPr>
        <w:tc>
          <w:tcPr>
            <w:tcW w:w="1514" w:type="pct"/>
            <w:tcBorders>
              <w:top w:val="nil"/>
              <w:left w:val="single" w:sz="4" w:space="0" w:color="auto"/>
              <w:bottom w:val="nil"/>
              <w:right w:val="single" w:sz="4" w:space="0" w:color="auto"/>
            </w:tcBorders>
          </w:tcPr>
          <w:p w:rsidR="00251285" w:rsidRPr="0046677A" w:rsidRDefault="00251285" w:rsidP="0046677A">
            <w:pPr>
              <w:rPr>
                <w:sz w:val="21"/>
                <w:szCs w:val="21"/>
              </w:rPr>
            </w:pPr>
            <w:r w:rsidRPr="0046677A">
              <w:rPr>
                <w:sz w:val="21"/>
                <w:szCs w:val="21"/>
              </w:rPr>
              <w:t xml:space="preserve">  </w:t>
            </w:r>
            <w:r w:rsidR="0046677A">
              <w:rPr>
                <w:rFonts w:hint="eastAsia"/>
                <w:sz w:val="21"/>
                <w:szCs w:val="21"/>
              </w:rPr>
              <w:t xml:space="preserve"> </w:t>
            </w:r>
            <w:r w:rsidRPr="0046677A">
              <w:rPr>
                <w:rFonts w:hint="eastAsia"/>
                <w:sz w:val="21"/>
                <w:szCs w:val="21"/>
              </w:rPr>
              <w:t>女性</w:t>
            </w:r>
          </w:p>
        </w:tc>
        <w:tc>
          <w:tcPr>
            <w:tcW w:w="380"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40.9</w:t>
            </w:r>
          </w:p>
        </w:tc>
        <w:tc>
          <w:tcPr>
            <w:tcW w:w="464"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34.9</w:t>
            </w:r>
          </w:p>
        </w:tc>
        <w:tc>
          <w:tcPr>
            <w:tcW w:w="441"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35.4</w:t>
            </w:r>
          </w:p>
        </w:tc>
        <w:tc>
          <w:tcPr>
            <w:tcW w:w="470"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36.7</w:t>
            </w:r>
          </w:p>
        </w:tc>
        <w:tc>
          <w:tcPr>
            <w:tcW w:w="352"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53.3</w:t>
            </w:r>
          </w:p>
        </w:tc>
        <w:tc>
          <w:tcPr>
            <w:tcW w:w="464"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49.5</w:t>
            </w:r>
          </w:p>
        </w:tc>
        <w:tc>
          <w:tcPr>
            <w:tcW w:w="445"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62.1</w:t>
            </w:r>
          </w:p>
        </w:tc>
        <w:tc>
          <w:tcPr>
            <w:tcW w:w="470" w:type="pct"/>
            <w:tcBorders>
              <w:top w:val="nil"/>
              <w:left w:val="single" w:sz="4" w:space="0" w:color="auto"/>
              <w:bottom w:val="nil"/>
              <w:right w:val="single" w:sz="4" w:space="0" w:color="auto"/>
            </w:tcBorders>
          </w:tcPr>
          <w:p w:rsidR="00251285" w:rsidRPr="0046677A" w:rsidRDefault="00251285" w:rsidP="0046677A">
            <w:pPr>
              <w:jc w:val="center"/>
              <w:rPr>
                <w:sz w:val="21"/>
                <w:szCs w:val="21"/>
              </w:rPr>
            </w:pPr>
            <w:r w:rsidRPr="0046677A">
              <w:rPr>
                <w:sz w:val="21"/>
                <w:szCs w:val="21"/>
              </w:rPr>
              <w:t>52.2</w:t>
            </w:r>
          </w:p>
        </w:tc>
      </w:tr>
      <w:tr w:rsidR="00251285" w:rsidRPr="0046677A" w:rsidTr="006E5890">
        <w:trPr>
          <w:jc w:val="center"/>
        </w:trPr>
        <w:tc>
          <w:tcPr>
            <w:tcW w:w="1514" w:type="pct"/>
            <w:tcBorders>
              <w:top w:val="nil"/>
              <w:left w:val="single" w:sz="4" w:space="0" w:color="auto"/>
              <w:bottom w:val="single" w:sz="4" w:space="0" w:color="auto"/>
              <w:right w:val="single" w:sz="4" w:space="0" w:color="auto"/>
            </w:tcBorders>
          </w:tcPr>
          <w:p w:rsidR="00251285" w:rsidRPr="0046677A" w:rsidRDefault="00251285" w:rsidP="0046677A">
            <w:pPr>
              <w:rPr>
                <w:sz w:val="21"/>
                <w:szCs w:val="21"/>
              </w:rPr>
            </w:pPr>
            <w:r w:rsidRPr="0046677A">
              <w:rPr>
                <w:sz w:val="21"/>
                <w:szCs w:val="21"/>
              </w:rPr>
              <w:t xml:space="preserve">  </w:t>
            </w:r>
            <w:r w:rsidR="0046677A">
              <w:rPr>
                <w:rFonts w:hint="eastAsia"/>
                <w:sz w:val="21"/>
                <w:szCs w:val="21"/>
              </w:rPr>
              <w:t xml:space="preserve"> </w:t>
            </w:r>
            <w:r w:rsidRPr="0046677A">
              <w:rPr>
                <w:rFonts w:hint="eastAsia"/>
                <w:sz w:val="21"/>
                <w:szCs w:val="21"/>
              </w:rPr>
              <w:t>人口</w:t>
            </w:r>
          </w:p>
        </w:tc>
        <w:tc>
          <w:tcPr>
            <w:tcW w:w="380" w:type="pct"/>
            <w:tcBorders>
              <w:top w:val="nil"/>
              <w:left w:val="single" w:sz="4" w:space="0" w:color="auto"/>
              <w:bottom w:val="single" w:sz="4" w:space="0" w:color="auto"/>
              <w:right w:val="single" w:sz="4" w:space="0" w:color="auto"/>
            </w:tcBorders>
          </w:tcPr>
          <w:p w:rsidR="00251285" w:rsidRPr="0046677A" w:rsidRDefault="00251285" w:rsidP="0046677A">
            <w:pPr>
              <w:jc w:val="center"/>
              <w:rPr>
                <w:sz w:val="21"/>
                <w:szCs w:val="21"/>
              </w:rPr>
            </w:pPr>
            <w:r w:rsidRPr="0046677A">
              <w:rPr>
                <w:sz w:val="21"/>
                <w:szCs w:val="21"/>
              </w:rPr>
              <w:t>45.8</w:t>
            </w:r>
          </w:p>
        </w:tc>
        <w:tc>
          <w:tcPr>
            <w:tcW w:w="464" w:type="pct"/>
            <w:tcBorders>
              <w:top w:val="nil"/>
              <w:left w:val="single" w:sz="4" w:space="0" w:color="auto"/>
              <w:bottom w:val="single" w:sz="4" w:space="0" w:color="auto"/>
              <w:right w:val="single" w:sz="4" w:space="0" w:color="auto"/>
            </w:tcBorders>
          </w:tcPr>
          <w:p w:rsidR="00251285" w:rsidRPr="0046677A" w:rsidRDefault="00251285" w:rsidP="0046677A">
            <w:pPr>
              <w:jc w:val="center"/>
              <w:rPr>
                <w:sz w:val="21"/>
                <w:szCs w:val="21"/>
              </w:rPr>
            </w:pPr>
            <w:r w:rsidRPr="0046677A">
              <w:rPr>
                <w:sz w:val="21"/>
                <w:szCs w:val="21"/>
              </w:rPr>
              <w:t>39.0</w:t>
            </w:r>
          </w:p>
        </w:tc>
        <w:tc>
          <w:tcPr>
            <w:tcW w:w="441" w:type="pct"/>
            <w:tcBorders>
              <w:top w:val="nil"/>
              <w:left w:val="single" w:sz="4" w:space="0" w:color="auto"/>
              <w:bottom w:val="single" w:sz="4" w:space="0" w:color="auto"/>
              <w:right w:val="single" w:sz="4" w:space="0" w:color="auto"/>
            </w:tcBorders>
          </w:tcPr>
          <w:p w:rsidR="00251285" w:rsidRPr="0046677A" w:rsidRDefault="00251285" w:rsidP="0046677A">
            <w:pPr>
              <w:jc w:val="center"/>
              <w:rPr>
                <w:sz w:val="21"/>
                <w:szCs w:val="21"/>
              </w:rPr>
            </w:pPr>
            <w:r w:rsidRPr="0046677A">
              <w:rPr>
                <w:sz w:val="21"/>
                <w:szCs w:val="21"/>
              </w:rPr>
              <w:t>41.9</w:t>
            </w:r>
          </w:p>
        </w:tc>
        <w:tc>
          <w:tcPr>
            <w:tcW w:w="470" w:type="pct"/>
            <w:tcBorders>
              <w:top w:val="nil"/>
              <w:left w:val="single" w:sz="4" w:space="0" w:color="auto"/>
              <w:bottom w:val="single" w:sz="4" w:space="0" w:color="auto"/>
              <w:right w:val="single" w:sz="4" w:space="0" w:color="auto"/>
            </w:tcBorders>
          </w:tcPr>
          <w:p w:rsidR="00251285" w:rsidRPr="0046677A" w:rsidRDefault="00251285" w:rsidP="0046677A">
            <w:pPr>
              <w:jc w:val="center"/>
              <w:rPr>
                <w:sz w:val="21"/>
                <w:szCs w:val="21"/>
              </w:rPr>
            </w:pPr>
            <w:r w:rsidRPr="0046677A">
              <w:rPr>
                <w:sz w:val="21"/>
                <w:szCs w:val="21"/>
              </w:rPr>
              <w:t>41.7</w:t>
            </w:r>
          </w:p>
        </w:tc>
        <w:tc>
          <w:tcPr>
            <w:tcW w:w="352" w:type="pct"/>
            <w:tcBorders>
              <w:top w:val="nil"/>
              <w:left w:val="single" w:sz="4" w:space="0" w:color="auto"/>
              <w:bottom w:val="single" w:sz="4" w:space="0" w:color="auto"/>
              <w:right w:val="single" w:sz="4" w:space="0" w:color="auto"/>
            </w:tcBorders>
          </w:tcPr>
          <w:p w:rsidR="00251285" w:rsidRPr="0046677A" w:rsidRDefault="00251285" w:rsidP="0046677A">
            <w:pPr>
              <w:jc w:val="center"/>
              <w:rPr>
                <w:sz w:val="21"/>
                <w:szCs w:val="21"/>
              </w:rPr>
            </w:pPr>
            <w:r w:rsidRPr="0046677A">
              <w:rPr>
                <w:sz w:val="21"/>
                <w:szCs w:val="21"/>
              </w:rPr>
              <w:t>59.9</w:t>
            </w:r>
          </w:p>
        </w:tc>
        <w:tc>
          <w:tcPr>
            <w:tcW w:w="464" w:type="pct"/>
            <w:tcBorders>
              <w:top w:val="nil"/>
              <w:left w:val="single" w:sz="4" w:space="0" w:color="auto"/>
              <w:bottom w:val="single" w:sz="4" w:space="0" w:color="auto"/>
              <w:right w:val="single" w:sz="4" w:space="0" w:color="auto"/>
            </w:tcBorders>
          </w:tcPr>
          <w:p w:rsidR="00251285" w:rsidRPr="0046677A" w:rsidRDefault="00251285" w:rsidP="0046677A">
            <w:pPr>
              <w:jc w:val="center"/>
              <w:rPr>
                <w:sz w:val="21"/>
                <w:szCs w:val="21"/>
              </w:rPr>
            </w:pPr>
            <w:r w:rsidRPr="0046677A">
              <w:rPr>
                <w:sz w:val="21"/>
                <w:szCs w:val="21"/>
              </w:rPr>
              <w:t>56.2</w:t>
            </w:r>
          </w:p>
        </w:tc>
        <w:tc>
          <w:tcPr>
            <w:tcW w:w="445" w:type="pct"/>
            <w:tcBorders>
              <w:top w:val="nil"/>
              <w:left w:val="single" w:sz="4" w:space="0" w:color="auto"/>
              <w:bottom w:val="single" w:sz="4" w:space="0" w:color="auto"/>
              <w:right w:val="single" w:sz="4" w:space="0" w:color="auto"/>
            </w:tcBorders>
          </w:tcPr>
          <w:p w:rsidR="00251285" w:rsidRPr="0046677A" w:rsidRDefault="00251285" w:rsidP="0046677A">
            <w:pPr>
              <w:jc w:val="center"/>
              <w:rPr>
                <w:sz w:val="21"/>
                <w:szCs w:val="21"/>
              </w:rPr>
            </w:pPr>
            <w:r w:rsidRPr="0046677A">
              <w:rPr>
                <w:sz w:val="21"/>
                <w:szCs w:val="21"/>
              </w:rPr>
              <w:t>70.0</w:t>
            </w:r>
          </w:p>
        </w:tc>
        <w:tc>
          <w:tcPr>
            <w:tcW w:w="470" w:type="pct"/>
            <w:tcBorders>
              <w:top w:val="nil"/>
              <w:left w:val="single" w:sz="4" w:space="0" w:color="auto"/>
              <w:bottom w:val="single" w:sz="4" w:space="0" w:color="auto"/>
              <w:right w:val="single" w:sz="4" w:space="0" w:color="auto"/>
            </w:tcBorders>
          </w:tcPr>
          <w:p w:rsidR="00251285" w:rsidRPr="0046677A" w:rsidRDefault="00251285" w:rsidP="0046677A">
            <w:pPr>
              <w:jc w:val="center"/>
              <w:rPr>
                <w:sz w:val="21"/>
                <w:szCs w:val="21"/>
              </w:rPr>
            </w:pPr>
            <w:r w:rsidRPr="0046677A">
              <w:rPr>
                <w:sz w:val="21"/>
                <w:szCs w:val="21"/>
              </w:rPr>
              <w:t>58.9</w:t>
            </w:r>
          </w:p>
        </w:tc>
      </w:tr>
    </w:tbl>
    <w:p w:rsidR="00467121" w:rsidRPr="00251285" w:rsidRDefault="00467121" w:rsidP="00467121">
      <w:pPr>
        <w:ind w:firstLine="510"/>
        <w:rPr>
          <w:szCs w:val="24"/>
        </w:rPr>
      </w:pPr>
      <w:r w:rsidRPr="00251285">
        <w:rPr>
          <w:rFonts w:ascii="KaiTi_GB2312" w:eastAsia="KaiTi_GB2312" w:hint="eastAsia"/>
          <w:szCs w:val="24"/>
        </w:rPr>
        <w:t>资料来源：</w:t>
      </w:r>
      <w:r w:rsidRPr="00251285">
        <w:rPr>
          <w:rFonts w:hint="eastAsia"/>
          <w:szCs w:val="24"/>
        </w:rPr>
        <w:t>澳大利亚统计局数据应需要提供，</w:t>
      </w:r>
      <w:r w:rsidRPr="00251285">
        <w:rPr>
          <w:szCs w:val="24"/>
        </w:rPr>
        <w:t>2001</w:t>
      </w:r>
      <w:r w:rsidRPr="00251285">
        <w:rPr>
          <w:rFonts w:hint="eastAsia"/>
          <w:szCs w:val="24"/>
        </w:rPr>
        <w:t>年人口和住房普查。</w:t>
      </w:r>
    </w:p>
    <w:p w:rsidR="00251285" w:rsidRPr="00251285" w:rsidRDefault="00467121" w:rsidP="00467121">
      <w:pPr>
        <w:ind w:firstLine="510"/>
        <w:rPr>
          <w:szCs w:val="24"/>
        </w:rPr>
      </w:pPr>
      <w:r w:rsidRPr="00251285">
        <w:rPr>
          <w:szCs w:val="24"/>
        </w:rPr>
        <w:t xml:space="preserve"> </w:t>
      </w:r>
      <w:r w:rsidR="00251285" w:rsidRPr="00251285">
        <w:rPr>
          <w:szCs w:val="24"/>
        </w:rPr>
        <w:t xml:space="preserve">(a)  </w:t>
      </w:r>
      <w:r w:rsidR="00251285" w:rsidRPr="00251285">
        <w:rPr>
          <w:rFonts w:hint="eastAsia"/>
          <w:szCs w:val="24"/>
        </w:rPr>
        <w:t>包括内部区域和外部区域地区。</w:t>
      </w:r>
    </w:p>
    <w:p w:rsidR="00251285" w:rsidRPr="00251285" w:rsidRDefault="00467121" w:rsidP="00467121">
      <w:pPr>
        <w:ind w:firstLine="510"/>
        <w:rPr>
          <w:szCs w:val="24"/>
        </w:rPr>
      </w:pPr>
      <w:r w:rsidRPr="00251285">
        <w:rPr>
          <w:szCs w:val="24"/>
        </w:rPr>
        <w:t xml:space="preserve"> </w:t>
      </w:r>
      <w:r w:rsidR="00251285" w:rsidRPr="00251285">
        <w:rPr>
          <w:szCs w:val="24"/>
        </w:rPr>
        <w:t xml:space="preserve">(b)  </w:t>
      </w:r>
      <w:r w:rsidR="00251285" w:rsidRPr="00251285">
        <w:rPr>
          <w:rFonts w:hint="eastAsia"/>
          <w:szCs w:val="24"/>
        </w:rPr>
        <w:t>包括偏远和非常偏远地区。</w:t>
      </w:r>
      <w:r w:rsidR="00251285" w:rsidRPr="00251285">
        <w:rPr>
          <w:szCs w:val="24"/>
        </w:rPr>
        <w:t xml:space="preserve"> </w:t>
      </w:r>
    </w:p>
    <w:p w:rsidR="00467121" w:rsidRDefault="00467121" w:rsidP="00467121">
      <w:pPr>
        <w:ind w:firstLine="510"/>
        <w:rPr>
          <w:rFonts w:hint="eastAsia"/>
          <w:szCs w:val="24"/>
        </w:rPr>
      </w:pPr>
      <w:r w:rsidRPr="00251285">
        <w:rPr>
          <w:szCs w:val="24"/>
        </w:rPr>
        <w:t xml:space="preserve"> </w:t>
      </w:r>
      <w:r w:rsidR="00251285" w:rsidRPr="00251285">
        <w:rPr>
          <w:szCs w:val="24"/>
        </w:rPr>
        <w:t xml:space="preserve">(c)  </w:t>
      </w:r>
      <w:r w:rsidR="00251285" w:rsidRPr="00251285">
        <w:rPr>
          <w:rFonts w:hint="eastAsia"/>
          <w:szCs w:val="24"/>
        </w:rPr>
        <w:t>计算比率时不包括劳动力状态不明的人口。</w:t>
      </w:r>
      <w:bookmarkStart w:id="170" w:name="_Toc147120980"/>
      <w:bookmarkStart w:id="171" w:name="_Toc139803447"/>
      <w:bookmarkStart w:id="172" w:name="_Toc95034597"/>
      <w:bookmarkStart w:id="173" w:name="_Toc95034541"/>
      <w:bookmarkStart w:id="174" w:name="_Toc95034475"/>
      <w:bookmarkStart w:id="175" w:name="_Toc91073966"/>
      <w:bookmarkStart w:id="176" w:name="_Toc89588460"/>
    </w:p>
    <w:p w:rsidR="00251285" w:rsidRPr="00467121" w:rsidRDefault="00251285" w:rsidP="00467121">
      <w:pPr>
        <w:spacing w:before="320"/>
        <w:rPr>
          <w:szCs w:val="24"/>
        </w:rPr>
      </w:pPr>
      <w:r w:rsidRPr="00102C7C">
        <w:rPr>
          <w:rFonts w:hint="eastAsia"/>
        </w:rPr>
        <w:t>国内生产总值</w:t>
      </w:r>
      <w:r w:rsidRPr="00102C7C">
        <w:t>(</w:t>
      </w:r>
      <w:r w:rsidRPr="00102C7C">
        <w:rPr>
          <w:rFonts w:hint="eastAsia"/>
        </w:rPr>
        <w:t>GDP</w:t>
      </w:r>
      <w:r w:rsidRPr="00102C7C">
        <w:t>)</w:t>
      </w:r>
      <w:bookmarkEnd w:id="170"/>
      <w:bookmarkEnd w:id="171"/>
      <w:bookmarkEnd w:id="172"/>
      <w:bookmarkEnd w:id="173"/>
      <w:bookmarkEnd w:id="174"/>
      <w:bookmarkEnd w:id="175"/>
      <w:bookmarkEnd w:id="176"/>
    </w:p>
    <w:p w:rsidR="00251285" w:rsidRPr="000E24E9" w:rsidRDefault="00251285" w:rsidP="000E24E9">
      <w:pPr>
        <w:pStyle w:val="Heading2"/>
        <w:spacing w:before="320" w:line="336" w:lineRule="auto"/>
        <w:rPr>
          <w:sz w:val="24"/>
          <w:szCs w:val="24"/>
        </w:rPr>
      </w:pPr>
      <w:r w:rsidRPr="000E24E9">
        <w:rPr>
          <w:rFonts w:hint="eastAsia"/>
          <w:sz w:val="24"/>
          <w:szCs w:val="24"/>
        </w:rPr>
        <w:t>表</w:t>
      </w:r>
      <w:r w:rsidRPr="000E24E9">
        <w:rPr>
          <w:sz w:val="24"/>
          <w:szCs w:val="24"/>
        </w:rPr>
        <w:t>27</w:t>
      </w:r>
    </w:p>
    <w:p w:rsidR="00251285" w:rsidRPr="00251285" w:rsidRDefault="00251285" w:rsidP="00467121">
      <w:pPr>
        <w:pStyle w:val="Heading2"/>
        <w:spacing w:line="336" w:lineRule="auto"/>
        <w:rPr>
          <w:snapToGrid w:val="0"/>
          <w:sz w:val="24"/>
          <w:szCs w:val="24"/>
        </w:rPr>
      </w:pPr>
      <w:r w:rsidRPr="00251285">
        <w:rPr>
          <w:rFonts w:hint="eastAsia"/>
          <w:snapToGrid w:val="0"/>
          <w:sz w:val="24"/>
          <w:szCs w:val="24"/>
        </w:rPr>
        <w:t>国内生产总值，环比物量计算</w:t>
      </w:r>
      <w:r w:rsidRPr="00251285">
        <w:rPr>
          <w:snapToGrid w:val="0"/>
          <w:sz w:val="24"/>
          <w:szCs w:val="24"/>
        </w:rPr>
        <w:t>(a)</w:t>
      </w:r>
    </w:p>
    <w:tbl>
      <w:tblPr>
        <w:tblStyle w:val="TableGrid"/>
        <w:tblW w:w="5000" w:type="pct"/>
        <w:tblLook w:val="01E0" w:firstRow="1" w:lastRow="1" w:firstColumn="1" w:lastColumn="1" w:noHBand="0" w:noVBand="0"/>
      </w:tblPr>
      <w:tblGrid>
        <w:gridCol w:w="2202"/>
        <w:gridCol w:w="3684"/>
        <w:gridCol w:w="3684"/>
      </w:tblGrid>
      <w:tr w:rsidR="00251285" w:rsidRPr="00467121" w:rsidTr="006E5890">
        <w:trPr>
          <w:tblHeader/>
        </w:trPr>
        <w:tc>
          <w:tcPr>
            <w:tcW w:w="1150" w:type="pct"/>
          </w:tcPr>
          <w:p w:rsidR="00467121" w:rsidRPr="00467121" w:rsidRDefault="00467121" w:rsidP="00467121">
            <w:pPr>
              <w:rPr>
                <w:rFonts w:hint="eastAsia"/>
                <w:sz w:val="21"/>
                <w:szCs w:val="21"/>
              </w:rPr>
            </w:pPr>
          </w:p>
        </w:tc>
        <w:tc>
          <w:tcPr>
            <w:tcW w:w="1925" w:type="pct"/>
          </w:tcPr>
          <w:p w:rsidR="00251285" w:rsidRPr="00467121" w:rsidRDefault="00251285" w:rsidP="00467121">
            <w:pPr>
              <w:jc w:val="center"/>
              <w:rPr>
                <w:sz w:val="21"/>
                <w:szCs w:val="21"/>
              </w:rPr>
            </w:pPr>
            <w:r w:rsidRPr="00467121">
              <w:rPr>
                <w:rFonts w:hint="eastAsia"/>
                <w:sz w:val="21"/>
                <w:szCs w:val="21"/>
              </w:rPr>
              <w:t>GDP</w:t>
            </w:r>
            <w:r w:rsidRPr="00467121">
              <w:rPr>
                <w:sz w:val="21"/>
                <w:szCs w:val="21"/>
              </w:rPr>
              <w:br/>
            </w:r>
            <w:r w:rsidRPr="00467121">
              <w:rPr>
                <w:rFonts w:hint="eastAsia"/>
                <w:sz w:val="21"/>
                <w:szCs w:val="21"/>
              </w:rPr>
              <w:t>百万美元</w:t>
            </w:r>
          </w:p>
        </w:tc>
        <w:tc>
          <w:tcPr>
            <w:tcW w:w="1925" w:type="pct"/>
          </w:tcPr>
          <w:p w:rsidR="00251285" w:rsidRPr="00467121" w:rsidRDefault="00251285" w:rsidP="00467121">
            <w:pPr>
              <w:jc w:val="center"/>
              <w:rPr>
                <w:rFonts w:hint="eastAsia"/>
                <w:sz w:val="21"/>
                <w:szCs w:val="21"/>
              </w:rPr>
            </w:pPr>
            <w:r w:rsidRPr="00467121">
              <w:rPr>
                <w:rFonts w:hint="eastAsia"/>
                <w:sz w:val="21"/>
                <w:szCs w:val="21"/>
              </w:rPr>
              <w:t>人均</w:t>
            </w:r>
            <w:r w:rsidRPr="00467121">
              <w:rPr>
                <w:rFonts w:hint="eastAsia"/>
                <w:sz w:val="21"/>
                <w:szCs w:val="21"/>
              </w:rPr>
              <w:t>GDP</w:t>
            </w:r>
            <w:r w:rsidRPr="00467121">
              <w:rPr>
                <w:rFonts w:hint="eastAsia"/>
                <w:sz w:val="21"/>
                <w:szCs w:val="21"/>
              </w:rPr>
              <w:t>值</w:t>
            </w:r>
          </w:p>
          <w:p w:rsidR="00251285" w:rsidRPr="00467121" w:rsidRDefault="00251285" w:rsidP="00467121">
            <w:pPr>
              <w:jc w:val="center"/>
              <w:rPr>
                <w:sz w:val="21"/>
                <w:szCs w:val="21"/>
              </w:rPr>
            </w:pPr>
            <w:r w:rsidRPr="00467121">
              <w:rPr>
                <w:rFonts w:hint="eastAsia"/>
                <w:sz w:val="21"/>
                <w:szCs w:val="21"/>
              </w:rPr>
              <w:t>美元</w:t>
            </w:r>
          </w:p>
        </w:tc>
      </w:tr>
      <w:tr w:rsidR="00251285" w:rsidRPr="00467121" w:rsidTr="00467121">
        <w:tc>
          <w:tcPr>
            <w:tcW w:w="1150" w:type="pct"/>
          </w:tcPr>
          <w:p w:rsidR="00251285" w:rsidRPr="00467121" w:rsidRDefault="00251285" w:rsidP="00467121">
            <w:pPr>
              <w:rPr>
                <w:sz w:val="21"/>
                <w:szCs w:val="21"/>
              </w:rPr>
            </w:pPr>
            <w:r w:rsidRPr="00467121">
              <w:rPr>
                <w:sz w:val="21"/>
                <w:szCs w:val="21"/>
              </w:rPr>
              <w:t>1977-</w:t>
            </w:r>
            <w:r w:rsidRPr="00467121">
              <w:rPr>
                <w:rFonts w:hint="eastAsia"/>
                <w:sz w:val="21"/>
                <w:szCs w:val="21"/>
              </w:rPr>
              <w:t>19</w:t>
            </w:r>
            <w:r w:rsidRPr="00467121">
              <w:rPr>
                <w:sz w:val="21"/>
                <w:szCs w:val="21"/>
              </w:rPr>
              <w:t>78</w:t>
            </w:r>
            <w:r w:rsidRPr="00467121">
              <w:rPr>
                <w:rFonts w:hint="eastAsia"/>
                <w:sz w:val="21"/>
                <w:szCs w:val="21"/>
              </w:rPr>
              <w:t>年</w:t>
            </w:r>
          </w:p>
        </w:tc>
        <w:tc>
          <w:tcPr>
            <w:tcW w:w="1925" w:type="pct"/>
          </w:tcPr>
          <w:p w:rsidR="00251285" w:rsidRPr="00467121" w:rsidRDefault="00251285" w:rsidP="00467121">
            <w:pPr>
              <w:jc w:val="center"/>
              <w:rPr>
                <w:sz w:val="21"/>
                <w:szCs w:val="21"/>
              </w:rPr>
            </w:pPr>
            <w:r w:rsidRPr="00467121">
              <w:rPr>
                <w:sz w:val="21"/>
                <w:szCs w:val="21"/>
              </w:rPr>
              <w:t>353 798</w:t>
            </w:r>
          </w:p>
        </w:tc>
        <w:tc>
          <w:tcPr>
            <w:tcW w:w="1925" w:type="pct"/>
          </w:tcPr>
          <w:p w:rsidR="00251285" w:rsidRPr="00467121" w:rsidRDefault="00251285" w:rsidP="00467121">
            <w:pPr>
              <w:jc w:val="center"/>
              <w:rPr>
                <w:sz w:val="21"/>
                <w:szCs w:val="21"/>
              </w:rPr>
            </w:pPr>
            <w:r w:rsidRPr="00467121">
              <w:rPr>
                <w:sz w:val="21"/>
                <w:szCs w:val="21"/>
              </w:rPr>
              <w:t>24 775</w:t>
            </w:r>
          </w:p>
        </w:tc>
      </w:tr>
      <w:tr w:rsidR="00251285" w:rsidRPr="00467121" w:rsidTr="00467121">
        <w:tc>
          <w:tcPr>
            <w:tcW w:w="1150" w:type="pct"/>
          </w:tcPr>
          <w:p w:rsidR="00251285" w:rsidRPr="00467121" w:rsidRDefault="00251285" w:rsidP="00467121">
            <w:pPr>
              <w:rPr>
                <w:sz w:val="21"/>
                <w:szCs w:val="21"/>
              </w:rPr>
            </w:pPr>
            <w:r w:rsidRPr="00467121">
              <w:rPr>
                <w:sz w:val="21"/>
                <w:szCs w:val="21"/>
              </w:rPr>
              <w:t>1978-</w:t>
            </w:r>
            <w:r w:rsidR="00AA7301">
              <w:rPr>
                <w:rFonts w:hint="eastAsia"/>
                <w:sz w:val="21"/>
                <w:szCs w:val="21"/>
              </w:rPr>
              <w:t>19</w:t>
            </w:r>
            <w:r w:rsidRPr="00467121">
              <w:rPr>
                <w:sz w:val="21"/>
                <w:szCs w:val="21"/>
              </w:rPr>
              <w:t>79</w:t>
            </w:r>
            <w:r w:rsidRPr="00467121">
              <w:rPr>
                <w:rFonts w:hint="eastAsia"/>
                <w:sz w:val="21"/>
                <w:szCs w:val="21"/>
              </w:rPr>
              <w:t>年</w:t>
            </w:r>
          </w:p>
        </w:tc>
        <w:tc>
          <w:tcPr>
            <w:tcW w:w="1925" w:type="pct"/>
          </w:tcPr>
          <w:p w:rsidR="00251285" w:rsidRPr="00467121" w:rsidRDefault="00251285" w:rsidP="00467121">
            <w:pPr>
              <w:jc w:val="center"/>
              <w:rPr>
                <w:sz w:val="21"/>
                <w:szCs w:val="21"/>
              </w:rPr>
            </w:pPr>
            <w:r w:rsidRPr="00467121">
              <w:rPr>
                <w:sz w:val="21"/>
                <w:szCs w:val="21"/>
              </w:rPr>
              <w:t>369 039</w:t>
            </w:r>
          </w:p>
        </w:tc>
        <w:tc>
          <w:tcPr>
            <w:tcW w:w="1925" w:type="pct"/>
          </w:tcPr>
          <w:p w:rsidR="00251285" w:rsidRPr="00467121" w:rsidRDefault="00251285" w:rsidP="00467121">
            <w:pPr>
              <w:jc w:val="center"/>
              <w:rPr>
                <w:sz w:val="21"/>
                <w:szCs w:val="21"/>
              </w:rPr>
            </w:pPr>
            <w:r w:rsidRPr="00467121">
              <w:rPr>
                <w:sz w:val="21"/>
                <w:szCs w:val="21"/>
              </w:rPr>
              <w:t>25 563</w:t>
            </w:r>
          </w:p>
        </w:tc>
      </w:tr>
      <w:tr w:rsidR="00251285" w:rsidRPr="00467121" w:rsidTr="00467121">
        <w:tc>
          <w:tcPr>
            <w:tcW w:w="1150" w:type="pct"/>
          </w:tcPr>
          <w:p w:rsidR="00251285" w:rsidRPr="00467121" w:rsidRDefault="00251285" w:rsidP="00467121">
            <w:pPr>
              <w:rPr>
                <w:sz w:val="21"/>
                <w:szCs w:val="21"/>
              </w:rPr>
            </w:pPr>
            <w:r w:rsidRPr="00467121">
              <w:rPr>
                <w:sz w:val="21"/>
                <w:szCs w:val="21"/>
              </w:rPr>
              <w:t>1979-</w:t>
            </w:r>
            <w:r w:rsidR="00AA7301">
              <w:rPr>
                <w:rFonts w:hint="eastAsia"/>
                <w:sz w:val="21"/>
                <w:szCs w:val="21"/>
              </w:rPr>
              <w:t>19</w:t>
            </w:r>
            <w:r w:rsidRPr="00467121">
              <w:rPr>
                <w:sz w:val="21"/>
                <w:szCs w:val="21"/>
              </w:rPr>
              <w:t>80</w:t>
            </w:r>
            <w:r w:rsidRPr="00467121">
              <w:rPr>
                <w:rFonts w:hint="eastAsia"/>
                <w:sz w:val="21"/>
                <w:szCs w:val="21"/>
              </w:rPr>
              <w:t>年</w:t>
            </w:r>
          </w:p>
        </w:tc>
        <w:tc>
          <w:tcPr>
            <w:tcW w:w="1925" w:type="pct"/>
          </w:tcPr>
          <w:p w:rsidR="00251285" w:rsidRPr="00467121" w:rsidRDefault="00251285" w:rsidP="00467121">
            <w:pPr>
              <w:jc w:val="center"/>
              <w:rPr>
                <w:sz w:val="21"/>
                <w:szCs w:val="21"/>
              </w:rPr>
            </w:pPr>
            <w:r w:rsidRPr="00467121">
              <w:rPr>
                <w:sz w:val="21"/>
                <w:szCs w:val="21"/>
              </w:rPr>
              <w:t>380 583</w:t>
            </w:r>
          </w:p>
        </w:tc>
        <w:tc>
          <w:tcPr>
            <w:tcW w:w="1925" w:type="pct"/>
          </w:tcPr>
          <w:p w:rsidR="00251285" w:rsidRPr="00467121" w:rsidRDefault="00251285" w:rsidP="00467121">
            <w:pPr>
              <w:jc w:val="center"/>
              <w:rPr>
                <w:sz w:val="21"/>
                <w:szCs w:val="21"/>
              </w:rPr>
            </w:pPr>
            <w:r w:rsidRPr="00467121">
              <w:rPr>
                <w:sz w:val="21"/>
                <w:szCs w:val="21"/>
              </w:rPr>
              <w:t>26 064</w:t>
            </w:r>
          </w:p>
        </w:tc>
      </w:tr>
      <w:tr w:rsidR="00251285" w:rsidRPr="00467121" w:rsidTr="00467121">
        <w:tc>
          <w:tcPr>
            <w:tcW w:w="1150" w:type="pct"/>
          </w:tcPr>
          <w:p w:rsidR="00251285" w:rsidRPr="00467121" w:rsidRDefault="00251285" w:rsidP="00467121">
            <w:pPr>
              <w:rPr>
                <w:sz w:val="21"/>
                <w:szCs w:val="21"/>
              </w:rPr>
            </w:pPr>
            <w:r w:rsidRPr="00467121">
              <w:rPr>
                <w:sz w:val="21"/>
                <w:szCs w:val="21"/>
              </w:rPr>
              <w:t>1980-</w:t>
            </w:r>
            <w:r w:rsidR="00AA7301">
              <w:rPr>
                <w:rFonts w:hint="eastAsia"/>
                <w:sz w:val="21"/>
                <w:szCs w:val="21"/>
              </w:rPr>
              <w:t>19</w:t>
            </w:r>
            <w:r w:rsidRPr="00467121">
              <w:rPr>
                <w:sz w:val="21"/>
                <w:szCs w:val="21"/>
              </w:rPr>
              <w:t>81</w:t>
            </w:r>
            <w:r w:rsidRPr="00467121">
              <w:rPr>
                <w:rFonts w:hint="eastAsia"/>
                <w:sz w:val="21"/>
                <w:szCs w:val="21"/>
              </w:rPr>
              <w:t>年</w:t>
            </w:r>
          </w:p>
        </w:tc>
        <w:tc>
          <w:tcPr>
            <w:tcW w:w="1925" w:type="pct"/>
          </w:tcPr>
          <w:p w:rsidR="00251285" w:rsidRPr="00467121" w:rsidRDefault="00251285" w:rsidP="00467121">
            <w:pPr>
              <w:jc w:val="center"/>
              <w:rPr>
                <w:sz w:val="21"/>
                <w:szCs w:val="21"/>
              </w:rPr>
            </w:pPr>
            <w:r w:rsidRPr="00467121">
              <w:rPr>
                <w:sz w:val="21"/>
                <w:szCs w:val="21"/>
              </w:rPr>
              <w:t>393 281</w:t>
            </w:r>
          </w:p>
        </w:tc>
        <w:tc>
          <w:tcPr>
            <w:tcW w:w="1925" w:type="pct"/>
          </w:tcPr>
          <w:p w:rsidR="00251285" w:rsidRPr="00467121" w:rsidRDefault="00251285" w:rsidP="00467121">
            <w:pPr>
              <w:jc w:val="center"/>
              <w:rPr>
                <w:sz w:val="21"/>
                <w:szCs w:val="21"/>
              </w:rPr>
            </w:pPr>
            <w:r w:rsidRPr="00467121">
              <w:rPr>
                <w:sz w:val="21"/>
                <w:szCs w:val="21"/>
              </w:rPr>
              <w:t>26 555</w:t>
            </w:r>
          </w:p>
        </w:tc>
      </w:tr>
      <w:tr w:rsidR="00251285" w:rsidRPr="00467121" w:rsidTr="00467121">
        <w:tc>
          <w:tcPr>
            <w:tcW w:w="1150" w:type="pct"/>
          </w:tcPr>
          <w:p w:rsidR="00251285" w:rsidRPr="00467121" w:rsidRDefault="00251285" w:rsidP="00467121">
            <w:pPr>
              <w:rPr>
                <w:sz w:val="21"/>
                <w:szCs w:val="21"/>
              </w:rPr>
            </w:pPr>
            <w:r w:rsidRPr="00467121">
              <w:rPr>
                <w:sz w:val="21"/>
                <w:szCs w:val="21"/>
              </w:rPr>
              <w:t>1981-</w:t>
            </w:r>
            <w:r w:rsidR="00AA7301">
              <w:rPr>
                <w:rFonts w:hint="eastAsia"/>
                <w:sz w:val="21"/>
                <w:szCs w:val="21"/>
              </w:rPr>
              <w:t>19</w:t>
            </w:r>
            <w:r w:rsidRPr="00467121">
              <w:rPr>
                <w:sz w:val="21"/>
                <w:szCs w:val="21"/>
              </w:rPr>
              <w:t>82</w:t>
            </w:r>
            <w:r w:rsidRPr="00467121">
              <w:rPr>
                <w:rFonts w:hint="eastAsia"/>
                <w:sz w:val="21"/>
                <w:szCs w:val="21"/>
              </w:rPr>
              <w:t>年</w:t>
            </w:r>
          </w:p>
        </w:tc>
        <w:tc>
          <w:tcPr>
            <w:tcW w:w="1925" w:type="pct"/>
          </w:tcPr>
          <w:p w:rsidR="00251285" w:rsidRPr="00467121" w:rsidRDefault="00251285" w:rsidP="00467121">
            <w:pPr>
              <w:jc w:val="center"/>
              <w:rPr>
                <w:sz w:val="21"/>
                <w:szCs w:val="21"/>
              </w:rPr>
            </w:pPr>
            <w:r w:rsidRPr="00467121">
              <w:rPr>
                <w:sz w:val="21"/>
                <w:szCs w:val="21"/>
              </w:rPr>
              <w:t>405 718</w:t>
            </w:r>
          </w:p>
        </w:tc>
        <w:tc>
          <w:tcPr>
            <w:tcW w:w="1925" w:type="pct"/>
          </w:tcPr>
          <w:p w:rsidR="00251285" w:rsidRPr="00467121" w:rsidRDefault="00251285" w:rsidP="00467121">
            <w:pPr>
              <w:jc w:val="center"/>
              <w:rPr>
                <w:sz w:val="21"/>
                <w:szCs w:val="21"/>
              </w:rPr>
            </w:pPr>
            <w:r w:rsidRPr="00467121">
              <w:rPr>
                <w:sz w:val="21"/>
                <w:szCs w:val="21"/>
              </w:rPr>
              <w:t>26 949</w:t>
            </w:r>
          </w:p>
        </w:tc>
      </w:tr>
      <w:tr w:rsidR="00251285" w:rsidRPr="00467121" w:rsidTr="00467121">
        <w:tc>
          <w:tcPr>
            <w:tcW w:w="1150" w:type="pct"/>
          </w:tcPr>
          <w:p w:rsidR="00251285" w:rsidRPr="00467121" w:rsidRDefault="00251285" w:rsidP="00467121">
            <w:pPr>
              <w:rPr>
                <w:sz w:val="21"/>
                <w:szCs w:val="21"/>
              </w:rPr>
            </w:pPr>
            <w:r w:rsidRPr="00467121">
              <w:rPr>
                <w:sz w:val="21"/>
                <w:szCs w:val="21"/>
              </w:rPr>
              <w:t>1982-</w:t>
            </w:r>
            <w:r w:rsidR="00AA7301">
              <w:rPr>
                <w:rFonts w:hint="eastAsia"/>
                <w:sz w:val="21"/>
                <w:szCs w:val="21"/>
              </w:rPr>
              <w:t>19</w:t>
            </w:r>
            <w:r w:rsidRPr="00467121">
              <w:rPr>
                <w:sz w:val="21"/>
                <w:szCs w:val="21"/>
              </w:rPr>
              <w:t>83</w:t>
            </w:r>
            <w:r w:rsidRPr="00467121">
              <w:rPr>
                <w:rFonts w:hint="eastAsia"/>
                <w:sz w:val="21"/>
                <w:szCs w:val="21"/>
              </w:rPr>
              <w:t>年</w:t>
            </w:r>
          </w:p>
        </w:tc>
        <w:tc>
          <w:tcPr>
            <w:tcW w:w="1925" w:type="pct"/>
          </w:tcPr>
          <w:p w:rsidR="00251285" w:rsidRPr="00467121" w:rsidRDefault="00251285" w:rsidP="00467121">
            <w:pPr>
              <w:jc w:val="center"/>
              <w:rPr>
                <w:sz w:val="21"/>
                <w:szCs w:val="21"/>
              </w:rPr>
            </w:pPr>
            <w:r w:rsidRPr="00467121">
              <w:rPr>
                <w:sz w:val="21"/>
                <w:szCs w:val="21"/>
              </w:rPr>
              <w:t>395 860</w:t>
            </w:r>
          </w:p>
        </w:tc>
        <w:tc>
          <w:tcPr>
            <w:tcW w:w="1925" w:type="pct"/>
          </w:tcPr>
          <w:p w:rsidR="00251285" w:rsidRPr="00467121" w:rsidRDefault="00251285" w:rsidP="00467121">
            <w:pPr>
              <w:jc w:val="center"/>
              <w:rPr>
                <w:sz w:val="21"/>
                <w:szCs w:val="21"/>
              </w:rPr>
            </w:pPr>
            <w:r w:rsidRPr="00467121">
              <w:rPr>
                <w:sz w:val="21"/>
                <w:szCs w:val="21"/>
              </w:rPr>
              <w:t>25 888</w:t>
            </w:r>
          </w:p>
        </w:tc>
      </w:tr>
      <w:tr w:rsidR="00251285" w:rsidRPr="00467121" w:rsidTr="00467121">
        <w:tc>
          <w:tcPr>
            <w:tcW w:w="1150" w:type="pct"/>
          </w:tcPr>
          <w:p w:rsidR="00251285" w:rsidRPr="00467121" w:rsidRDefault="00251285" w:rsidP="00467121">
            <w:pPr>
              <w:rPr>
                <w:sz w:val="21"/>
                <w:szCs w:val="21"/>
              </w:rPr>
            </w:pPr>
            <w:r w:rsidRPr="00467121">
              <w:rPr>
                <w:sz w:val="21"/>
                <w:szCs w:val="21"/>
              </w:rPr>
              <w:t>1983-</w:t>
            </w:r>
            <w:r w:rsidR="00AA7301">
              <w:rPr>
                <w:rFonts w:hint="eastAsia"/>
                <w:sz w:val="21"/>
                <w:szCs w:val="21"/>
              </w:rPr>
              <w:t>19</w:t>
            </w:r>
            <w:r w:rsidRPr="00467121">
              <w:rPr>
                <w:sz w:val="21"/>
                <w:szCs w:val="21"/>
              </w:rPr>
              <w:t>84</w:t>
            </w:r>
            <w:r w:rsidRPr="00467121">
              <w:rPr>
                <w:rFonts w:hint="eastAsia"/>
                <w:sz w:val="21"/>
                <w:szCs w:val="21"/>
              </w:rPr>
              <w:t>年</w:t>
            </w:r>
          </w:p>
        </w:tc>
        <w:tc>
          <w:tcPr>
            <w:tcW w:w="1925" w:type="pct"/>
          </w:tcPr>
          <w:p w:rsidR="00251285" w:rsidRPr="00467121" w:rsidRDefault="00251285" w:rsidP="00467121">
            <w:pPr>
              <w:jc w:val="center"/>
              <w:rPr>
                <w:sz w:val="21"/>
                <w:szCs w:val="21"/>
              </w:rPr>
            </w:pPr>
            <w:r w:rsidRPr="00467121">
              <w:rPr>
                <w:sz w:val="21"/>
                <w:szCs w:val="21"/>
              </w:rPr>
              <w:t>414 593</w:t>
            </w:r>
          </w:p>
        </w:tc>
        <w:tc>
          <w:tcPr>
            <w:tcW w:w="1925" w:type="pct"/>
          </w:tcPr>
          <w:p w:rsidR="00251285" w:rsidRPr="00467121" w:rsidRDefault="00251285" w:rsidP="00467121">
            <w:pPr>
              <w:jc w:val="center"/>
              <w:rPr>
                <w:sz w:val="21"/>
                <w:szCs w:val="21"/>
              </w:rPr>
            </w:pPr>
            <w:r w:rsidRPr="00467121">
              <w:rPr>
                <w:sz w:val="21"/>
                <w:szCs w:val="21"/>
              </w:rPr>
              <w:t>26 774</w:t>
            </w:r>
          </w:p>
        </w:tc>
      </w:tr>
      <w:tr w:rsidR="00251285" w:rsidRPr="00467121" w:rsidTr="00467121">
        <w:tc>
          <w:tcPr>
            <w:tcW w:w="1150" w:type="pct"/>
          </w:tcPr>
          <w:p w:rsidR="00251285" w:rsidRPr="00467121" w:rsidRDefault="00251285" w:rsidP="00467121">
            <w:pPr>
              <w:rPr>
                <w:sz w:val="21"/>
                <w:szCs w:val="21"/>
              </w:rPr>
            </w:pPr>
            <w:r w:rsidRPr="00467121">
              <w:rPr>
                <w:sz w:val="21"/>
                <w:szCs w:val="21"/>
              </w:rPr>
              <w:t>1984-</w:t>
            </w:r>
            <w:r w:rsidR="00AA7301">
              <w:rPr>
                <w:rFonts w:hint="eastAsia"/>
                <w:sz w:val="21"/>
                <w:szCs w:val="21"/>
              </w:rPr>
              <w:t>19</w:t>
            </w:r>
            <w:r w:rsidRPr="00467121">
              <w:rPr>
                <w:sz w:val="21"/>
                <w:szCs w:val="21"/>
              </w:rPr>
              <w:t>85</w:t>
            </w:r>
            <w:r w:rsidRPr="00467121">
              <w:rPr>
                <w:rFonts w:hint="eastAsia"/>
                <w:sz w:val="21"/>
                <w:szCs w:val="21"/>
              </w:rPr>
              <w:t>年</w:t>
            </w:r>
          </w:p>
        </w:tc>
        <w:tc>
          <w:tcPr>
            <w:tcW w:w="1925" w:type="pct"/>
          </w:tcPr>
          <w:p w:rsidR="00251285" w:rsidRPr="00467121" w:rsidRDefault="00251285" w:rsidP="00467121">
            <w:pPr>
              <w:jc w:val="center"/>
              <w:rPr>
                <w:sz w:val="21"/>
                <w:szCs w:val="21"/>
              </w:rPr>
            </w:pPr>
            <w:r w:rsidRPr="00467121">
              <w:rPr>
                <w:sz w:val="21"/>
                <w:szCs w:val="21"/>
              </w:rPr>
              <w:t>436 669</w:t>
            </w:r>
          </w:p>
        </w:tc>
        <w:tc>
          <w:tcPr>
            <w:tcW w:w="1925" w:type="pct"/>
          </w:tcPr>
          <w:p w:rsidR="00251285" w:rsidRPr="00467121" w:rsidRDefault="00251285" w:rsidP="00467121">
            <w:pPr>
              <w:jc w:val="center"/>
              <w:rPr>
                <w:sz w:val="21"/>
                <w:szCs w:val="21"/>
              </w:rPr>
            </w:pPr>
            <w:r w:rsidRPr="00467121">
              <w:rPr>
                <w:sz w:val="21"/>
                <w:szCs w:val="21"/>
              </w:rPr>
              <w:t>27 845</w:t>
            </w:r>
          </w:p>
        </w:tc>
      </w:tr>
      <w:tr w:rsidR="00251285" w:rsidRPr="00467121" w:rsidTr="00467121">
        <w:tc>
          <w:tcPr>
            <w:tcW w:w="1150" w:type="pct"/>
          </w:tcPr>
          <w:p w:rsidR="00251285" w:rsidRPr="00467121" w:rsidRDefault="00251285" w:rsidP="00467121">
            <w:pPr>
              <w:rPr>
                <w:sz w:val="21"/>
                <w:szCs w:val="21"/>
              </w:rPr>
            </w:pPr>
            <w:r w:rsidRPr="00467121">
              <w:rPr>
                <w:sz w:val="21"/>
                <w:szCs w:val="21"/>
              </w:rPr>
              <w:t>1985-</w:t>
            </w:r>
            <w:r w:rsidR="00AA7301">
              <w:rPr>
                <w:rFonts w:hint="eastAsia"/>
                <w:sz w:val="21"/>
                <w:szCs w:val="21"/>
              </w:rPr>
              <w:t>19</w:t>
            </w:r>
            <w:r w:rsidRPr="00467121">
              <w:rPr>
                <w:sz w:val="21"/>
                <w:szCs w:val="21"/>
              </w:rPr>
              <w:t>86</w:t>
            </w:r>
            <w:r w:rsidRPr="00467121">
              <w:rPr>
                <w:rFonts w:hint="eastAsia"/>
                <w:sz w:val="21"/>
                <w:szCs w:val="21"/>
              </w:rPr>
              <w:t>年</w:t>
            </w:r>
          </w:p>
        </w:tc>
        <w:tc>
          <w:tcPr>
            <w:tcW w:w="1925" w:type="pct"/>
          </w:tcPr>
          <w:p w:rsidR="00251285" w:rsidRPr="00467121" w:rsidRDefault="00251285" w:rsidP="00467121">
            <w:pPr>
              <w:jc w:val="center"/>
              <w:rPr>
                <w:sz w:val="21"/>
                <w:szCs w:val="21"/>
              </w:rPr>
            </w:pPr>
            <w:r w:rsidRPr="00467121">
              <w:rPr>
                <w:sz w:val="21"/>
                <w:szCs w:val="21"/>
              </w:rPr>
              <w:t>455 982</w:t>
            </w:r>
          </w:p>
        </w:tc>
        <w:tc>
          <w:tcPr>
            <w:tcW w:w="1925" w:type="pct"/>
          </w:tcPr>
          <w:p w:rsidR="00251285" w:rsidRPr="00467121" w:rsidRDefault="00251285" w:rsidP="00467121">
            <w:pPr>
              <w:jc w:val="center"/>
              <w:rPr>
                <w:sz w:val="21"/>
                <w:szCs w:val="21"/>
              </w:rPr>
            </w:pPr>
            <w:r w:rsidRPr="00467121">
              <w:rPr>
                <w:sz w:val="21"/>
                <w:szCs w:val="21"/>
              </w:rPr>
              <w:t>28 676</w:t>
            </w:r>
          </w:p>
        </w:tc>
      </w:tr>
      <w:tr w:rsidR="00251285" w:rsidRPr="00467121" w:rsidTr="00467121">
        <w:tc>
          <w:tcPr>
            <w:tcW w:w="1150" w:type="pct"/>
          </w:tcPr>
          <w:p w:rsidR="00251285" w:rsidRPr="00467121" w:rsidRDefault="00251285" w:rsidP="00467121">
            <w:pPr>
              <w:rPr>
                <w:sz w:val="21"/>
                <w:szCs w:val="21"/>
              </w:rPr>
            </w:pPr>
            <w:r w:rsidRPr="00467121">
              <w:rPr>
                <w:sz w:val="21"/>
                <w:szCs w:val="21"/>
              </w:rPr>
              <w:t>1986-</w:t>
            </w:r>
            <w:r w:rsidR="00AA7301">
              <w:rPr>
                <w:rFonts w:hint="eastAsia"/>
                <w:sz w:val="21"/>
                <w:szCs w:val="21"/>
              </w:rPr>
              <w:t>19</w:t>
            </w:r>
            <w:r w:rsidRPr="00467121">
              <w:rPr>
                <w:sz w:val="21"/>
                <w:szCs w:val="21"/>
              </w:rPr>
              <w:t>87</w:t>
            </w:r>
            <w:r w:rsidRPr="00467121">
              <w:rPr>
                <w:rFonts w:hint="eastAsia"/>
                <w:sz w:val="21"/>
                <w:szCs w:val="21"/>
              </w:rPr>
              <w:t>年</w:t>
            </w:r>
          </w:p>
        </w:tc>
        <w:tc>
          <w:tcPr>
            <w:tcW w:w="1925" w:type="pct"/>
          </w:tcPr>
          <w:p w:rsidR="00251285" w:rsidRPr="00467121" w:rsidRDefault="00251285" w:rsidP="00467121">
            <w:pPr>
              <w:jc w:val="center"/>
              <w:rPr>
                <w:sz w:val="21"/>
                <w:szCs w:val="21"/>
              </w:rPr>
            </w:pPr>
            <w:r w:rsidRPr="00467121">
              <w:rPr>
                <w:sz w:val="21"/>
                <w:szCs w:val="21"/>
              </w:rPr>
              <w:t>466 368</w:t>
            </w:r>
          </w:p>
        </w:tc>
        <w:tc>
          <w:tcPr>
            <w:tcW w:w="1925" w:type="pct"/>
          </w:tcPr>
          <w:p w:rsidR="00251285" w:rsidRPr="00467121" w:rsidRDefault="00251285" w:rsidP="00467121">
            <w:pPr>
              <w:jc w:val="center"/>
              <w:rPr>
                <w:sz w:val="21"/>
                <w:szCs w:val="21"/>
              </w:rPr>
            </w:pPr>
            <w:r w:rsidRPr="00467121">
              <w:rPr>
                <w:sz w:val="21"/>
                <w:szCs w:val="21"/>
              </w:rPr>
              <w:t>28 896</w:t>
            </w:r>
          </w:p>
        </w:tc>
      </w:tr>
      <w:tr w:rsidR="00251285" w:rsidRPr="00467121" w:rsidTr="00467121">
        <w:tc>
          <w:tcPr>
            <w:tcW w:w="1150" w:type="pct"/>
          </w:tcPr>
          <w:p w:rsidR="00251285" w:rsidRPr="00467121" w:rsidRDefault="00251285" w:rsidP="00467121">
            <w:pPr>
              <w:rPr>
                <w:sz w:val="21"/>
                <w:szCs w:val="21"/>
              </w:rPr>
            </w:pPr>
            <w:r w:rsidRPr="00467121">
              <w:rPr>
                <w:sz w:val="21"/>
                <w:szCs w:val="21"/>
              </w:rPr>
              <w:t>1987-</w:t>
            </w:r>
            <w:r w:rsidR="00AA7301">
              <w:rPr>
                <w:rFonts w:hint="eastAsia"/>
                <w:sz w:val="21"/>
                <w:szCs w:val="21"/>
              </w:rPr>
              <w:t>19</w:t>
            </w:r>
            <w:r w:rsidRPr="00467121">
              <w:rPr>
                <w:sz w:val="21"/>
                <w:szCs w:val="21"/>
              </w:rPr>
              <w:t>88</w:t>
            </w:r>
            <w:r w:rsidRPr="00467121">
              <w:rPr>
                <w:rFonts w:hint="eastAsia"/>
                <w:sz w:val="21"/>
                <w:szCs w:val="21"/>
              </w:rPr>
              <w:t>年</w:t>
            </w:r>
          </w:p>
        </w:tc>
        <w:tc>
          <w:tcPr>
            <w:tcW w:w="1925" w:type="pct"/>
          </w:tcPr>
          <w:p w:rsidR="00251285" w:rsidRPr="00467121" w:rsidRDefault="00251285" w:rsidP="00467121">
            <w:pPr>
              <w:jc w:val="center"/>
              <w:rPr>
                <w:sz w:val="21"/>
                <w:szCs w:val="21"/>
              </w:rPr>
            </w:pPr>
            <w:r w:rsidRPr="00467121">
              <w:rPr>
                <w:sz w:val="21"/>
                <w:szCs w:val="21"/>
              </w:rPr>
              <w:t>491 671</w:t>
            </w:r>
          </w:p>
        </w:tc>
        <w:tc>
          <w:tcPr>
            <w:tcW w:w="1925" w:type="pct"/>
          </w:tcPr>
          <w:p w:rsidR="00251285" w:rsidRPr="00467121" w:rsidRDefault="00251285" w:rsidP="00467121">
            <w:pPr>
              <w:jc w:val="center"/>
              <w:rPr>
                <w:sz w:val="21"/>
                <w:szCs w:val="21"/>
              </w:rPr>
            </w:pPr>
            <w:r w:rsidRPr="00467121">
              <w:rPr>
                <w:sz w:val="21"/>
                <w:szCs w:val="21"/>
              </w:rPr>
              <w:t>29 982</w:t>
            </w:r>
          </w:p>
        </w:tc>
      </w:tr>
      <w:tr w:rsidR="00251285" w:rsidRPr="00467121" w:rsidTr="00467121">
        <w:tc>
          <w:tcPr>
            <w:tcW w:w="1150" w:type="pct"/>
          </w:tcPr>
          <w:p w:rsidR="00251285" w:rsidRPr="00467121" w:rsidRDefault="00251285" w:rsidP="00467121">
            <w:pPr>
              <w:rPr>
                <w:sz w:val="21"/>
                <w:szCs w:val="21"/>
              </w:rPr>
            </w:pPr>
            <w:r w:rsidRPr="00467121">
              <w:rPr>
                <w:sz w:val="21"/>
                <w:szCs w:val="21"/>
              </w:rPr>
              <w:t>1988-</w:t>
            </w:r>
            <w:r w:rsidR="00AA7301">
              <w:rPr>
                <w:rFonts w:hint="eastAsia"/>
                <w:sz w:val="21"/>
                <w:szCs w:val="21"/>
              </w:rPr>
              <w:t>19</w:t>
            </w:r>
            <w:r w:rsidRPr="00467121">
              <w:rPr>
                <w:sz w:val="21"/>
                <w:szCs w:val="21"/>
              </w:rPr>
              <w:t>89</w:t>
            </w:r>
            <w:r w:rsidRPr="00467121">
              <w:rPr>
                <w:rFonts w:hint="eastAsia"/>
                <w:sz w:val="21"/>
                <w:szCs w:val="21"/>
              </w:rPr>
              <w:t>年</w:t>
            </w:r>
          </w:p>
        </w:tc>
        <w:tc>
          <w:tcPr>
            <w:tcW w:w="1925" w:type="pct"/>
          </w:tcPr>
          <w:p w:rsidR="00251285" w:rsidRPr="00467121" w:rsidRDefault="00251285" w:rsidP="00467121">
            <w:pPr>
              <w:jc w:val="center"/>
              <w:rPr>
                <w:sz w:val="21"/>
                <w:szCs w:val="21"/>
              </w:rPr>
            </w:pPr>
            <w:r w:rsidRPr="00467121">
              <w:rPr>
                <w:sz w:val="21"/>
                <w:szCs w:val="21"/>
              </w:rPr>
              <w:t>511 388</w:t>
            </w:r>
          </w:p>
        </w:tc>
        <w:tc>
          <w:tcPr>
            <w:tcW w:w="1925" w:type="pct"/>
          </w:tcPr>
          <w:p w:rsidR="00251285" w:rsidRPr="00467121" w:rsidRDefault="00251285" w:rsidP="00467121">
            <w:pPr>
              <w:jc w:val="center"/>
              <w:rPr>
                <w:sz w:val="21"/>
                <w:szCs w:val="21"/>
              </w:rPr>
            </w:pPr>
            <w:r w:rsidRPr="00467121">
              <w:rPr>
                <w:sz w:val="21"/>
                <w:szCs w:val="21"/>
              </w:rPr>
              <w:t>30 648</w:t>
            </w:r>
          </w:p>
        </w:tc>
      </w:tr>
      <w:tr w:rsidR="00251285" w:rsidRPr="00467121" w:rsidTr="00467121">
        <w:tc>
          <w:tcPr>
            <w:tcW w:w="1150" w:type="pct"/>
          </w:tcPr>
          <w:p w:rsidR="00251285" w:rsidRPr="00467121" w:rsidRDefault="00251285" w:rsidP="00467121">
            <w:pPr>
              <w:rPr>
                <w:sz w:val="21"/>
                <w:szCs w:val="21"/>
              </w:rPr>
            </w:pPr>
            <w:r w:rsidRPr="00467121">
              <w:rPr>
                <w:sz w:val="21"/>
                <w:szCs w:val="21"/>
              </w:rPr>
              <w:t>1989-</w:t>
            </w:r>
            <w:r w:rsidR="00AA7301">
              <w:rPr>
                <w:rFonts w:hint="eastAsia"/>
                <w:sz w:val="21"/>
                <w:szCs w:val="21"/>
              </w:rPr>
              <w:t>19</w:t>
            </w:r>
            <w:r w:rsidRPr="00467121">
              <w:rPr>
                <w:sz w:val="21"/>
                <w:szCs w:val="21"/>
              </w:rPr>
              <w:t>90</w:t>
            </w:r>
            <w:r w:rsidRPr="00467121">
              <w:rPr>
                <w:rFonts w:hint="eastAsia"/>
                <w:sz w:val="21"/>
                <w:szCs w:val="21"/>
              </w:rPr>
              <w:t>年</w:t>
            </w:r>
          </w:p>
        </w:tc>
        <w:tc>
          <w:tcPr>
            <w:tcW w:w="1925" w:type="pct"/>
          </w:tcPr>
          <w:p w:rsidR="00251285" w:rsidRPr="00467121" w:rsidRDefault="00251285" w:rsidP="00467121">
            <w:pPr>
              <w:jc w:val="center"/>
              <w:rPr>
                <w:sz w:val="21"/>
                <w:szCs w:val="21"/>
              </w:rPr>
            </w:pPr>
            <w:r w:rsidRPr="00467121">
              <w:rPr>
                <w:sz w:val="21"/>
                <w:szCs w:val="21"/>
              </w:rPr>
              <w:t>531 505</w:t>
            </w:r>
          </w:p>
        </w:tc>
        <w:tc>
          <w:tcPr>
            <w:tcW w:w="1925" w:type="pct"/>
          </w:tcPr>
          <w:p w:rsidR="00251285" w:rsidRPr="00467121" w:rsidRDefault="00251285" w:rsidP="00467121">
            <w:pPr>
              <w:jc w:val="center"/>
              <w:rPr>
                <w:sz w:val="21"/>
                <w:szCs w:val="21"/>
              </w:rPr>
            </w:pPr>
            <w:r w:rsidRPr="00467121">
              <w:rPr>
                <w:sz w:val="21"/>
                <w:szCs w:val="21"/>
              </w:rPr>
              <w:t>31 378</w:t>
            </w:r>
          </w:p>
        </w:tc>
      </w:tr>
      <w:tr w:rsidR="00251285" w:rsidRPr="00467121" w:rsidTr="00467121">
        <w:tc>
          <w:tcPr>
            <w:tcW w:w="1150" w:type="pct"/>
          </w:tcPr>
          <w:p w:rsidR="00251285" w:rsidRPr="00467121" w:rsidRDefault="00251285" w:rsidP="00467121">
            <w:pPr>
              <w:rPr>
                <w:sz w:val="21"/>
                <w:szCs w:val="21"/>
              </w:rPr>
            </w:pPr>
            <w:r w:rsidRPr="00467121">
              <w:rPr>
                <w:sz w:val="21"/>
                <w:szCs w:val="21"/>
              </w:rPr>
              <w:t>1990-</w:t>
            </w:r>
            <w:r w:rsidR="00AA7301">
              <w:rPr>
                <w:rFonts w:hint="eastAsia"/>
                <w:sz w:val="21"/>
                <w:szCs w:val="21"/>
              </w:rPr>
              <w:t>19</w:t>
            </w:r>
            <w:r w:rsidRPr="00467121">
              <w:rPr>
                <w:sz w:val="21"/>
                <w:szCs w:val="21"/>
              </w:rPr>
              <w:t>91</w:t>
            </w:r>
            <w:r w:rsidRPr="00467121">
              <w:rPr>
                <w:rFonts w:hint="eastAsia"/>
                <w:sz w:val="21"/>
                <w:szCs w:val="21"/>
              </w:rPr>
              <w:t>年</w:t>
            </w:r>
          </w:p>
        </w:tc>
        <w:tc>
          <w:tcPr>
            <w:tcW w:w="1925" w:type="pct"/>
          </w:tcPr>
          <w:p w:rsidR="00251285" w:rsidRPr="00467121" w:rsidRDefault="00251285" w:rsidP="00467121">
            <w:pPr>
              <w:jc w:val="center"/>
              <w:rPr>
                <w:sz w:val="21"/>
                <w:szCs w:val="21"/>
              </w:rPr>
            </w:pPr>
            <w:r w:rsidRPr="00467121">
              <w:rPr>
                <w:sz w:val="21"/>
                <w:szCs w:val="21"/>
              </w:rPr>
              <w:t>528 344</w:t>
            </w:r>
          </w:p>
        </w:tc>
        <w:tc>
          <w:tcPr>
            <w:tcW w:w="1925" w:type="pct"/>
          </w:tcPr>
          <w:p w:rsidR="00251285" w:rsidRPr="00467121" w:rsidRDefault="00251285" w:rsidP="00467121">
            <w:pPr>
              <w:jc w:val="center"/>
              <w:rPr>
                <w:sz w:val="21"/>
                <w:szCs w:val="21"/>
              </w:rPr>
            </w:pPr>
            <w:r w:rsidRPr="00467121">
              <w:rPr>
                <w:sz w:val="21"/>
                <w:szCs w:val="21"/>
              </w:rPr>
              <w:t>30 759</w:t>
            </w:r>
          </w:p>
        </w:tc>
      </w:tr>
      <w:tr w:rsidR="00251285" w:rsidRPr="00467121" w:rsidTr="00467121">
        <w:tc>
          <w:tcPr>
            <w:tcW w:w="1150" w:type="pct"/>
          </w:tcPr>
          <w:p w:rsidR="00251285" w:rsidRPr="00467121" w:rsidRDefault="00251285" w:rsidP="00467121">
            <w:pPr>
              <w:rPr>
                <w:sz w:val="21"/>
                <w:szCs w:val="21"/>
              </w:rPr>
            </w:pPr>
            <w:r w:rsidRPr="00467121">
              <w:rPr>
                <w:sz w:val="21"/>
                <w:szCs w:val="21"/>
              </w:rPr>
              <w:t>1991-</w:t>
            </w:r>
            <w:r w:rsidR="00AA7301">
              <w:rPr>
                <w:rFonts w:hint="eastAsia"/>
                <w:sz w:val="21"/>
                <w:szCs w:val="21"/>
              </w:rPr>
              <w:t>19</w:t>
            </w:r>
            <w:r w:rsidRPr="00467121">
              <w:rPr>
                <w:sz w:val="21"/>
                <w:szCs w:val="21"/>
              </w:rPr>
              <w:t>92</w:t>
            </w:r>
            <w:r w:rsidRPr="00467121">
              <w:rPr>
                <w:rFonts w:hint="eastAsia"/>
                <w:sz w:val="21"/>
                <w:szCs w:val="21"/>
              </w:rPr>
              <w:t>年</w:t>
            </w:r>
          </w:p>
        </w:tc>
        <w:tc>
          <w:tcPr>
            <w:tcW w:w="1925" w:type="pct"/>
          </w:tcPr>
          <w:p w:rsidR="00251285" w:rsidRPr="00467121" w:rsidRDefault="00251285" w:rsidP="00467121">
            <w:pPr>
              <w:jc w:val="center"/>
              <w:rPr>
                <w:sz w:val="21"/>
                <w:szCs w:val="21"/>
              </w:rPr>
            </w:pPr>
            <w:r w:rsidRPr="00467121">
              <w:rPr>
                <w:sz w:val="21"/>
                <w:szCs w:val="21"/>
              </w:rPr>
              <w:t>528 930</w:t>
            </w:r>
          </w:p>
        </w:tc>
        <w:tc>
          <w:tcPr>
            <w:tcW w:w="1925" w:type="pct"/>
          </w:tcPr>
          <w:p w:rsidR="00251285" w:rsidRPr="00467121" w:rsidRDefault="00251285" w:rsidP="00467121">
            <w:pPr>
              <w:jc w:val="center"/>
              <w:rPr>
                <w:sz w:val="21"/>
                <w:szCs w:val="21"/>
              </w:rPr>
            </w:pPr>
            <w:r w:rsidRPr="00467121">
              <w:rPr>
                <w:sz w:val="21"/>
                <w:szCs w:val="21"/>
              </w:rPr>
              <w:t>30 407</w:t>
            </w:r>
          </w:p>
        </w:tc>
      </w:tr>
      <w:tr w:rsidR="00251285" w:rsidRPr="00467121" w:rsidTr="00467121">
        <w:tc>
          <w:tcPr>
            <w:tcW w:w="1150" w:type="pct"/>
          </w:tcPr>
          <w:p w:rsidR="00251285" w:rsidRPr="00467121" w:rsidRDefault="00251285" w:rsidP="00467121">
            <w:pPr>
              <w:rPr>
                <w:sz w:val="21"/>
                <w:szCs w:val="21"/>
              </w:rPr>
            </w:pPr>
            <w:r w:rsidRPr="00467121">
              <w:rPr>
                <w:sz w:val="21"/>
                <w:szCs w:val="21"/>
              </w:rPr>
              <w:t>1992-</w:t>
            </w:r>
            <w:r w:rsidR="00AA7301">
              <w:rPr>
                <w:rFonts w:hint="eastAsia"/>
                <w:sz w:val="21"/>
                <w:szCs w:val="21"/>
              </w:rPr>
              <w:t>19</w:t>
            </w:r>
            <w:r w:rsidRPr="00467121">
              <w:rPr>
                <w:sz w:val="21"/>
                <w:szCs w:val="21"/>
              </w:rPr>
              <w:t>93</w:t>
            </w:r>
            <w:r w:rsidRPr="00467121">
              <w:rPr>
                <w:rFonts w:hint="eastAsia"/>
                <w:sz w:val="21"/>
                <w:szCs w:val="21"/>
              </w:rPr>
              <w:t>年</w:t>
            </w:r>
          </w:p>
        </w:tc>
        <w:tc>
          <w:tcPr>
            <w:tcW w:w="1925" w:type="pct"/>
          </w:tcPr>
          <w:p w:rsidR="00251285" w:rsidRPr="00467121" w:rsidRDefault="00251285" w:rsidP="00467121">
            <w:pPr>
              <w:jc w:val="center"/>
              <w:rPr>
                <w:sz w:val="21"/>
                <w:szCs w:val="21"/>
              </w:rPr>
            </w:pPr>
            <w:r w:rsidRPr="00467121">
              <w:rPr>
                <w:sz w:val="21"/>
                <w:szCs w:val="21"/>
              </w:rPr>
              <w:t>548 718</w:t>
            </w:r>
          </w:p>
        </w:tc>
        <w:tc>
          <w:tcPr>
            <w:tcW w:w="1925" w:type="pct"/>
          </w:tcPr>
          <w:p w:rsidR="00251285" w:rsidRPr="00467121" w:rsidRDefault="00251285" w:rsidP="00467121">
            <w:pPr>
              <w:jc w:val="center"/>
              <w:rPr>
                <w:sz w:val="21"/>
                <w:szCs w:val="21"/>
              </w:rPr>
            </w:pPr>
            <w:r w:rsidRPr="00467121">
              <w:rPr>
                <w:sz w:val="21"/>
                <w:szCs w:val="21"/>
              </w:rPr>
              <w:t>31 199</w:t>
            </w:r>
          </w:p>
        </w:tc>
      </w:tr>
      <w:tr w:rsidR="00251285" w:rsidRPr="00467121" w:rsidTr="00467121">
        <w:tc>
          <w:tcPr>
            <w:tcW w:w="1150" w:type="pct"/>
          </w:tcPr>
          <w:p w:rsidR="00251285" w:rsidRPr="00467121" w:rsidRDefault="00251285" w:rsidP="00467121">
            <w:pPr>
              <w:rPr>
                <w:sz w:val="21"/>
                <w:szCs w:val="21"/>
              </w:rPr>
            </w:pPr>
            <w:r w:rsidRPr="00467121">
              <w:rPr>
                <w:sz w:val="21"/>
                <w:szCs w:val="21"/>
              </w:rPr>
              <w:t>1993-</w:t>
            </w:r>
            <w:r w:rsidR="00AA7301">
              <w:rPr>
                <w:rFonts w:hint="eastAsia"/>
                <w:sz w:val="21"/>
                <w:szCs w:val="21"/>
              </w:rPr>
              <w:t>19</w:t>
            </w:r>
            <w:r w:rsidRPr="00467121">
              <w:rPr>
                <w:sz w:val="21"/>
                <w:szCs w:val="21"/>
              </w:rPr>
              <w:t>94</w:t>
            </w:r>
            <w:r w:rsidRPr="00467121">
              <w:rPr>
                <w:rFonts w:hint="eastAsia"/>
                <w:sz w:val="21"/>
                <w:szCs w:val="21"/>
              </w:rPr>
              <w:t>年</w:t>
            </w:r>
          </w:p>
        </w:tc>
        <w:tc>
          <w:tcPr>
            <w:tcW w:w="1925" w:type="pct"/>
          </w:tcPr>
          <w:p w:rsidR="00251285" w:rsidRPr="00467121" w:rsidRDefault="00251285" w:rsidP="00467121">
            <w:pPr>
              <w:jc w:val="center"/>
              <w:rPr>
                <w:sz w:val="21"/>
                <w:szCs w:val="21"/>
              </w:rPr>
            </w:pPr>
            <w:r w:rsidRPr="00467121">
              <w:rPr>
                <w:sz w:val="21"/>
                <w:szCs w:val="21"/>
              </w:rPr>
              <w:t>571 385</w:t>
            </w:r>
          </w:p>
        </w:tc>
        <w:tc>
          <w:tcPr>
            <w:tcW w:w="1925" w:type="pct"/>
          </w:tcPr>
          <w:p w:rsidR="00251285" w:rsidRPr="00467121" w:rsidRDefault="00251285" w:rsidP="00467121">
            <w:pPr>
              <w:jc w:val="center"/>
              <w:rPr>
                <w:sz w:val="21"/>
                <w:szCs w:val="21"/>
              </w:rPr>
            </w:pPr>
            <w:r w:rsidRPr="00467121">
              <w:rPr>
                <w:sz w:val="21"/>
                <w:szCs w:val="21"/>
              </w:rPr>
              <w:t>32 166</w:t>
            </w:r>
          </w:p>
        </w:tc>
      </w:tr>
      <w:tr w:rsidR="00251285" w:rsidRPr="00467121" w:rsidTr="00467121">
        <w:tc>
          <w:tcPr>
            <w:tcW w:w="1150" w:type="pct"/>
          </w:tcPr>
          <w:p w:rsidR="00251285" w:rsidRPr="00467121" w:rsidRDefault="00251285" w:rsidP="00467121">
            <w:pPr>
              <w:rPr>
                <w:sz w:val="21"/>
                <w:szCs w:val="21"/>
              </w:rPr>
            </w:pPr>
            <w:r w:rsidRPr="00467121">
              <w:rPr>
                <w:sz w:val="21"/>
                <w:szCs w:val="21"/>
              </w:rPr>
              <w:t>1994-</w:t>
            </w:r>
            <w:r w:rsidR="00AA7301">
              <w:rPr>
                <w:rFonts w:hint="eastAsia"/>
                <w:sz w:val="21"/>
                <w:szCs w:val="21"/>
              </w:rPr>
              <w:t>19</w:t>
            </w:r>
            <w:r w:rsidRPr="00467121">
              <w:rPr>
                <w:sz w:val="21"/>
                <w:szCs w:val="21"/>
              </w:rPr>
              <w:t>95</w:t>
            </w:r>
            <w:r w:rsidRPr="00467121">
              <w:rPr>
                <w:rFonts w:hint="eastAsia"/>
                <w:sz w:val="21"/>
                <w:szCs w:val="21"/>
              </w:rPr>
              <w:t>年</w:t>
            </w:r>
          </w:p>
        </w:tc>
        <w:tc>
          <w:tcPr>
            <w:tcW w:w="1925" w:type="pct"/>
          </w:tcPr>
          <w:p w:rsidR="00251285" w:rsidRPr="00467121" w:rsidRDefault="00251285" w:rsidP="00467121">
            <w:pPr>
              <w:jc w:val="center"/>
              <w:rPr>
                <w:sz w:val="21"/>
                <w:szCs w:val="21"/>
              </w:rPr>
            </w:pPr>
            <w:r w:rsidRPr="00467121">
              <w:rPr>
                <w:sz w:val="21"/>
                <w:szCs w:val="21"/>
              </w:rPr>
              <w:t>596 953</w:t>
            </w:r>
          </w:p>
        </w:tc>
        <w:tc>
          <w:tcPr>
            <w:tcW w:w="1925" w:type="pct"/>
          </w:tcPr>
          <w:p w:rsidR="00251285" w:rsidRPr="00467121" w:rsidRDefault="00251285" w:rsidP="00467121">
            <w:pPr>
              <w:jc w:val="center"/>
              <w:rPr>
                <w:sz w:val="21"/>
                <w:szCs w:val="21"/>
              </w:rPr>
            </w:pPr>
            <w:r w:rsidRPr="00467121">
              <w:rPr>
                <w:sz w:val="21"/>
                <w:szCs w:val="21"/>
              </w:rPr>
              <w:t>33 241</w:t>
            </w:r>
          </w:p>
        </w:tc>
      </w:tr>
      <w:tr w:rsidR="00251285" w:rsidRPr="00467121" w:rsidTr="00467121">
        <w:tc>
          <w:tcPr>
            <w:tcW w:w="1150" w:type="pct"/>
          </w:tcPr>
          <w:p w:rsidR="00251285" w:rsidRPr="00467121" w:rsidRDefault="00251285" w:rsidP="00467121">
            <w:pPr>
              <w:rPr>
                <w:sz w:val="21"/>
                <w:szCs w:val="21"/>
              </w:rPr>
            </w:pPr>
            <w:r w:rsidRPr="00467121">
              <w:rPr>
                <w:sz w:val="21"/>
                <w:szCs w:val="21"/>
              </w:rPr>
              <w:t>1995-</w:t>
            </w:r>
            <w:r w:rsidR="00AA7301">
              <w:rPr>
                <w:rFonts w:hint="eastAsia"/>
                <w:sz w:val="21"/>
                <w:szCs w:val="21"/>
              </w:rPr>
              <w:t>19</w:t>
            </w:r>
            <w:r w:rsidRPr="00467121">
              <w:rPr>
                <w:sz w:val="21"/>
                <w:szCs w:val="21"/>
              </w:rPr>
              <w:t>96</w:t>
            </w:r>
            <w:r w:rsidRPr="00467121">
              <w:rPr>
                <w:rFonts w:hint="eastAsia"/>
                <w:sz w:val="21"/>
                <w:szCs w:val="21"/>
              </w:rPr>
              <w:t>年</w:t>
            </w:r>
          </w:p>
        </w:tc>
        <w:tc>
          <w:tcPr>
            <w:tcW w:w="1925" w:type="pct"/>
          </w:tcPr>
          <w:p w:rsidR="00251285" w:rsidRPr="00467121" w:rsidRDefault="00251285" w:rsidP="00467121">
            <w:pPr>
              <w:jc w:val="center"/>
              <w:rPr>
                <w:sz w:val="21"/>
                <w:szCs w:val="21"/>
              </w:rPr>
            </w:pPr>
            <w:r w:rsidRPr="00467121">
              <w:rPr>
                <w:sz w:val="21"/>
                <w:szCs w:val="21"/>
              </w:rPr>
              <w:t>621 543</w:t>
            </w:r>
          </w:p>
        </w:tc>
        <w:tc>
          <w:tcPr>
            <w:tcW w:w="1925" w:type="pct"/>
          </w:tcPr>
          <w:p w:rsidR="00251285" w:rsidRPr="00467121" w:rsidRDefault="00251285" w:rsidP="00467121">
            <w:pPr>
              <w:jc w:val="center"/>
              <w:rPr>
                <w:sz w:val="21"/>
                <w:szCs w:val="21"/>
              </w:rPr>
            </w:pPr>
            <w:r w:rsidRPr="00467121">
              <w:rPr>
                <w:sz w:val="21"/>
                <w:szCs w:val="21"/>
              </w:rPr>
              <w:t>34 166</w:t>
            </w:r>
          </w:p>
        </w:tc>
      </w:tr>
      <w:tr w:rsidR="00251285" w:rsidRPr="00467121" w:rsidTr="00467121">
        <w:tc>
          <w:tcPr>
            <w:tcW w:w="1150" w:type="pct"/>
          </w:tcPr>
          <w:p w:rsidR="00251285" w:rsidRPr="00467121" w:rsidRDefault="00251285" w:rsidP="00467121">
            <w:pPr>
              <w:rPr>
                <w:sz w:val="21"/>
                <w:szCs w:val="21"/>
              </w:rPr>
            </w:pPr>
            <w:r w:rsidRPr="00467121">
              <w:rPr>
                <w:sz w:val="21"/>
                <w:szCs w:val="21"/>
              </w:rPr>
              <w:t>1996-</w:t>
            </w:r>
            <w:r w:rsidR="00AA7301">
              <w:rPr>
                <w:rFonts w:hint="eastAsia"/>
                <w:sz w:val="21"/>
                <w:szCs w:val="21"/>
              </w:rPr>
              <w:t>19</w:t>
            </w:r>
            <w:r w:rsidRPr="00467121">
              <w:rPr>
                <w:sz w:val="21"/>
                <w:szCs w:val="21"/>
              </w:rPr>
              <w:t>97</w:t>
            </w:r>
            <w:r w:rsidRPr="00467121">
              <w:rPr>
                <w:rFonts w:hint="eastAsia"/>
                <w:sz w:val="21"/>
                <w:szCs w:val="21"/>
              </w:rPr>
              <w:t>年</w:t>
            </w:r>
          </w:p>
        </w:tc>
        <w:tc>
          <w:tcPr>
            <w:tcW w:w="1925" w:type="pct"/>
          </w:tcPr>
          <w:p w:rsidR="00251285" w:rsidRPr="00467121" w:rsidRDefault="00251285" w:rsidP="00467121">
            <w:pPr>
              <w:jc w:val="center"/>
              <w:rPr>
                <w:sz w:val="21"/>
                <w:szCs w:val="21"/>
              </w:rPr>
            </w:pPr>
            <w:r w:rsidRPr="00467121">
              <w:rPr>
                <w:sz w:val="21"/>
                <w:szCs w:val="21"/>
              </w:rPr>
              <w:t>645 999</w:t>
            </w:r>
          </w:p>
        </w:tc>
        <w:tc>
          <w:tcPr>
            <w:tcW w:w="1925" w:type="pct"/>
          </w:tcPr>
          <w:p w:rsidR="00251285" w:rsidRPr="00467121" w:rsidRDefault="00251285" w:rsidP="00467121">
            <w:pPr>
              <w:jc w:val="center"/>
              <w:rPr>
                <w:sz w:val="21"/>
                <w:szCs w:val="21"/>
              </w:rPr>
            </w:pPr>
            <w:r w:rsidRPr="00467121">
              <w:rPr>
                <w:sz w:val="21"/>
                <w:szCs w:val="21"/>
              </w:rPr>
              <w:t>35 071</w:t>
            </w:r>
          </w:p>
        </w:tc>
      </w:tr>
      <w:tr w:rsidR="00251285" w:rsidRPr="00467121" w:rsidTr="00467121">
        <w:tc>
          <w:tcPr>
            <w:tcW w:w="1150" w:type="pct"/>
          </w:tcPr>
          <w:p w:rsidR="00251285" w:rsidRPr="00467121" w:rsidRDefault="00251285" w:rsidP="00467121">
            <w:pPr>
              <w:rPr>
                <w:sz w:val="21"/>
                <w:szCs w:val="21"/>
              </w:rPr>
            </w:pPr>
            <w:r w:rsidRPr="00467121">
              <w:rPr>
                <w:sz w:val="21"/>
                <w:szCs w:val="21"/>
              </w:rPr>
              <w:t>1997-</w:t>
            </w:r>
            <w:r w:rsidR="00AA7301">
              <w:rPr>
                <w:rFonts w:hint="eastAsia"/>
                <w:sz w:val="21"/>
                <w:szCs w:val="21"/>
              </w:rPr>
              <w:t>19</w:t>
            </w:r>
            <w:r w:rsidRPr="00467121">
              <w:rPr>
                <w:sz w:val="21"/>
                <w:szCs w:val="21"/>
              </w:rPr>
              <w:t>98</w:t>
            </w:r>
            <w:r w:rsidRPr="00467121">
              <w:rPr>
                <w:rFonts w:hint="eastAsia"/>
                <w:sz w:val="21"/>
                <w:szCs w:val="21"/>
              </w:rPr>
              <w:t>年</w:t>
            </w:r>
          </w:p>
        </w:tc>
        <w:tc>
          <w:tcPr>
            <w:tcW w:w="1925" w:type="pct"/>
          </w:tcPr>
          <w:p w:rsidR="00251285" w:rsidRPr="00467121" w:rsidRDefault="00251285" w:rsidP="00467121">
            <w:pPr>
              <w:jc w:val="center"/>
              <w:rPr>
                <w:sz w:val="21"/>
                <w:szCs w:val="21"/>
              </w:rPr>
            </w:pPr>
            <w:r w:rsidRPr="00467121">
              <w:rPr>
                <w:sz w:val="21"/>
                <w:szCs w:val="21"/>
              </w:rPr>
              <w:t>674 932</w:t>
            </w:r>
          </w:p>
        </w:tc>
        <w:tc>
          <w:tcPr>
            <w:tcW w:w="1925" w:type="pct"/>
          </w:tcPr>
          <w:p w:rsidR="00251285" w:rsidRPr="00467121" w:rsidRDefault="00251285" w:rsidP="00467121">
            <w:pPr>
              <w:jc w:val="center"/>
              <w:rPr>
                <w:sz w:val="21"/>
                <w:szCs w:val="21"/>
              </w:rPr>
            </w:pPr>
            <w:r w:rsidRPr="00467121">
              <w:rPr>
                <w:sz w:val="21"/>
                <w:szCs w:val="21"/>
              </w:rPr>
              <w:t>36 259</w:t>
            </w:r>
          </w:p>
        </w:tc>
      </w:tr>
      <w:tr w:rsidR="00251285" w:rsidRPr="00467121" w:rsidTr="00467121">
        <w:tc>
          <w:tcPr>
            <w:tcW w:w="1150" w:type="pct"/>
          </w:tcPr>
          <w:p w:rsidR="00251285" w:rsidRPr="00467121" w:rsidRDefault="00251285" w:rsidP="00467121">
            <w:pPr>
              <w:rPr>
                <w:sz w:val="21"/>
                <w:szCs w:val="21"/>
              </w:rPr>
            </w:pPr>
            <w:r w:rsidRPr="00467121">
              <w:rPr>
                <w:sz w:val="21"/>
                <w:szCs w:val="21"/>
              </w:rPr>
              <w:t>1998-</w:t>
            </w:r>
            <w:r w:rsidR="00AA7301">
              <w:rPr>
                <w:rFonts w:hint="eastAsia"/>
                <w:sz w:val="21"/>
                <w:szCs w:val="21"/>
              </w:rPr>
              <w:t>19</w:t>
            </w:r>
            <w:r w:rsidRPr="00467121">
              <w:rPr>
                <w:sz w:val="21"/>
                <w:szCs w:val="21"/>
              </w:rPr>
              <w:t>99</w:t>
            </w:r>
            <w:r w:rsidRPr="00467121">
              <w:rPr>
                <w:rFonts w:hint="eastAsia"/>
                <w:sz w:val="21"/>
                <w:szCs w:val="21"/>
              </w:rPr>
              <w:t>年</w:t>
            </w:r>
          </w:p>
        </w:tc>
        <w:tc>
          <w:tcPr>
            <w:tcW w:w="1925" w:type="pct"/>
          </w:tcPr>
          <w:p w:rsidR="00251285" w:rsidRPr="00467121" w:rsidRDefault="00251285" w:rsidP="00467121">
            <w:pPr>
              <w:jc w:val="center"/>
              <w:rPr>
                <w:sz w:val="21"/>
                <w:szCs w:val="21"/>
              </w:rPr>
            </w:pPr>
            <w:r w:rsidRPr="00467121">
              <w:rPr>
                <w:sz w:val="21"/>
                <w:szCs w:val="21"/>
              </w:rPr>
              <w:t>709 866</w:t>
            </w:r>
          </w:p>
        </w:tc>
        <w:tc>
          <w:tcPr>
            <w:tcW w:w="1925" w:type="pct"/>
          </w:tcPr>
          <w:p w:rsidR="00251285" w:rsidRPr="00467121" w:rsidRDefault="00251285" w:rsidP="00467121">
            <w:pPr>
              <w:jc w:val="center"/>
              <w:rPr>
                <w:sz w:val="21"/>
                <w:szCs w:val="21"/>
              </w:rPr>
            </w:pPr>
            <w:r w:rsidRPr="00467121">
              <w:rPr>
                <w:sz w:val="21"/>
                <w:szCs w:val="21"/>
              </w:rPr>
              <w:t>37 722</w:t>
            </w:r>
          </w:p>
        </w:tc>
      </w:tr>
      <w:tr w:rsidR="00251285" w:rsidRPr="00467121" w:rsidTr="00467121">
        <w:tc>
          <w:tcPr>
            <w:tcW w:w="1150" w:type="pct"/>
          </w:tcPr>
          <w:p w:rsidR="00251285" w:rsidRPr="00467121" w:rsidRDefault="00251285" w:rsidP="00467121">
            <w:pPr>
              <w:rPr>
                <w:sz w:val="21"/>
                <w:szCs w:val="21"/>
              </w:rPr>
            </w:pPr>
            <w:r w:rsidRPr="00467121">
              <w:rPr>
                <w:sz w:val="21"/>
                <w:szCs w:val="21"/>
              </w:rPr>
              <w:t>1999-</w:t>
            </w:r>
            <w:r w:rsidRPr="00467121">
              <w:rPr>
                <w:rFonts w:hint="eastAsia"/>
                <w:sz w:val="21"/>
                <w:szCs w:val="21"/>
              </w:rPr>
              <w:t>20</w:t>
            </w:r>
            <w:r w:rsidRPr="00467121">
              <w:rPr>
                <w:sz w:val="21"/>
                <w:szCs w:val="21"/>
              </w:rPr>
              <w:t>00</w:t>
            </w:r>
            <w:r w:rsidRPr="00467121">
              <w:rPr>
                <w:rFonts w:hint="eastAsia"/>
                <w:sz w:val="21"/>
                <w:szCs w:val="21"/>
              </w:rPr>
              <w:t>年</w:t>
            </w:r>
          </w:p>
        </w:tc>
        <w:tc>
          <w:tcPr>
            <w:tcW w:w="1925" w:type="pct"/>
          </w:tcPr>
          <w:p w:rsidR="00251285" w:rsidRPr="00467121" w:rsidRDefault="00251285" w:rsidP="00467121">
            <w:pPr>
              <w:jc w:val="center"/>
              <w:rPr>
                <w:sz w:val="21"/>
                <w:szCs w:val="21"/>
              </w:rPr>
            </w:pPr>
            <w:r w:rsidRPr="00467121">
              <w:rPr>
                <w:sz w:val="21"/>
                <w:szCs w:val="21"/>
              </w:rPr>
              <w:t>738 123</w:t>
            </w:r>
          </w:p>
        </w:tc>
        <w:tc>
          <w:tcPr>
            <w:tcW w:w="1925" w:type="pct"/>
          </w:tcPr>
          <w:p w:rsidR="00251285" w:rsidRPr="00467121" w:rsidRDefault="00251285" w:rsidP="00467121">
            <w:pPr>
              <w:jc w:val="center"/>
              <w:rPr>
                <w:sz w:val="21"/>
                <w:szCs w:val="21"/>
              </w:rPr>
            </w:pPr>
            <w:r w:rsidRPr="00467121">
              <w:rPr>
                <w:sz w:val="21"/>
                <w:szCs w:val="21"/>
              </w:rPr>
              <w:t>38 764</w:t>
            </w:r>
          </w:p>
        </w:tc>
      </w:tr>
      <w:tr w:rsidR="00251285" w:rsidRPr="00467121" w:rsidTr="00467121">
        <w:tc>
          <w:tcPr>
            <w:tcW w:w="1150" w:type="pct"/>
          </w:tcPr>
          <w:p w:rsidR="00251285" w:rsidRPr="00467121" w:rsidRDefault="00251285" w:rsidP="00467121">
            <w:pPr>
              <w:rPr>
                <w:sz w:val="21"/>
                <w:szCs w:val="21"/>
              </w:rPr>
            </w:pPr>
            <w:r w:rsidRPr="00467121">
              <w:rPr>
                <w:sz w:val="21"/>
                <w:szCs w:val="21"/>
              </w:rPr>
              <w:t>2000-</w:t>
            </w:r>
            <w:r w:rsidRPr="00467121">
              <w:rPr>
                <w:rFonts w:hint="eastAsia"/>
                <w:sz w:val="21"/>
                <w:szCs w:val="21"/>
              </w:rPr>
              <w:t>20</w:t>
            </w:r>
            <w:r w:rsidRPr="00467121">
              <w:rPr>
                <w:sz w:val="21"/>
                <w:szCs w:val="21"/>
              </w:rPr>
              <w:t>01</w:t>
            </w:r>
            <w:r w:rsidRPr="00467121">
              <w:rPr>
                <w:rFonts w:hint="eastAsia"/>
                <w:sz w:val="21"/>
                <w:szCs w:val="21"/>
              </w:rPr>
              <w:t>年</w:t>
            </w:r>
          </w:p>
        </w:tc>
        <w:tc>
          <w:tcPr>
            <w:tcW w:w="1925" w:type="pct"/>
          </w:tcPr>
          <w:p w:rsidR="00251285" w:rsidRPr="00467121" w:rsidRDefault="00251285" w:rsidP="00467121">
            <w:pPr>
              <w:jc w:val="center"/>
              <w:rPr>
                <w:sz w:val="21"/>
                <w:szCs w:val="21"/>
              </w:rPr>
            </w:pPr>
            <w:r w:rsidRPr="00467121">
              <w:rPr>
                <w:sz w:val="21"/>
                <w:szCs w:val="21"/>
              </w:rPr>
              <w:t>752 434</w:t>
            </w:r>
          </w:p>
        </w:tc>
        <w:tc>
          <w:tcPr>
            <w:tcW w:w="1925" w:type="pct"/>
          </w:tcPr>
          <w:p w:rsidR="00251285" w:rsidRPr="00467121" w:rsidRDefault="00251285" w:rsidP="00467121">
            <w:pPr>
              <w:jc w:val="center"/>
              <w:rPr>
                <w:sz w:val="21"/>
                <w:szCs w:val="21"/>
              </w:rPr>
            </w:pPr>
            <w:r w:rsidRPr="00467121">
              <w:rPr>
                <w:sz w:val="21"/>
                <w:szCs w:val="21"/>
              </w:rPr>
              <w:t>39 024</w:t>
            </w:r>
          </w:p>
        </w:tc>
      </w:tr>
      <w:tr w:rsidR="00251285" w:rsidRPr="00467121" w:rsidTr="00467121">
        <w:tc>
          <w:tcPr>
            <w:tcW w:w="1150" w:type="pct"/>
          </w:tcPr>
          <w:p w:rsidR="00251285" w:rsidRPr="00467121" w:rsidRDefault="00251285" w:rsidP="00467121">
            <w:pPr>
              <w:rPr>
                <w:sz w:val="21"/>
                <w:szCs w:val="21"/>
              </w:rPr>
            </w:pPr>
            <w:r w:rsidRPr="00467121">
              <w:rPr>
                <w:sz w:val="21"/>
                <w:szCs w:val="21"/>
              </w:rPr>
              <w:t>2001-</w:t>
            </w:r>
            <w:r w:rsidRPr="00467121">
              <w:rPr>
                <w:rFonts w:hint="eastAsia"/>
                <w:sz w:val="21"/>
                <w:szCs w:val="21"/>
              </w:rPr>
              <w:t>20</w:t>
            </w:r>
            <w:r w:rsidRPr="00467121">
              <w:rPr>
                <w:sz w:val="21"/>
                <w:szCs w:val="21"/>
              </w:rPr>
              <w:t>02</w:t>
            </w:r>
            <w:r w:rsidRPr="00467121">
              <w:rPr>
                <w:rFonts w:hint="eastAsia"/>
                <w:sz w:val="21"/>
                <w:szCs w:val="21"/>
              </w:rPr>
              <w:t>年</w:t>
            </w:r>
          </w:p>
        </w:tc>
        <w:tc>
          <w:tcPr>
            <w:tcW w:w="1925" w:type="pct"/>
          </w:tcPr>
          <w:p w:rsidR="00251285" w:rsidRPr="00467121" w:rsidRDefault="00251285" w:rsidP="00467121">
            <w:pPr>
              <w:jc w:val="center"/>
              <w:rPr>
                <w:sz w:val="21"/>
                <w:szCs w:val="21"/>
              </w:rPr>
            </w:pPr>
            <w:r w:rsidRPr="00467121">
              <w:rPr>
                <w:sz w:val="21"/>
                <w:szCs w:val="21"/>
              </w:rPr>
              <w:t>780 817</w:t>
            </w:r>
          </w:p>
        </w:tc>
        <w:tc>
          <w:tcPr>
            <w:tcW w:w="1925" w:type="pct"/>
          </w:tcPr>
          <w:p w:rsidR="00251285" w:rsidRPr="00467121" w:rsidRDefault="00251285" w:rsidP="00467121">
            <w:pPr>
              <w:jc w:val="center"/>
              <w:rPr>
                <w:sz w:val="21"/>
                <w:szCs w:val="21"/>
              </w:rPr>
            </w:pPr>
            <w:r w:rsidRPr="00467121">
              <w:rPr>
                <w:sz w:val="21"/>
                <w:szCs w:val="21"/>
              </w:rPr>
              <w:t>39 982</w:t>
            </w:r>
          </w:p>
        </w:tc>
      </w:tr>
      <w:tr w:rsidR="00251285" w:rsidRPr="00467121" w:rsidTr="00467121">
        <w:tc>
          <w:tcPr>
            <w:tcW w:w="1150" w:type="pct"/>
          </w:tcPr>
          <w:p w:rsidR="00251285" w:rsidRPr="00467121" w:rsidRDefault="00251285" w:rsidP="00467121">
            <w:pPr>
              <w:rPr>
                <w:sz w:val="21"/>
                <w:szCs w:val="21"/>
              </w:rPr>
            </w:pPr>
            <w:r w:rsidRPr="00467121">
              <w:rPr>
                <w:sz w:val="21"/>
                <w:szCs w:val="21"/>
              </w:rPr>
              <w:t>2002-</w:t>
            </w:r>
            <w:r w:rsidR="00AA7301">
              <w:rPr>
                <w:rFonts w:hint="eastAsia"/>
                <w:sz w:val="21"/>
                <w:szCs w:val="21"/>
              </w:rPr>
              <w:t>20</w:t>
            </w:r>
            <w:r w:rsidRPr="00467121">
              <w:rPr>
                <w:sz w:val="21"/>
                <w:szCs w:val="21"/>
              </w:rPr>
              <w:t>03</w:t>
            </w:r>
            <w:r w:rsidRPr="00467121">
              <w:rPr>
                <w:rFonts w:hint="eastAsia"/>
                <w:sz w:val="21"/>
                <w:szCs w:val="21"/>
              </w:rPr>
              <w:t>年</w:t>
            </w:r>
          </w:p>
        </w:tc>
        <w:tc>
          <w:tcPr>
            <w:tcW w:w="1925" w:type="pct"/>
          </w:tcPr>
          <w:p w:rsidR="00251285" w:rsidRPr="00467121" w:rsidRDefault="00251285" w:rsidP="00467121">
            <w:pPr>
              <w:jc w:val="center"/>
              <w:rPr>
                <w:sz w:val="21"/>
                <w:szCs w:val="21"/>
              </w:rPr>
            </w:pPr>
            <w:r w:rsidRPr="00467121">
              <w:rPr>
                <w:sz w:val="21"/>
                <w:szCs w:val="21"/>
              </w:rPr>
              <w:t>806 161</w:t>
            </w:r>
          </w:p>
        </w:tc>
        <w:tc>
          <w:tcPr>
            <w:tcW w:w="1925" w:type="pct"/>
          </w:tcPr>
          <w:p w:rsidR="00251285" w:rsidRPr="00467121" w:rsidRDefault="00251285" w:rsidP="00467121">
            <w:pPr>
              <w:jc w:val="center"/>
              <w:rPr>
                <w:sz w:val="21"/>
                <w:szCs w:val="21"/>
              </w:rPr>
            </w:pPr>
            <w:r w:rsidRPr="00467121">
              <w:rPr>
                <w:sz w:val="21"/>
                <w:szCs w:val="21"/>
              </w:rPr>
              <w:t>40 804</w:t>
            </w:r>
          </w:p>
        </w:tc>
      </w:tr>
      <w:tr w:rsidR="00251285" w:rsidRPr="00467121" w:rsidTr="00467121">
        <w:tc>
          <w:tcPr>
            <w:tcW w:w="1150" w:type="pct"/>
          </w:tcPr>
          <w:p w:rsidR="00251285" w:rsidRPr="00467121" w:rsidRDefault="00251285" w:rsidP="00467121">
            <w:pPr>
              <w:rPr>
                <w:sz w:val="21"/>
                <w:szCs w:val="21"/>
              </w:rPr>
            </w:pPr>
            <w:r w:rsidRPr="00467121">
              <w:rPr>
                <w:sz w:val="21"/>
                <w:szCs w:val="21"/>
              </w:rPr>
              <w:t>2003-</w:t>
            </w:r>
            <w:r w:rsidR="00AA7301">
              <w:rPr>
                <w:rFonts w:hint="eastAsia"/>
                <w:sz w:val="21"/>
                <w:szCs w:val="21"/>
              </w:rPr>
              <w:t>20</w:t>
            </w:r>
            <w:r w:rsidRPr="00467121">
              <w:rPr>
                <w:sz w:val="21"/>
                <w:szCs w:val="21"/>
              </w:rPr>
              <w:t>04</w:t>
            </w:r>
            <w:r w:rsidRPr="00467121">
              <w:rPr>
                <w:rFonts w:hint="eastAsia"/>
                <w:sz w:val="21"/>
                <w:szCs w:val="21"/>
              </w:rPr>
              <w:t>年</w:t>
            </w:r>
          </w:p>
        </w:tc>
        <w:tc>
          <w:tcPr>
            <w:tcW w:w="1925" w:type="pct"/>
          </w:tcPr>
          <w:p w:rsidR="00251285" w:rsidRPr="00467121" w:rsidRDefault="00251285" w:rsidP="00467121">
            <w:pPr>
              <w:jc w:val="center"/>
              <w:rPr>
                <w:sz w:val="21"/>
                <w:szCs w:val="21"/>
              </w:rPr>
            </w:pPr>
            <w:r w:rsidRPr="00467121">
              <w:rPr>
                <w:sz w:val="21"/>
                <w:szCs w:val="21"/>
              </w:rPr>
              <w:t>838 251</w:t>
            </w:r>
          </w:p>
        </w:tc>
        <w:tc>
          <w:tcPr>
            <w:tcW w:w="1925" w:type="pct"/>
          </w:tcPr>
          <w:p w:rsidR="00251285" w:rsidRPr="00467121" w:rsidRDefault="00251285" w:rsidP="00467121">
            <w:pPr>
              <w:jc w:val="center"/>
              <w:rPr>
                <w:sz w:val="21"/>
                <w:szCs w:val="21"/>
              </w:rPr>
            </w:pPr>
            <w:r w:rsidRPr="00467121">
              <w:rPr>
                <w:sz w:val="21"/>
                <w:szCs w:val="21"/>
              </w:rPr>
              <w:t>41 946</w:t>
            </w:r>
          </w:p>
        </w:tc>
      </w:tr>
      <w:tr w:rsidR="00251285" w:rsidRPr="00467121" w:rsidTr="00467121">
        <w:tc>
          <w:tcPr>
            <w:tcW w:w="1150" w:type="pct"/>
          </w:tcPr>
          <w:p w:rsidR="00251285" w:rsidRPr="00467121" w:rsidRDefault="00251285" w:rsidP="00467121">
            <w:pPr>
              <w:rPr>
                <w:sz w:val="21"/>
                <w:szCs w:val="21"/>
              </w:rPr>
            </w:pPr>
            <w:r w:rsidRPr="00467121">
              <w:rPr>
                <w:sz w:val="21"/>
                <w:szCs w:val="21"/>
              </w:rPr>
              <w:t>2004-</w:t>
            </w:r>
            <w:r w:rsidR="00AA7301">
              <w:rPr>
                <w:rFonts w:hint="eastAsia"/>
                <w:sz w:val="21"/>
                <w:szCs w:val="21"/>
              </w:rPr>
              <w:t>20</w:t>
            </w:r>
            <w:r w:rsidRPr="00467121">
              <w:rPr>
                <w:sz w:val="21"/>
                <w:szCs w:val="21"/>
              </w:rPr>
              <w:t>05</w:t>
            </w:r>
            <w:r w:rsidRPr="00467121">
              <w:rPr>
                <w:rFonts w:hint="eastAsia"/>
                <w:sz w:val="21"/>
                <w:szCs w:val="21"/>
              </w:rPr>
              <w:t>年</w:t>
            </w:r>
          </w:p>
        </w:tc>
        <w:tc>
          <w:tcPr>
            <w:tcW w:w="1925" w:type="pct"/>
          </w:tcPr>
          <w:p w:rsidR="00251285" w:rsidRPr="00467121" w:rsidRDefault="00251285" w:rsidP="00467121">
            <w:pPr>
              <w:jc w:val="center"/>
              <w:rPr>
                <w:sz w:val="21"/>
                <w:szCs w:val="21"/>
              </w:rPr>
            </w:pPr>
            <w:r w:rsidRPr="00467121">
              <w:rPr>
                <w:sz w:val="21"/>
                <w:szCs w:val="21"/>
              </w:rPr>
              <w:t>859 192</w:t>
            </w:r>
          </w:p>
        </w:tc>
        <w:tc>
          <w:tcPr>
            <w:tcW w:w="1925" w:type="pct"/>
          </w:tcPr>
          <w:p w:rsidR="00251285" w:rsidRPr="00467121" w:rsidRDefault="00251285" w:rsidP="00467121">
            <w:pPr>
              <w:jc w:val="center"/>
              <w:rPr>
                <w:sz w:val="21"/>
                <w:szCs w:val="21"/>
              </w:rPr>
            </w:pPr>
            <w:r w:rsidRPr="00467121">
              <w:rPr>
                <w:sz w:val="21"/>
                <w:szCs w:val="21"/>
              </w:rPr>
              <w:t>42 511</w:t>
            </w:r>
          </w:p>
        </w:tc>
      </w:tr>
    </w:tbl>
    <w:p w:rsidR="00467121" w:rsidRPr="00251285" w:rsidRDefault="00467121" w:rsidP="00F77451">
      <w:pPr>
        <w:tabs>
          <w:tab w:val="left" w:pos="1555"/>
        </w:tabs>
        <w:ind w:firstLineChars="200" w:firstLine="31680"/>
        <w:rPr>
          <w:szCs w:val="24"/>
        </w:rPr>
      </w:pPr>
      <w:r w:rsidRPr="00467121">
        <w:rPr>
          <w:rFonts w:ascii="KaiTi_GB2312" w:eastAsia="KaiTi_GB2312" w:hint="eastAsia"/>
          <w:szCs w:val="24"/>
        </w:rPr>
        <w:t>资料来源：</w:t>
      </w:r>
      <w:r w:rsidRPr="00251285">
        <w:rPr>
          <w:rFonts w:hint="eastAsia"/>
          <w:szCs w:val="24"/>
        </w:rPr>
        <w:t>澳大利亚国民核算，</w:t>
      </w:r>
      <w:r w:rsidRPr="00251285">
        <w:rPr>
          <w:szCs w:val="24"/>
        </w:rPr>
        <w:t>2006</w:t>
      </w:r>
      <w:r w:rsidRPr="00251285">
        <w:rPr>
          <w:rFonts w:hint="eastAsia"/>
          <w:szCs w:val="24"/>
        </w:rPr>
        <w:t>年</w:t>
      </w:r>
      <w:r w:rsidRPr="00251285">
        <w:rPr>
          <w:szCs w:val="24"/>
        </w:rPr>
        <w:t>(5206.0)</w:t>
      </w:r>
      <w:r w:rsidRPr="00251285">
        <w:rPr>
          <w:rFonts w:hint="eastAsia"/>
          <w:szCs w:val="24"/>
        </w:rPr>
        <w:t>。</w:t>
      </w:r>
    </w:p>
    <w:p w:rsidR="00251285" w:rsidRPr="00251285" w:rsidRDefault="00467121" w:rsidP="00F77451">
      <w:pPr>
        <w:tabs>
          <w:tab w:val="left" w:pos="1555"/>
        </w:tabs>
        <w:ind w:firstLineChars="100" w:firstLine="31680"/>
        <w:rPr>
          <w:rFonts w:hint="eastAsia"/>
          <w:szCs w:val="24"/>
        </w:rPr>
      </w:pPr>
      <w:r w:rsidRPr="00251285">
        <w:rPr>
          <w:szCs w:val="24"/>
        </w:rPr>
        <w:t xml:space="preserve"> </w:t>
      </w:r>
      <w:r>
        <w:rPr>
          <w:rFonts w:hint="eastAsia"/>
          <w:szCs w:val="24"/>
        </w:rPr>
        <w:t xml:space="preserve"> </w:t>
      </w:r>
      <w:r w:rsidR="00251285" w:rsidRPr="00251285">
        <w:rPr>
          <w:szCs w:val="24"/>
        </w:rPr>
        <w:t xml:space="preserve">(a)  </w:t>
      </w:r>
      <w:r w:rsidR="00251285" w:rsidRPr="00251285">
        <w:rPr>
          <w:rFonts w:hint="eastAsia"/>
          <w:szCs w:val="24"/>
        </w:rPr>
        <w:t>参考年份为</w:t>
      </w:r>
      <w:r w:rsidR="00251285" w:rsidRPr="00251285">
        <w:rPr>
          <w:szCs w:val="24"/>
        </w:rPr>
        <w:t>2003-</w:t>
      </w:r>
      <w:r w:rsidR="00251285" w:rsidRPr="00251285">
        <w:rPr>
          <w:rFonts w:hint="eastAsia"/>
          <w:szCs w:val="24"/>
        </w:rPr>
        <w:t>20</w:t>
      </w:r>
      <w:r w:rsidR="00251285" w:rsidRPr="00251285">
        <w:rPr>
          <w:szCs w:val="24"/>
        </w:rPr>
        <w:t>04</w:t>
      </w:r>
      <w:r w:rsidR="00251285" w:rsidRPr="00251285">
        <w:rPr>
          <w:rFonts w:hint="eastAsia"/>
          <w:szCs w:val="24"/>
        </w:rPr>
        <w:t>年。</w:t>
      </w:r>
      <w:r w:rsidR="00251285" w:rsidRPr="00251285">
        <w:rPr>
          <w:szCs w:val="24"/>
        </w:rPr>
        <w:tab/>
      </w:r>
    </w:p>
    <w:p w:rsidR="00AA7301" w:rsidRDefault="00AA7301" w:rsidP="00F472CA">
      <w:pPr>
        <w:ind w:firstLine="510"/>
        <w:rPr>
          <w:rFonts w:hint="eastAsia"/>
          <w:szCs w:val="24"/>
        </w:rPr>
      </w:pPr>
    </w:p>
    <w:p w:rsidR="00251285" w:rsidRPr="00251285" w:rsidRDefault="00251285" w:rsidP="00F472CA">
      <w:pPr>
        <w:ind w:firstLine="510"/>
        <w:rPr>
          <w:szCs w:val="24"/>
        </w:rPr>
      </w:pPr>
      <w:r w:rsidRPr="00251285">
        <w:rPr>
          <w:szCs w:val="24"/>
        </w:rPr>
        <w:t>98.</w:t>
      </w:r>
      <w:r w:rsidRPr="00251285">
        <w:rPr>
          <w:szCs w:val="24"/>
        </w:rPr>
        <w:tab/>
      </w:r>
      <w:r w:rsidRPr="00251285">
        <w:rPr>
          <w:rFonts w:hint="eastAsia"/>
          <w:szCs w:val="24"/>
        </w:rPr>
        <w:t>和许多发达国家相比，澳大利亚在过去</w:t>
      </w:r>
      <w:r w:rsidRPr="00251285">
        <w:rPr>
          <w:szCs w:val="24"/>
        </w:rPr>
        <w:t>10</w:t>
      </w:r>
      <w:r w:rsidRPr="00251285">
        <w:rPr>
          <w:rFonts w:hint="eastAsia"/>
          <w:szCs w:val="24"/>
        </w:rPr>
        <w:t>年里经历了相对强劲的增长。从</w:t>
      </w:r>
      <w:r w:rsidRPr="00251285">
        <w:rPr>
          <w:szCs w:val="24"/>
        </w:rPr>
        <w:t>1995</w:t>
      </w:r>
      <w:r w:rsidRPr="00251285">
        <w:rPr>
          <w:rFonts w:hint="eastAsia"/>
          <w:szCs w:val="24"/>
        </w:rPr>
        <w:t>年到</w:t>
      </w:r>
      <w:r w:rsidRPr="00251285">
        <w:rPr>
          <w:szCs w:val="24"/>
        </w:rPr>
        <w:t>2005</w:t>
      </w:r>
      <w:r w:rsidRPr="00251285">
        <w:rPr>
          <w:rFonts w:hint="eastAsia"/>
          <w:szCs w:val="24"/>
        </w:rPr>
        <w:t>年，“实际”国内生产总值平均年增长率为</w:t>
      </w:r>
      <w:r w:rsidRPr="00251285">
        <w:rPr>
          <w:szCs w:val="24"/>
        </w:rPr>
        <w:t>3.6%</w:t>
      </w:r>
      <w:r w:rsidRPr="00251285">
        <w:rPr>
          <w:rFonts w:hint="eastAsia"/>
          <w:szCs w:val="24"/>
        </w:rPr>
        <w:t>，高于</w:t>
      </w:r>
      <w:r w:rsidRPr="00251285">
        <w:rPr>
          <w:rFonts w:hint="eastAsia"/>
          <w:szCs w:val="24"/>
        </w:rPr>
        <w:t>7</w:t>
      </w:r>
      <w:r w:rsidRPr="00251285">
        <w:rPr>
          <w:rFonts w:hint="eastAsia"/>
          <w:szCs w:val="24"/>
        </w:rPr>
        <w:t>国集团任何一个成员国。</w:t>
      </w:r>
    </w:p>
    <w:p w:rsidR="00251285" w:rsidRPr="000E24E9" w:rsidRDefault="00251285" w:rsidP="000E24E9">
      <w:pPr>
        <w:pStyle w:val="Heading2"/>
        <w:spacing w:before="320" w:line="336" w:lineRule="auto"/>
        <w:rPr>
          <w:sz w:val="24"/>
          <w:szCs w:val="24"/>
        </w:rPr>
      </w:pPr>
      <w:r w:rsidRPr="000E24E9">
        <w:rPr>
          <w:rFonts w:hint="eastAsia"/>
          <w:sz w:val="24"/>
          <w:szCs w:val="24"/>
        </w:rPr>
        <w:t>表</w:t>
      </w:r>
      <w:r w:rsidRPr="000E24E9">
        <w:rPr>
          <w:sz w:val="24"/>
          <w:szCs w:val="24"/>
        </w:rPr>
        <w:t>28</w:t>
      </w:r>
    </w:p>
    <w:p w:rsidR="00251285" w:rsidRPr="00251285" w:rsidRDefault="00251285" w:rsidP="00467121">
      <w:pPr>
        <w:pStyle w:val="Heading2"/>
        <w:spacing w:line="336" w:lineRule="auto"/>
        <w:rPr>
          <w:snapToGrid w:val="0"/>
          <w:sz w:val="24"/>
          <w:szCs w:val="24"/>
        </w:rPr>
      </w:pPr>
      <w:r w:rsidRPr="00251285">
        <w:rPr>
          <w:rFonts w:hint="eastAsia"/>
          <w:snapToGrid w:val="0"/>
          <w:sz w:val="24"/>
          <w:szCs w:val="24"/>
        </w:rPr>
        <w:t>隔年按时价计算的</w:t>
      </w:r>
      <w:r w:rsidRPr="00251285">
        <w:rPr>
          <w:rFonts w:hint="eastAsia"/>
          <w:snapToGrid w:val="0"/>
          <w:sz w:val="24"/>
          <w:szCs w:val="24"/>
        </w:rPr>
        <w:t>GDP</w:t>
      </w:r>
      <w:r w:rsidRPr="00251285">
        <w:rPr>
          <w:rFonts w:hint="eastAsia"/>
          <w:snapToGrid w:val="0"/>
          <w:sz w:val="24"/>
          <w:szCs w:val="24"/>
        </w:rPr>
        <w:t>支出账目</w:t>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82"/>
        <w:gridCol w:w="1065"/>
        <w:gridCol w:w="1065"/>
        <w:gridCol w:w="1064"/>
        <w:gridCol w:w="1064"/>
        <w:gridCol w:w="1064"/>
        <w:gridCol w:w="1066"/>
      </w:tblGrid>
      <w:tr w:rsidR="00251285" w:rsidRPr="00467121" w:rsidTr="00467121">
        <w:trPr>
          <w:trHeight w:val="226"/>
          <w:tblHeader/>
          <w:jc w:val="center"/>
        </w:trPr>
        <w:tc>
          <w:tcPr>
            <w:tcW w:w="1661" w:type="pct"/>
            <w:vMerge w:val="restart"/>
            <w:tcBorders>
              <w:top w:val="single" w:sz="4" w:space="0" w:color="auto"/>
              <w:left w:val="single" w:sz="4" w:space="0" w:color="auto"/>
              <w:bottom w:val="single" w:sz="4" w:space="0" w:color="auto"/>
              <w:right w:val="single" w:sz="4" w:space="0" w:color="auto"/>
            </w:tcBorders>
          </w:tcPr>
          <w:p w:rsidR="00251285" w:rsidRPr="00467121" w:rsidRDefault="00251285" w:rsidP="00467121">
            <w:pPr>
              <w:outlineLvl w:val="0"/>
              <w:rPr>
                <w:rFonts w:cs="Arial"/>
                <w:bCs/>
                <w:color w:val="000000"/>
                <w:kern w:val="28"/>
                <w:sz w:val="21"/>
                <w:szCs w:val="21"/>
              </w:rPr>
            </w:pPr>
          </w:p>
        </w:tc>
        <w:tc>
          <w:tcPr>
            <w:tcW w:w="556" w:type="pct"/>
            <w:tcBorders>
              <w:top w:val="single" w:sz="4" w:space="0" w:color="auto"/>
              <w:left w:val="single" w:sz="4" w:space="0" w:color="auto"/>
              <w:bottom w:val="single" w:sz="4" w:space="0" w:color="auto"/>
              <w:right w:val="single" w:sz="4" w:space="0" w:color="auto"/>
            </w:tcBorders>
          </w:tcPr>
          <w:p w:rsidR="00251285" w:rsidRPr="00467121" w:rsidRDefault="00251285" w:rsidP="00467121">
            <w:pPr>
              <w:jc w:val="center"/>
              <w:outlineLvl w:val="0"/>
              <w:rPr>
                <w:rFonts w:cs="Arial"/>
                <w:bCs/>
                <w:color w:val="000000"/>
                <w:kern w:val="28"/>
                <w:sz w:val="21"/>
                <w:szCs w:val="21"/>
              </w:rPr>
            </w:pPr>
            <w:r w:rsidRPr="00467121">
              <w:rPr>
                <w:rFonts w:cs="Arial"/>
                <w:bCs/>
                <w:color w:val="000000"/>
                <w:kern w:val="28"/>
                <w:sz w:val="21"/>
                <w:szCs w:val="21"/>
              </w:rPr>
              <w:t>1999-</w:t>
            </w:r>
            <w:r w:rsidRPr="00467121">
              <w:rPr>
                <w:rFonts w:cs="Arial" w:hint="eastAsia"/>
                <w:bCs/>
                <w:color w:val="000000"/>
                <w:kern w:val="28"/>
                <w:sz w:val="21"/>
                <w:szCs w:val="21"/>
              </w:rPr>
              <w:t>20</w:t>
            </w:r>
            <w:r w:rsidRPr="00467121">
              <w:rPr>
                <w:rFonts w:cs="Arial"/>
                <w:bCs/>
                <w:color w:val="000000"/>
                <w:kern w:val="28"/>
                <w:sz w:val="21"/>
                <w:szCs w:val="21"/>
              </w:rPr>
              <w:t>00</w:t>
            </w:r>
            <w:r w:rsidRPr="00467121">
              <w:rPr>
                <w:rFonts w:cs="Arial" w:hint="eastAsia"/>
                <w:bCs/>
                <w:color w:val="000000"/>
                <w:kern w:val="28"/>
                <w:sz w:val="21"/>
                <w:szCs w:val="21"/>
              </w:rPr>
              <w:t>年</w:t>
            </w:r>
          </w:p>
        </w:tc>
        <w:tc>
          <w:tcPr>
            <w:tcW w:w="556" w:type="pct"/>
            <w:tcBorders>
              <w:top w:val="single" w:sz="4" w:space="0" w:color="auto"/>
              <w:left w:val="single" w:sz="4" w:space="0" w:color="auto"/>
              <w:bottom w:val="single" w:sz="4" w:space="0" w:color="auto"/>
              <w:right w:val="single" w:sz="4" w:space="0" w:color="auto"/>
            </w:tcBorders>
          </w:tcPr>
          <w:p w:rsidR="00251285" w:rsidRPr="00467121" w:rsidRDefault="00251285" w:rsidP="00467121">
            <w:pPr>
              <w:jc w:val="center"/>
              <w:outlineLvl w:val="0"/>
              <w:rPr>
                <w:rFonts w:cs="Arial"/>
                <w:bCs/>
                <w:color w:val="000000"/>
                <w:kern w:val="28"/>
                <w:sz w:val="21"/>
                <w:szCs w:val="21"/>
              </w:rPr>
            </w:pPr>
            <w:r w:rsidRPr="00467121">
              <w:rPr>
                <w:rFonts w:cs="Arial"/>
                <w:bCs/>
                <w:color w:val="000000"/>
                <w:kern w:val="28"/>
                <w:sz w:val="21"/>
                <w:szCs w:val="21"/>
              </w:rPr>
              <w:t>2000-</w:t>
            </w:r>
            <w:r w:rsidRPr="00467121">
              <w:rPr>
                <w:rFonts w:cs="Arial" w:hint="eastAsia"/>
                <w:bCs/>
                <w:color w:val="000000"/>
                <w:kern w:val="28"/>
                <w:sz w:val="21"/>
                <w:szCs w:val="21"/>
              </w:rPr>
              <w:t>20</w:t>
            </w:r>
            <w:r w:rsidRPr="00467121">
              <w:rPr>
                <w:rFonts w:cs="Arial"/>
                <w:bCs/>
                <w:color w:val="000000"/>
                <w:kern w:val="28"/>
                <w:sz w:val="21"/>
                <w:szCs w:val="21"/>
              </w:rPr>
              <w:t>01</w:t>
            </w:r>
            <w:r w:rsidRPr="00467121">
              <w:rPr>
                <w:rFonts w:cs="Arial" w:hint="eastAsia"/>
                <w:bCs/>
                <w:color w:val="000000"/>
                <w:kern w:val="28"/>
                <w:sz w:val="21"/>
                <w:szCs w:val="21"/>
              </w:rPr>
              <w:t>年</w:t>
            </w:r>
          </w:p>
        </w:tc>
        <w:tc>
          <w:tcPr>
            <w:tcW w:w="556" w:type="pct"/>
            <w:tcBorders>
              <w:top w:val="single" w:sz="4" w:space="0" w:color="auto"/>
              <w:left w:val="single" w:sz="4" w:space="0" w:color="auto"/>
              <w:bottom w:val="single" w:sz="4" w:space="0" w:color="auto"/>
              <w:right w:val="single" w:sz="4" w:space="0" w:color="auto"/>
            </w:tcBorders>
          </w:tcPr>
          <w:p w:rsidR="00251285" w:rsidRPr="00467121" w:rsidRDefault="00251285" w:rsidP="00467121">
            <w:pPr>
              <w:jc w:val="center"/>
              <w:outlineLvl w:val="0"/>
              <w:rPr>
                <w:rFonts w:cs="Arial"/>
                <w:bCs/>
                <w:color w:val="000000"/>
                <w:kern w:val="28"/>
                <w:sz w:val="21"/>
                <w:szCs w:val="21"/>
              </w:rPr>
            </w:pPr>
            <w:r w:rsidRPr="00467121">
              <w:rPr>
                <w:rFonts w:cs="Arial"/>
                <w:bCs/>
                <w:color w:val="000000"/>
                <w:kern w:val="28"/>
                <w:sz w:val="21"/>
                <w:szCs w:val="21"/>
              </w:rPr>
              <w:t>2001-</w:t>
            </w:r>
            <w:r w:rsidRPr="00467121">
              <w:rPr>
                <w:rFonts w:cs="Arial" w:hint="eastAsia"/>
                <w:bCs/>
                <w:color w:val="000000"/>
                <w:kern w:val="28"/>
                <w:sz w:val="21"/>
                <w:szCs w:val="21"/>
              </w:rPr>
              <w:t>20</w:t>
            </w:r>
            <w:r w:rsidRPr="00467121">
              <w:rPr>
                <w:rFonts w:cs="Arial"/>
                <w:bCs/>
                <w:color w:val="000000"/>
                <w:kern w:val="28"/>
                <w:sz w:val="21"/>
                <w:szCs w:val="21"/>
              </w:rPr>
              <w:t>02</w:t>
            </w:r>
            <w:r w:rsidRPr="00467121">
              <w:rPr>
                <w:rFonts w:cs="Arial" w:hint="eastAsia"/>
                <w:bCs/>
                <w:color w:val="000000"/>
                <w:kern w:val="28"/>
                <w:sz w:val="21"/>
                <w:szCs w:val="21"/>
              </w:rPr>
              <w:t>年</w:t>
            </w:r>
          </w:p>
        </w:tc>
        <w:tc>
          <w:tcPr>
            <w:tcW w:w="556" w:type="pct"/>
            <w:tcBorders>
              <w:top w:val="single" w:sz="4" w:space="0" w:color="auto"/>
              <w:left w:val="single" w:sz="4" w:space="0" w:color="auto"/>
              <w:bottom w:val="single" w:sz="4" w:space="0" w:color="auto"/>
              <w:right w:val="single" w:sz="4" w:space="0" w:color="auto"/>
            </w:tcBorders>
          </w:tcPr>
          <w:p w:rsidR="00251285" w:rsidRPr="00467121" w:rsidRDefault="00251285" w:rsidP="00467121">
            <w:pPr>
              <w:jc w:val="center"/>
              <w:outlineLvl w:val="0"/>
              <w:rPr>
                <w:rFonts w:cs="Arial"/>
                <w:bCs/>
                <w:color w:val="000000"/>
                <w:kern w:val="28"/>
                <w:sz w:val="21"/>
                <w:szCs w:val="21"/>
              </w:rPr>
            </w:pPr>
            <w:r w:rsidRPr="00467121">
              <w:rPr>
                <w:rFonts w:cs="Arial"/>
                <w:bCs/>
                <w:color w:val="000000"/>
                <w:kern w:val="28"/>
                <w:sz w:val="21"/>
                <w:szCs w:val="21"/>
              </w:rPr>
              <w:t>2002-</w:t>
            </w:r>
            <w:r w:rsidRPr="00467121">
              <w:rPr>
                <w:rFonts w:cs="Arial" w:hint="eastAsia"/>
                <w:bCs/>
                <w:color w:val="000000"/>
                <w:kern w:val="28"/>
                <w:sz w:val="21"/>
                <w:szCs w:val="21"/>
              </w:rPr>
              <w:t>20</w:t>
            </w:r>
            <w:r w:rsidRPr="00467121">
              <w:rPr>
                <w:rFonts w:cs="Arial"/>
                <w:bCs/>
                <w:color w:val="000000"/>
                <w:kern w:val="28"/>
                <w:sz w:val="21"/>
                <w:szCs w:val="21"/>
              </w:rPr>
              <w:t>03</w:t>
            </w:r>
            <w:r w:rsidRPr="00467121">
              <w:rPr>
                <w:rFonts w:cs="Arial" w:hint="eastAsia"/>
                <w:bCs/>
                <w:color w:val="000000"/>
                <w:kern w:val="28"/>
                <w:sz w:val="21"/>
                <w:szCs w:val="21"/>
              </w:rPr>
              <w:t>年</w:t>
            </w:r>
          </w:p>
        </w:tc>
        <w:tc>
          <w:tcPr>
            <w:tcW w:w="556" w:type="pct"/>
            <w:tcBorders>
              <w:top w:val="single" w:sz="4" w:space="0" w:color="auto"/>
              <w:left w:val="single" w:sz="4" w:space="0" w:color="auto"/>
              <w:bottom w:val="single" w:sz="4" w:space="0" w:color="auto"/>
              <w:right w:val="single" w:sz="4" w:space="0" w:color="auto"/>
            </w:tcBorders>
          </w:tcPr>
          <w:p w:rsidR="00251285" w:rsidRPr="00467121" w:rsidRDefault="00251285" w:rsidP="00467121">
            <w:pPr>
              <w:jc w:val="center"/>
              <w:outlineLvl w:val="0"/>
              <w:rPr>
                <w:rFonts w:cs="Arial"/>
                <w:bCs/>
                <w:color w:val="000000"/>
                <w:kern w:val="28"/>
                <w:sz w:val="21"/>
                <w:szCs w:val="21"/>
              </w:rPr>
            </w:pPr>
            <w:r w:rsidRPr="00467121">
              <w:rPr>
                <w:rFonts w:cs="Arial"/>
                <w:bCs/>
                <w:color w:val="000000"/>
                <w:kern w:val="28"/>
                <w:sz w:val="21"/>
                <w:szCs w:val="21"/>
              </w:rPr>
              <w:t>2003-</w:t>
            </w:r>
            <w:r w:rsidRPr="00467121">
              <w:rPr>
                <w:rFonts w:cs="Arial" w:hint="eastAsia"/>
                <w:bCs/>
                <w:color w:val="000000"/>
                <w:kern w:val="28"/>
                <w:sz w:val="21"/>
                <w:szCs w:val="21"/>
              </w:rPr>
              <w:t>20</w:t>
            </w:r>
            <w:r w:rsidRPr="00467121">
              <w:rPr>
                <w:rFonts w:cs="Arial"/>
                <w:bCs/>
                <w:color w:val="000000"/>
                <w:kern w:val="28"/>
                <w:sz w:val="21"/>
                <w:szCs w:val="21"/>
              </w:rPr>
              <w:t>04</w:t>
            </w:r>
            <w:r w:rsidRPr="00467121">
              <w:rPr>
                <w:rFonts w:cs="Arial" w:hint="eastAsia"/>
                <w:bCs/>
                <w:color w:val="000000"/>
                <w:kern w:val="28"/>
                <w:sz w:val="21"/>
                <w:szCs w:val="21"/>
              </w:rPr>
              <w:t>年</w:t>
            </w:r>
          </w:p>
        </w:tc>
        <w:tc>
          <w:tcPr>
            <w:tcW w:w="557" w:type="pct"/>
            <w:tcBorders>
              <w:top w:val="single" w:sz="4" w:space="0" w:color="auto"/>
              <w:left w:val="single" w:sz="4" w:space="0" w:color="auto"/>
              <w:bottom w:val="single" w:sz="4" w:space="0" w:color="auto"/>
              <w:right w:val="single" w:sz="4" w:space="0" w:color="auto"/>
            </w:tcBorders>
          </w:tcPr>
          <w:p w:rsidR="00251285" w:rsidRPr="00467121" w:rsidRDefault="00251285" w:rsidP="00467121">
            <w:pPr>
              <w:jc w:val="center"/>
              <w:outlineLvl w:val="0"/>
              <w:rPr>
                <w:rFonts w:cs="Arial"/>
                <w:bCs/>
                <w:color w:val="000000"/>
                <w:kern w:val="28"/>
                <w:sz w:val="21"/>
                <w:szCs w:val="21"/>
              </w:rPr>
            </w:pPr>
            <w:r w:rsidRPr="00467121">
              <w:rPr>
                <w:rFonts w:cs="Arial"/>
                <w:bCs/>
                <w:color w:val="000000"/>
                <w:kern w:val="28"/>
                <w:sz w:val="21"/>
                <w:szCs w:val="21"/>
              </w:rPr>
              <w:t>2004-</w:t>
            </w:r>
            <w:r w:rsidRPr="00467121">
              <w:rPr>
                <w:rFonts w:cs="Arial" w:hint="eastAsia"/>
                <w:bCs/>
                <w:color w:val="000000"/>
                <w:kern w:val="28"/>
                <w:sz w:val="21"/>
                <w:szCs w:val="21"/>
              </w:rPr>
              <w:t>20</w:t>
            </w:r>
            <w:r w:rsidRPr="00467121">
              <w:rPr>
                <w:rFonts w:cs="Arial"/>
                <w:bCs/>
                <w:color w:val="000000"/>
                <w:kern w:val="28"/>
                <w:sz w:val="21"/>
                <w:szCs w:val="21"/>
              </w:rPr>
              <w:t>05</w:t>
            </w:r>
            <w:r w:rsidRPr="00467121">
              <w:rPr>
                <w:rFonts w:cs="Arial" w:hint="eastAsia"/>
                <w:bCs/>
                <w:color w:val="000000"/>
                <w:kern w:val="28"/>
                <w:sz w:val="21"/>
                <w:szCs w:val="21"/>
              </w:rPr>
              <w:t>年</w:t>
            </w:r>
          </w:p>
        </w:tc>
      </w:tr>
      <w:tr w:rsidR="00251285" w:rsidRPr="00467121" w:rsidTr="00467121">
        <w:trPr>
          <w:trHeight w:val="226"/>
          <w:tblHeader/>
          <w:jc w:val="center"/>
        </w:trPr>
        <w:tc>
          <w:tcPr>
            <w:tcW w:w="1661" w:type="pct"/>
            <w:vMerge/>
            <w:tcBorders>
              <w:top w:val="single" w:sz="4" w:space="0" w:color="auto"/>
              <w:left w:val="single" w:sz="4" w:space="0" w:color="auto"/>
              <w:bottom w:val="single" w:sz="4" w:space="0" w:color="auto"/>
              <w:right w:val="single" w:sz="4" w:space="0" w:color="auto"/>
            </w:tcBorders>
            <w:vAlign w:val="center"/>
          </w:tcPr>
          <w:p w:rsidR="00251285" w:rsidRPr="00467121" w:rsidRDefault="00251285" w:rsidP="00467121">
            <w:pPr>
              <w:rPr>
                <w:rFonts w:cs="Arial"/>
                <w:bCs/>
                <w:color w:val="000000"/>
                <w:kern w:val="28"/>
                <w:sz w:val="21"/>
                <w:szCs w:val="21"/>
              </w:rPr>
            </w:pPr>
          </w:p>
        </w:tc>
        <w:tc>
          <w:tcPr>
            <w:tcW w:w="556" w:type="pct"/>
            <w:tcBorders>
              <w:top w:val="single" w:sz="4" w:space="0" w:color="auto"/>
              <w:left w:val="single" w:sz="4" w:space="0" w:color="auto"/>
              <w:bottom w:val="single" w:sz="4" w:space="0" w:color="auto"/>
              <w:right w:val="single" w:sz="4" w:space="0" w:color="auto"/>
            </w:tcBorders>
          </w:tcPr>
          <w:p w:rsidR="00251285" w:rsidRPr="00467121" w:rsidRDefault="00251285" w:rsidP="00467121">
            <w:pPr>
              <w:jc w:val="center"/>
              <w:outlineLvl w:val="0"/>
              <w:rPr>
                <w:rFonts w:cs="Arial"/>
                <w:bCs/>
                <w:color w:val="000000"/>
                <w:kern w:val="28"/>
                <w:sz w:val="21"/>
                <w:szCs w:val="21"/>
              </w:rPr>
            </w:pPr>
            <w:r w:rsidRPr="00467121">
              <w:rPr>
                <w:rFonts w:cs="Arial" w:hint="eastAsia"/>
                <w:bCs/>
                <w:color w:val="000000"/>
                <w:kern w:val="28"/>
                <w:sz w:val="21"/>
                <w:szCs w:val="21"/>
              </w:rPr>
              <w:t>百万美元</w:t>
            </w:r>
          </w:p>
        </w:tc>
        <w:tc>
          <w:tcPr>
            <w:tcW w:w="556" w:type="pct"/>
            <w:tcBorders>
              <w:top w:val="single" w:sz="4" w:space="0" w:color="auto"/>
              <w:left w:val="single" w:sz="4" w:space="0" w:color="auto"/>
              <w:bottom w:val="single" w:sz="4" w:space="0" w:color="auto"/>
              <w:right w:val="single" w:sz="4" w:space="0" w:color="auto"/>
            </w:tcBorders>
          </w:tcPr>
          <w:p w:rsidR="00251285" w:rsidRPr="00467121" w:rsidRDefault="00251285" w:rsidP="00467121">
            <w:pPr>
              <w:jc w:val="center"/>
              <w:outlineLvl w:val="0"/>
              <w:rPr>
                <w:rFonts w:cs="Arial"/>
                <w:bCs/>
                <w:color w:val="000000"/>
                <w:kern w:val="28"/>
                <w:sz w:val="21"/>
                <w:szCs w:val="21"/>
              </w:rPr>
            </w:pPr>
            <w:r w:rsidRPr="00467121">
              <w:rPr>
                <w:rFonts w:cs="Arial" w:hint="eastAsia"/>
                <w:bCs/>
                <w:color w:val="000000"/>
                <w:kern w:val="28"/>
                <w:sz w:val="21"/>
                <w:szCs w:val="21"/>
              </w:rPr>
              <w:t>百万美元</w:t>
            </w:r>
          </w:p>
        </w:tc>
        <w:tc>
          <w:tcPr>
            <w:tcW w:w="556" w:type="pct"/>
            <w:tcBorders>
              <w:top w:val="single" w:sz="4" w:space="0" w:color="auto"/>
              <w:left w:val="single" w:sz="4" w:space="0" w:color="auto"/>
              <w:bottom w:val="single" w:sz="4" w:space="0" w:color="auto"/>
              <w:right w:val="single" w:sz="4" w:space="0" w:color="auto"/>
            </w:tcBorders>
          </w:tcPr>
          <w:p w:rsidR="00251285" w:rsidRPr="00467121" w:rsidRDefault="00251285" w:rsidP="00467121">
            <w:pPr>
              <w:jc w:val="center"/>
              <w:outlineLvl w:val="0"/>
              <w:rPr>
                <w:rFonts w:cs="Arial"/>
                <w:bCs/>
                <w:color w:val="000000"/>
                <w:kern w:val="28"/>
                <w:sz w:val="21"/>
                <w:szCs w:val="21"/>
              </w:rPr>
            </w:pPr>
            <w:r w:rsidRPr="00467121">
              <w:rPr>
                <w:rFonts w:cs="Arial" w:hint="eastAsia"/>
                <w:bCs/>
                <w:color w:val="000000"/>
                <w:kern w:val="28"/>
                <w:sz w:val="21"/>
                <w:szCs w:val="21"/>
              </w:rPr>
              <w:t>百万美元</w:t>
            </w:r>
          </w:p>
        </w:tc>
        <w:tc>
          <w:tcPr>
            <w:tcW w:w="556" w:type="pct"/>
            <w:tcBorders>
              <w:top w:val="single" w:sz="4" w:space="0" w:color="auto"/>
              <w:left w:val="single" w:sz="4" w:space="0" w:color="auto"/>
              <w:bottom w:val="single" w:sz="4" w:space="0" w:color="auto"/>
              <w:right w:val="single" w:sz="4" w:space="0" w:color="auto"/>
            </w:tcBorders>
          </w:tcPr>
          <w:p w:rsidR="00251285" w:rsidRPr="00467121" w:rsidRDefault="00251285" w:rsidP="00467121">
            <w:pPr>
              <w:jc w:val="center"/>
              <w:outlineLvl w:val="0"/>
              <w:rPr>
                <w:rFonts w:cs="Arial"/>
                <w:bCs/>
                <w:color w:val="000000"/>
                <w:kern w:val="28"/>
                <w:sz w:val="21"/>
                <w:szCs w:val="21"/>
              </w:rPr>
            </w:pPr>
            <w:r w:rsidRPr="00467121">
              <w:rPr>
                <w:rFonts w:cs="Arial" w:hint="eastAsia"/>
                <w:bCs/>
                <w:color w:val="000000"/>
                <w:kern w:val="28"/>
                <w:sz w:val="21"/>
                <w:szCs w:val="21"/>
              </w:rPr>
              <w:t>百万美元</w:t>
            </w:r>
          </w:p>
        </w:tc>
        <w:tc>
          <w:tcPr>
            <w:tcW w:w="556" w:type="pct"/>
            <w:tcBorders>
              <w:top w:val="single" w:sz="4" w:space="0" w:color="auto"/>
              <w:left w:val="single" w:sz="4" w:space="0" w:color="auto"/>
              <w:bottom w:val="single" w:sz="4" w:space="0" w:color="auto"/>
              <w:right w:val="single" w:sz="4" w:space="0" w:color="auto"/>
            </w:tcBorders>
          </w:tcPr>
          <w:p w:rsidR="00251285" w:rsidRPr="00467121" w:rsidRDefault="00251285" w:rsidP="00467121">
            <w:pPr>
              <w:jc w:val="center"/>
              <w:outlineLvl w:val="0"/>
              <w:rPr>
                <w:rFonts w:cs="Arial"/>
                <w:bCs/>
                <w:color w:val="000000"/>
                <w:kern w:val="28"/>
                <w:sz w:val="21"/>
                <w:szCs w:val="21"/>
              </w:rPr>
            </w:pPr>
            <w:r w:rsidRPr="00467121">
              <w:rPr>
                <w:rFonts w:cs="Arial" w:hint="eastAsia"/>
                <w:bCs/>
                <w:color w:val="000000"/>
                <w:kern w:val="28"/>
                <w:sz w:val="21"/>
                <w:szCs w:val="21"/>
              </w:rPr>
              <w:t>百万美元</w:t>
            </w:r>
          </w:p>
        </w:tc>
        <w:tc>
          <w:tcPr>
            <w:tcW w:w="557" w:type="pct"/>
            <w:tcBorders>
              <w:top w:val="single" w:sz="4" w:space="0" w:color="auto"/>
              <w:left w:val="single" w:sz="4" w:space="0" w:color="auto"/>
              <w:bottom w:val="single" w:sz="4" w:space="0" w:color="auto"/>
              <w:right w:val="single" w:sz="4" w:space="0" w:color="auto"/>
            </w:tcBorders>
          </w:tcPr>
          <w:p w:rsidR="00251285" w:rsidRPr="00467121" w:rsidRDefault="00251285" w:rsidP="00467121">
            <w:pPr>
              <w:jc w:val="center"/>
              <w:outlineLvl w:val="0"/>
              <w:rPr>
                <w:rFonts w:cs="Arial"/>
                <w:bCs/>
                <w:color w:val="000000"/>
                <w:kern w:val="28"/>
                <w:sz w:val="21"/>
                <w:szCs w:val="21"/>
              </w:rPr>
            </w:pPr>
            <w:r w:rsidRPr="00467121">
              <w:rPr>
                <w:rFonts w:cs="Arial" w:hint="eastAsia"/>
                <w:bCs/>
                <w:color w:val="000000"/>
                <w:kern w:val="28"/>
                <w:sz w:val="21"/>
                <w:szCs w:val="21"/>
              </w:rPr>
              <w:t>百万美元</w:t>
            </w:r>
          </w:p>
        </w:tc>
      </w:tr>
      <w:tr w:rsidR="00251285" w:rsidRPr="00467121" w:rsidTr="00467121">
        <w:trPr>
          <w:tblHeader/>
          <w:jc w:val="center"/>
        </w:trPr>
        <w:tc>
          <w:tcPr>
            <w:tcW w:w="1661" w:type="pct"/>
            <w:tcBorders>
              <w:top w:val="single" w:sz="4" w:space="0" w:color="auto"/>
              <w:left w:val="single" w:sz="4" w:space="0" w:color="auto"/>
              <w:bottom w:val="nil"/>
              <w:right w:val="single" w:sz="4" w:space="0" w:color="auto"/>
            </w:tcBorders>
            <w:vAlign w:val="bottom"/>
          </w:tcPr>
          <w:p w:rsidR="00251285" w:rsidRPr="00467121" w:rsidRDefault="00251285" w:rsidP="00467121">
            <w:pPr>
              <w:outlineLvl w:val="0"/>
              <w:rPr>
                <w:rFonts w:cs="Arial"/>
                <w:bCs/>
                <w:color w:val="000000"/>
                <w:kern w:val="28"/>
                <w:sz w:val="21"/>
                <w:szCs w:val="21"/>
              </w:rPr>
            </w:pPr>
            <w:r w:rsidRPr="00467121">
              <w:rPr>
                <w:rFonts w:cs="Arial" w:hint="eastAsia"/>
                <w:bCs/>
                <w:color w:val="000000"/>
                <w:kern w:val="28"/>
                <w:sz w:val="21"/>
                <w:szCs w:val="21"/>
              </w:rPr>
              <w:t>最终消费开支</w:t>
            </w:r>
          </w:p>
        </w:tc>
        <w:tc>
          <w:tcPr>
            <w:tcW w:w="556" w:type="pct"/>
            <w:tcBorders>
              <w:top w:val="single" w:sz="4" w:space="0" w:color="auto"/>
              <w:left w:val="single" w:sz="4" w:space="0" w:color="auto"/>
              <w:bottom w:val="nil"/>
              <w:right w:val="single" w:sz="4" w:space="0" w:color="auto"/>
            </w:tcBorders>
            <w:vAlign w:val="bottom"/>
          </w:tcPr>
          <w:p w:rsidR="00251285" w:rsidRPr="00467121" w:rsidRDefault="00251285" w:rsidP="00467121">
            <w:pPr>
              <w:jc w:val="center"/>
              <w:outlineLvl w:val="0"/>
              <w:rPr>
                <w:rFonts w:cs="Arial"/>
                <w:bCs/>
                <w:color w:val="000000"/>
                <w:kern w:val="28"/>
                <w:sz w:val="21"/>
                <w:szCs w:val="21"/>
              </w:rPr>
            </w:pPr>
          </w:p>
        </w:tc>
        <w:tc>
          <w:tcPr>
            <w:tcW w:w="556" w:type="pct"/>
            <w:tcBorders>
              <w:top w:val="single" w:sz="4" w:space="0" w:color="auto"/>
              <w:left w:val="single" w:sz="4" w:space="0" w:color="auto"/>
              <w:bottom w:val="nil"/>
              <w:right w:val="single" w:sz="4" w:space="0" w:color="auto"/>
            </w:tcBorders>
            <w:vAlign w:val="bottom"/>
          </w:tcPr>
          <w:p w:rsidR="00251285" w:rsidRPr="00467121" w:rsidRDefault="00251285" w:rsidP="00467121">
            <w:pPr>
              <w:jc w:val="center"/>
              <w:outlineLvl w:val="0"/>
              <w:rPr>
                <w:rFonts w:cs="Arial"/>
                <w:bCs/>
                <w:color w:val="000000"/>
                <w:kern w:val="28"/>
                <w:sz w:val="21"/>
                <w:szCs w:val="21"/>
              </w:rPr>
            </w:pPr>
          </w:p>
        </w:tc>
        <w:tc>
          <w:tcPr>
            <w:tcW w:w="556" w:type="pct"/>
            <w:tcBorders>
              <w:top w:val="single" w:sz="4" w:space="0" w:color="auto"/>
              <w:left w:val="single" w:sz="4" w:space="0" w:color="auto"/>
              <w:bottom w:val="nil"/>
              <w:right w:val="single" w:sz="4" w:space="0" w:color="auto"/>
            </w:tcBorders>
            <w:vAlign w:val="bottom"/>
          </w:tcPr>
          <w:p w:rsidR="00251285" w:rsidRPr="00467121" w:rsidRDefault="00251285" w:rsidP="00467121">
            <w:pPr>
              <w:jc w:val="center"/>
              <w:outlineLvl w:val="0"/>
              <w:rPr>
                <w:rFonts w:cs="Arial"/>
                <w:bCs/>
                <w:color w:val="000000"/>
                <w:kern w:val="28"/>
                <w:sz w:val="21"/>
                <w:szCs w:val="21"/>
              </w:rPr>
            </w:pPr>
          </w:p>
        </w:tc>
        <w:tc>
          <w:tcPr>
            <w:tcW w:w="556" w:type="pct"/>
            <w:tcBorders>
              <w:top w:val="single" w:sz="4" w:space="0" w:color="auto"/>
              <w:left w:val="single" w:sz="4" w:space="0" w:color="auto"/>
              <w:bottom w:val="nil"/>
              <w:right w:val="single" w:sz="4" w:space="0" w:color="auto"/>
            </w:tcBorders>
            <w:vAlign w:val="bottom"/>
          </w:tcPr>
          <w:p w:rsidR="00251285" w:rsidRPr="00467121" w:rsidRDefault="00251285" w:rsidP="00467121">
            <w:pPr>
              <w:jc w:val="center"/>
              <w:outlineLvl w:val="0"/>
              <w:rPr>
                <w:rFonts w:cs="Arial"/>
                <w:bCs/>
                <w:color w:val="000000"/>
                <w:kern w:val="28"/>
                <w:sz w:val="21"/>
                <w:szCs w:val="21"/>
              </w:rPr>
            </w:pPr>
          </w:p>
        </w:tc>
        <w:tc>
          <w:tcPr>
            <w:tcW w:w="556" w:type="pct"/>
            <w:tcBorders>
              <w:top w:val="single" w:sz="4" w:space="0" w:color="auto"/>
              <w:left w:val="single" w:sz="4" w:space="0" w:color="auto"/>
              <w:bottom w:val="nil"/>
              <w:right w:val="single" w:sz="4" w:space="0" w:color="auto"/>
            </w:tcBorders>
            <w:vAlign w:val="bottom"/>
          </w:tcPr>
          <w:p w:rsidR="00251285" w:rsidRPr="00467121" w:rsidRDefault="00251285" w:rsidP="00467121">
            <w:pPr>
              <w:jc w:val="center"/>
              <w:outlineLvl w:val="0"/>
              <w:rPr>
                <w:rFonts w:cs="Arial"/>
                <w:bCs/>
                <w:color w:val="000000"/>
                <w:kern w:val="28"/>
                <w:sz w:val="21"/>
                <w:szCs w:val="21"/>
              </w:rPr>
            </w:pPr>
          </w:p>
        </w:tc>
        <w:tc>
          <w:tcPr>
            <w:tcW w:w="557" w:type="pct"/>
            <w:tcBorders>
              <w:top w:val="single" w:sz="4" w:space="0" w:color="auto"/>
              <w:left w:val="single" w:sz="4" w:space="0" w:color="auto"/>
              <w:bottom w:val="nil"/>
              <w:right w:val="single" w:sz="4" w:space="0" w:color="auto"/>
            </w:tcBorders>
            <w:vAlign w:val="bottom"/>
          </w:tcPr>
          <w:p w:rsidR="00251285" w:rsidRPr="00467121" w:rsidRDefault="00251285" w:rsidP="00467121">
            <w:pPr>
              <w:jc w:val="center"/>
              <w:outlineLvl w:val="0"/>
              <w:rPr>
                <w:rFonts w:cs="Arial"/>
                <w:bCs/>
                <w:color w:val="000000"/>
                <w:kern w:val="28"/>
                <w:sz w:val="21"/>
                <w:szCs w:val="21"/>
              </w:rPr>
            </w:pPr>
          </w:p>
        </w:tc>
      </w:tr>
      <w:tr w:rsidR="00251285" w:rsidRPr="00467121" w:rsidTr="00467121">
        <w:trPr>
          <w:tblHeader/>
          <w:jc w:val="center"/>
        </w:trPr>
        <w:tc>
          <w:tcPr>
            <w:tcW w:w="1661" w:type="pct"/>
            <w:tcBorders>
              <w:top w:val="nil"/>
              <w:left w:val="single" w:sz="4" w:space="0" w:color="auto"/>
              <w:bottom w:val="nil"/>
              <w:right w:val="single" w:sz="4" w:space="0" w:color="auto"/>
            </w:tcBorders>
            <w:vAlign w:val="bottom"/>
          </w:tcPr>
          <w:p w:rsidR="00251285" w:rsidRPr="00467121" w:rsidRDefault="00251285" w:rsidP="00467121">
            <w:pPr>
              <w:outlineLvl w:val="0"/>
              <w:rPr>
                <w:rFonts w:cs="Arial"/>
                <w:bCs/>
                <w:color w:val="000000"/>
                <w:kern w:val="28"/>
                <w:sz w:val="21"/>
                <w:szCs w:val="21"/>
              </w:rPr>
            </w:pPr>
            <w:r w:rsidRPr="00467121">
              <w:rPr>
                <w:rFonts w:cs="Arial"/>
                <w:bCs/>
                <w:color w:val="000000"/>
                <w:kern w:val="28"/>
                <w:sz w:val="21"/>
                <w:szCs w:val="21"/>
              </w:rPr>
              <w:t xml:space="preserve">  </w:t>
            </w:r>
            <w:r w:rsidRPr="00467121">
              <w:rPr>
                <w:rFonts w:cs="Arial" w:hint="eastAsia"/>
                <w:bCs/>
                <w:color w:val="000000"/>
                <w:kern w:val="28"/>
                <w:sz w:val="21"/>
                <w:szCs w:val="21"/>
              </w:rPr>
              <w:t>一般政府机构</w:t>
            </w:r>
          </w:p>
        </w:tc>
        <w:tc>
          <w:tcPr>
            <w:tcW w:w="556"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117 462</w:t>
            </w:r>
          </w:p>
        </w:tc>
        <w:tc>
          <w:tcPr>
            <w:tcW w:w="556"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125 264</w:t>
            </w:r>
          </w:p>
        </w:tc>
        <w:tc>
          <w:tcPr>
            <w:tcW w:w="556"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132 301</w:t>
            </w:r>
          </w:p>
        </w:tc>
        <w:tc>
          <w:tcPr>
            <w:tcW w:w="556"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141 564</w:t>
            </w:r>
          </w:p>
        </w:tc>
        <w:tc>
          <w:tcPr>
            <w:tcW w:w="556"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150 329</w:t>
            </w:r>
          </w:p>
        </w:tc>
        <w:tc>
          <w:tcPr>
            <w:tcW w:w="557"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162 888</w:t>
            </w:r>
          </w:p>
        </w:tc>
      </w:tr>
      <w:tr w:rsidR="00251285" w:rsidRPr="00467121" w:rsidTr="00467121">
        <w:trPr>
          <w:tblHeader/>
          <w:jc w:val="center"/>
        </w:trPr>
        <w:tc>
          <w:tcPr>
            <w:tcW w:w="1661" w:type="pct"/>
            <w:tcBorders>
              <w:top w:val="nil"/>
              <w:left w:val="single" w:sz="4" w:space="0" w:color="auto"/>
              <w:bottom w:val="single" w:sz="4" w:space="0" w:color="auto"/>
              <w:right w:val="single" w:sz="4" w:space="0" w:color="auto"/>
            </w:tcBorders>
            <w:vAlign w:val="bottom"/>
          </w:tcPr>
          <w:p w:rsidR="00251285" w:rsidRPr="00467121" w:rsidRDefault="00251285" w:rsidP="00AA7301">
            <w:pPr>
              <w:ind w:firstLine="210"/>
              <w:outlineLvl w:val="0"/>
              <w:rPr>
                <w:rFonts w:cs="Arial"/>
                <w:bCs/>
                <w:color w:val="000000"/>
                <w:kern w:val="28"/>
                <w:sz w:val="21"/>
                <w:szCs w:val="21"/>
              </w:rPr>
            </w:pPr>
            <w:r w:rsidRPr="00467121">
              <w:rPr>
                <w:rFonts w:cs="Arial" w:hint="eastAsia"/>
                <w:bCs/>
                <w:color w:val="000000"/>
                <w:kern w:val="28"/>
                <w:sz w:val="21"/>
                <w:szCs w:val="21"/>
              </w:rPr>
              <w:t>家庭</w:t>
            </w:r>
          </w:p>
        </w:tc>
        <w:tc>
          <w:tcPr>
            <w:tcW w:w="556" w:type="pct"/>
            <w:tcBorders>
              <w:top w:val="nil"/>
              <w:left w:val="single" w:sz="4" w:space="0" w:color="auto"/>
              <w:bottom w:val="single" w:sz="4" w:space="0" w:color="auto"/>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380 128</w:t>
            </w:r>
          </w:p>
        </w:tc>
        <w:tc>
          <w:tcPr>
            <w:tcW w:w="556" w:type="pct"/>
            <w:tcBorders>
              <w:top w:val="nil"/>
              <w:left w:val="single" w:sz="4" w:space="0" w:color="auto"/>
              <w:bottom w:val="single" w:sz="4" w:space="0" w:color="auto"/>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411 022</w:t>
            </w:r>
          </w:p>
        </w:tc>
        <w:tc>
          <w:tcPr>
            <w:tcW w:w="556" w:type="pct"/>
            <w:tcBorders>
              <w:top w:val="nil"/>
              <w:left w:val="single" w:sz="4" w:space="0" w:color="auto"/>
              <w:bottom w:val="single" w:sz="4" w:space="0" w:color="auto"/>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434 552</w:t>
            </w:r>
          </w:p>
        </w:tc>
        <w:tc>
          <w:tcPr>
            <w:tcW w:w="556" w:type="pct"/>
            <w:tcBorders>
              <w:top w:val="nil"/>
              <w:left w:val="single" w:sz="4" w:space="0" w:color="auto"/>
              <w:bottom w:val="single" w:sz="4" w:space="0" w:color="auto"/>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462 093</w:t>
            </w:r>
          </w:p>
        </w:tc>
        <w:tc>
          <w:tcPr>
            <w:tcW w:w="556" w:type="pct"/>
            <w:tcBorders>
              <w:top w:val="nil"/>
              <w:left w:val="single" w:sz="4" w:space="0" w:color="auto"/>
              <w:bottom w:val="single" w:sz="4" w:space="0" w:color="auto"/>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493 287</w:t>
            </w:r>
          </w:p>
        </w:tc>
        <w:tc>
          <w:tcPr>
            <w:tcW w:w="557" w:type="pct"/>
            <w:tcBorders>
              <w:top w:val="nil"/>
              <w:left w:val="single" w:sz="4" w:space="0" w:color="auto"/>
              <w:bottom w:val="single" w:sz="4" w:space="0" w:color="auto"/>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522 815</w:t>
            </w:r>
          </w:p>
        </w:tc>
      </w:tr>
      <w:tr w:rsidR="00251285" w:rsidRPr="00467121" w:rsidTr="00467121">
        <w:trPr>
          <w:tblHeader/>
          <w:jc w:val="center"/>
        </w:trPr>
        <w:tc>
          <w:tcPr>
            <w:tcW w:w="1661" w:type="pct"/>
            <w:tcBorders>
              <w:top w:val="single" w:sz="4" w:space="0" w:color="auto"/>
              <w:left w:val="single" w:sz="4" w:space="0" w:color="auto"/>
              <w:bottom w:val="single" w:sz="4" w:space="0" w:color="auto"/>
              <w:right w:val="single" w:sz="4" w:space="0" w:color="auto"/>
            </w:tcBorders>
            <w:vAlign w:val="bottom"/>
          </w:tcPr>
          <w:p w:rsidR="00251285" w:rsidRPr="00467121" w:rsidRDefault="00251285" w:rsidP="00AA7301">
            <w:pPr>
              <w:ind w:firstLine="630"/>
              <w:outlineLvl w:val="0"/>
              <w:rPr>
                <w:rFonts w:cs="Arial"/>
                <w:bCs/>
                <w:color w:val="000000"/>
                <w:kern w:val="28"/>
                <w:sz w:val="21"/>
                <w:szCs w:val="21"/>
              </w:rPr>
            </w:pPr>
            <w:r w:rsidRPr="00467121">
              <w:rPr>
                <w:rFonts w:cs="Arial" w:hint="eastAsia"/>
                <w:bCs/>
                <w:color w:val="000000"/>
                <w:kern w:val="28"/>
                <w:sz w:val="21"/>
                <w:szCs w:val="21"/>
              </w:rPr>
              <w:t>共计</w:t>
            </w:r>
          </w:p>
        </w:tc>
        <w:tc>
          <w:tcPr>
            <w:tcW w:w="556" w:type="pct"/>
            <w:tcBorders>
              <w:top w:val="single" w:sz="4" w:space="0" w:color="auto"/>
              <w:left w:val="single" w:sz="4" w:space="0" w:color="auto"/>
              <w:bottom w:val="single" w:sz="4" w:space="0" w:color="auto"/>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497 589</w:t>
            </w:r>
          </w:p>
        </w:tc>
        <w:tc>
          <w:tcPr>
            <w:tcW w:w="556" w:type="pct"/>
            <w:tcBorders>
              <w:top w:val="single" w:sz="4" w:space="0" w:color="auto"/>
              <w:left w:val="single" w:sz="4" w:space="0" w:color="auto"/>
              <w:bottom w:val="single" w:sz="4" w:space="0" w:color="auto"/>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536 286</w:t>
            </w:r>
          </w:p>
        </w:tc>
        <w:tc>
          <w:tcPr>
            <w:tcW w:w="556" w:type="pct"/>
            <w:tcBorders>
              <w:top w:val="single" w:sz="4" w:space="0" w:color="auto"/>
              <w:left w:val="single" w:sz="4" w:space="0" w:color="auto"/>
              <w:bottom w:val="single" w:sz="4" w:space="0" w:color="auto"/>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566 853</w:t>
            </w:r>
          </w:p>
        </w:tc>
        <w:tc>
          <w:tcPr>
            <w:tcW w:w="556" w:type="pct"/>
            <w:tcBorders>
              <w:top w:val="single" w:sz="4" w:space="0" w:color="auto"/>
              <w:left w:val="single" w:sz="4" w:space="0" w:color="auto"/>
              <w:bottom w:val="single" w:sz="4" w:space="0" w:color="auto"/>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603 657</w:t>
            </w:r>
          </w:p>
        </w:tc>
        <w:tc>
          <w:tcPr>
            <w:tcW w:w="556" w:type="pct"/>
            <w:tcBorders>
              <w:top w:val="single" w:sz="4" w:space="0" w:color="auto"/>
              <w:left w:val="single" w:sz="4" w:space="0" w:color="auto"/>
              <w:bottom w:val="single" w:sz="4" w:space="0" w:color="auto"/>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643 616</w:t>
            </w:r>
          </w:p>
        </w:tc>
        <w:tc>
          <w:tcPr>
            <w:tcW w:w="557" w:type="pct"/>
            <w:tcBorders>
              <w:top w:val="single" w:sz="4" w:space="0" w:color="auto"/>
              <w:left w:val="single" w:sz="4" w:space="0" w:color="auto"/>
              <w:bottom w:val="single" w:sz="4" w:space="0" w:color="auto"/>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685 703</w:t>
            </w:r>
          </w:p>
        </w:tc>
      </w:tr>
      <w:tr w:rsidR="00251285" w:rsidRPr="00467121" w:rsidTr="00467121">
        <w:trPr>
          <w:tblHeader/>
          <w:jc w:val="center"/>
        </w:trPr>
        <w:tc>
          <w:tcPr>
            <w:tcW w:w="1661" w:type="pct"/>
            <w:tcBorders>
              <w:top w:val="single" w:sz="4" w:space="0" w:color="auto"/>
              <w:left w:val="single" w:sz="4" w:space="0" w:color="auto"/>
              <w:bottom w:val="nil"/>
              <w:right w:val="single" w:sz="4" w:space="0" w:color="auto"/>
            </w:tcBorders>
            <w:vAlign w:val="bottom"/>
          </w:tcPr>
          <w:p w:rsidR="00251285" w:rsidRPr="00467121" w:rsidRDefault="00251285" w:rsidP="00467121">
            <w:pPr>
              <w:outlineLvl w:val="0"/>
              <w:rPr>
                <w:rFonts w:cs="Arial"/>
                <w:bCs/>
                <w:color w:val="000000"/>
                <w:kern w:val="28"/>
                <w:sz w:val="21"/>
                <w:szCs w:val="21"/>
              </w:rPr>
            </w:pPr>
            <w:r w:rsidRPr="00467121">
              <w:rPr>
                <w:rFonts w:cs="Arial" w:hint="eastAsia"/>
                <w:bCs/>
                <w:color w:val="000000"/>
                <w:kern w:val="28"/>
                <w:sz w:val="21"/>
                <w:szCs w:val="21"/>
              </w:rPr>
              <w:t>固定资本形成总值</w:t>
            </w:r>
          </w:p>
        </w:tc>
        <w:tc>
          <w:tcPr>
            <w:tcW w:w="556" w:type="pct"/>
            <w:tcBorders>
              <w:top w:val="single" w:sz="4" w:space="0" w:color="auto"/>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p>
        </w:tc>
        <w:tc>
          <w:tcPr>
            <w:tcW w:w="556" w:type="pct"/>
            <w:tcBorders>
              <w:top w:val="single" w:sz="4" w:space="0" w:color="auto"/>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p>
        </w:tc>
        <w:tc>
          <w:tcPr>
            <w:tcW w:w="556" w:type="pct"/>
            <w:tcBorders>
              <w:top w:val="single" w:sz="4" w:space="0" w:color="auto"/>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p>
        </w:tc>
        <w:tc>
          <w:tcPr>
            <w:tcW w:w="556" w:type="pct"/>
            <w:tcBorders>
              <w:top w:val="single" w:sz="4" w:space="0" w:color="auto"/>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p>
        </w:tc>
        <w:tc>
          <w:tcPr>
            <w:tcW w:w="556" w:type="pct"/>
            <w:tcBorders>
              <w:top w:val="single" w:sz="4" w:space="0" w:color="auto"/>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p>
        </w:tc>
        <w:tc>
          <w:tcPr>
            <w:tcW w:w="557" w:type="pct"/>
            <w:tcBorders>
              <w:top w:val="single" w:sz="4" w:space="0" w:color="auto"/>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p>
        </w:tc>
      </w:tr>
      <w:tr w:rsidR="00251285" w:rsidRPr="00467121" w:rsidTr="00467121">
        <w:trPr>
          <w:tblHeader/>
          <w:jc w:val="center"/>
        </w:trPr>
        <w:tc>
          <w:tcPr>
            <w:tcW w:w="1661" w:type="pct"/>
            <w:tcBorders>
              <w:top w:val="nil"/>
              <w:left w:val="single" w:sz="4" w:space="0" w:color="auto"/>
              <w:bottom w:val="nil"/>
              <w:right w:val="single" w:sz="4" w:space="0" w:color="auto"/>
            </w:tcBorders>
            <w:vAlign w:val="bottom"/>
          </w:tcPr>
          <w:p w:rsidR="00251285" w:rsidRPr="00467121" w:rsidRDefault="00251285" w:rsidP="00467121">
            <w:pPr>
              <w:outlineLvl w:val="0"/>
              <w:rPr>
                <w:rFonts w:cs="Arial"/>
                <w:bCs/>
                <w:color w:val="000000"/>
                <w:kern w:val="28"/>
                <w:sz w:val="21"/>
                <w:szCs w:val="21"/>
              </w:rPr>
            </w:pPr>
            <w:r w:rsidRPr="00467121">
              <w:rPr>
                <w:rFonts w:cs="Arial"/>
                <w:bCs/>
                <w:color w:val="000000"/>
                <w:kern w:val="28"/>
                <w:sz w:val="21"/>
                <w:szCs w:val="21"/>
              </w:rPr>
              <w:t xml:space="preserve">  </w:t>
            </w:r>
            <w:r w:rsidRPr="00467121">
              <w:rPr>
                <w:rFonts w:cs="Arial" w:hint="eastAsia"/>
                <w:bCs/>
                <w:color w:val="000000"/>
                <w:kern w:val="28"/>
                <w:sz w:val="21"/>
                <w:szCs w:val="21"/>
              </w:rPr>
              <w:t>私营部门</w:t>
            </w:r>
          </w:p>
        </w:tc>
        <w:tc>
          <w:tcPr>
            <w:tcW w:w="556"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135 321</w:t>
            </w:r>
          </w:p>
        </w:tc>
        <w:tc>
          <w:tcPr>
            <w:tcW w:w="556"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126 443</w:t>
            </w:r>
          </w:p>
        </w:tc>
        <w:tc>
          <w:tcPr>
            <w:tcW w:w="556"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141 152</w:t>
            </w:r>
          </w:p>
        </w:tc>
        <w:tc>
          <w:tcPr>
            <w:tcW w:w="556"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165 081</w:t>
            </w:r>
          </w:p>
        </w:tc>
        <w:tc>
          <w:tcPr>
            <w:tcW w:w="556"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181 019</w:t>
            </w:r>
          </w:p>
        </w:tc>
        <w:tc>
          <w:tcPr>
            <w:tcW w:w="557"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195 055</w:t>
            </w:r>
          </w:p>
        </w:tc>
      </w:tr>
      <w:tr w:rsidR="00251285" w:rsidRPr="00467121" w:rsidTr="00467121">
        <w:trPr>
          <w:tblHeader/>
          <w:jc w:val="center"/>
        </w:trPr>
        <w:tc>
          <w:tcPr>
            <w:tcW w:w="1661" w:type="pct"/>
            <w:tcBorders>
              <w:top w:val="nil"/>
              <w:left w:val="single" w:sz="4" w:space="0" w:color="auto"/>
              <w:bottom w:val="single" w:sz="4" w:space="0" w:color="auto"/>
              <w:right w:val="single" w:sz="4" w:space="0" w:color="auto"/>
            </w:tcBorders>
            <w:vAlign w:val="bottom"/>
          </w:tcPr>
          <w:p w:rsidR="00251285" w:rsidRPr="00467121" w:rsidRDefault="00251285" w:rsidP="00467121">
            <w:pPr>
              <w:outlineLvl w:val="0"/>
              <w:rPr>
                <w:rFonts w:cs="Arial"/>
                <w:bCs/>
                <w:color w:val="000000"/>
                <w:kern w:val="28"/>
                <w:sz w:val="21"/>
                <w:szCs w:val="21"/>
              </w:rPr>
            </w:pPr>
            <w:r w:rsidRPr="00467121">
              <w:rPr>
                <w:rFonts w:cs="Arial"/>
                <w:bCs/>
                <w:color w:val="000000"/>
                <w:kern w:val="28"/>
                <w:sz w:val="21"/>
                <w:szCs w:val="21"/>
              </w:rPr>
              <w:t xml:space="preserve">  </w:t>
            </w:r>
            <w:r w:rsidRPr="00467121">
              <w:rPr>
                <w:rFonts w:cs="Arial" w:hint="eastAsia"/>
                <w:bCs/>
                <w:color w:val="000000"/>
                <w:kern w:val="28"/>
                <w:sz w:val="21"/>
                <w:szCs w:val="21"/>
              </w:rPr>
              <w:t>公共部门</w:t>
            </w:r>
          </w:p>
        </w:tc>
        <w:tc>
          <w:tcPr>
            <w:tcW w:w="556" w:type="pct"/>
            <w:tcBorders>
              <w:top w:val="nil"/>
              <w:left w:val="single" w:sz="4" w:space="0" w:color="auto"/>
              <w:bottom w:val="single" w:sz="4" w:space="0" w:color="auto"/>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24 768</w:t>
            </w:r>
          </w:p>
        </w:tc>
        <w:tc>
          <w:tcPr>
            <w:tcW w:w="556" w:type="pct"/>
            <w:tcBorders>
              <w:top w:val="nil"/>
              <w:left w:val="single" w:sz="4" w:space="0" w:color="auto"/>
              <w:bottom w:val="single" w:sz="4" w:space="0" w:color="auto"/>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25 031</w:t>
            </w:r>
          </w:p>
        </w:tc>
        <w:tc>
          <w:tcPr>
            <w:tcW w:w="556" w:type="pct"/>
            <w:tcBorders>
              <w:top w:val="nil"/>
              <w:left w:val="single" w:sz="4" w:space="0" w:color="auto"/>
              <w:bottom w:val="single" w:sz="4" w:space="0" w:color="auto"/>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27 679</w:t>
            </w:r>
          </w:p>
        </w:tc>
        <w:tc>
          <w:tcPr>
            <w:tcW w:w="556" w:type="pct"/>
            <w:tcBorders>
              <w:top w:val="nil"/>
              <w:left w:val="single" w:sz="4" w:space="0" w:color="auto"/>
              <w:bottom w:val="single" w:sz="4" w:space="0" w:color="auto"/>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28 708</w:t>
            </w:r>
          </w:p>
        </w:tc>
        <w:tc>
          <w:tcPr>
            <w:tcW w:w="556" w:type="pct"/>
            <w:tcBorders>
              <w:top w:val="nil"/>
              <w:left w:val="single" w:sz="4" w:space="0" w:color="auto"/>
              <w:bottom w:val="single" w:sz="4" w:space="0" w:color="auto"/>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30 704</w:t>
            </w:r>
          </w:p>
        </w:tc>
        <w:tc>
          <w:tcPr>
            <w:tcW w:w="557" w:type="pct"/>
            <w:tcBorders>
              <w:top w:val="nil"/>
              <w:left w:val="single" w:sz="4" w:space="0" w:color="auto"/>
              <w:bottom w:val="single" w:sz="4" w:space="0" w:color="auto"/>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33 590</w:t>
            </w:r>
          </w:p>
        </w:tc>
      </w:tr>
      <w:tr w:rsidR="00251285" w:rsidRPr="00467121" w:rsidTr="00467121">
        <w:trPr>
          <w:tblHeader/>
          <w:jc w:val="center"/>
        </w:trPr>
        <w:tc>
          <w:tcPr>
            <w:tcW w:w="1661" w:type="pct"/>
            <w:tcBorders>
              <w:top w:val="single" w:sz="4" w:space="0" w:color="auto"/>
              <w:left w:val="single" w:sz="4" w:space="0" w:color="auto"/>
              <w:bottom w:val="single" w:sz="4" w:space="0" w:color="auto"/>
              <w:right w:val="single" w:sz="4" w:space="0" w:color="auto"/>
            </w:tcBorders>
            <w:vAlign w:val="bottom"/>
          </w:tcPr>
          <w:p w:rsidR="00251285" w:rsidRPr="00467121" w:rsidRDefault="00251285" w:rsidP="00467121">
            <w:pPr>
              <w:outlineLvl w:val="0"/>
              <w:rPr>
                <w:rFonts w:cs="Arial"/>
                <w:bCs/>
                <w:color w:val="000000"/>
                <w:kern w:val="28"/>
                <w:sz w:val="21"/>
                <w:szCs w:val="21"/>
              </w:rPr>
            </w:pPr>
            <w:r w:rsidRPr="00467121">
              <w:rPr>
                <w:rFonts w:cs="Arial"/>
                <w:bCs/>
                <w:color w:val="000000"/>
                <w:kern w:val="28"/>
                <w:sz w:val="21"/>
                <w:szCs w:val="21"/>
              </w:rPr>
              <w:t xml:space="preserve">     </w:t>
            </w:r>
            <w:r w:rsidRPr="00467121">
              <w:rPr>
                <w:rFonts w:cs="Arial" w:hint="eastAsia"/>
                <w:bCs/>
                <w:color w:val="000000"/>
                <w:kern w:val="28"/>
                <w:sz w:val="21"/>
                <w:szCs w:val="21"/>
              </w:rPr>
              <w:t>共计</w:t>
            </w:r>
          </w:p>
        </w:tc>
        <w:tc>
          <w:tcPr>
            <w:tcW w:w="556" w:type="pct"/>
            <w:tcBorders>
              <w:top w:val="single" w:sz="4" w:space="0" w:color="auto"/>
              <w:left w:val="single" w:sz="4" w:space="0" w:color="auto"/>
              <w:bottom w:val="single" w:sz="4" w:space="0" w:color="auto"/>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160 089</w:t>
            </w:r>
          </w:p>
        </w:tc>
        <w:tc>
          <w:tcPr>
            <w:tcW w:w="556" w:type="pct"/>
            <w:tcBorders>
              <w:top w:val="single" w:sz="4" w:space="0" w:color="auto"/>
              <w:left w:val="single" w:sz="4" w:space="0" w:color="auto"/>
              <w:bottom w:val="single" w:sz="4" w:space="0" w:color="auto"/>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151 474</w:t>
            </w:r>
          </w:p>
        </w:tc>
        <w:tc>
          <w:tcPr>
            <w:tcW w:w="556" w:type="pct"/>
            <w:tcBorders>
              <w:top w:val="single" w:sz="4" w:space="0" w:color="auto"/>
              <w:left w:val="single" w:sz="4" w:space="0" w:color="auto"/>
              <w:bottom w:val="single" w:sz="4" w:space="0" w:color="auto"/>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168 831</w:t>
            </w:r>
          </w:p>
        </w:tc>
        <w:tc>
          <w:tcPr>
            <w:tcW w:w="556" w:type="pct"/>
            <w:tcBorders>
              <w:top w:val="single" w:sz="4" w:space="0" w:color="auto"/>
              <w:left w:val="single" w:sz="4" w:space="0" w:color="auto"/>
              <w:bottom w:val="single" w:sz="4" w:space="0" w:color="auto"/>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193 788</w:t>
            </w:r>
          </w:p>
        </w:tc>
        <w:tc>
          <w:tcPr>
            <w:tcW w:w="556" w:type="pct"/>
            <w:tcBorders>
              <w:top w:val="single" w:sz="4" w:space="0" w:color="auto"/>
              <w:left w:val="single" w:sz="4" w:space="0" w:color="auto"/>
              <w:bottom w:val="single" w:sz="4" w:space="0" w:color="auto"/>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211 722</w:t>
            </w:r>
          </w:p>
        </w:tc>
        <w:tc>
          <w:tcPr>
            <w:tcW w:w="557" w:type="pct"/>
            <w:tcBorders>
              <w:top w:val="single" w:sz="4" w:space="0" w:color="auto"/>
              <w:left w:val="single" w:sz="4" w:space="0" w:color="auto"/>
              <w:bottom w:val="single" w:sz="4" w:space="0" w:color="auto"/>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228 646</w:t>
            </w:r>
          </w:p>
        </w:tc>
      </w:tr>
      <w:tr w:rsidR="00251285" w:rsidRPr="00467121" w:rsidTr="00467121">
        <w:trPr>
          <w:tblHeader/>
          <w:jc w:val="center"/>
        </w:trPr>
        <w:tc>
          <w:tcPr>
            <w:tcW w:w="1661" w:type="pct"/>
            <w:tcBorders>
              <w:top w:val="single" w:sz="4" w:space="0" w:color="auto"/>
              <w:left w:val="single" w:sz="4" w:space="0" w:color="auto"/>
              <w:bottom w:val="nil"/>
              <w:right w:val="single" w:sz="4" w:space="0" w:color="auto"/>
            </w:tcBorders>
            <w:vAlign w:val="bottom"/>
          </w:tcPr>
          <w:p w:rsidR="00251285" w:rsidRPr="00467121" w:rsidRDefault="00251285" w:rsidP="00467121">
            <w:pPr>
              <w:outlineLvl w:val="0"/>
              <w:rPr>
                <w:rFonts w:cs="Arial"/>
                <w:bCs/>
                <w:color w:val="000000"/>
                <w:kern w:val="28"/>
                <w:sz w:val="21"/>
                <w:szCs w:val="21"/>
              </w:rPr>
            </w:pPr>
            <w:r w:rsidRPr="00467121">
              <w:rPr>
                <w:rFonts w:cs="Arial" w:hint="eastAsia"/>
                <w:bCs/>
                <w:color w:val="000000"/>
                <w:kern w:val="28"/>
                <w:sz w:val="21"/>
                <w:szCs w:val="21"/>
              </w:rPr>
              <w:t>盘存变化</w:t>
            </w:r>
          </w:p>
        </w:tc>
        <w:tc>
          <w:tcPr>
            <w:tcW w:w="556" w:type="pct"/>
            <w:tcBorders>
              <w:top w:val="single" w:sz="4" w:space="0" w:color="auto"/>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1 522</w:t>
            </w:r>
          </w:p>
        </w:tc>
        <w:tc>
          <w:tcPr>
            <w:tcW w:w="556" w:type="pct"/>
            <w:tcBorders>
              <w:top w:val="single" w:sz="4" w:space="0" w:color="auto"/>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818</w:t>
            </w:r>
          </w:p>
        </w:tc>
        <w:tc>
          <w:tcPr>
            <w:tcW w:w="556" w:type="pct"/>
            <w:tcBorders>
              <w:top w:val="single" w:sz="4" w:space="0" w:color="auto"/>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-102</w:t>
            </w:r>
          </w:p>
        </w:tc>
        <w:tc>
          <w:tcPr>
            <w:tcW w:w="556" w:type="pct"/>
            <w:tcBorders>
              <w:top w:val="single" w:sz="4" w:space="0" w:color="auto"/>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2 829</w:t>
            </w:r>
          </w:p>
        </w:tc>
        <w:tc>
          <w:tcPr>
            <w:tcW w:w="556" w:type="pct"/>
            <w:tcBorders>
              <w:top w:val="single" w:sz="4" w:space="0" w:color="auto"/>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5 944</w:t>
            </w:r>
          </w:p>
        </w:tc>
        <w:tc>
          <w:tcPr>
            <w:tcW w:w="557" w:type="pct"/>
            <w:tcBorders>
              <w:top w:val="single" w:sz="4" w:space="0" w:color="auto"/>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2 726</w:t>
            </w:r>
          </w:p>
        </w:tc>
      </w:tr>
      <w:tr w:rsidR="00251285" w:rsidRPr="00467121" w:rsidTr="00467121">
        <w:trPr>
          <w:tblHeader/>
          <w:jc w:val="center"/>
        </w:trPr>
        <w:tc>
          <w:tcPr>
            <w:tcW w:w="1661" w:type="pct"/>
            <w:tcBorders>
              <w:top w:val="nil"/>
              <w:left w:val="single" w:sz="4" w:space="0" w:color="auto"/>
              <w:bottom w:val="nil"/>
              <w:right w:val="single" w:sz="4" w:space="0" w:color="auto"/>
            </w:tcBorders>
            <w:vAlign w:val="bottom"/>
          </w:tcPr>
          <w:p w:rsidR="00251285" w:rsidRPr="00467121" w:rsidRDefault="00251285" w:rsidP="00467121">
            <w:pPr>
              <w:outlineLvl w:val="0"/>
              <w:rPr>
                <w:rFonts w:cs="Arial"/>
                <w:bCs/>
                <w:color w:val="000000"/>
                <w:kern w:val="28"/>
                <w:sz w:val="21"/>
                <w:szCs w:val="21"/>
              </w:rPr>
            </w:pPr>
            <w:r w:rsidRPr="00467121">
              <w:rPr>
                <w:rFonts w:cs="Arial" w:hint="eastAsia"/>
                <w:bCs/>
                <w:color w:val="000000"/>
                <w:kern w:val="28"/>
                <w:sz w:val="21"/>
                <w:szCs w:val="21"/>
              </w:rPr>
              <w:t>国民总支出</w:t>
            </w:r>
          </w:p>
        </w:tc>
        <w:tc>
          <w:tcPr>
            <w:tcW w:w="556"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659 200</w:t>
            </w:r>
          </w:p>
        </w:tc>
        <w:tc>
          <w:tcPr>
            <w:tcW w:w="556"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688 578</w:t>
            </w:r>
          </w:p>
        </w:tc>
        <w:tc>
          <w:tcPr>
            <w:tcW w:w="556"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735 582</w:t>
            </w:r>
          </w:p>
        </w:tc>
        <w:tc>
          <w:tcPr>
            <w:tcW w:w="556"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800 274</w:t>
            </w:r>
          </w:p>
        </w:tc>
        <w:tc>
          <w:tcPr>
            <w:tcW w:w="556"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861 282</w:t>
            </w:r>
          </w:p>
        </w:tc>
        <w:tc>
          <w:tcPr>
            <w:tcW w:w="557"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917 075</w:t>
            </w:r>
          </w:p>
        </w:tc>
      </w:tr>
      <w:tr w:rsidR="00251285" w:rsidRPr="00467121" w:rsidTr="00467121">
        <w:trPr>
          <w:tblHeader/>
          <w:jc w:val="center"/>
        </w:trPr>
        <w:tc>
          <w:tcPr>
            <w:tcW w:w="1661" w:type="pct"/>
            <w:tcBorders>
              <w:top w:val="nil"/>
              <w:left w:val="single" w:sz="4" w:space="0" w:color="auto"/>
              <w:bottom w:val="nil"/>
              <w:right w:val="single" w:sz="4" w:space="0" w:color="auto"/>
            </w:tcBorders>
            <w:vAlign w:val="bottom"/>
          </w:tcPr>
          <w:p w:rsidR="00251285" w:rsidRPr="00467121" w:rsidRDefault="00251285" w:rsidP="00467121">
            <w:pPr>
              <w:outlineLvl w:val="0"/>
              <w:rPr>
                <w:rFonts w:cs="Arial"/>
                <w:bCs/>
                <w:color w:val="000000"/>
                <w:kern w:val="28"/>
                <w:sz w:val="21"/>
                <w:szCs w:val="21"/>
              </w:rPr>
            </w:pPr>
            <w:r w:rsidRPr="00467121">
              <w:rPr>
                <w:rFonts w:cs="Arial" w:hint="eastAsia"/>
                <w:bCs/>
                <w:color w:val="000000"/>
                <w:kern w:val="28"/>
                <w:sz w:val="21"/>
                <w:szCs w:val="21"/>
              </w:rPr>
              <w:t>商品、劳务出口</w:t>
            </w:r>
          </w:p>
        </w:tc>
        <w:tc>
          <w:tcPr>
            <w:tcW w:w="556"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126 863</w:t>
            </w:r>
          </w:p>
        </w:tc>
        <w:tc>
          <w:tcPr>
            <w:tcW w:w="556"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154 669</w:t>
            </w:r>
          </w:p>
        </w:tc>
        <w:tc>
          <w:tcPr>
            <w:tcW w:w="556"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154 778</w:t>
            </w:r>
          </w:p>
        </w:tc>
        <w:tc>
          <w:tcPr>
            <w:tcW w:w="556"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149 691</w:t>
            </w:r>
          </w:p>
        </w:tc>
        <w:tc>
          <w:tcPr>
            <w:tcW w:w="556"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144 676</w:t>
            </w:r>
          </w:p>
        </w:tc>
        <w:tc>
          <w:tcPr>
            <w:tcW w:w="557"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164 390</w:t>
            </w:r>
          </w:p>
        </w:tc>
      </w:tr>
      <w:tr w:rsidR="00251285" w:rsidRPr="00467121" w:rsidTr="00467121">
        <w:trPr>
          <w:tblHeader/>
          <w:jc w:val="center"/>
        </w:trPr>
        <w:tc>
          <w:tcPr>
            <w:tcW w:w="1661" w:type="pct"/>
            <w:tcBorders>
              <w:top w:val="nil"/>
              <w:left w:val="single" w:sz="4" w:space="0" w:color="auto"/>
              <w:bottom w:val="nil"/>
              <w:right w:val="single" w:sz="4" w:space="0" w:color="auto"/>
            </w:tcBorders>
            <w:vAlign w:val="bottom"/>
          </w:tcPr>
          <w:p w:rsidR="00251285" w:rsidRPr="00467121" w:rsidRDefault="00251285" w:rsidP="00467121">
            <w:pPr>
              <w:outlineLvl w:val="0"/>
              <w:rPr>
                <w:rFonts w:cs="Arial"/>
                <w:bCs/>
                <w:color w:val="000000"/>
                <w:kern w:val="28"/>
                <w:sz w:val="21"/>
                <w:szCs w:val="21"/>
              </w:rPr>
            </w:pPr>
            <w:r w:rsidRPr="00467121">
              <w:rPr>
                <w:rFonts w:cs="Arial" w:hint="eastAsia"/>
                <w:bCs/>
                <w:color w:val="000000"/>
                <w:kern w:val="28"/>
                <w:sz w:val="21"/>
                <w:szCs w:val="21"/>
              </w:rPr>
              <w:t>减去商品及劳务的进口额</w:t>
            </w:r>
          </w:p>
        </w:tc>
        <w:tc>
          <w:tcPr>
            <w:tcW w:w="556"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140 912</w:t>
            </w:r>
          </w:p>
        </w:tc>
        <w:tc>
          <w:tcPr>
            <w:tcW w:w="556"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153 910</w:t>
            </w:r>
          </w:p>
        </w:tc>
        <w:tc>
          <w:tcPr>
            <w:tcW w:w="556"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154 580</w:t>
            </w:r>
          </w:p>
        </w:tc>
        <w:tc>
          <w:tcPr>
            <w:tcW w:w="556"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167 170</w:t>
            </w:r>
          </w:p>
        </w:tc>
        <w:tc>
          <w:tcPr>
            <w:tcW w:w="556"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167 706</w:t>
            </w:r>
          </w:p>
        </w:tc>
        <w:tc>
          <w:tcPr>
            <w:tcW w:w="557"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188 881</w:t>
            </w:r>
          </w:p>
        </w:tc>
      </w:tr>
      <w:tr w:rsidR="00251285" w:rsidRPr="00467121" w:rsidTr="00467121">
        <w:trPr>
          <w:tblHeader/>
          <w:jc w:val="center"/>
        </w:trPr>
        <w:tc>
          <w:tcPr>
            <w:tcW w:w="1661" w:type="pct"/>
            <w:tcBorders>
              <w:top w:val="nil"/>
              <w:left w:val="single" w:sz="4" w:space="0" w:color="auto"/>
              <w:bottom w:val="nil"/>
              <w:right w:val="single" w:sz="4" w:space="0" w:color="auto"/>
            </w:tcBorders>
            <w:vAlign w:val="bottom"/>
          </w:tcPr>
          <w:p w:rsidR="00251285" w:rsidRPr="00467121" w:rsidRDefault="00251285" w:rsidP="00467121">
            <w:pPr>
              <w:outlineLvl w:val="0"/>
              <w:rPr>
                <w:rFonts w:cs="Arial"/>
                <w:bCs/>
                <w:color w:val="000000"/>
                <w:kern w:val="28"/>
                <w:sz w:val="21"/>
                <w:szCs w:val="21"/>
              </w:rPr>
            </w:pPr>
            <w:r w:rsidRPr="00467121">
              <w:rPr>
                <w:rFonts w:cs="Arial" w:hint="eastAsia"/>
                <w:bCs/>
                <w:color w:val="000000"/>
                <w:kern w:val="28"/>
                <w:sz w:val="21"/>
                <w:szCs w:val="21"/>
              </w:rPr>
              <w:t>统计差异</w:t>
            </w:r>
            <w:r w:rsidRPr="00467121">
              <w:rPr>
                <w:rFonts w:cs="Arial"/>
                <w:bCs/>
                <w:color w:val="000000"/>
                <w:kern w:val="28"/>
                <w:sz w:val="21"/>
                <w:szCs w:val="21"/>
              </w:rPr>
              <w:br/>
              <w:t xml:space="preserve">  (</w:t>
            </w:r>
            <w:r w:rsidRPr="00467121">
              <w:rPr>
                <w:rFonts w:cs="Arial" w:hint="eastAsia"/>
                <w:bCs/>
                <w:color w:val="000000"/>
                <w:kern w:val="28"/>
                <w:sz w:val="21"/>
                <w:szCs w:val="21"/>
              </w:rPr>
              <w:t>基于支出</w:t>
            </w:r>
            <w:r w:rsidRPr="00467121">
              <w:rPr>
                <w:rFonts w:cs="Arial"/>
                <w:bCs/>
                <w:color w:val="000000"/>
                <w:kern w:val="28"/>
                <w:sz w:val="21"/>
                <w:szCs w:val="21"/>
              </w:rPr>
              <w:t>)</w:t>
            </w:r>
          </w:p>
        </w:tc>
        <w:tc>
          <w:tcPr>
            <w:tcW w:w="556"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w:t>
            </w:r>
          </w:p>
        </w:tc>
        <w:tc>
          <w:tcPr>
            <w:tcW w:w="556"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w:t>
            </w:r>
          </w:p>
        </w:tc>
        <w:tc>
          <w:tcPr>
            <w:tcW w:w="556"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w:t>
            </w:r>
          </w:p>
        </w:tc>
        <w:tc>
          <w:tcPr>
            <w:tcW w:w="556"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w:t>
            </w:r>
          </w:p>
        </w:tc>
        <w:tc>
          <w:tcPr>
            <w:tcW w:w="556"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w:t>
            </w:r>
          </w:p>
        </w:tc>
        <w:tc>
          <w:tcPr>
            <w:tcW w:w="557"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1 119</w:t>
            </w:r>
          </w:p>
        </w:tc>
      </w:tr>
      <w:tr w:rsidR="00251285" w:rsidRPr="00467121" w:rsidTr="00467121">
        <w:trPr>
          <w:tblHeader/>
          <w:jc w:val="center"/>
        </w:trPr>
        <w:tc>
          <w:tcPr>
            <w:tcW w:w="1661" w:type="pct"/>
            <w:tcBorders>
              <w:top w:val="nil"/>
              <w:left w:val="single" w:sz="4" w:space="0" w:color="auto"/>
              <w:bottom w:val="nil"/>
              <w:right w:val="single" w:sz="4" w:space="0" w:color="auto"/>
            </w:tcBorders>
            <w:vAlign w:val="bottom"/>
          </w:tcPr>
          <w:p w:rsidR="00251285" w:rsidRPr="00467121" w:rsidRDefault="00251285" w:rsidP="00467121">
            <w:pPr>
              <w:outlineLvl w:val="0"/>
              <w:rPr>
                <w:rFonts w:cs="Arial"/>
                <w:bCs/>
                <w:color w:val="000000"/>
                <w:kern w:val="28"/>
                <w:sz w:val="21"/>
                <w:szCs w:val="21"/>
              </w:rPr>
            </w:pPr>
            <w:r w:rsidRPr="00467121">
              <w:rPr>
                <w:rFonts w:cs="Arial" w:hint="eastAsia"/>
                <w:bCs/>
                <w:color w:val="000000"/>
                <w:kern w:val="28"/>
                <w:sz w:val="21"/>
                <w:szCs w:val="21"/>
              </w:rPr>
              <w:t>GDP</w:t>
            </w:r>
          </w:p>
        </w:tc>
        <w:tc>
          <w:tcPr>
            <w:tcW w:w="556"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645 153</w:t>
            </w:r>
          </w:p>
        </w:tc>
        <w:tc>
          <w:tcPr>
            <w:tcW w:w="556"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689 340</w:t>
            </w:r>
          </w:p>
        </w:tc>
        <w:tc>
          <w:tcPr>
            <w:tcW w:w="556"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735 783</w:t>
            </w:r>
          </w:p>
        </w:tc>
        <w:tc>
          <w:tcPr>
            <w:tcW w:w="556"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782 798</w:t>
            </w:r>
          </w:p>
        </w:tc>
        <w:tc>
          <w:tcPr>
            <w:tcW w:w="556"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838 251</w:t>
            </w:r>
          </w:p>
        </w:tc>
        <w:tc>
          <w:tcPr>
            <w:tcW w:w="557"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893 704</w:t>
            </w:r>
          </w:p>
        </w:tc>
      </w:tr>
      <w:tr w:rsidR="00251285" w:rsidRPr="00467121" w:rsidTr="00467121">
        <w:trPr>
          <w:tblHeader/>
          <w:jc w:val="center"/>
        </w:trPr>
        <w:tc>
          <w:tcPr>
            <w:tcW w:w="1661" w:type="pct"/>
            <w:tcBorders>
              <w:top w:val="nil"/>
              <w:left w:val="single" w:sz="4" w:space="0" w:color="auto"/>
              <w:bottom w:val="nil"/>
              <w:right w:val="single" w:sz="4" w:space="0" w:color="auto"/>
            </w:tcBorders>
            <w:vAlign w:val="bottom"/>
          </w:tcPr>
          <w:p w:rsidR="00251285" w:rsidRPr="00467121" w:rsidRDefault="00251285" w:rsidP="00467121">
            <w:pPr>
              <w:outlineLvl w:val="0"/>
              <w:rPr>
                <w:rFonts w:cs="Arial"/>
                <w:bCs/>
                <w:color w:val="000000"/>
                <w:kern w:val="28"/>
                <w:sz w:val="21"/>
                <w:szCs w:val="21"/>
              </w:rPr>
            </w:pPr>
            <w:r w:rsidRPr="00467121">
              <w:rPr>
                <w:rFonts w:cs="Arial" w:hint="eastAsia"/>
                <w:bCs/>
                <w:color w:val="000000"/>
                <w:kern w:val="28"/>
                <w:sz w:val="21"/>
                <w:szCs w:val="21"/>
              </w:rPr>
              <w:t>雇员报酬</w:t>
            </w:r>
          </w:p>
        </w:tc>
        <w:tc>
          <w:tcPr>
            <w:tcW w:w="556"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319 085</w:t>
            </w:r>
          </w:p>
        </w:tc>
        <w:tc>
          <w:tcPr>
            <w:tcW w:w="556"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339 301</w:t>
            </w:r>
          </w:p>
        </w:tc>
        <w:tc>
          <w:tcPr>
            <w:tcW w:w="556"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356 097</w:t>
            </w:r>
          </w:p>
        </w:tc>
        <w:tc>
          <w:tcPr>
            <w:tcW w:w="556"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377 268</w:t>
            </w:r>
          </w:p>
        </w:tc>
        <w:tc>
          <w:tcPr>
            <w:tcW w:w="556"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398 662</w:t>
            </w:r>
          </w:p>
        </w:tc>
        <w:tc>
          <w:tcPr>
            <w:tcW w:w="557"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425 934</w:t>
            </w:r>
          </w:p>
        </w:tc>
      </w:tr>
      <w:tr w:rsidR="00251285" w:rsidRPr="00467121" w:rsidTr="00467121">
        <w:trPr>
          <w:tblHeader/>
          <w:jc w:val="center"/>
        </w:trPr>
        <w:tc>
          <w:tcPr>
            <w:tcW w:w="1661" w:type="pct"/>
            <w:tcBorders>
              <w:top w:val="nil"/>
              <w:left w:val="single" w:sz="4" w:space="0" w:color="auto"/>
              <w:bottom w:val="nil"/>
              <w:right w:val="single" w:sz="4" w:space="0" w:color="auto"/>
            </w:tcBorders>
            <w:vAlign w:val="bottom"/>
          </w:tcPr>
          <w:p w:rsidR="00251285" w:rsidRPr="00467121" w:rsidRDefault="00251285" w:rsidP="00467121">
            <w:pPr>
              <w:outlineLvl w:val="0"/>
              <w:rPr>
                <w:rFonts w:cs="Arial"/>
                <w:bCs/>
                <w:color w:val="000000"/>
                <w:kern w:val="28"/>
                <w:sz w:val="21"/>
                <w:szCs w:val="21"/>
              </w:rPr>
            </w:pPr>
            <w:r w:rsidRPr="00467121">
              <w:rPr>
                <w:rFonts w:cs="Arial" w:hint="eastAsia"/>
                <w:bCs/>
                <w:color w:val="000000"/>
                <w:kern w:val="28"/>
                <w:sz w:val="21"/>
                <w:szCs w:val="21"/>
              </w:rPr>
              <w:t>总营业盈余</w:t>
            </w:r>
          </w:p>
        </w:tc>
        <w:tc>
          <w:tcPr>
            <w:tcW w:w="556"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196 820</w:t>
            </w:r>
          </w:p>
        </w:tc>
        <w:tc>
          <w:tcPr>
            <w:tcW w:w="556"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210 199</w:t>
            </w:r>
          </w:p>
        </w:tc>
        <w:tc>
          <w:tcPr>
            <w:tcW w:w="556"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225 841</w:t>
            </w:r>
          </w:p>
        </w:tc>
        <w:tc>
          <w:tcPr>
            <w:tcW w:w="556"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242 162</w:t>
            </w:r>
          </w:p>
        </w:tc>
        <w:tc>
          <w:tcPr>
            <w:tcW w:w="556"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263 623</w:t>
            </w:r>
          </w:p>
        </w:tc>
        <w:tc>
          <w:tcPr>
            <w:tcW w:w="557" w:type="pct"/>
            <w:tcBorders>
              <w:top w:val="nil"/>
              <w:left w:val="single" w:sz="4" w:space="0" w:color="auto"/>
              <w:bottom w:val="nil"/>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287 240</w:t>
            </w:r>
          </w:p>
        </w:tc>
      </w:tr>
      <w:tr w:rsidR="00251285" w:rsidRPr="00467121" w:rsidTr="00467121">
        <w:trPr>
          <w:tblHeader/>
          <w:jc w:val="center"/>
        </w:trPr>
        <w:tc>
          <w:tcPr>
            <w:tcW w:w="1661" w:type="pct"/>
            <w:tcBorders>
              <w:top w:val="nil"/>
              <w:left w:val="single" w:sz="4" w:space="0" w:color="auto"/>
              <w:bottom w:val="single" w:sz="4" w:space="0" w:color="auto"/>
              <w:right w:val="single" w:sz="4" w:space="0" w:color="auto"/>
            </w:tcBorders>
            <w:vAlign w:val="bottom"/>
          </w:tcPr>
          <w:p w:rsidR="00251285" w:rsidRPr="00467121" w:rsidRDefault="00251285" w:rsidP="00467121">
            <w:pPr>
              <w:outlineLvl w:val="0"/>
              <w:rPr>
                <w:rFonts w:cs="Arial"/>
                <w:bCs/>
                <w:color w:val="000000"/>
                <w:kern w:val="28"/>
                <w:sz w:val="21"/>
                <w:szCs w:val="21"/>
              </w:rPr>
            </w:pPr>
            <w:r w:rsidRPr="00467121">
              <w:rPr>
                <w:rFonts w:cs="Arial" w:hint="eastAsia"/>
                <w:bCs/>
                <w:color w:val="000000"/>
                <w:kern w:val="28"/>
                <w:sz w:val="21"/>
                <w:szCs w:val="21"/>
              </w:rPr>
              <w:t>混合总收入</w:t>
            </w:r>
          </w:p>
        </w:tc>
        <w:tc>
          <w:tcPr>
            <w:tcW w:w="556" w:type="pct"/>
            <w:tcBorders>
              <w:top w:val="nil"/>
              <w:left w:val="single" w:sz="4" w:space="0" w:color="auto"/>
              <w:bottom w:val="single" w:sz="4" w:space="0" w:color="auto"/>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57 904</w:t>
            </w:r>
          </w:p>
        </w:tc>
        <w:tc>
          <w:tcPr>
            <w:tcW w:w="556" w:type="pct"/>
            <w:tcBorders>
              <w:top w:val="nil"/>
              <w:left w:val="single" w:sz="4" w:space="0" w:color="auto"/>
              <w:bottom w:val="single" w:sz="4" w:space="0" w:color="auto"/>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59 088</w:t>
            </w:r>
          </w:p>
        </w:tc>
        <w:tc>
          <w:tcPr>
            <w:tcW w:w="556" w:type="pct"/>
            <w:tcBorders>
              <w:top w:val="nil"/>
              <w:left w:val="single" w:sz="4" w:space="0" w:color="auto"/>
              <w:bottom w:val="single" w:sz="4" w:space="0" w:color="auto"/>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69 645</w:t>
            </w:r>
          </w:p>
        </w:tc>
        <w:tc>
          <w:tcPr>
            <w:tcW w:w="556" w:type="pct"/>
            <w:tcBorders>
              <w:top w:val="nil"/>
              <w:left w:val="single" w:sz="4" w:space="0" w:color="auto"/>
              <w:bottom w:val="single" w:sz="4" w:space="0" w:color="auto"/>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70 698</w:t>
            </w:r>
          </w:p>
        </w:tc>
        <w:tc>
          <w:tcPr>
            <w:tcW w:w="556" w:type="pct"/>
            <w:tcBorders>
              <w:top w:val="nil"/>
              <w:left w:val="single" w:sz="4" w:space="0" w:color="auto"/>
              <w:bottom w:val="single" w:sz="4" w:space="0" w:color="auto"/>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76 849</w:t>
            </w:r>
          </w:p>
        </w:tc>
        <w:tc>
          <w:tcPr>
            <w:tcW w:w="557" w:type="pct"/>
            <w:tcBorders>
              <w:top w:val="nil"/>
              <w:left w:val="single" w:sz="4" w:space="0" w:color="auto"/>
              <w:bottom w:val="single" w:sz="4" w:space="0" w:color="auto"/>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77 544</w:t>
            </w:r>
          </w:p>
        </w:tc>
      </w:tr>
      <w:tr w:rsidR="00251285" w:rsidRPr="00467121" w:rsidTr="00467121">
        <w:trPr>
          <w:tblHeader/>
          <w:jc w:val="center"/>
        </w:trPr>
        <w:tc>
          <w:tcPr>
            <w:tcW w:w="1661" w:type="pct"/>
            <w:tcBorders>
              <w:top w:val="single" w:sz="4" w:space="0" w:color="auto"/>
              <w:left w:val="single" w:sz="4" w:space="0" w:color="auto"/>
              <w:bottom w:val="single" w:sz="4" w:space="0" w:color="auto"/>
              <w:right w:val="single" w:sz="4" w:space="0" w:color="auto"/>
            </w:tcBorders>
            <w:vAlign w:val="bottom"/>
          </w:tcPr>
          <w:p w:rsidR="00251285" w:rsidRPr="00467121" w:rsidRDefault="00251285" w:rsidP="00467121">
            <w:pPr>
              <w:outlineLvl w:val="0"/>
              <w:rPr>
                <w:rFonts w:cs="Arial"/>
                <w:color w:val="000000"/>
                <w:kern w:val="28"/>
                <w:sz w:val="21"/>
                <w:szCs w:val="21"/>
              </w:rPr>
            </w:pPr>
            <w:r w:rsidRPr="00467121">
              <w:rPr>
                <w:rFonts w:cs="Arial"/>
                <w:bCs/>
                <w:color w:val="000000"/>
                <w:kern w:val="28"/>
                <w:sz w:val="21"/>
                <w:szCs w:val="21"/>
              </w:rPr>
              <w:t xml:space="preserve">     </w:t>
            </w:r>
            <w:r w:rsidRPr="00467121">
              <w:rPr>
                <w:rFonts w:cs="Arial" w:hint="eastAsia"/>
                <w:bCs/>
                <w:color w:val="000000"/>
                <w:kern w:val="28"/>
                <w:sz w:val="21"/>
                <w:szCs w:val="21"/>
              </w:rPr>
              <w:t>生产要素总收入</w:t>
            </w:r>
          </w:p>
        </w:tc>
        <w:tc>
          <w:tcPr>
            <w:tcW w:w="556" w:type="pct"/>
            <w:tcBorders>
              <w:top w:val="single" w:sz="4" w:space="0" w:color="auto"/>
              <w:left w:val="single" w:sz="4" w:space="0" w:color="auto"/>
              <w:bottom w:val="single" w:sz="4" w:space="0" w:color="auto"/>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573 809</w:t>
            </w:r>
          </w:p>
        </w:tc>
        <w:tc>
          <w:tcPr>
            <w:tcW w:w="556" w:type="pct"/>
            <w:tcBorders>
              <w:top w:val="single" w:sz="4" w:space="0" w:color="auto"/>
              <w:left w:val="single" w:sz="4" w:space="0" w:color="auto"/>
              <w:bottom w:val="single" w:sz="4" w:space="0" w:color="auto"/>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608 588</w:t>
            </w:r>
          </w:p>
        </w:tc>
        <w:tc>
          <w:tcPr>
            <w:tcW w:w="556" w:type="pct"/>
            <w:tcBorders>
              <w:top w:val="single" w:sz="4" w:space="0" w:color="auto"/>
              <w:left w:val="single" w:sz="4" w:space="0" w:color="auto"/>
              <w:bottom w:val="single" w:sz="4" w:space="0" w:color="auto"/>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651 583</w:t>
            </w:r>
          </w:p>
        </w:tc>
        <w:tc>
          <w:tcPr>
            <w:tcW w:w="556" w:type="pct"/>
            <w:tcBorders>
              <w:top w:val="single" w:sz="4" w:space="0" w:color="auto"/>
              <w:left w:val="single" w:sz="4" w:space="0" w:color="auto"/>
              <w:bottom w:val="single" w:sz="4" w:space="0" w:color="auto"/>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690 128</w:t>
            </w:r>
          </w:p>
        </w:tc>
        <w:tc>
          <w:tcPr>
            <w:tcW w:w="556" w:type="pct"/>
            <w:tcBorders>
              <w:top w:val="single" w:sz="4" w:space="0" w:color="auto"/>
              <w:left w:val="single" w:sz="4" w:space="0" w:color="auto"/>
              <w:bottom w:val="single" w:sz="4" w:space="0" w:color="auto"/>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739 134</w:t>
            </w:r>
          </w:p>
        </w:tc>
        <w:tc>
          <w:tcPr>
            <w:tcW w:w="557" w:type="pct"/>
            <w:tcBorders>
              <w:top w:val="single" w:sz="4" w:space="0" w:color="auto"/>
              <w:left w:val="single" w:sz="4" w:space="0" w:color="auto"/>
              <w:bottom w:val="single" w:sz="4" w:space="0" w:color="auto"/>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790 718</w:t>
            </w:r>
          </w:p>
        </w:tc>
      </w:tr>
      <w:tr w:rsidR="00251285" w:rsidRPr="00467121" w:rsidTr="00467121">
        <w:trPr>
          <w:tblHeader/>
          <w:jc w:val="center"/>
        </w:trPr>
        <w:tc>
          <w:tcPr>
            <w:tcW w:w="1661" w:type="pct"/>
            <w:tcBorders>
              <w:top w:val="single" w:sz="4" w:space="0" w:color="auto"/>
              <w:left w:val="single" w:sz="4" w:space="0" w:color="auto"/>
              <w:bottom w:val="single" w:sz="4" w:space="0" w:color="auto"/>
              <w:right w:val="single" w:sz="4" w:space="0" w:color="auto"/>
            </w:tcBorders>
            <w:vAlign w:val="bottom"/>
          </w:tcPr>
          <w:p w:rsidR="00251285" w:rsidRPr="00467121" w:rsidRDefault="00251285" w:rsidP="00467121">
            <w:pPr>
              <w:outlineLvl w:val="0"/>
              <w:rPr>
                <w:rFonts w:cs="Arial"/>
                <w:bCs/>
                <w:color w:val="000000"/>
                <w:kern w:val="28"/>
                <w:sz w:val="21"/>
                <w:szCs w:val="21"/>
              </w:rPr>
            </w:pPr>
            <w:r w:rsidRPr="00467121">
              <w:rPr>
                <w:rFonts w:cs="Arial" w:hint="eastAsia"/>
                <w:bCs/>
                <w:color w:val="000000"/>
                <w:kern w:val="28"/>
                <w:sz w:val="21"/>
                <w:szCs w:val="21"/>
              </w:rPr>
              <w:t>生产税净额</w:t>
            </w:r>
          </w:p>
        </w:tc>
        <w:tc>
          <w:tcPr>
            <w:tcW w:w="556" w:type="pct"/>
            <w:tcBorders>
              <w:top w:val="single" w:sz="4" w:space="0" w:color="auto"/>
              <w:left w:val="single" w:sz="4" w:space="0" w:color="auto"/>
              <w:bottom w:val="single" w:sz="4" w:space="0" w:color="auto"/>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71 344</w:t>
            </w:r>
          </w:p>
        </w:tc>
        <w:tc>
          <w:tcPr>
            <w:tcW w:w="556" w:type="pct"/>
            <w:tcBorders>
              <w:top w:val="single" w:sz="4" w:space="0" w:color="auto"/>
              <w:left w:val="single" w:sz="4" w:space="0" w:color="auto"/>
              <w:bottom w:val="single" w:sz="4" w:space="0" w:color="auto"/>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80 750</w:t>
            </w:r>
          </w:p>
        </w:tc>
        <w:tc>
          <w:tcPr>
            <w:tcW w:w="556" w:type="pct"/>
            <w:tcBorders>
              <w:top w:val="single" w:sz="4" w:space="0" w:color="auto"/>
              <w:left w:val="single" w:sz="4" w:space="0" w:color="auto"/>
              <w:bottom w:val="single" w:sz="4" w:space="0" w:color="auto"/>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84 204</w:t>
            </w:r>
          </w:p>
        </w:tc>
        <w:tc>
          <w:tcPr>
            <w:tcW w:w="556" w:type="pct"/>
            <w:tcBorders>
              <w:top w:val="single" w:sz="4" w:space="0" w:color="auto"/>
              <w:left w:val="single" w:sz="4" w:space="0" w:color="auto"/>
              <w:bottom w:val="single" w:sz="4" w:space="0" w:color="auto"/>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92 671</w:t>
            </w:r>
          </w:p>
        </w:tc>
        <w:tc>
          <w:tcPr>
            <w:tcW w:w="556" w:type="pct"/>
            <w:tcBorders>
              <w:top w:val="single" w:sz="4" w:space="0" w:color="auto"/>
              <w:left w:val="single" w:sz="4" w:space="0" w:color="auto"/>
              <w:bottom w:val="single" w:sz="4" w:space="0" w:color="auto"/>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99 117</w:t>
            </w:r>
          </w:p>
        </w:tc>
        <w:tc>
          <w:tcPr>
            <w:tcW w:w="557" w:type="pct"/>
            <w:tcBorders>
              <w:top w:val="single" w:sz="4" w:space="0" w:color="auto"/>
              <w:left w:val="single" w:sz="4" w:space="0" w:color="auto"/>
              <w:bottom w:val="single" w:sz="4" w:space="0" w:color="auto"/>
              <w:right w:val="single" w:sz="4" w:space="0" w:color="auto"/>
            </w:tcBorders>
            <w:vAlign w:val="bottom"/>
          </w:tcPr>
          <w:p w:rsidR="00251285" w:rsidRPr="00467121" w:rsidRDefault="00251285" w:rsidP="00AA7301">
            <w:pPr>
              <w:jc w:val="right"/>
              <w:outlineLvl w:val="0"/>
              <w:rPr>
                <w:rFonts w:cs="Arial"/>
                <w:bCs/>
                <w:color w:val="000000"/>
                <w:kern w:val="28"/>
                <w:sz w:val="21"/>
                <w:szCs w:val="21"/>
              </w:rPr>
            </w:pPr>
            <w:r w:rsidRPr="00467121">
              <w:rPr>
                <w:rFonts w:cs="Arial"/>
                <w:bCs/>
                <w:color w:val="000000"/>
                <w:kern w:val="28"/>
                <w:sz w:val="21"/>
                <w:szCs w:val="21"/>
              </w:rPr>
              <w:t>103 280</w:t>
            </w:r>
          </w:p>
        </w:tc>
      </w:tr>
    </w:tbl>
    <w:p w:rsidR="00251285" w:rsidRPr="00251285" w:rsidRDefault="00251285" w:rsidP="00251285">
      <w:pPr>
        <w:rPr>
          <w:b/>
          <w:szCs w:val="24"/>
        </w:rPr>
      </w:pPr>
      <w:r w:rsidRPr="00251285">
        <w:rPr>
          <w:szCs w:val="24"/>
        </w:rPr>
        <w:tab/>
      </w:r>
      <w:r w:rsidRPr="00251285">
        <w:rPr>
          <w:rFonts w:ascii="KaiTi_GB2312" w:eastAsia="KaiTi_GB2312" w:hint="eastAsia"/>
          <w:szCs w:val="24"/>
        </w:rPr>
        <w:t>资料来源：</w:t>
      </w:r>
      <w:r w:rsidRPr="00251285">
        <w:rPr>
          <w:rFonts w:hint="eastAsia"/>
          <w:szCs w:val="24"/>
        </w:rPr>
        <w:t>澳大利亚国民核算，</w:t>
      </w:r>
      <w:r w:rsidRPr="00251285">
        <w:rPr>
          <w:szCs w:val="24"/>
        </w:rPr>
        <w:t>2006</w:t>
      </w:r>
      <w:r w:rsidRPr="00251285">
        <w:rPr>
          <w:rFonts w:hint="eastAsia"/>
          <w:szCs w:val="24"/>
        </w:rPr>
        <w:t>年</w:t>
      </w:r>
      <w:r w:rsidR="00AA7301" w:rsidRPr="00251285">
        <w:rPr>
          <w:szCs w:val="24"/>
        </w:rPr>
        <w:t xml:space="preserve"> </w:t>
      </w:r>
      <w:r w:rsidRPr="00251285">
        <w:rPr>
          <w:szCs w:val="24"/>
        </w:rPr>
        <w:t>(5206.0)</w:t>
      </w:r>
      <w:r w:rsidRPr="00251285">
        <w:rPr>
          <w:rFonts w:hint="eastAsia"/>
          <w:szCs w:val="24"/>
        </w:rPr>
        <w:t>。</w:t>
      </w:r>
    </w:p>
    <w:p w:rsidR="00251285" w:rsidRPr="00102C7C" w:rsidRDefault="00251285" w:rsidP="006E5890">
      <w:pPr>
        <w:pStyle w:val="Heading3"/>
        <w:spacing w:before="320" w:after="0"/>
        <w:jc w:val="both"/>
        <w:rPr>
          <w:szCs w:val="24"/>
          <w:u w:val="none"/>
        </w:rPr>
      </w:pPr>
      <w:r w:rsidRPr="00102C7C">
        <w:rPr>
          <w:rFonts w:hint="eastAsia"/>
          <w:szCs w:val="24"/>
          <w:u w:val="none"/>
        </w:rPr>
        <w:t>国民总收入</w:t>
      </w:r>
    </w:p>
    <w:p w:rsidR="00251285" w:rsidRPr="000E24E9" w:rsidRDefault="00251285" w:rsidP="000E24E9">
      <w:pPr>
        <w:pStyle w:val="Heading2"/>
        <w:spacing w:before="320" w:line="336" w:lineRule="auto"/>
        <w:rPr>
          <w:sz w:val="24"/>
          <w:szCs w:val="24"/>
        </w:rPr>
      </w:pPr>
      <w:r w:rsidRPr="000E24E9">
        <w:rPr>
          <w:rFonts w:hint="eastAsia"/>
          <w:sz w:val="24"/>
          <w:szCs w:val="24"/>
        </w:rPr>
        <w:t>表</w:t>
      </w:r>
      <w:r w:rsidRPr="000E24E9">
        <w:rPr>
          <w:sz w:val="24"/>
          <w:szCs w:val="24"/>
        </w:rPr>
        <w:t>29</w:t>
      </w:r>
    </w:p>
    <w:p w:rsidR="00251285" w:rsidRPr="00251285" w:rsidRDefault="00251285" w:rsidP="00467121">
      <w:pPr>
        <w:pStyle w:val="Heading2"/>
        <w:spacing w:line="336" w:lineRule="auto"/>
        <w:rPr>
          <w:snapToGrid w:val="0"/>
          <w:sz w:val="24"/>
          <w:szCs w:val="24"/>
        </w:rPr>
      </w:pPr>
      <w:r w:rsidRPr="00251285">
        <w:rPr>
          <w:rFonts w:hint="eastAsia"/>
          <w:snapToGrid w:val="0"/>
          <w:sz w:val="24"/>
          <w:szCs w:val="24"/>
        </w:rPr>
        <w:t>隔年按时价计算的国民收入经常项目</w:t>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94"/>
        <w:gridCol w:w="1054"/>
        <w:gridCol w:w="1057"/>
        <w:gridCol w:w="1055"/>
        <w:gridCol w:w="1057"/>
        <w:gridCol w:w="1053"/>
      </w:tblGrid>
      <w:tr w:rsidR="00251285" w:rsidRPr="00467121" w:rsidTr="00467121">
        <w:trPr>
          <w:cantSplit/>
          <w:jc w:val="center"/>
        </w:trPr>
        <w:tc>
          <w:tcPr>
            <w:tcW w:w="2244" w:type="pct"/>
            <w:tcBorders>
              <w:top w:val="single" w:sz="4" w:space="0" w:color="auto"/>
              <w:left w:val="single" w:sz="4" w:space="0" w:color="auto"/>
              <w:bottom w:val="nil"/>
              <w:right w:val="single" w:sz="4" w:space="0" w:color="auto"/>
            </w:tcBorders>
          </w:tcPr>
          <w:p w:rsidR="00251285" w:rsidRPr="00467121" w:rsidRDefault="00251285" w:rsidP="00467121">
            <w:pPr>
              <w:rPr>
                <w:sz w:val="21"/>
                <w:szCs w:val="21"/>
              </w:rPr>
            </w:pPr>
            <w:r w:rsidRPr="00467121">
              <w:rPr>
                <w:sz w:val="21"/>
                <w:szCs w:val="21"/>
              </w:rPr>
              <w:pict>
                <v:shape id="_x0000_i1091" type="#_x0000_t75" alt="" style="width:.75pt;height:.75pt">
                  <v:imagedata r:id="rId23" o:title=""/>
                </v:shape>
              </w:pict>
            </w:r>
            <w:r w:rsidRPr="00467121">
              <w:rPr>
                <w:sz w:val="21"/>
                <w:szCs w:val="21"/>
              </w:rPr>
              <w:pict>
                <v:shape id="_x0000_i1092" type="#_x0000_t75" alt="" style="width:.75pt;height:.75pt">
                  <v:imagedata r:id="rId23" o:title=""/>
                </v:shape>
              </w:pict>
            </w:r>
          </w:p>
        </w:tc>
        <w:tc>
          <w:tcPr>
            <w:tcW w:w="551" w:type="pct"/>
            <w:tcBorders>
              <w:top w:val="single" w:sz="4" w:space="0" w:color="auto"/>
              <w:left w:val="single" w:sz="4" w:space="0" w:color="auto"/>
              <w:bottom w:val="single" w:sz="4" w:space="0" w:color="auto"/>
              <w:right w:val="single" w:sz="4" w:space="0" w:color="auto"/>
            </w:tcBorders>
          </w:tcPr>
          <w:p w:rsidR="00251285" w:rsidRPr="00467121" w:rsidRDefault="00251285" w:rsidP="00467121">
            <w:pPr>
              <w:jc w:val="center"/>
              <w:rPr>
                <w:sz w:val="21"/>
                <w:szCs w:val="21"/>
              </w:rPr>
            </w:pPr>
            <w:r w:rsidRPr="00467121">
              <w:rPr>
                <w:sz w:val="21"/>
                <w:szCs w:val="21"/>
              </w:rPr>
              <w:t>2000-</w:t>
            </w:r>
            <w:r w:rsidRPr="00467121">
              <w:rPr>
                <w:rFonts w:hint="eastAsia"/>
                <w:sz w:val="21"/>
                <w:szCs w:val="21"/>
              </w:rPr>
              <w:t>20</w:t>
            </w:r>
            <w:r w:rsidRPr="00467121">
              <w:rPr>
                <w:sz w:val="21"/>
                <w:szCs w:val="21"/>
              </w:rPr>
              <w:t>01</w:t>
            </w:r>
            <w:r w:rsidRPr="00467121">
              <w:rPr>
                <w:rFonts w:hint="eastAsia"/>
                <w:sz w:val="21"/>
                <w:szCs w:val="21"/>
              </w:rPr>
              <w:t>年</w:t>
            </w:r>
          </w:p>
        </w:tc>
        <w:tc>
          <w:tcPr>
            <w:tcW w:w="552" w:type="pct"/>
            <w:tcBorders>
              <w:top w:val="single" w:sz="4" w:space="0" w:color="auto"/>
              <w:left w:val="single" w:sz="4" w:space="0" w:color="auto"/>
              <w:bottom w:val="single" w:sz="4" w:space="0" w:color="auto"/>
              <w:right w:val="single" w:sz="4" w:space="0" w:color="auto"/>
            </w:tcBorders>
          </w:tcPr>
          <w:p w:rsidR="00251285" w:rsidRPr="00467121" w:rsidRDefault="00251285" w:rsidP="00467121">
            <w:pPr>
              <w:jc w:val="center"/>
              <w:rPr>
                <w:sz w:val="21"/>
                <w:szCs w:val="21"/>
              </w:rPr>
            </w:pPr>
            <w:r w:rsidRPr="00467121">
              <w:rPr>
                <w:sz w:val="21"/>
                <w:szCs w:val="21"/>
              </w:rPr>
              <w:t>2001-02</w:t>
            </w:r>
            <w:r w:rsidRPr="00467121">
              <w:rPr>
                <w:rFonts w:hint="eastAsia"/>
                <w:sz w:val="21"/>
                <w:szCs w:val="21"/>
              </w:rPr>
              <w:t>年</w:t>
            </w:r>
          </w:p>
        </w:tc>
        <w:tc>
          <w:tcPr>
            <w:tcW w:w="551" w:type="pct"/>
            <w:tcBorders>
              <w:top w:val="single" w:sz="4" w:space="0" w:color="auto"/>
              <w:left w:val="single" w:sz="4" w:space="0" w:color="auto"/>
              <w:bottom w:val="single" w:sz="4" w:space="0" w:color="auto"/>
              <w:right w:val="single" w:sz="4" w:space="0" w:color="auto"/>
            </w:tcBorders>
          </w:tcPr>
          <w:p w:rsidR="00251285" w:rsidRPr="00467121" w:rsidRDefault="00251285" w:rsidP="00467121">
            <w:pPr>
              <w:jc w:val="center"/>
              <w:rPr>
                <w:sz w:val="21"/>
                <w:szCs w:val="21"/>
              </w:rPr>
            </w:pPr>
            <w:r w:rsidRPr="00467121">
              <w:rPr>
                <w:sz w:val="21"/>
                <w:szCs w:val="21"/>
              </w:rPr>
              <w:t>2002-03</w:t>
            </w:r>
            <w:r w:rsidRPr="00467121">
              <w:rPr>
                <w:rFonts w:hint="eastAsia"/>
                <w:sz w:val="21"/>
                <w:szCs w:val="21"/>
              </w:rPr>
              <w:t>年</w:t>
            </w:r>
          </w:p>
        </w:tc>
        <w:tc>
          <w:tcPr>
            <w:tcW w:w="552" w:type="pct"/>
            <w:tcBorders>
              <w:top w:val="single" w:sz="4" w:space="0" w:color="auto"/>
              <w:left w:val="single" w:sz="4" w:space="0" w:color="auto"/>
              <w:bottom w:val="single" w:sz="4" w:space="0" w:color="auto"/>
              <w:right w:val="single" w:sz="4" w:space="0" w:color="auto"/>
            </w:tcBorders>
          </w:tcPr>
          <w:p w:rsidR="00251285" w:rsidRPr="00467121" w:rsidRDefault="00251285" w:rsidP="00467121">
            <w:pPr>
              <w:jc w:val="center"/>
              <w:rPr>
                <w:sz w:val="21"/>
                <w:szCs w:val="21"/>
              </w:rPr>
            </w:pPr>
            <w:r w:rsidRPr="00467121">
              <w:rPr>
                <w:sz w:val="21"/>
                <w:szCs w:val="21"/>
              </w:rPr>
              <w:t>2003-04</w:t>
            </w:r>
            <w:r w:rsidRPr="00467121">
              <w:rPr>
                <w:rFonts w:hint="eastAsia"/>
                <w:sz w:val="21"/>
                <w:szCs w:val="21"/>
              </w:rPr>
              <w:t>年</w:t>
            </w:r>
          </w:p>
        </w:tc>
        <w:tc>
          <w:tcPr>
            <w:tcW w:w="552" w:type="pct"/>
            <w:tcBorders>
              <w:top w:val="single" w:sz="4" w:space="0" w:color="auto"/>
              <w:left w:val="single" w:sz="4" w:space="0" w:color="auto"/>
              <w:bottom w:val="single" w:sz="4" w:space="0" w:color="auto"/>
              <w:right w:val="single" w:sz="4" w:space="0" w:color="auto"/>
            </w:tcBorders>
          </w:tcPr>
          <w:p w:rsidR="00251285" w:rsidRPr="00467121" w:rsidRDefault="00251285" w:rsidP="00467121">
            <w:pPr>
              <w:jc w:val="center"/>
              <w:rPr>
                <w:sz w:val="21"/>
                <w:szCs w:val="21"/>
              </w:rPr>
            </w:pPr>
            <w:r w:rsidRPr="00467121">
              <w:rPr>
                <w:sz w:val="21"/>
                <w:szCs w:val="21"/>
              </w:rPr>
              <w:t>2004-05</w:t>
            </w:r>
            <w:r w:rsidRPr="00467121">
              <w:rPr>
                <w:rFonts w:hint="eastAsia"/>
                <w:sz w:val="21"/>
                <w:szCs w:val="21"/>
              </w:rPr>
              <w:t>年</w:t>
            </w:r>
          </w:p>
        </w:tc>
      </w:tr>
      <w:tr w:rsidR="00251285" w:rsidRPr="00467121" w:rsidTr="00467121">
        <w:trPr>
          <w:cantSplit/>
          <w:jc w:val="center"/>
        </w:trPr>
        <w:tc>
          <w:tcPr>
            <w:tcW w:w="2244" w:type="pct"/>
            <w:tcBorders>
              <w:top w:val="nil"/>
              <w:left w:val="single" w:sz="4" w:space="0" w:color="auto"/>
              <w:bottom w:val="single" w:sz="4" w:space="0" w:color="auto"/>
              <w:right w:val="single" w:sz="4" w:space="0" w:color="auto"/>
            </w:tcBorders>
          </w:tcPr>
          <w:p w:rsidR="00251285" w:rsidRPr="00467121" w:rsidRDefault="00251285" w:rsidP="00467121">
            <w:pPr>
              <w:rPr>
                <w:sz w:val="21"/>
                <w:szCs w:val="21"/>
              </w:rPr>
            </w:pPr>
            <w:r w:rsidRPr="00467121">
              <w:rPr>
                <w:sz w:val="21"/>
                <w:szCs w:val="21"/>
              </w:rPr>
              <w:pict>
                <v:shape id="_x0000_i1093" type="#_x0000_t75" alt="" style="width:.75pt;height:.75pt">
                  <v:imagedata r:id="rId23" o:title=""/>
                </v:shape>
              </w:pict>
            </w:r>
            <w:r w:rsidRPr="00467121">
              <w:rPr>
                <w:sz w:val="21"/>
                <w:szCs w:val="21"/>
              </w:rPr>
              <w:pict>
                <v:shape id="_x0000_i1094" type="#_x0000_t75" alt="" style="width:.75pt;height:.75pt">
                  <v:imagedata r:id="rId23" o:title=""/>
                </v:shape>
              </w:pict>
            </w:r>
          </w:p>
        </w:tc>
        <w:tc>
          <w:tcPr>
            <w:tcW w:w="551" w:type="pct"/>
            <w:tcBorders>
              <w:top w:val="single" w:sz="4" w:space="0" w:color="auto"/>
              <w:left w:val="single" w:sz="4" w:space="0" w:color="auto"/>
              <w:bottom w:val="single" w:sz="4" w:space="0" w:color="auto"/>
              <w:right w:val="single" w:sz="4" w:space="0" w:color="auto"/>
            </w:tcBorders>
          </w:tcPr>
          <w:p w:rsidR="00251285" w:rsidRPr="00467121" w:rsidRDefault="00251285" w:rsidP="00467121">
            <w:pPr>
              <w:jc w:val="center"/>
              <w:rPr>
                <w:sz w:val="21"/>
                <w:szCs w:val="21"/>
              </w:rPr>
            </w:pPr>
            <w:r w:rsidRPr="00467121">
              <w:rPr>
                <w:rFonts w:hint="eastAsia"/>
                <w:sz w:val="21"/>
                <w:szCs w:val="21"/>
              </w:rPr>
              <w:t>百万美元</w:t>
            </w:r>
          </w:p>
        </w:tc>
        <w:tc>
          <w:tcPr>
            <w:tcW w:w="552" w:type="pct"/>
            <w:tcBorders>
              <w:top w:val="single" w:sz="4" w:space="0" w:color="auto"/>
              <w:left w:val="single" w:sz="4" w:space="0" w:color="auto"/>
              <w:bottom w:val="single" w:sz="4" w:space="0" w:color="auto"/>
              <w:right w:val="single" w:sz="4" w:space="0" w:color="auto"/>
            </w:tcBorders>
          </w:tcPr>
          <w:p w:rsidR="00251285" w:rsidRPr="00467121" w:rsidRDefault="00251285" w:rsidP="00467121">
            <w:pPr>
              <w:jc w:val="center"/>
              <w:rPr>
                <w:sz w:val="21"/>
                <w:szCs w:val="21"/>
              </w:rPr>
            </w:pPr>
            <w:r w:rsidRPr="00467121">
              <w:rPr>
                <w:rFonts w:hint="eastAsia"/>
                <w:sz w:val="21"/>
                <w:szCs w:val="21"/>
              </w:rPr>
              <w:t>百万美元</w:t>
            </w:r>
          </w:p>
        </w:tc>
        <w:tc>
          <w:tcPr>
            <w:tcW w:w="551" w:type="pct"/>
            <w:tcBorders>
              <w:top w:val="single" w:sz="4" w:space="0" w:color="auto"/>
              <w:left w:val="single" w:sz="4" w:space="0" w:color="auto"/>
              <w:bottom w:val="single" w:sz="4" w:space="0" w:color="auto"/>
              <w:right w:val="single" w:sz="4" w:space="0" w:color="auto"/>
            </w:tcBorders>
          </w:tcPr>
          <w:p w:rsidR="00251285" w:rsidRPr="00467121" w:rsidRDefault="00251285" w:rsidP="00467121">
            <w:pPr>
              <w:jc w:val="center"/>
              <w:rPr>
                <w:sz w:val="21"/>
                <w:szCs w:val="21"/>
              </w:rPr>
            </w:pPr>
            <w:r w:rsidRPr="00467121">
              <w:rPr>
                <w:rFonts w:hint="eastAsia"/>
                <w:sz w:val="21"/>
                <w:szCs w:val="21"/>
              </w:rPr>
              <w:t>百万美元</w:t>
            </w:r>
          </w:p>
        </w:tc>
        <w:tc>
          <w:tcPr>
            <w:tcW w:w="552" w:type="pct"/>
            <w:tcBorders>
              <w:top w:val="single" w:sz="4" w:space="0" w:color="auto"/>
              <w:left w:val="single" w:sz="4" w:space="0" w:color="auto"/>
              <w:bottom w:val="single" w:sz="4" w:space="0" w:color="auto"/>
              <w:right w:val="single" w:sz="4" w:space="0" w:color="auto"/>
            </w:tcBorders>
          </w:tcPr>
          <w:p w:rsidR="00251285" w:rsidRPr="00467121" w:rsidRDefault="00251285" w:rsidP="00467121">
            <w:pPr>
              <w:jc w:val="center"/>
              <w:rPr>
                <w:sz w:val="21"/>
                <w:szCs w:val="21"/>
              </w:rPr>
            </w:pPr>
            <w:r w:rsidRPr="00467121">
              <w:rPr>
                <w:rFonts w:hint="eastAsia"/>
                <w:sz w:val="21"/>
                <w:szCs w:val="21"/>
              </w:rPr>
              <w:t>百万美元</w:t>
            </w:r>
          </w:p>
        </w:tc>
        <w:tc>
          <w:tcPr>
            <w:tcW w:w="552" w:type="pct"/>
            <w:tcBorders>
              <w:top w:val="single" w:sz="4" w:space="0" w:color="auto"/>
              <w:left w:val="single" w:sz="4" w:space="0" w:color="auto"/>
              <w:bottom w:val="single" w:sz="4" w:space="0" w:color="auto"/>
              <w:right w:val="single" w:sz="4" w:space="0" w:color="auto"/>
            </w:tcBorders>
          </w:tcPr>
          <w:p w:rsidR="00251285" w:rsidRPr="00467121" w:rsidRDefault="00251285" w:rsidP="00467121">
            <w:pPr>
              <w:jc w:val="center"/>
              <w:rPr>
                <w:sz w:val="21"/>
                <w:szCs w:val="21"/>
              </w:rPr>
            </w:pPr>
            <w:r w:rsidRPr="00467121">
              <w:rPr>
                <w:rFonts w:hint="eastAsia"/>
                <w:sz w:val="21"/>
                <w:szCs w:val="21"/>
              </w:rPr>
              <w:t>百万美元</w:t>
            </w:r>
          </w:p>
        </w:tc>
      </w:tr>
      <w:tr w:rsidR="00251285" w:rsidRPr="00467121" w:rsidTr="00467121">
        <w:trPr>
          <w:cantSplit/>
          <w:jc w:val="center"/>
        </w:trPr>
        <w:tc>
          <w:tcPr>
            <w:tcW w:w="2244" w:type="pct"/>
            <w:tcBorders>
              <w:top w:val="single" w:sz="4" w:space="0" w:color="auto"/>
              <w:left w:val="single" w:sz="4" w:space="0" w:color="auto"/>
              <w:bottom w:val="nil"/>
              <w:right w:val="single" w:sz="4" w:space="0" w:color="auto"/>
            </w:tcBorders>
          </w:tcPr>
          <w:p w:rsidR="00251285" w:rsidRPr="00467121" w:rsidRDefault="00251285" w:rsidP="00467121">
            <w:pPr>
              <w:rPr>
                <w:sz w:val="21"/>
                <w:szCs w:val="21"/>
              </w:rPr>
            </w:pPr>
            <w:r w:rsidRPr="00467121">
              <w:rPr>
                <w:rFonts w:hint="eastAsia"/>
                <w:sz w:val="21"/>
                <w:szCs w:val="21"/>
              </w:rPr>
              <w:t>收入</w:t>
            </w:r>
          </w:p>
        </w:tc>
        <w:tc>
          <w:tcPr>
            <w:tcW w:w="551" w:type="pct"/>
            <w:tcBorders>
              <w:top w:val="single" w:sz="4" w:space="0" w:color="auto"/>
              <w:left w:val="single" w:sz="4" w:space="0" w:color="auto"/>
              <w:bottom w:val="nil"/>
              <w:right w:val="single" w:sz="4" w:space="0" w:color="auto"/>
            </w:tcBorders>
          </w:tcPr>
          <w:p w:rsidR="00251285" w:rsidRPr="00467121" w:rsidRDefault="00251285" w:rsidP="00467121">
            <w:pPr>
              <w:jc w:val="center"/>
              <w:rPr>
                <w:sz w:val="21"/>
                <w:szCs w:val="21"/>
              </w:rPr>
            </w:pPr>
          </w:p>
        </w:tc>
        <w:tc>
          <w:tcPr>
            <w:tcW w:w="552" w:type="pct"/>
            <w:tcBorders>
              <w:top w:val="single" w:sz="4" w:space="0" w:color="auto"/>
              <w:left w:val="single" w:sz="4" w:space="0" w:color="auto"/>
              <w:bottom w:val="nil"/>
              <w:right w:val="single" w:sz="4" w:space="0" w:color="auto"/>
            </w:tcBorders>
          </w:tcPr>
          <w:p w:rsidR="00251285" w:rsidRPr="00467121" w:rsidRDefault="00251285" w:rsidP="00467121">
            <w:pPr>
              <w:jc w:val="center"/>
              <w:rPr>
                <w:sz w:val="21"/>
                <w:szCs w:val="21"/>
              </w:rPr>
            </w:pPr>
          </w:p>
        </w:tc>
        <w:tc>
          <w:tcPr>
            <w:tcW w:w="551" w:type="pct"/>
            <w:tcBorders>
              <w:top w:val="single" w:sz="4" w:space="0" w:color="auto"/>
              <w:left w:val="single" w:sz="4" w:space="0" w:color="auto"/>
              <w:bottom w:val="nil"/>
              <w:right w:val="single" w:sz="4" w:space="0" w:color="auto"/>
            </w:tcBorders>
          </w:tcPr>
          <w:p w:rsidR="00251285" w:rsidRPr="00467121" w:rsidRDefault="00251285" w:rsidP="00467121">
            <w:pPr>
              <w:jc w:val="center"/>
              <w:rPr>
                <w:sz w:val="21"/>
                <w:szCs w:val="21"/>
              </w:rPr>
            </w:pPr>
          </w:p>
        </w:tc>
        <w:tc>
          <w:tcPr>
            <w:tcW w:w="552" w:type="pct"/>
            <w:tcBorders>
              <w:top w:val="single" w:sz="4" w:space="0" w:color="auto"/>
              <w:left w:val="single" w:sz="4" w:space="0" w:color="auto"/>
              <w:bottom w:val="nil"/>
              <w:right w:val="single" w:sz="4" w:space="0" w:color="auto"/>
            </w:tcBorders>
          </w:tcPr>
          <w:p w:rsidR="00251285" w:rsidRPr="00467121" w:rsidRDefault="00251285" w:rsidP="00467121">
            <w:pPr>
              <w:jc w:val="center"/>
              <w:rPr>
                <w:sz w:val="21"/>
                <w:szCs w:val="21"/>
              </w:rPr>
            </w:pPr>
          </w:p>
        </w:tc>
        <w:tc>
          <w:tcPr>
            <w:tcW w:w="552" w:type="pct"/>
            <w:tcBorders>
              <w:top w:val="single" w:sz="4" w:space="0" w:color="auto"/>
              <w:left w:val="single" w:sz="4" w:space="0" w:color="auto"/>
              <w:bottom w:val="nil"/>
              <w:right w:val="single" w:sz="4" w:space="0" w:color="auto"/>
            </w:tcBorders>
          </w:tcPr>
          <w:p w:rsidR="00251285" w:rsidRPr="00467121" w:rsidRDefault="00251285" w:rsidP="00467121">
            <w:pPr>
              <w:jc w:val="center"/>
              <w:rPr>
                <w:sz w:val="21"/>
                <w:szCs w:val="21"/>
              </w:rPr>
            </w:pPr>
          </w:p>
        </w:tc>
      </w:tr>
      <w:tr w:rsidR="00251285" w:rsidRPr="00467121" w:rsidTr="00467121">
        <w:trPr>
          <w:cantSplit/>
          <w:jc w:val="center"/>
        </w:trPr>
        <w:tc>
          <w:tcPr>
            <w:tcW w:w="2244" w:type="pct"/>
            <w:tcBorders>
              <w:top w:val="nil"/>
              <w:left w:val="single" w:sz="4" w:space="0" w:color="auto"/>
              <w:bottom w:val="nil"/>
              <w:right w:val="single" w:sz="4" w:space="0" w:color="auto"/>
            </w:tcBorders>
          </w:tcPr>
          <w:p w:rsidR="00251285" w:rsidRPr="00467121" w:rsidRDefault="00251285" w:rsidP="00467121">
            <w:pPr>
              <w:rPr>
                <w:sz w:val="21"/>
                <w:szCs w:val="21"/>
              </w:rPr>
            </w:pPr>
            <w:r w:rsidRPr="00467121">
              <w:rPr>
                <w:sz w:val="21"/>
                <w:szCs w:val="21"/>
              </w:rPr>
              <w:t xml:space="preserve"> </w:t>
            </w:r>
            <w:r w:rsidR="009D6492">
              <w:rPr>
                <w:rFonts w:hint="eastAsia"/>
                <w:sz w:val="21"/>
                <w:szCs w:val="21"/>
              </w:rPr>
              <w:t xml:space="preserve"> </w:t>
            </w:r>
            <w:r w:rsidRPr="00467121">
              <w:rPr>
                <w:rFonts w:hint="eastAsia"/>
                <w:sz w:val="21"/>
                <w:szCs w:val="21"/>
              </w:rPr>
              <w:t>雇员报酬</w:t>
            </w:r>
          </w:p>
        </w:tc>
        <w:tc>
          <w:tcPr>
            <w:tcW w:w="551" w:type="pct"/>
            <w:tcBorders>
              <w:top w:val="nil"/>
              <w:left w:val="single" w:sz="4" w:space="0" w:color="auto"/>
              <w:bottom w:val="nil"/>
              <w:right w:val="single" w:sz="4" w:space="0" w:color="auto"/>
            </w:tcBorders>
          </w:tcPr>
          <w:p w:rsidR="00251285" w:rsidRPr="00467121" w:rsidRDefault="00251285" w:rsidP="00467121">
            <w:pPr>
              <w:jc w:val="center"/>
              <w:rPr>
                <w:sz w:val="21"/>
                <w:szCs w:val="21"/>
              </w:rPr>
            </w:pPr>
            <w:r w:rsidRPr="00467121">
              <w:rPr>
                <w:sz w:val="21"/>
                <w:szCs w:val="21"/>
              </w:rPr>
              <w:t>339 301</w:t>
            </w:r>
          </w:p>
        </w:tc>
        <w:tc>
          <w:tcPr>
            <w:tcW w:w="552" w:type="pct"/>
            <w:tcBorders>
              <w:top w:val="nil"/>
              <w:left w:val="single" w:sz="4" w:space="0" w:color="auto"/>
              <w:bottom w:val="nil"/>
              <w:right w:val="single" w:sz="4" w:space="0" w:color="auto"/>
            </w:tcBorders>
          </w:tcPr>
          <w:p w:rsidR="00251285" w:rsidRPr="00467121" w:rsidRDefault="00251285" w:rsidP="00467121">
            <w:pPr>
              <w:jc w:val="center"/>
              <w:rPr>
                <w:sz w:val="21"/>
                <w:szCs w:val="21"/>
              </w:rPr>
            </w:pPr>
            <w:r w:rsidRPr="00467121">
              <w:rPr>
                <w:sz w:val="21"/>
                <w:szCs w:val="21"/>
              </w:rPr>
              <w:t>356 097</w:t>
            </w:r>
          </w:p>
        </w:tc>
        <w:tc>
          <w:tcPr>
            <w:tcW w:w="551" w:type="pct"/>
            <w:tcBorders>
              <w:top w:val="nil"/>
              <w:left w:val="single" w:sz="4" w:space="0" w:color="auto"/>
              <w:bottom w:val="nil"/>
              <w:right w:val="single" w:sz="4" w:space="0" w:color="auto"/>
            </w:tcBorders>
          </w:tcPr>
          <w:p w:rsidR="00251285" w:rsidRPr="00467121" w:rsidRDefault="00251285" w:rsidP="00467121">
            <w:pPr>
              <w:jc w:val="center"/>
              <w:rPr>
                <w:sz w:val="21"/>
                <w:szCs w:val="21"/>
              </w:rPr>
            </w:pPr>
            <w:r w:rsidRPr="00467121">
              <w:rPr>
                <w:sz w:val="21"/>
                <w:szCs w:val="21"/>
              </w:rPr>
              <w:t>377 268</w:t>
            </w:r>
          </w:p>
        </w:tc>
        <w:tc>
          <w:tcPr>
            <w:tcW w:w="552" w:type="pct"/>
            <w:tcBorders>
              <w:top w:val="nil"/>
              <w:left w:val="single" w:sz="4" w:space="0" w:color="auto"/>
              <w:bottom w:val="nil"/>
              <w:right w:val="single" w:sz="4" w:space="0" w:color="auto"/>
            </w:tcBorders>
          </w:tcPr>
          <w:p w:rsidR="00251285" w:rsidRPr="00467121" w:rsidRDefault="00251285" w:rsidP="00467121">
            <w:pPr>
              <w:jc w:val="center"/>
              <w:rPr>
                <w:sz w:val="21"/>
                <w:szCs w:val="21"/>
              </w:rPr>
            </w:pPr>
            <w:r w:rsidRPr="00467121">
              <w:rPr>
                <w:sz w:val="21"/>
                <w:szCs w:val="21"/>
              </w:rPr>
              <w:t>398 662</w:t>
            </w:r>
          </w:p>
        </w:tc>
        <w:tc>
          <w:tcPr>
            <w:tcW w:w="552" w:type="pct"/>
            <w:tcBorders>
              <w:top w:val="nil"/>
              <w:left w:val="single" w:sz="4" w:space="0" w:color="auto"/>
              <w:bottom w:val="nil"/>
              <w:right w:val="single" w:sz="4" w:space="0" w:color="auto"/>
            </w:tcBorders>
          </w:tcPr>
          <w:p w:rsidR="00251285" w:rsidRPr="00467121" w:rsidRDefault="00251285" w:rsidP="00467121">
            <w:pPr>
              <w:jc w:val="center"/>
              <w:rPr>
                <w:sz w:val="21"/>
                <w:szCs w:val="21"/>
              </w:rPr>
            </w:pPr>
            <w:r w:rsidRPr="00467121">
              <w:rPr>
                <w:sz w:val="21"/>
                <w:szCs w:val="21"/>
              </w:rPr>
              <w:t>425 934</w:t>
            </w:r>
          </w:p>
        </w:tc>
      </w:tr>
      <w:tr w:rsidR="00251285" w:rsidRPr="00467121" w:rsidTr="00467121">
        <w:trPr>
          <w:cantSplit/>
          <w:jc w:val="center"/>
        </w:trPr>
        <w:tc>
          <w:tcPr>
            <w:tcW w:w="2244" w:type="pct"/>
            <w:tcBorders>
              <w:top w:val="nil"/>
              <w:left w:val="single" w:sz="4" w:space="0" w:color="auto"/>
              <w:bottom w:val="nil"/>
              <w:right w:val="single" w:sz="4" w:space="0" w:color="auto"/>
            </w:tcBorders>
          </w:tcPr>
          <w:p w:rsidR="00251285" w:rsidRPr="00467121" w:rsidRDefault="00251285" w:rsidP="00467121">
            <w:pPr>
              <w:rPr>
                <w:sz w:val="21"/>
                <w:szCs w:val="21"/>
              </w:rPr>
            </w:pPr>
            <w:r w:rsidRPr="00467121">
              <w:rPr>
                <w:sz w:val="21"/>
                <w:szCs w:val="21"/>
              </w:rPr>
              <w:t xml:space="preserve">  </w:t>
            </w:r>
            <w:r w:rsidRPr="00467121">
              <w:rPr>
                <w:rFonts w:hint="eastAsia"/>
                <w:sz w:val="21"/>
                <w:szCs w:val="21"/>
              </w:rPr>
              <w:t>总营业盈余</w:t>
            </w:r>
          </w:p>
        </w:tc>
        <w:tc>
          <w:tcPr>
            <w:tcW w:w="551" w:type="pct"/>
            <w:tcBorders>
              <w:top w:val="nil"/>
              <w:left w:val="single" w:sz="4" w:space="0" w:color="auto"/>
              <w:bottom w:val="nil"/>
              <w:right w:val="single" w:sz="4" w:space="0" w:color="auto"/>
            </w:tcBorders>
          </w:tcPr>
          <w:p w:rsidR="00251285" w:rsidRPr="00467121" w:rsidRDefault="00251285" w:rsidP="00467121">
            <w:pPr>
              <w:jc w:val="center"/>
              <w:rPr>
                <w:sz w:val="21"/>
                <w:szCs w:val="21"/>
              </w:rPr>
            </w:pPr>
            <w:r w:rsidRPr="00467121">
              <w:rPr>
                <w:sz w:val="21"/>
                <w:szCs w:val="21"/>
              </w:rPr>
              <w:t>210 199</w:t>
            </w:r>
          </w:p>
        </w:tc>
        <w:tc>
          <w:tcPr>
            <w:tcW w:w="552" w:type="pct"/>
            <w:tcBorders>
              <w:top w:val="nil"/>
              <w:left w:val="single" w:sz="4" w:space="0" w:color="auto"/>
              <w:bottom w:val="nil"/>
              <w:right w:val="single" w:sz="4" w:space="0" w:color="auto"/>
            </w:tcBorders>
          </w:tcPr>
          <w:p w:rsidR="00251285" w:rsidRPr="00467121" w:rsidRDefault="00251285" w:rsidP="00467121">
            <w:pPr>
              <w:jc w:val="center"/>
              <w:rPr>
                <w:sz w:val="21"/>
                <w:szCs w:val="21"/>
              </w:rPr>
            </w:pPr>
            <w:r w:rsidRPr="00467121">
              <w:rPr>
                <w:sz w:val="21"/>
                <w:szCs w:val="21"/>
              </w:rPr>
              <w:t>225 841</w:t>
            </w:r>
          </w:p>
        </w:tc>
        <w:tc>
          <w:tcPr>
            <w:tcW w:w="551" w:type="pct"/>
            <w:tcBorders>
              <w:top w:val="nil"/>
              <w:left w:val="single" w:sz="4" w:space="0" w:color="auto"/>
              <w:bottom w:val="nil"/>
              <w:right w:val="single" w:sz="4" w:space="0" w:color="auto"/>
            </w:tcBorders>
          </w:tcPr>
          <w:p w:rsidR="00251285" w:rsidRPr="00467121" w:rsidRDefault="00251285" w:rsidP="00467121">
            <w:pPr>
              <w:jc w:val="center"/>
              <w:rPr>
                <w:sz w:val="21"/>
                <w:szCs w:val="21"/>
              </w:rPr>
            </w:pPr>
            <w:r w:rsidRPr="00467121">
              <w:rPr>
                <w:sz w:val="21"/>
                <w:szCs w:val="21"/>
              </w:rPr>
              <w:t>242 162</w:t>
            </w:r>
          </w:p>
        </w:tc>
        <w:tc>
          <w:tcPr>
            <w:tcW w:w="552" w:type="pct"/>
            <w:tcBorders>
              <w:top w:val="nil"/>
              <w:left w:val="single" w:sz="4" w:space="0" w:color="auto"/>
              <w:bottom w:val="nil"/>
              <w:right w:val="single" w:sz="4" w:space="0" w:color="auto"/>
            </w:tcBorders>
          </w:tcPr>
          <w:p w:rsidR="00251285" w:rsidRPr="00467121" w:rsidRDefault="00251285" w:rsidP="00467121">
            <w:pPr>
              <w:jc w:val="center"/>
              <w:rPr>
                <w:sz w:val="21"/>
                <w:szCs w:val="21"/>
              </w:rPr>
            </w:pPr>
            <w:r w:rsidRPr="00467121">
              <w:rPr>
                <w:sz w:val="21"/>
                <w:szCs w:val="21"/>
              </w:rPr>
              <w:t>263 623</w:t>
            </w:r>
          </w:p>
        </w:tc>
        <w:tc>
          <w:tcPr>
            <w:tcW w:w="552" w:type="pct"/>
            <w:tcBorders>
              <w:top w:val="nil"/>
              <w:left w:val="single" w:sz="4" w:space="0" w:color="auto"/>
              <w:bottom w:val="nil"/>
              <w:right w:val="single" w:sz="4" w:space="0" w:color="auto"/>
            </w:tcBorders>
          </w:tcPr>
          <w:p w:rsidR="00251285" w:rsidRPr="00467121" w:rsidRDefault="00251285" w:rsidP="00467121">
            <w:pPr>
              <w:jc w:val="center"/>
              <w:rPr>
                <w:sz w:val="21"/>
                <w:szCs w:val="21"/>
              </w:rPr>
            </w:pPr>
            <w:r w:rsidRPr="00467121">
              <w:rPr>
                <w:sz w:val="21"/>
                <w:szCs w:val="21"/>
              </w:rPr>
              <w:t>287 240</w:t>
            </w:r>
          </w:p>
        </w:tc>
      </w:tr>
      <w:tr w:rsidR="00251285" w:rsidRPr="00467121" w:rsidTr="00467121">
        <w:trPr>
          <w:cantSplit/>
          <w:jc w:val="center"/>
        </w:trPr>
        <w:tc>
          <w:tcPr>
            <w:tcW w:w="2244" w:type="pct"/>
            <w:tcBorders>
              <w:top w:val="nil"/>
              <w:left w:val="single" w:sz="4" w:space="0" w:color="auto"/>
              <w:bottom w:val="nil"/>
              <w:right w:val="single" w:sz="4" w:space="0" w:color="auto"/>
            </w:tcBorders>
          </w:tcPr>
          <w:p w:rsidR="00251285" w:rsidRPr="00467121" w:rsidRDefault="00251285" w:rsidP="00467121">
            <w:pPr>
              <w:rPr>
                <w:sz w:val="21"/>
                <w:szCs w:val="21"/>
              </w:rPr>
            </w:pPr>
            <w:r w:rsidRPr="00467121">
              <w:rPr>
                <w:sz w:val="21"/>
                <w:szCs w:val="21"/>
              </w:rPr>
              <w:t xml:space="preserve">  </w:t>
            </w:r>
            <w:r w:rsidRPr="00467121">
              <w:rPr>
                <w:rFonts w:hint="eastAsia"/>
                <w:sz w:val="21"/>
                <w:szCs w:val="21"/>
              </w:rPr>
              <w:t>混合总收入</w:t>
            </w:r>
          </w:p>
        </w:tc>
        <w:tc>
          <w:tcPr>
            <w:tcW w:w="551" w:type="pct"/>
            <w:tcBorders>
              <w:top w:val="nil"/>
              <w:left w:val="single" w:sz="4" w:space="0" w:color="auto"/>
              <w:bottom w:val="nil"/>
              <w:right w:val="single" w:sz="4" w:space="0" w:color="auto"/>
            </w:tcBorders>
          </w:tcPr>
          <w:p w:rsidR="00251285" w:rsidRPr="00467121" w:rsidRDefault="00251285" w:rsidP="00467121">
            <w:pPr>
              <w:jc w:val="center"/>
              <w:rPr>
                <w:sz w:val="21"/>
                <w:szCs w:val="21"/>
              </w:rPr>
            </w:pPr>
            <w:r w:rsidRPr="00467121">
              <w:rPr>
                <w:sz w:val="21"/>
                <w:szCs w:val="21"/>
              </w:rPr>
              <w:t>59 088</w:t>
            </w:r>
          </w:p>
        </w:tc>
        <w:tc>
          <w:tcPr>
            <w:tcW w:w="552" w:type="pct"/>
            <w:tcBorders>
              <w:top w:val="nil"/>
              <w:left w:val="single" w:sz="4" w:space="0" w:color="auto"/>
              <w:bottom w:val="nil"/>
              <w:right w:val="single" w:sz="4" w:space="0" w:color="auto"/>
            </w:tcBorders>
          </w:tcPr>
          <w:p w:rsidR="00251285" w:rsidRPr="00467121" w:rsidRDefault="00251285" w:rsidP="00467121">
            <w:pPr>
              <w:jc w:val="center"/>
              <w:rPr>
                <w:sz w:val="21"/>
                <w:szCs w:val="21"/>
              </w:rPr>
            </w:pPr>
            <w:r w:rsidRPr="00467121">
              <w:rPr>
                <w:sz w:val="21"/>
                <w:szCs w:val="21"/>
              </w:rPr>
              <w:t>69 645</w:t>
            </w:r>
          </w:p>
        </w:tc>
        <w:tc>
          <w:tcPr>
            <w:tcW w:w="551" w:type="pct"/>
            <w:tcBorders>
              <w:top w:val="nil"/>
              <w:left w:val="single" w:sz="4" w:space="0" w:color="auto"/>
              <w:bottom w:val="nil"/>
              <w:right w:val="single" w:sz="4" w:space="0" w:color="auto"/>
            </w:tcBorders>
          </w:tcPr>
          <w:p w:rsidR="00251285" w:rsidRPr="00467121" w:rsidRDefault="00251285" w:rsidP="00467121">
            <w:pPr>
              <w:jc w:val="center"/>
              <w:rPr>
                <w:sz w:val="21"/>
                <w:szCs w:val="21"/>
              </w:rPr>
            </w:pPr>
            <w:r w:rsidRPr="00467121">
              <w:rPr>
                <w:sz w:val="21"/>
                <w:szCs w:val="21"/>
              </w:rPr>
              <w:t>70 698</w:t>
            </w:r>
          </w:p>
        </w:tc>
        <w:tc>
          <w:tcPr>
            <w:tcW w:w="552" w:type="pct"/>
            <w:tcBorders>
              <w:top w:val="nil"/>
              <w:left w:val="single" w:sz="4" w:space="0" w:color="auto"/>
              <w:bottom w:val="nil"/>
              <w:right w:val="single" w:sz="4" w:space="0" w:color="auto"/>
            </w:tcBorders>
          </w:tcPr>
          <w:p w:rsidR="00251285" w:rsidRPr="00467121" w:rsidRDefault="00251285" w:rsidP="00467121">
            <w:pPr>
              <w:jc w:val="center"/>
              <w:rPr>
                <w:sz w:val="21"/>
                <w:szCs w:val="21"/>
              </w:rPr>
            </w:pPr>
            <w:r w:rsidRPr="00467121">
              <w:rPr>
                <w:sz w:val="21"/>
                <w:szCs w:val="21"/>
              </w:rPr>
              <w:t>76 849</w:t>
            </w:r>
          </w:p>
        </w:tc>
        <w:tc>
          <w:tcPr>
            <w:tcW w:w="552" w:type="pct"/>
            <w:tcBorders>
              <w:top w:val="nil"/>
              <w:left w:val="single" w:sz="4" w:space="0" w:color="auto"/>
              <w:bottom w:val="nil"/>
              <w:right w:val="single" w:sz="4" w:space="0" w:color="auto"/>
            </w:tcBorders>
          </w:tcPr>
          <w:p w:rsidR="00251285" w:rsidRPr="00467121" w:rsidRDefault="00251285" w:rsidP="00467121">
            <w:pPr>
              <w:jc w:val="center"/>
              <w:rPr>
                <w:sz w:val="21"/>
                <w:szCs w:val="21"/>
              </w:rPr>
            </w:pPr>
            <w:r w:rsidRPr="00467121">
              <w:rPr>
                <w:sz w:val="21"/>
                <w:szCs w:val="21"/>
              </w:rPr>
              <w:t>77 544</w:t>
            </w:r>
          </w:p>
        </w:tc>
      </w:tr>
      <w:tr w:rsidR="00251285" w:rsidRPr="00467121" w:rsidTr="00467121">
        <w:trPr>
          <w:cantSplit/>
          <w:jc w:val="center"/>
        </w:trPr>
        <w:tc>
          <w:tcPr>
            <w:tcW w:w="2244" w:type="pct"/>
            <w:tcBorders>
              <w:top w:val="nil"/>
              <w:left w:val="single" w:sz="4" w:space="0" w:color="auto"/>
              <w:bottom w:val="nil"/>
              <w:right w:val="single" w:sz="4" w:space="0" w:color="auto"/>
            </w:tcBorders>
          </w:tcPr>
          <w:p w:rsidR="00251285" w:rsidRPr="00467121" w:rsidRDefault="00251285" w:rsidP="00467121">
            <w:pPr>
              <w:rPr>
                <w:sz w:val="21"/>
                <w:szCs w:val="21"/>
              </w:rPr>
            </w:pPr>
            <w:r w:rsidRPr="00467121">
              <w:rPr>
                <w:sz w:val="21"/>
                <w:szCs w:val="21"/>
              </w:rPr>
              <w:t xml:space="preserve">  </w:t>
            </w:r>
            <w:r w:rsidRPr="00467121">
              <w:rPr>
                <w:rFonts w:hint="eastAsia"/>
                <w:sz w:val="21"/>
                <w:szCs w:val="21"/>
              </w:rPr>
              <w:t>生产税净额</w:t>
            </w:r>
          </w:p>
        </w:tc>
        <w:tc>
          <w:tcPr>
            <w:tcW w:w="551" w:type="pct"/>
            <w:tcBorders>
              <w:top w:val="nil"/>
              <w:left w:val="single" w:sz="4" w:space="0" w:color="auto"/>
              <w:bottom w:val="nil"/>
              <w:right w:val="single" w:sz="4" w:space="0" w:color="auto"/>
            </w:tcBorders>
          </w:tcPr>
          <w:p w:rsidR="00251285" w:rsidRPr="00467121" w:rsidRDefault="00251285" w:rsidP="00467121">
            <w:pPr>
              <w:jc w:val="center"/>
              <w:rPr>
                <w:sz w:val="21"/>
                <w:szCs w:val="21"/>
              </w:rPr>
            </w:pPr>
            <w:r w:rsidRPr="00467121">
              <w:rPr>
                <w:sz w:val="21"/>
                <w:szCs w:val="21"/>
              </w:rPr>
              <w:t>80 750</w:t>
            </w:r>
          </w:p>
        </w:tc>
        <w:tc>
          <w:tcPr>
            <w:tcW w:w="552" w:type="pct"/>
            <w:tcBorders>
              <w:top w:val="nil"/>
              <w:left w:val="single" w:sz="4" w:space="0" w:color="auto"/>
              <w:bottom w:val="nil"/>
              <w:right w:val="single" w:sz="4" w:space="0" w:color="auto"/>
            </w:tcBorders>
          </w:tcPr>
          <w:p w:rsidR="00251285" w:rsidRPr="00467121" w:rsidRDefault="00251285" w:rsidP="00467121">
            <w:pPr>
              <w:jc w:val="center"/>
              <w:rPr>
                <w:sz w:val="21"/>
                <w:szCs w:val="21"/>
              </w:rPr>
            </w:pPr>
            <w:r w:rsidRPr="00467121">
              <w:rPr>
                <w:sz w:val="21"/>
                <w:szCs w:val="21"/>
              </w:rPr>
              <w:t>84 204</w:t>
            </w:r>
          </w:p>
        </w:tc>
        <w:tc>
          <w:tcPr>
            <w:tcW w:w="551" w:type="pct"/>
            <w:tcBorders>
              <w:top w:val="nil"/>
              <w:left w:val="single" w:sz="4" w:space="0" w:color="auto"/>
              <w:bottom w:val="nil"/>
              <w:right w:val="single" w:sz="4" w:space="0" w:color="auto"/>
            </w:tcBorders>
          </w:tcPr>
          <w:p w:rsidR="00251285" w:rsidRPr="00467121" w:rsidRDefault="00251285" w:rsidP="00467121">
            <w:pPr>
              <w:jc w:val="center"/>
              <w:rPr>
                <w:sz w:val="21"/>
                <w:szCs w:val="21"/>
              </w:rPr>
            </w:pPr>
            <w:r w:rsidRPr="00467121">
              <w:rPr>
                <w:sz w:val="21"/>
                <w:szCs w:val="21"/>
              </w:rPr>
              <w:t>92 671</w:t>
            </w:r>
          </w:p>
        </w:tc>
        <w:tc>
          <w:tcPr>
            <w:tcW w:w="552" w:type="pct"/>
            <w:tcBorders>
              <w:top w:val="nil"/>
              <w:left w:val="single" w:sz="4" w:space="0" w:color="auto"/>
              <w:bottom w:val="nil"/>
              <w:right w:val="single" w:sz="4" w:space="0" w:color="auto"/>
            </w:tcBorders>
          </w:tcPr>
          <w:p w:rsidR="00251285" w:rsidRPr="00467121" w:rsidRDefault="00251285" w:rsidP="00467121">
            <w:pPr>
              <w:jc w:val="center"/>
              <w:rPr>
                <w:sz w:val="21"/>
                <w:szCs w:val="21"/>
              </w:rPr>
            </w:pPr>
            <w:r w:rsidRPr="00467121">
              <w:rPr>
                <w:sz w:val="21"/>
                <w:szCs w:val="21"/>
              </w:rPr>
              <w:t>99 117</w:t>
            </w:r>
          </w:p>
        </w:tc>
        <w:tc>
          <w:tcPr>
            <w:tcW w:w="552" w:type="pct"/>
            <w:tcBorders>
              <w:top w:val="nil"/>
              <w:left w:val="single" w:sz="4" w:space="0" w:color="auto"/>
              <w:bottom w:val="nil"/>
              <w:right w:val="single" w:sz="4" w:space="0" w:color="auto"/>
            </w:tcBorders>
          </w:tcPr>
          <w:p w:rsidR="00251285" w:rsidRPr="00467121" w:rsidRDefault="00251285" w:rsidP="00467121">
            <w:pPr>
              <w:jc w:val="center"/>
              <w:rPr>
                <w:sz w:val="21"/>
                <w:szCs w:val="21"/>
              </w:rPr>
            </w:pPr>
            <w:r w:rsidRPr="00467121">
              <w:rPr>
                <w:sz w:val="21"/>
                <w:szCs w:val="21"/>
              </w:rPr>
              <w:t>103 280</w:t>
            </w:r>
          </w:p>
        </w:tc>
      </w:tr>
      <w:tr w:rsidR="00251285" w:rsidRPr="00467121" w:rsidTr="00467121">
        <w:trPr>
          <w:cantSplit/>
          <w:jc w:val="center"/>
        </w:trPr>
        <w:tc>
          <w:tcPr>
            <w:tcW w:w="2244" w:type="pct"/>
            <w:tcBorders>
              <w:top w:val="nil"/>
              <w:left w:val="single" w:sz="4" w:space="0" w:color="auto"/>
              <w:bottom w:val="nil"/>
              <w:right w:val="single" w:sz="4" w:space="0" w:color="auto"/>
            </w:tcBorders>
          </w:tcPr>
          <w:p w:rsidR="00251285" w:rsidRPr="00467121" w:rsidRDefault="00251285" w:rsidP="00467121">
            <w:pPr>
              <w:rPr>
                <w:sz w:val="21"/>
                <w:szCs w:val="21"/>
              </w:rPr>
            </w:pPr>
            <w:r w:rsidRPr="00467121">
              <w:rPr>
                <w:sz w:val="21"/>
                <w:szCs w:val="21"/>
              </w:rPr>
              <w:t xml:space="preserve">  </w:t>
            </w:r>
            <w:r w:rsidRPr="00467121">
              <w:rPr>
                <w:rFonts w:hint="eastAsia"/>
                <w:sz w:val="21"/>
                <w:szCs w:val="21"/>
              </w:rPr>
              <w:t>非居民的净营业收入</w:t>
            </w:r>
          </w:p>
        </w:tc>
        <w:tc>
          <w:tcPr>
            <w:tcW w:w="551" w:type="pct"/>
            <w:tcBorders>
              <w:top w:val="nil"/>
              <w:left w:val="single" w:sz="4" w:space="0" w:color="auto"/>
              <w:bottom w:val="nil"/>
              <w:right w:val="single" w:sz="4" w:space="0" w:color="auto"/>
            </w:tcBorders>
          </w:tcPr>
          <w:p w:rsidR="00251285" w:rsidRPr="00467121" w:rsidRDefault="00251285" w:rsidP="00467121">
            <w:pPr>
              <w:jc w:val="center"/>
              <w:rPr>
                <w:sz w:val="21"/>
                <w:szCs w:val="21"/>
              </w:rPr>
            </w:pPr>
            <w:r w:rsidRPr="00467121">
              <w:rPr>
                <w:sz w:val="21"/>
                <w:szCs w:val="21"/>
              </w:rPr>
              <w:t>-18 737</w:t>
            </w:r>
          </w:p>
        </w:tc>
        <w:tc>
          <w:tcPr>
            <w:tcW w:w="552" w:type="pct"/>
            <w:tcBorders>
              <w:top w:val="nil"/>
              <w:left w:val="single" w:sz="4" w:space="0" w:color="auto"/>
              <w:bottom w:val="nil"/>
              <w:right w:val="single" w:sz="4" w:space="0" w:color="auto"/>
            </w:tcBorders>
          </w:tcPr>
          <w:p w:rsidR="00251285" w:rsidRPr="00467121" w:rsidRDefault="00251285" w:rsidP="00467121">
            <w:pPr>
              <w:jc w:val="center"/>
              <w:rPr>
                <w:sz w:val="21"/>
                <w:szCs w:val="21"/>
              </w:rPr>
            </w:pPr>
            <w:r w:rsidRPr="00467121">
              <w:rPr>
                <w:sz w:val="21"/>
                <w:szCs w:val="21"/>
              </w:rPr>
              <w:t>-19 667</w:t>
            </w:r>
          </w:p>
        </w:tc>
        <w:tc>
          <w:tcPr>
            <w:tcW w:w="551" w:type="pct"/>
            <w:tcBorders>
              <w:top w:val="nil"/>
              <w:left w:val="single" w:sz="4" w:space="0" w:color="auto"/>
              <w:bottom w:val="nil"/>
              <w:right w:val="single" w:sz="4" w:space="0" w:color="auto"/>
            </w:tcBorders>
          </w:tcPr>
          <w:p w:rsidR="00251285" w:rsidRPr="00467121" w:rsidRDefault="00251285" w:rsidP="00467121">
            <w:pPr>
              <w:jc w:val="center"/>
              <w:rPr>
                <w:sz w:val="21"/>
                <w:szCs w:val="21"/>
              </w:rPr>
            </w:pPr>
            <w:r w:rsidRPr="00467121">
              <w:rPr>
                <w:sz w:val="21"/>
                <w:szCs w:val="21"/>
              </w:rPr>
              <w:t>-22 491</w:t>
            </w:r>
          </w:p>
        </w:tc>
        <w:tc>
          <w:tcPr>
            <w:tcW w:w="552" w:type="pct"/>
            <w:tcBorders>
              <w:top w:val="nil"/>
              <w:left w:val="single" w:sz="4" w:space="0" w:color="auto"/>
              <w:bottom w:val="nil"/>
              <w:right w:val="single" w:sz="4" w:space="0" w:color="auto"/>
            </w:tcBorders>
          </w:tcPr>
          <w:p w:rsidR="00251285" w:rsidRPr="00467121" w:rsidRDefault="00251285" w:rsidP="00467121">
            <w:pPr>
              <w:jc w:val="center"/>
              <w:rPr>
                <w:sz w:val="21"/>
                <w:szCs w:val="21"/>
              </w:rPr>
            </w:pPr>
            <w:r w:rsidRPr="00467121">
              <w:rPr>
                <w:sz w:val="21"/>
                <w:szCs w:val="21"/>
              </w:rPr>
              <w:t>-23 734</w:t>
            </w:r>
          </w:p>
        </w:tc>
        <w:tc>
          <w:tcPr>
            <w:tcW w:w="552" w:type="pct"/>
            <w:tcBorders>
              <w:top w:val="nil"/>
              <w:left w:val="single" w:sz="4" w:space="0" w:color="auto"/>
              <w:bottom w:val="nil"/>
              <w:right w:val="single" w:sz="4" w:space="0" w:color="auto"/>
            </w:tcBorders>
          </w:tcPr>
          <w:p w:rsidR="00251285" w:rsidRPr="00467121" w:rsidRDefault="00251285" w:rsidP="00467121">
            <w:pPr>
              <w:jc w:val="center"/>
              <w:rPr>
                <w:sz w:val="21"/>
                <w:szCs w:val="21"/>
              </w:rPr>
            </w:pPr>
            <w:r w:rsidRPr="00467121">
              <w:rPr>
                <w:sz w:val="21"/>
                <w:szCs w:val="21"/>
              </w:rPr>
              <w:t>-32 673</w:t>
            </w:r>
          </w:p>
        </w:tc>
      </w:tr>
      <w:tr w:rsidR="00251285" w:rsidRPr="00467121" w:rsidTr="00467121">
        <w:trPr>
          <w:cantSplit/>
          <w:jc w:val="center"/>
        </w:trPr>
        <w:tc>
          <w:tcPr>
            <w:tcW w:w="2244" w:type="pct"/>
            <w:tcBorders>
              <w:top w:val="nil"/>
              <w:left w:val="single" w:sz="4" w:space="0" w:color="auto"/>
              <w:bottom w:val="nil"/>
              <w:right w:val="single" w:sz="4" w:space="0" w:color="auto"/>
            </w:tcBorders>
          </w:tcPr>
          <w:p w:rsidR="00251285" w:rsidRPr="00467121" w:rsidRDefault="00251285" w:rsidP="00467121">
            <w:pPr>
              <w:rPr>
                <w:sz w:val="21"/>
                <w:szCs w:val="21"/>
              </w:rPr>
            </w:pPr>
            <w:r w:rsidRPr="00467121">
              <w:rPr>
                <w:sz w:val="21"/>
                <w:szCs w:val="21"/>
              </w:rPr>
              <w:t xml:space="preserve">  </w:t>
            </w:r>
            <w:r w:rsidRPr="00467121">
              <w:rPr>
                <w:rFonts w:hint="eastAsia"/>
                <w:sz w:val="21"/>
                <w:szCs w:val="21"/>
              </w:rPr>
              <w:t>国民总收入</w:t>
            </w:r>
          </w:p>
        </w:tc>
        <w:tc>
          <w:tcPr>
            <w:tcW w:w="551" w:type="pct"/>
            <w:tcBorders>
              <w:top w:val="nil"/>
              <w:left w:val="single" w:sz="4" w:space="0" w:color="auto"/>
              <w:bottom w:val="nil"/>
              <w:right w:val="single" w:sz="4" w:space="0" w:color="auto"/>
            </w:tcBorders>
          </w:tcPr>
          <w:p w:rsidR="00251285" w:rsidRPr="00467121" w:rsidRDefault="00251285" w:rsidP="00467121">
            <w:pPr>
              <w:jc w:val="center"/>
              <w:rPr>
                <w:sz w:val="21"/>
                <w:szCs w:val="21"/>
              </w:rPr>
            </w:pPr>
            <w:r w:rsidRPr="00467121">
              <w:rPr>
                <w:sz w:val="21"/>
                <w:szCs w:val="21"/>
              </w:rPr>
              <w:t>670 601</w:t>
            </w:r>
          </w:p>
        </w:tc>
        <w:tc>
          <w:tcPr>
            <w:tcW w:w="552" w:type="pct"/>
            <w:tcBorders>
              <w:top w:val="nil"/>
              <w:left w:val="single" w:sz="4" w:space="0" w:color="auto"/>
              <w:bottom w:val="nil"/>
              <w:right w:val="single" w:sz="4" w:space="0" w:color="auto"/>
            </w:tcBorders>
          </w:tcPr>
          <w:p w:rsidR="00251285" w:rsidRPr="00467121" w:rsidRDefault="00251285" w:rsidP="00467121">
            <w:pPr>
              <w:jc w:val="center"/>
              <w:rPr>
                <w:sz w:val="21"/>
                <w:szCs w:val="21"/>
              </w:rPr>
            </w:pPr>
            <w:r w:rsidRPr="00467121">
              <w:rPr>
                <w:sz w:val="21"/>
                <w:szCs w:val="21"/>
              </w:rPr>
              <w:t>716 120</w:t>
            </w:r>
          </w:p>
        </w:tc>
        <w:tc>
          <w:tcPr>
            <w:tcW w:w="551" w:type="pct"/>
            <w:tcBorders>
              <w:top w:val="nil"/>
              <w:left w:val="single" w:sz="4" w:space="0" w:color="auto"/>
              <w:bottom w:val="nil"/>
              <w:right w:val="single" w:sz="4" w:space="0" w:color="auto"/>
            </w:tcBorders>
          </w:tcPr>
          <w:p w:rsidR="00251285" w:rsidRPr="00467121" w:rsidRDefault="00251285" w:rsidP="00467121">
            <w:pPr>
              <w:jc w:val="center"/>
              <w:rPr>
                <w:sz w:val="21"/>
                <w:szCs w:val="21"/>
              </w:rPr>
            </w:pPr>
            <w:r w:rsidRPr="00467121">
              <w:rPr>
                <w:sz w:val="21"/>
                <w:szCs w:val="21"/>
              </w:rPr>
              <w:t>760 308</w:t>
            </w:r>
          </w:p>
        </w:tc>
        <w:tc>
          <w:tcPr>
            <w:tcW w:w="552" w:type="pct"/>
            <w:tcBorders>
              <w:top w:val="nil"/>
              <w:left w:val="single" w:sz="4" w:space="0" w:color="auto"/>
              <w:bottom w:val="nil"/>
              <w:right w:val="single" w:sz="4" w:space="0" w:color="auto"/>
            </w:tcBorders>
          </w:tcPr>
          <w:p w:rsidR="00251285" w:rsidRPr="00467121" w:rsidRDefault="00251285" w:rsidP="00467121">
            <w:pPr>
              <w:jc w:val="center"/>
              <w:rPr>
                <w:sz w:val="21"/>
                <w:szCs w:val="21"/>
              </w:rPr>
            </w:pPr>
            <w:r w:rsidRPr="00467121">
              <w:rPr>
                <w:sz w:val="21"/>
                <w:szCs w:val="21"/>
              </w:rPr>
              <w:t>814 517</w:t>
            </w:r>
          </w:p>
        </w:tc>
        <w:tc>
          <w:tcPr>
            <w:tcW w:w="552" w:type="pct"/>
            <w:tcBorders>
              <w:top w:val="nil"/>
              <w:left w:val="single" w:sz="4" w:space="0" w:color="auto"/>
              <w:bottom w:val="nil"/>
              <w:right w:val="single" w:sz="4" w:space="0" w:color="auto"/>
            </w:tcBorders>
          </w:tcPr>
          <w:p w:rsidR="00251285" w:rsidRPr="00467121" w:rsidRDefault="00251285" w:rsidP="00467121">
            <w:pPr>
              <w:jc w:val="center"/>
              <w:rPr>
                <w:sz w:val="21"/>
                <w:szCs w:val="21"/>
              </w:rPr>
            </w:pPr>
            <w:r w:rsidRPr="00467121">
              <w:rPr>
                <w:sz w:val="21"/>
                <w:szCs w:val="21"/>
              </w:rPr>
              <w:t>861 325</w:t>
            </w:r>
          </w:p>
        </w:tc>
      </w:tr>
      <w:tr w:rsidR="00251285" w:rsidRPr="00467121" w:rsidTr="00467121">
        <w:trPr>
          <w:cantSplit/>
          <w:jc w:val="center"/>
        </w:trPr>
        <w:tc>
          <w:tcPr>
            <w:tcW w:w="2244" w:type="pct"/>
            <w:tcBorders>
              <w:top w:val="nil"/>
              <w:left w:val="single" w:sz="4" w:space="0" w:color="auto"/>
              <w:bottom w:val="nil"/>
              <w:right w:val="single" w:sz="4" w:space="0" w:color="auto"/>
            </w:tcBorders>
          </w:tcPr>
          <w:p w:rsidR="00251285" w:rsidRPr="00467121" w:rsidRDefault="00251285" w:rsidP="00467121">
            <w:pPr>
              <w:rPr>
                <w:sz w:val="21"/>
                <w:szCs w:val="21"/>
              </w:rPr>
            </w:pPr>
            <w:r w:rsidRPr="00467121">
              <w:rPr>
                <w:sz w:val="21"/>
                <w:szCs w:val="21"/>
              </w:rPr>
              <w:t xml:space="preserve">  </w:t>
            </w:r>
            <w:r w:rsidRPr="00467121">
              <w:rPr>
                <w:rFonts w:hint="eastAsia"/>
                <w:sz w:val="21"/>
                <w:szCs w:val="21"/>
              </w:rPr>
              <w:t>非居民的净次要收益</w:t>
            </w:r>
          </w:p>
        </w:tc>
        <w:tc>
          <w:tcPr>
            <w:tcW w:w="551" w:type="pct"/>
            <w:tcBorders>
              <w:top w:val="nil"/>
              <w:left w:val="single" w:sz="4" w:space="0" w:color="auto"/>
              <w:bottom w:val="nil"/>
              <w:right w:val="single" w:sz="4" w:space="0" w:color="auto"/>
            </w:tcBorders>
          </w:tcPr>
          <w:p w:rsidR="00251285" w:rsidRPr="00467121" w:rsidRDefault="00251285" w:rsidP="00467121">
            <w:pPr>
              <w:jc w:val="center"/>
              <w:rPr>
                <w:sz w:val="21"/>
                <w:szCs w:val="21"/>
              </w:rPr>
            </w:pPr>
            <w:r w:rsidRPr="00467121">
              <w:rPr>
                <w:sz w:val="21"/>
                <w:szCs w:val="21"/>
              </w:rPr>
              <w:t>32</w:t>
            </w:r>
          </w:p>
        </w:tc>
        <w:tc>
          <w:tcPr>
            <w:tcW w:w="552" w:type="pct"/>
            <w:tcBorders>
              <w:top w:val="nil"/>
              <w:left w:val="single" w:sz="4" w:space="0" w:color="auto"/>
              <w:bottom w:val="nil"/>
              <w:right w:val="single" w:sz="4" w:space="0" w:color="auto"/>
            </w:tcBorders>
          </w:tcPr>
          <w:p w:rsidR="00251285" w:rsidRPr="00467121" w:rsidRDefault="00251285" w:rsidP="00467121">
            <w:pPr>
              <w:jc w:val="center"/>
              <w:rPr>
                <w:sz w:val="21"/>
                <w:szCs w:val="21"/>
              </w:rPr>
            </w:pPr>
            <w:r w:rsidRPr="00467121">
              <w:rPr>
                <w:sz w:val="21"/>
                <w:szCs w:val="21"/>
              </w:rPr>
              <w:t>-17</w:t>
            </w:r>
          </w:p>
        </w:tc>
        <w:tc>
          <w:tcPr>
            <w:tcW w:w="551" w:type="pct"/>
            <w:tcBorders>
              <w:top w:val="nil"/>
              <w:left w:val="single" w:sz="4" w:space="0" w:color="auto"/>
              <w:bottom w:val="nil"/>
              <w:right w:val="single" w:sz="4" w:space="0" w:color="auto"/>
            </w:tcBorders>
          </w:tcPr>
          <w:p w:rsidR="00251285" w:rsidRPr="00467121" w:rsidRDefault="00251285" w:rsidP="00467121">
            <w:pPr>
              <w:jc w:val="center"/>
              <w:rPr>
                <w:sz w:val="21"/>
                <w:szCs w:val="21"/>
              </w:rPr>
            </w:pPr>
            <w:r w:rsidRPr="00467121">
              <w:rPr>
                <w:sz w:val="21"/>
                <w:szCs w:val="21"/>
              </w:rPr>
              <w:t>-214</w:t>
            </w:r>
          </w:p>
        </w:tc>
        <w:tc>
          <w:tcPr>
            <w:tcW w:w="552" w:type="pct"/>
            <w:tcBorders>
              <w:top w:val="nil"/>
              <w:left w:val="single" w:sz="4" w:space="0" w:color="auto"/>
              <w:bottom w:val="nil"/>
              <w:right w:val="single" w:sz="4" w:space="0" w:color="auto"/>
            </w:tcBorders>
          </w:tcPr>
          <w:p w:rsidR="00251285" w:rsidRPr="00467121" w:rsidRDefault="00251285" w:rsidP="00467121">
            <w:pPr>
              <w:jc w:val="center"/>
              <w:rPr>
                <w:sz w:val="21"/>
                <w:szCs w:val="21"/>
              </w:rPr>
            </w:pPr>
            <w:r w:rsidRPr="00467121">
              <w:rPr>
                <w:sz w:val="21"/>
                <w:szCs w:val="21"/>
              </w:rPr>
              <w:t>-269</w:t>
            </w:r>
          </w:p>
        </w:tc>
        <w:tc>
          <w:tcPr>
            <w:tcW w:w="552" w:type="pct"/>
            <w:tcBorders>
              <w:top w:val="nil"/>
              <w:left w:val="single" w:sz="4" w:space="0" w:color="auto"/>
              <w:bottom w:val="nil"/>
              <w:right w:val="single" w:sz="4" w:space="0" w:color="auto"/>
            </w:tcBorders>
          </w:tcPr>
          <w:p w:rsidR="00251285" w:rsidRPr="00467121" w:rsidRDefault="00251285" w:rsidP="00467121">
            <w:pPr>
              <w:jc w:val="center"/>
              <w:rPr>
                <w:sz w:val="21"/>
                <w:szCs w:val="21"/>
              </w:rPr>
            </w:pPr>
            <w:r w:rsidRPr="00467121">
              <w:rPr>
                <w:sz w:val="21"/>
                <w:szCs w:val="21"/>
              </w:rPr>
              <w:t>-420</w:t>
            </w:r>
          </w:p>
        </w:tc>
      </w:tr>
      <w:tr w:rsidR="00251285" w:rsidRPr="00467121" w:rsidTr="00467121">
        <w:trPr>
          <w:cantSplit/>
          <w:jc w:val="center"/>
        </w:trPr>
        <w:tc>
          <w:tcPr>
            <w:tcW w:w="2244" w:type="pct"/>
            <w:tcBorders>
              <w:top w:val="nil"/>
              <w:left w:val="single" w:sz="4" w:space="0" w:color="auto"/>
              <w:bottom w:val="single" w:sz="4" w:space="0" w:color="auto"/>
              <w:right w:val="single" w:sz="4" w:space="0" w:color="auto"/>
            </w:tcBorders>
          </w:tcPr>
          <w:p w:rsidR="00251285" w:rsidRPr="00467121" w:rsidRDefault="00251285" w:rsidP="00467121">
            <w:pPr>
              <w:rPr>
                <w:bCs/>
                <w:sz w:val="21"/>
                <w:szCs w:val="21"/>
              </w:rPr>
            </w:pPr>
            <w:r w:rsidRPr="00467121">
              <w:rPr>
                <w:sz w:val="21"/>
                <w:szCs w:val="21"/>
              </w:rPr>
              <w:t xml:space="preserve">  </w:t>
            </w:r>
            <w:r w:rsidRPr="00467121">
              <w:rPr>
                <w:rFonts w:hint="eastAsia"/>
                <w:bCs/>
                <w:sz w:val="21"/>
                <w:szCs w:val="21"/>
              </w:rPr>
              <w:t>可支配总收入</w:t>
            </w:r>
          </w:p>
        </w:tc>
        <w:tc>
          <w:tcPr>
            <w:tcW w:w="551" w:type="pct"/>
            <w:tcBorders>
              <w:top w:val="nil"/>
              <w:left w:val="single" w:sz="4" w:space="0" w:color="auto"/>
              <w:bottom w:val="single" w:sz="4" w:space="0" w:color="auto"/>
              <w:right w:val="single" w:sz="4" w:space="0" w:color="auto"/>
            </w:tcBorders>
          </w:tcPr>
          <w:p w:rsidR="00251285" w:rsidRPr="00467121" w:rsidRDefault="00251285" w:rsidP="00467121">
            <w:pPr>
              <w:jc w:val="center"/>
              <w:rPr>
                <w:sz w:val="21"/>
                <w:szCs w:val="21"/>
              </w:rPr>
            </w:pPr>
            <w:r w:rsidRPr="00467121">
              <w:rPr>
                <w:sz w:val="21"/>
                <w:szCs w:val="21"/>
              </w:rPr>
              <w:t>670 633</w:t>
            </w:r>
          </w:p>
        </w:tc>
        <w:tc>
          <w:tcPr>
            <w:tcW w:w="552" w:type="pct"/>
            <w:tcBorders>
              <w:top w:val="nil"/>
              <w:left w:val="single" w:sz="4" w:space="0" w:color="auto"/>
              <w:bottom w:val="single" w:sz="4" w:space="0" w:color="auto"/>
              <w:right w:val="single" w:sz="4" w:space="0" w:color="auto"/>
            </w:tcBorders>
          </w:tcPr>
          <w:p w:rsidR="00251285" w:rsidRPr="00467121" w:rsidRDefault="00251285" w:rsidP="00467121">
            <w:pPr>
              <w:jc w:val="center"/>
              <w:rPr>
                <w:sz w:val="21"/>
                <w:szCs w:val="21"/>
              </w:rPr>
            </w:pPr>
            <w:r w:rsidRPr="00467121">
              <w:rPr>
                <w:sz w:val="21"/>
                <w:szCs w:val="21"/>
              </w:rPr>
              <w:t>716 103</w:t>
            </w:r>
          </w:p>
        </w:tc>
        <w:tc>
          <w:tcPr>
            <w:tcW w:w="551" w:type="pct"/>
            <w:tcBorders>
              <w:top w:val="nil"/>
              <w:left w:val="single" w:sz="4" w:space="0" w:color="auto"/>
              <w:bottom w:val="single" w:sz="4" w:space="0" w:color="auto"/>
              <w:right w:val="single" w:sz="4" w:space="0" w:color="auto"/>
            </w:tcBorders>
          </w:tcPr>
          <w:p w:rsidR="00251285" w:rsidRPr="00467121" w:rsidRDefault="00251285" w:rsidP="00467121">
            <w:pPr>
              <w:jc w:val="center"/>
              <w:rPr>
                <w:sz w:val="21"/>
                <w:szCs w:val="21"/>
              </w:rPr>
            </w:pPr>
            <w:r w:rsidRPr="00467121">
              <w:rPr>
                <w:sz w:val="21"/>
                <w:szCs w:val="21"/>
              </w:rPr>
              <w:t>760 094</w:t>
            </w:r>
          </w:p>
        </w:tc>
        <w:tc>
          <w:tcPr>
            <w:tcW w:w="552" w:type="pct"/>
            <w:tcBorders>
              <w:top w:val="nil"/>
              <w:left w:val="single" w:sz="4" w:space="0" w:color="auto"/>
              <w:bottom w:val="single" w:sz="4" w:space="0" w:color="auto"/>
              <w:right w:val="single" w:sz="4" w:space="0" w:color="auto"/>
            </w:tcBorders>
          </w:tcPr>
          <w:p w:rsidR="00251285" w:rsidRPr="00467121" w:rsidRDefault="00251285" w:rsidP="00467121">
            <w:pPr>
              <w:jc w:val="center"/>
              <w:rPr>
                <w:sz w:val="21"/>
                <w:szCs w:val="21"/>
              </w:rPr>
            </w:pPr>
            <w:r w:rsidRPr="00467121">
              <w:rPr>
                <w:sz w:val="21"/>
                <w:szCs w:val="21"/>
              </w:rPr>
              <w:t>814 248</w:t>
            </w:r>
          </w:p>
        </w:tc>
        <w:tc>
          <w:tcPr>
            <w:tcW w:w="552" w:type="pct"/>
            <w:tcBorders>
              <w:top w:val="nil"/>
              <w:left w:val="single" w:sz="4" w:space="0" w:color="auto"/>
              <w:bottom w:val="single" w:sz="4" w:space="0" w:color="auto"/>
              <w:right w:val="single" w:sz="4" w:space="0" w:color="auto"/>
            </w:tcBorders>
          </w:tcPr>
          <w:p w:rsidR="00251285" w:rsidRPr="00467121" w:rsidRDefault="00251285" w:rsidP="00467121">
            <w:pPr>
              <w:jc w:val="center"/>
              <w:rPr>
                <w:sz w:val="21"/>
                <w:szCs w:val="21"/>
              </w:rPr>
            </w:pPr>
            <w:r w:rsidRPr="00467121">
              <w:rPr>
                <w:sz w:val="21"/>
                <w:szCs w:val="21"/>
              </w:rPr>
              <w:t>860 905</w:t>
            </w:r>
          </w:p>
        </w:tc>
      </w:tr>
      <w:tr w:rsidR="00251285" w:rsidRPr="00467121" w:rsidTr="00467121">
        <w:trPr>
          <w:cantSplit/>
          <w:trHeight w:val="196"/>
          <w:jc w:val="center"/>
        </w:trPr>
        <w:tc>
          <w:tcPr>
            <w:tcW w:w="2244" w:type="pct"/>
            <w:tcBorders>
              <w:top w:val="single" w:sz="4" w:space="0" w:color="auto"/>
              <w:left w:val="single" w:sz="4" w:space="0" w:color="auto"/>
              <w:bottom w:val="nil"/>
              <w:right w:val="single" w:sz="4" w:space="0" w:color="auto"/>
            </w:tcBorders>
          </w:tcPr>
          <w:p w:rsidR="00251285" w:rsidRPr="00467121" w:rsidRDefault="00251285" w:rsidP="00467121">
            <w:pPr>
              <w:rPr>
                <w:sz w:val="21"/>
                <w:szCs w:val="21"/>
              </w:rPr>
            </w:pPr>
            <w:r w:rsidRPr="00467121">
              <w:rPr>
                <w:rFonts w:hint="eastAsia"/>
                <w:sz w:val="21"/>
                <w:szCs w:val="21"/>
              </w:rPr>
              <w:t>可支配收入的使用</w:t>
            </w:r>
          </w:p>
        </w:tc>
        <w:tc>
          <w:tcPr>
            <w:tcW w:w="551" w:type="pct"/>
            <w:tcBorders>
              <w:top w:val="single" w:sz="4" w:space="0" w:color="auto"/>
              <w:left w:val="single" w:sz="4" w:space="0" w:color="auto"/>
              <w:bottom w:val="nil"/>
              <w:right w:val="single" w:sz="4" w:space="0" w:color="auto"/>
            </w:tcBorders>
          </w:tcPr>
          <w:p w:rsidR="00251285" w:rsidRPr="00467121" w:rsidRDefault="00251285" w:rsidP="00467121">
            <w:pPr>
              <w:jc w:val="center"/>
              <w:rPr>
                <w:sz w:val="21"/>
                <w:szCs w:val="21"/>
              </w:rPr>
            </w:pPr>
          </w:p>
        </w:tc>
        <w:tc>
          <w:tcPr>
            <w:tcW w:w="552" w:type="pct"/>
            <w:tcBorders>
              <w:top w:val="single" w:sz="4" w:space="0" w:color="auto"/>
              <w:left w:val="single" w:sz="4" w:space="0" w:color="auto"/>
              <w:bottom w:val="nil"/>
              <w:right w:val="single" w:sz="4" w:space="0" w:color="auto"/>
            </w:tcBorders>
          </w:tcPr>
          <w:p w:rsidR="00251285" w:rsidRPr="00467121" w:rsidRDefault="00251285" w:rsidP="00467121">
            <w:pPr>
              <w:jc w:val="center"/>
              <w:rPr>
                <w:sz w:val="21"/>
                <w:szCs w:val="21"/>
              </w:rPr>
            </w:pPr>
          </w:p>
        </w:tc>
        <w:tc>
          <w:tcPr>
            <w:tcW w:w="551" w:type="pct"/>
            <w:tcBorders>
              <w:top w:val="single" w:sz="4" w:space="0" w:color="auto"/>
              <w:left w:val="single" w:sz="4" w:space="0" w:color="auto"/>
              <w:bottom w:val="nil"/>
              <w:right w:val="single" w:sz="4" w:space="0" w:color="auto"/>
            </w:tcBorders>
          </w:tcPr>
          <w:p w:rsidR="00251285" w:rsidRPr="00467121" w:rsidRDefault="00251285" w:rsidP="00467121">
            <w:pPr>
              <w:jc w:val="center"/>
              <w:rPr>
                <w:sz w:val="21"/>
                <w:szCs w:val="21"/>
              </w:rPr>
            </w:pPr>
          </w:p>
        </w:tc>
        <w:tc>
          <w:tcPr>
            <w:tcW w:w="552" w:type="pct"/>
            <w:tcBorders>
              <w:top w:val="single" w:sz="4" w:space="0" w:color="auto"/>
              <w:left w:val="single" w:sz="4" w:space="0" w:color="auto"/>
              <w:bottom w:val="nil"/>
              <w:right w:val="single" w:sz="4" w:space="0" w:color="auto"/>
            </w:tcBorders>
          </w:tcPr>
          <w:p w:rsidR="00251285" w:rsidRPr="00467121" w:rsidRDefault="00251285" w:rsidP="00467121">
            <w:pPr>
              <w:jc w:val="center"/>
              <w:rPr>
                <w:sz w:val="21"/>
                <w:szCs w:val="21"/>
              </w:rPr>
            </w:pPr>
          </w:p>
        </w:tc>
        <w:tc>
          <w:tcPr>
            <w:tcW w:w="552" w:type="pct"/>
            <w:tcBorders>
              <w:top w:val="single" w:sz="4" w:space="0" w:color="auto"/>
              <w:left w:val="single" w:sz="4" w:space="0" w:color="auto"/>
              <w:bottom w:val="nil"/>
              <w:right w:val="single" w:sz="4" w:space="0" w:color="auto"/>
            </w:tcBorders>
          </w:tcPr>
          <w:p w:rsidR="00251285" w:rsidRPr="00467121" w:rsidRDefault="00251285" w:rsidP="00467121">
            <w:pPr>
              <w:jc w:val="center"/>
              <w:rPr>
                <w:sz w:val="21"/>
                <w:szCs w:val="21"/>
              </w:rPr>
            </w:pPr>
          </w:p>
        </w:tc>
      </w:tr>
      <w:tr w:rsidR="00251285" w:rsidRPr="00467121" w:rsidTr="00467121">
        <w:trPr>
          <w:cantSplit/>
          <w:jc w:val="center"/>
        </w:trPr>
        <w:tc>
          <w:tcPr>
            <w:tcW w:w="2244" w:type="pct"/>
            <w:tcBorders>
              <w:top w:val="nil"/>
              <w:left w:val="single" w:sz="4" w:space="0" w:color="auto"/>
              <w:bottom w:val="nil"/>
              <w:right w:val="single" w:sz="4" w:space="0" w:color="auto"/>
            </w:tcBorders>
          </w:tcPr>
          <w:p w:rsidR="00251285" w:rsidRPr="00467121" w:rsidRDefault="00251285" w:rsidP="00467121">
            <w:pPr>
              <w:rPr>
                <w:sz w:val="21"/>
                <w:szCs w:val="21"/>
              </w:rPr>
            </w:pPr>
            <w:r w:rsidRPr="00467121">
              <w:rPr>
                <w:sz w:val="21"/>
                <w:szCs w:val="21"/>
              </w:rPr>
              <w:t xml:space="preserve">  </w:t>
            </w:r>
            <w:r w:rsidRPr="00467121">
              <w:rPr>
                <w:rFonts w:hint="eastAsia"/>
                <w:sz w:val="21"/>
                <w:szCs w:val="21"/>
              </w:rPr>
              <w:t>最终消费支出</w:t>
            </w:r>
          </w:p>
        </w:tc>
        <w:tc>
          <w:tcPr>
            <w:tcW w:w="551" w:type="pct"/>
            <w:tcBorders>
              <w:top w:val="nil"/>
              <w:left w:val="single" w:sz="4" w:space="0" w:color="auto"/>
              <w:bottom w:val="nil"/>
              <w:right w:val="single" w:sz="4" w:space="0" w:color="auto"/>
            </w:tcBorders>
          </w:tcPr>
          <w:p w:rsidR="00251285" w:rsidRPr="00467121" w:rsidRDefault="00251285" w:rsidP="00467121">
            <w:pPr>
              <w:jc w:val="center"/>
              <w:rPr>
                <w:sz w:val="21"/>
                <w:szCs w:val="21"/>
              </w:rPr>
            </w:pPr>
          </w:p>
        </w:tc>
        <w:tc>
          <w:tcPr>
            <w:tcW w:w="552" w:type="pct"/>
            <w:tcBorders>
              <w:top w:val="nil"/>
              <w:left w:val="single" w:sz="4" w:space="0" w:color="auto"/>
              <w:bottom w:val="nil"/>
              <w:right w:val="single" w:sz="4" w:space="0" w:color="auto"/>
            </w:tcBorders>
          </w:tcPr>
          <w:p w:rsidR="00251285" w:rsidRPr="00467121" w:rsidRDefault="00251285" w:rsidP="00467121">
            <w:pPr>
              <w:jc w:val="center"/>
              <w:rPr>
                <w:sz w:val="21"/>
                <w:szCs w:val="21"/>
              </w:rPr>
            </w:pPr>
          </w:p>
        </w:tc>
        <w:tc>
          <w:tcPr>
            <w:tcW w:w="551" w:type="pct"/>
            <w:tcBorders>
              <w:top w:val="nil"/>
              <w:left w:val="single" w:sz="4" w:space="0" w:color="auto"/>
              <w:bottom w:val="nil"/>
              <w:right w:val="single" w:sz="4" w:space="0" w:color="auto"/>
            </w:tcBorders>
          </w:tcPr>
          <w:p w:rsidR="00251285" w:rsidRPr="00467121" w:rsidRDefault="00251285" w:rsidP="00467121">
            <w:pPr>
              <w:jc w:val="center"/>
              <w:rPr>
                <w:sz w:val="21"/>
                <w:szCs w:val="21"/>
              </w:rPr>
            </w:pPr>
          </w:p>
        </w:tc>
        <w:tc>
          <w:tcPr>
            <w:tcW w:w="552" w:type="pct"/>
            <w:tcBorders>
              <w:top w:val="nil"/>
              <w:left w:val="single" w:sz="4" w:space="0" w:color="auto"/>
              <w:bottom w:val="nil"/>
              <w:right w:val="single" w:sz="4" w:space="0" w:color="auto"/>
            </w:tcBorders>
          </w:tcPr>
          <w:p w:rsidR="00251285" w:rsidRPr="00467121" w:rsidRDefault="00251285" w:rsidP="00467121">
            <w:pPr>
              <w:jc w:val="center"/>
              <w:rPr>
                <w:sz w:val="21"/>
                <w:szCs w:val="21"/>
              </w:rPr>
            </w:pPr>
          </w:p>
        </w:tc>
        <w:tc>
          <w:tcPr>
            <w:tcW w:w="552" w:type="pct"/>
            <w:tcBorders>
              <w:top w:val="nil"/>
              <w:left w:val="single" w:sz="4" w:space="0" w:color="auto"/>
              <w:bottom w:val="nil"/>
              <w:right w:val="single" w:sz="4" w:space="0" w:color="auto"/>
            </w:tcBorders>
          </w:tcPr>
          <w:p w:rsidR="00251285" w:rsidRPr="00467121" w:rsidRDefault="00251285" w:rsidP="00467121">
            <w:pPr>
              <w:jc w:val="center"/>
              <w:rPr>
                <w:sz w:val="21"/>
                <w:szCs w:val="21"/>
              </w:rPr>
            </w:pPr>
          </w:p>
        </w:tc>
      </w:tr>
      <w:tr w:rsidR="00251285" w:rsidRPr="00467121" w:rsidTr="00467121">
        <w:trPr>
          <w:cantSplit/>
          <w:jc w:val="center"/>
        </w:trPr>
        <w:tc>
          <w:tcPr>
            <w:tcW w:w="2244" w:type="pct"/>
            <w:tcBorders>
              <w:top w:val="nil"/>
              <w:left w:val="single" w:sz="4" w:space="0" w:color="auto"/>
              <w:bottom w:val="nil"/>
              <w:right w:val="single" w:sz="4" w:space="0" w:color="auto"/>
            </w:tcBorders>
          </w:tcPr>
          <w:p w:rsidR="00251285" w:rsidRPr="00467121" w:rsidRDefault="00251285" w:rsidP="00467121">
            <w:pPr>
              <w:rPr>
                <w:sz w:val="21"/>
                <w:szCs w:val="21"/>
              </w:rPr>
            </w:pPr>
            <w:r w:rsidRPr="00467121">
              <w:rPr>
                <w:sz w:val="21"/>
                <w:szCs w:val="21"/>
              </w:rPr>
              <w:pict>
                <v:shape id="_x0000_i1095" type="#_x0000_t75" alt="" style="width:.75pt;height:.75pt">
                  <v:imagedata r:id="rId23" o:title=""/>
                </v:shape>
              </w:pict>
            </w:r>
            <w:r w:rsidRPr="00467121">
              <w:rPr>
                <w:sz w:val="21"/>
                <w:szCs w:val="21"/>
              </w:rPr>
              <w:t xml:space="preserve">    </w:t>
            </w:r>
            <w:r w:rsidRPr="00467121">
              <w:rPr>
                <w:rFonts w:hint="eastAsia"/>
                <w:sz w:val="21"/>
                <w:szCs w:val="21"/>
              </w:rPr>
              <w:t>一般政府机构</w:t>
            </w:r>
          </w:p>
        </w:tc>
        <w:tc>
          <w:tcPr>
            <w:tcW w:w="551" w:type="pct"/>
            <w:tcBorders>
              <w:top w:val="nil"/>
              <w:left w:val="single" w:sz="4" w:space="0" w:color="auto"/>
              <w:bottom w:val="nil"/>
              <w:right w:val="single" w:sz="4" w:space="0" w:color="auto"/>
            </w:tcBorders>
          </w:tcPr>
          <w:p w:rsidR="00251285" w:rsidRPr="00467121" w:rsidRDefault="00251285" w:rsidP="00467121">
            <w:pPr>
              <w:jc w:val="center"/>
              <w:rPr>
                <w:sz w:val="21"/>
                <w:szCs w:val="21"/>
              </w:rPr>
            </w:pPr>
            <w:r w:rsidRPr="00467121">
              <w:rPr>
                <w:sz w:val="21"/>
                <w:szCs w:val="21"/>
              </w:rPr>
              <w:t>125 264</w:t>
            </w:r>
          </w:p>
        </w:tc>
        <w:tc>
          <w:tcPr>
            <w:tcW w:w="552" w:type="pct"/>
            <w:tcBorders>
              <w:top w:val="nil"/>
              <w:left w:val="single" w:sz="4" w:space="0" w:color="auto"/>
              <w:bottom w:val="nil"/>
              <w:right w:val="single" w:sz="4" w:space="0" w:color="auto"/>
            </w:tcBorders>
          </w:tcPr>
          <w:p w:rsidR="00251285" w:rsidRPr="00467121" w:rsidRDefault="00251285" w:rsidP="00467121">
            <w:pPr>
              <w:jc w:val="center"/>
              <w:rPr>
                <w:sz w:val="21"/>
                <w:szCs w:val="21"/>
              </w:rPr>
            </w:pPr>
            <w:r w:rsidRPr="00467121">
              <w:rPr>
                <w:sz w:val="21"/>
                <w:szCs w:val="21"/>
              </w:rPr>
              <w:t>132 301</w:t>
            </w:r>
          </w:p>
        </w:tc>
        <w:tc>
          <w:tcPr>
            <w:tcW w:w="551" w:type="pct"/>
            <w:tcBorders>
              <w:top w:val="nil"/>
              <w:left w:val="single" w:sz="4" w:space="0" w:color="auto"/>
              <w:bottom w:val="nil"/>
              <w:right w:val="single" w:sz="4" w:space="0" w:color="auto"/>
            </w:tcBorders>
          </w:tcPr>
          <w:p w:rsidR="00251285" w:rsidRPr="00467121" w:rsidRDefault="00251285" w:rsidP="00467121">
            <w:pPr>
              <w:jc w:val="center"/>
              <w:rPr>
                <w:sz w:val="21"/>
                <w:szCs w:val="21"/>
              </w:rPr>
            </w:pPr>
            <w:r w:rsidRPr="00467121">
              <w:rPr>
                <w:sz w:val="21"/>
                <w:szCs w:val="21"/>
              </w:rPr>
              <w:t>141 564</w:t>
            </w:r>
          </w:p>
        </w:tc>
        <w:tc>
          <w:tcPr>
            <w:tcW w:w="552" w:type="pct"/>
            <w:tcBorders>
              <w:top w:val="nil"/>
              <w:left w:val="single" w:sz="4" w:space="0" w:color="auto"/>
              <w:bottom w:val="nil"/>
              <w:right w:val="single" w:sz="4" w:space="0" w:color="auto"/>
            </w:tcBorders>
          </w:tcPr>
          <w:p w:rsidR="00251285" w:rsidRPr="00467121" w:rsidRDefault="00251285" w:rsidP="00467121">
            <w:pPr>
              <w:jc w:val="center"/>
              <w:rPr>
                <w:sz w:val="21"/>
                <w:szCs w:val="21"/>
              </w:rPr>
            </w:pPr>
            <w:r w:rsidRPr="00467121">
              <w:rPr>
                <w:sz w:val="21"/>
                <w:szCs w:val="21"/>
              </w:rPr>
              <w:t>150 329</w:t>
            </w:r>
          </w:p>
        </w:tc>
        <w:tc>
          <w:tcPr>
            <w:tcW w:w="552" w:type="pct"/>
            <w:tcBorders>
              <w:top w:val="nil"/>
              <w:left w:val="single" w:sz="4" w:space="0" w:color="auto"/>
              <w:bottom w:val="nil"/>
              <w:right w:val="single" w:sz="4" w:space="0" w:color="auto"/>
            </w:tcBorders>
          </w:tcPr>
          <w:p w:rsidR="00251285" w:rsidRPr="00467121" w:rsidRDefault="00251285" w:rsidP="00467121">
            <w:pPr>
              <w:jc w:val="center"/>
              <w:rPr>
                <w:sz w:val="21"/>
                <w:szCs w:val="21"/>
              </w:rPr>
            </w:pPr>
            <w:r w:rsidRPr="00467121">
              <w:rPr>
                <w:sz w:val="21"/>
                <w:szCs w:val="21"/>
              </w:rPr>
              <w:t>162 888</w:t>
            </w:r>
          </w:p>
        </w:tc>
      </w:tr>
      <w:tr w:rsidR="00251285" w:rsidRPr="00467121" w:rsidTr="00467121">
        <w:trPr>
          <w:cantSplit/>
          <w:jc w:val="center"/>
        </w:trPr>
        <w:tc>
          <w:tcPr>
            <w:tcW w:w="2244" w:type="pct"/>
            <w:tcBorders>
              <w:top w:val="nil"/>
              <w:left w:val="single" w:sz="4" w:space="0" w:color="auto"/>
              <w:bottom w:val="single" w:sz="4" w:space="0" w:color="auto"/>
              <w:right w:val="single" w:sz="4" w:space="0" w:color="auto"/>
            </w:tcBorders>
          </w:tcPr>
          <w:p w:rsidR="00251285" w:rsidRPr="00467121" w:rsidRDefault="00251285" w:rsidP="00467121">
            <w:pPr>
              <w:rPr>
                <w:sz w:val="21"/>
                <w:szCs w:val="21"/>
              </w:rPr>
            </w:pPr>
            <w:r w:rsidRPr="00467121">
              <w:rPr>
                <w:sz w:val="21"/>
                <w:szCs w:val="21"/>
              </w:rPr>
              <w:pict>
                <v:shape id="_x0000_i1096" type="#_x0000_t75" alt="" style="width:.75pt;height:.75pt">
                  <v:imagedata r:id="rId23" o:title=""/>
                </v:shape>
              </w:pict>
            </w:r>
            <w:r w:rsidRPr="00467121">
              <w:rPr>
                <w:sz w:val="21"/>
                <w:szCs w:val="21"/>
              </w:rPr>
              <w:t xml:space="preserve">    </w:t>
            </w:r>
            <w:r w:rsidRPr="00467121">
              <w:rPr>
                <w:rFonts w:hint="eastAsia"/>
                <w:sz w:val="21"/>
                <w:szCs w:val="21"/>
              </w:rPr>
              <w:t>家庭</w:t>
            </w:r>
          </w:p>
        </w:tc>
        <w:tc>
          <w:tcPr>
            <w:tcW w:w="551" w:type="pct"/>
            <w:tcBorders>
              <w:top w:val="nil"/>
              <w:left w:val="single" w:sz="4" w:space="0" w:color="auto"/>
              <w:bottom w:val="single" w:sz="4" w:space="0" w:color="auto"/>
              <w:right w:val="single" w:sz="4" w:space="0" w:color="auto"/>
            </w:tcBorders>
          </w:tcPr>
          <w:p w:rsidR="00251285" w:rsidRPr="00467121" w:rsidRDefault="00251285" w:rsidP="00467121">
            <w:pPr>
              <w:jc w:val="center"/>
              <w:rPr>
                <w:sz w:val="21"/>
                <w:szCs w:val="21"/>
              </w:rPr>
            </w:pPr>
            <w:r w:rsidRPr="00467121">
              <w:rPr>
                <w:sz w:val="21"/>
                <w:szCs w:val="21"/>
              </w:rPr>
              <w:t>411 022</w:t>
            </w:r>
          </w:p>
        </w:tc>
        <w:tc>
          <w:tcPr>
            <w:tcW w:w="552" w:type="pct"/>
            <w:tcBorders>
              <w:top w:val="nil"/>
              <w:left w:val="single" w:sz="4" w:space="0" w:color="auto"/>
              <w:bottom w:val="single" w:sz="4" w:space="0" w:color="auto"/>
              <w:right w:val="single" w:sz="4" w:space="0" w:color="auto"/>
            </w:tcBorders>
          </w:tcPr>
          <w:p w:rsidR="00251285" w:rsidRPr="00467121" w:rsidRDefault="00251285" w:rsidP="00467121">
            <w:pPr>
              <w:jc w:val="center"/>
              <w:rPr>
                <w:sz w:val="21"/>
                <w:szCs w:val="21"/>
              </w:rPr>
            </w:pPr>
            <w:r w:rsidRPr="00467121">
              <w:rPr>
                <w:sz w:val="21"/>
                <w:szCs w:val="21"/>
              </w:rPr>
              <w:t>434 552</w:t>
            </w:r>
          </w:p>
        </w:tc>
        <w:tc>
          <w:tcPr>
            <w:tcW w:w="551" w:type="pct"/>
            <w:tcBorders>
              <w:top w:val="nil"/>
              <w:left w:val="single" w:sz="4" w:space="0" w:color="auto"/>
              <w:bottom w:val="single" w:sz="4" w:space="0" w:color="auto"/>
              <w:right w:val="single" w:sz="4" w:space="0" w:color="auto"/>
            </w:tcBorders>
          </w:tcPr>
          <w:p w:rsidR="00251285" w:rsidRPr="00467121" w:rsidRDefault="00251285" w:rsidP="00467121">
            <w:pPr>
              <w:jc w:val="center"/>
              <w:rPr>
                <w:sz w:val="21"/>
                <w:szCs w:val="21"/>
              </w:rPr>
            </w:pPr>
            <w:r w:rsidRPr="00467121">
              <w:rPr>
                <w:sz w:val="21"/>
                <w:szCs w:val="21"/>
              </w:rPr>
              <w:t>462 093</w:t>
            </w:r>
          </w:p>
        </w:tc>
        <w:tc>
          <w:tcPr>
            <w:tcW w:w="552" w:type="pct"/>
            <w:tcBorders>
              <w:top w:val="nil"/>
              <w:left w:val="single" w:sz="4" w:space="0" w:color="auto"/>
              <w:bottom w:val="single" w:sz="4" w:space="0" w:color="auto"/>
              <w:right w:val="single" w:sz="4" w:space="0" w:color="auto"/>
            </w:tcBorders>
          </w:tcPr>
          <w:p w:rsidR="00251285" w:rsidRPr="00467121" w:rsidRDefault="00251285" w:rsidP="00467121">
            <w:pPr>
              <w:jc w:val="center"/>
              <w:rPr>
                <w:sz w:val="21"/>
                <w:szCs w:val="21"/>
              </w:rPr>
            </w:pPr>
            <w:r w:rsidRPr="00467121">
              <w:rPr>
                <w:sz w:val="21"/>
                <w:szCs w:val="21"/>
              </w:rPr>
              <w:t>493 287</w:t>
            </w:r>
          </w:p>
        </w:tc>
        <w:tc>
          <w:tcPr>
            <w:tcW w:w="552" w:type="pct"/>
            <w:tcBorders>
              <w:top w:val="nil"/>
              <w:left w:val="single" w:sz="4" w:space="0" w:color="auto"/>
              <w:bottom w:val="single" w:sz="4" w:space="0" w:color="auto"/>
              <w:right w:val="single" w:sz="4" w:space="0" w:color="auto"/>
            </w:tcBorders>
          </w:tcPr>
          <w:p w:rsidR="00251285" w:rsidRPr="00467121" w:rsidRDefault="00251285" w:rsidP="00467121">
            <w:pPr>
              <w:jc w:val="center"/>
              <w:rPr>
                <w:sz w:val="21"/>
                <w:szCs w:val="21"/>
              </w:rPr>
            </w:pPr>
            <w:r w:rsidRPr="00467121">
              <w:rPr>
                <w:sz w:val="21"/>
                <w:szCs w:val="21"/>
              </w:rPr>
              <w:t>522 815</w:t>
            </w:r>
          </w:p>
        </w:tc>
      </w:tr>
      <w:tr w:rsidR="00251285" w:rsidRPr="00467121" w:rsidTr="00467121">
        <w:trPr>
          <w:cantSplit/>
          <w:jc w:val="center"/>
        </w:trPr>
        <w:tc>
          <w:tcPr>
            <w:tcW w:w="2244" w:type="pct"/>
            <w:tcBorders>
              <w:top w:val="single" w:sz="4" w:space="0" w:color="auto"/>
              <w:left w:val="single" w:sz="4" w:space="0" w:color="auto"/>
              <w:bottom w:val="single" w:sz="4" w:space="0" w:color="auto"/>
              <w:right w:val="single" w:sz="4" w:space="0" w:color="auto"/>
            </w:tcBorders>
          </w:tcPr>
          <w:p w:rsidR="00251285" w:rsidRPr="00467121" w:rsidRDefault="00251285" w:rsidP="00467121">
            <w:pPr>
              <w:jc w:val="center"/>
              <w:rPr>
                <w:sz w:val="21"/>
                <w:szCs w:val="21"/>
              </w:rPr>
            </w:pPr>
            <w:r w:rsidRPr="00467121">
              <w:rPr>
                <w:rFonts w:hint="eastAsia"/>
                <w:sz w:val="21"/>
                <w:szCs w:val="21"/>
              </w:rPr>
              <w:t>最终消费支出总额</w:t>
            </w:r>
          </w:p>
        </w:tc>
        <w:tc>
          <w:tcPr>
            <w:tcW w:w="551" w:type="pct"/>
            <w:tcBorders>
              <w:top w:val="single" w:sz="4" w:space="0" w:color="auto"/>
              <w:left w:val="single" w:sz="4" w:space="0" w:color="auto"/>
              <w:bottom w:val="single" w:sz="4" w:space="0" w:color="auto"/>
              <w:right w:val="single" w:sz="4" w:space="0" w:color="auto"/>
            </w:tcBorders>
          </w:tcPr>
          <w:p w:rsidR="00251285" w:rsidRPr="00467121" w:rsidRDefault="00251285" w:rsidP="00467121">
            <w:pPr>
              <w:jc w:val="center"/>
              <w:rPr>
                <w:sz w:val="21"/>
                <w:szCs w:val="21"/>
              </w:rPr>
            </w:pPr>
            <w:r w:rsidRPr="00467121">
              <w:rPr>
                <w:sz w:val="21"/>
                <w:szCs w:val="21"/>
              </w:rPr>
              <w:t>536 286</w:t>
            </w:r>
          </w:p>
        </w:tc>
        <w:tc>
          <w:tcPr>
            <w:tcW w:w="552" w:type="pct"/>
            <w:tcBorders>
              <w:top w:val="single" w:sz="4" w:space="0" w:color="auto"/>
              <w:left w:val="single" w:sz="4" w:space="0" w:color="auto"/>
              <w:bottom w:val="single" w:sz="4" w:space="0" w:color="auto"/>
              <w:right w:val="single" w:sz="4" w:space="0" w:color="auto"/>
            </w:tcBorders>
          </w:tcPr>
          <w:p w:rsidR="00251285" w:rsidRPr="00467121" w:rsidRDefault="00251285" w:rsidP="00467121">
            <w:pPr>
              <w:jc w:val="center"/>
              <w:rPr>
                <w:sz w:val="21"/>
                <w:szCs w:val="21"/>
              </w:rPr>
            </w:pPr>
            <w:r w:rsidRPr="00467121">
              <w:rPr>
                <w:sz w:val="21"/>
                <w:szCs w:val="21"/>
              </w:rPr>
              <w:t>566 853</w:t>
            </w:r>
          </w:p>
        </w:tc>
        <w:tc>
          <w:tcPr>
            <w:tcW w:w="551" w:type="pct"/>
            <w:tcBorders>
              <w:top w:val="single" w:sz="4" w:space="0" w:color="auto"/>
              <w:left w:val="single" w:sz="4" w:space="0" w:color="auto"/>
              <w:bottom w:val="single" w:sz="4" w:space="0" w:color="auto"/>
              <w:right w:val="single" w:sz="4" w:space="0" w:color="auto"/>
            </w:tcBorders>
          </w:tcPr>
          <w:p w:rsidR="00251285" w:rsidRPr="00467121" w:rsidRDefault="00251285" w:rsidP="00467121">
            <w:pPr>
              <w:jc w:val="center"/>
              <w:rPr>
                <w:sz w:val="21"/>
                <w:szCs w:val="21"/>
              </w:rPr>
            </w:pPr>
            <w:r w:rsidRPr="00467121">
              <w:rPr>
                <w:sz w:val="21"/>
                <w:szCs w:val="21"/>
              </w:rPr>
              <w:t>603 657</w:t>
            </w:r>
          </w:p>
        </w:tc>
        <w:tc>
          <w:tcPr>
            <w:tcW w:w="552" w:type="pct"/>
            <w:tcBorders>
              <w:top w:val="single" w:sz="4" w:space="0" w:color="auto"/>
              <w:left w:val="single" w:sz="4" w:space="0" w:color="auto"/>
              <w:bottom w:val="single" w:sz="4" w:space="0" w:color="auto"/>
              <w:right w:val="single" w:sz="4" w:space="0" w:color="auto"/>
            </w:tcBorders>
          </w:tcPr>
          <w:p w:rsidR="00251285" w:rsidRPr="00467121" w:rsidRDefault="00251285" w:rsidP="00467121">
            <w:pPr>
              <w:jc w:val="center"/>
              <w:rPr>
                <w:sz w:val="21"/>
                <w:szCs w:val="21"/>
              </w:rPr>
            </w:pPr>
            <w:r w:rsidRPr="00467121">
              <w:rPr>
                <w:sz w:val="21"/>
                <w:szCs w:val="21"/>
              </w:rPr>
              <w:t>643 616</w:t>
            </w:r>
          </w:p>
        </w:tc>
        <w:tc>
          <w:tcPr>
            <w:tcW w:w="552" w:type="pct"/>
            <w:tcBorders>
              <w:top w:val="single" w:sz="4" w:space="0" w:color="auto"/>
              <w:left w:val="single" w:sz="4" w:space="0" w:color="auto"/>
              <w:bottom w:val="single" w:sz="4" w:space="0" w:color="auto"/>
              <w:right w:val="single" w:sz="4" w:space="0" w:color="auto"/>
            </w:tcBorders>
          </w:tcPr>
          <w:p w:rsidR="00251285" w:rsidRPr="00467121" w:rsidRDefault="00251285" w:rsidP="00467121">
            <w:pPr>
              <w:jc w:val="center"/>
              <w:rPr>
                <w:sz w:val="21"/>
                <w:szCs w:val="21"/>
              </w:rPr>
            </w:pPr>
            <w:r w:rsidRPr="00467121">
              <w:rPr>
                <w:sz w:val="21"/>
                <w:szCs w:val="21"/>
              </w:rPr>
              <w:t>685 703</w:t>
            </w:r>
          </w:p>
        </w:tc>
      </w:tr>
      <w:tr w:rsidR="00251285" w:rsidRPr="00467121" w:rsidTr="00467121">
        <w:trPr>
          <w:cantSplit/>
          <w:jc w:val="center"/>
        </w:trPr>
        <w:tc>
          <w:tcPr>
            <w:tcW w:w="2244" w:type="pct"/>
            <w:tcBorders>
              <w:top w:val="single" w:sz="4" w:space="0" w:color="auto"/>
              <w:left w:val="single" w:sz="4" w:space="0" w:color="auto"/>
              <w:bottom w:val="nil"/>
              <w:right w:val="single" w:sz="4" w:space="0" w:color="auto"/>
            </w:tcBorders>
          </w:tcPr>
          <w:p w:rsidR="00251285" w:rsidRPr="00467121" w:rsidRDefault="00251285" w:rsidP="00467121">
            <w:pPr>
              <w:rPr>
                <w:sz w:val="21"/>
                <w:szCs w:val="21"/>
              </w:rPr>
            </w:pPr>
            <w:r w:rsidRPr="00467121">
              <w:rPr>
                <w:sz w:val="21"/>
                <w:szCs w:val="21"/>
              </w:rPr>
              <w:t xml:space="preserve">  </w:t>
            </w:r>
            <w:r w:rsidRPr="00467121">
              <w:rPr>
                <w:rFonts w:hint="eastAsia"/>
                <w:sz w:val="21"/>
                <w:szCs w:val="21"/>
              </w:rPr>
              <w:t>净储蓄</w:t>
            </w:r>
            <w:r w:rsidRPr="00467121">
              <w:rPr>
                <w:sz w:val="21"/>
                <w:szCs w:val="21"/>
              </w:rPr>
              <w:t>(a)</w:t>
            </w:r>
          </w:p>
        </w:tc>
        <w:tc>
          <w:tcPr>
            <w:tcW w:w="551" w:type="pct"/>
            <w:tcBorders>
              <w:top w:val="single" w:sz="4" w:space="0" w:color="auto"/>
              <w:left w:val="single" w:sz="4" w:space="0" w:color="auto"/>
              <w:bottom w:val="nil"/>
              <w:right w:val="single" w:sz="4" w:space="0" w:color="auto"/>
            </w:tcBorders>
          </w:tcPr>
          <w:p w:rsidR="00251285" w:rsidRPr="00467121" w:rsidRDefault="00251285" w:rsidP="00467121">
            <w:pPr>
              <w:jc w:val="center"/>
              <w:rPr>
                <w:sz w:val="21"/>
                <w:szCs w:val="21"/>
              </w:rPr>
            </w:pPr>
            <w:r w:rsidRPr="00467121">
              <w:rPr>
                <w:sz w:val="21"/>
                <w:szCs w:val="21"/>
              </w:rPr>
              <w:t>26 709</w:t>
            </w:r>
          </w:p>
        </w:tc>
        <w:tc>
          <w:tcPr>
            <w:tcW w:w="552" w:type="pct"/>
            <w:tcBorders>
              <w:top w:val="single" w:sz="4" w:space="0" w:color="auto"/>
              <w:left w:val="single" w:sz="4" w:space="0" w:color="auto"/>
              <w:bottom w:val="nil"/>
              <w:right w:val="single" w:sz="4" w:space="0" w:color="auto"/>
            </w:tcBorders>
          </w:tcPr>
          <w:p w:rsidR="00251285" w:rsidRPr="00467121" w:rsidRDefault="00251285" w:rsidP="00467121">
            <w:pPr>
              <w:jc w:val="center"/>
              <w:rPr>
                <w:sz w:val="21"/>
                <w:szCs w:val="21"/>
              </w:rPr>
            </w:pPr>
            <w:r w:rsidRPr="00467121">
              <w:rPr>
                <w:sz w:val="21"/>
                <w:szCs w:val="21"/>
              </w:rPr>
              <w:t>33 456</w:t>
            </w:r>
          </w:p>
        </w:tc>
        <w:tc>
          <w:tcPr>
            <w:tcW w:w="551" w:type="pct"/>
            <w:tcBorders>
              <w:top w:val="single" w:sz="4" w:space="0" w:color="auto"/>
              <w:left w:val="single" w:sz="4" w:space="0" w:color="auto"/>
              <w:bottom w:val="nil"/>
              <w:right w:val="single" w:sz="4" w:space="0" w:color="auto"/>
            </w:tcBorders>
          </w:tcPr>
          <w:p w:rsidR="00251285" w:rsidRPr="00467121" w:rsidRDefault="00251285" w:rsidP="00467121">
            <w:pPr>
              <w:jc w:val="center"/>
              <w:rPr>
                <w:sz w:val="21"/>
                <w:szCs w:val="21"/>
              </w:rPr>
            </w:pPr>
            <w:r w:rsidRPr="00467121">
              <w:rPr>
                <w:sz w:val="21"/>
                <w:szCs w:val="21"/>
              </w:rPr>
              <w:t>34 408</w:t>
            </w:r>
          </w:p>
        </w:tc>
        <w:tc>
          <w:tcPr>
            <w:tcW w:w="552" w:type="pct"/>
            <w:tcBorders>
              <w:top w:val="single" w:sz="4" w:space="0" w:color="auto"/>
              <w:left w:val="single" w:sz="4" w:space="0" w:color="auto"/>
              <w:bottom w:val="nil"/>
              <w:right w:val="single" w:sz="4" w:space="0" w:color="auto"/>
            </w:tcBorders>
          </w:tcPr>
          <w:p w:rsidR="00251285" w:rsidRPr="00467121" w:rsidRDefault="00251285" w:rsidP="00467121">
            <w:pPr>
              <w:jc w:val="center"/>
              <w:rPr>
                <w:sz w:val="21"/>
                <w:szCs w:val="21"/>
              </w:rPr>
            </w:pPr>
            <w:r w:rsidRPr="00467121">
              <w:rPr>
                <w:sz w:val="21"/>
                <w:szCs w:val="21"/>
              </w:rPr>
              <w:t>42 383</w:t>
            </w:r>
          </w:p>
        </w:tc>
        <w:tc>
          <w:tcPr>
            <w:tcW w:w="552" w:type="pct"/>
            <w:tcBorders>
              <w:top w:val="single" w:sz="4" w:space="0" w:color="auto"/>
              <w:left w:val="single" w:sz="4" w:space="0" w:color="auto"/>
              <w:bottom w:val="nil"/>
              <w:right w:val="single" w:sz="4" w:space="0" w:color="auto"/>
            </w:tcBorders>
          </w:tcPr>
          <w:p w:rsidR="00251285" w:rsidRPr="00467121" w:rsidRDefault="00251285" w:rsidP="00467121">
            <w:pPr>
              <w:jc w:val="center"/>
              <w:rPr>
                <w:sz w:val="21"/>
                <w:szCs w:val="21"/>
              </w:rPr>
            </w:pPr>
            <w:r w:rsidRPr="00467121">
              <w:rPr>
                <w:sz w:val="21"/>
                <w:szCs w:val="21"/>
              </w:rPr>
              <w:t>40 431</w:t>
            </w:r>
          </w:p>
        </w:tc>
      </w:tr>
      <w:tr w:rsidR="00251285" w:rsidRPr="00467121" w:rsidTr="00467121">
        <w:trPr>
          <w:cantSplit/>
          <w:jc w:val="center"/>
        </w:trPr>
        <w:tc>
          <w:tcPr>
            <w:tcW w:w="2244" w:type="pct"/>
            <w:tcBorders>
              <w:top w:val="nil"/>
              <w:left w:val="single" w:sz="4" w:space="0" w:color="auto"/>
              <w:bottom w:val="single" w:sz="4" w:space="0" w:color="auto"/>
              <w:right w:val="single" w:sz="4" w:space="0" w:color="auto"/>
            </w:tcBorders>
          </w:tcPr>
          <w:p w:rsidR="00251285" w:rsidRPr="00467121" w:rsidRDefault="00251285" w:rsidP="00467121">
            <w:pPr>
              <w:rPr>
                <w:sz w:val="21"/>
                <w:szCs w:val="21"/>
              </w:rPr>
            </w:pPr>
            <w:r w:rsidRPr="00467121">
              <w:rPr>
                <w:sz w:val="21"/>
                <w:szCs w:val="21"/>
              </w:rPr>
              <w:t xml:space="preserve">  </w:t>
            </w:r>
            <w:r w:rsidRPr="00467121">
              <w:rPr>
                <w:rFonts w:hint="eastAsia"/>
                <w:sz w:val="21"/>
                <w:szCs w:val="21"/>
              </w:rPr>
              <w:t>固定资本消耗</w:t>
            </w:r>
          </w:p>
        </w:tc>
        <w:tc>
          <w:tcPr>
            <w:tcW w:w="551" w:type="pct"/>
            <w:tcBorders>
              <w:top w:val="nil"/>
              <w:left w:val="single" w:sz="4" w:space="0" w:color="auto"/>
              <w:bottom w:val="single" w:sz="4" w:space="0" w:color="auto"/>
              <w:right w:val="single" w:sz="4" w:space="0" w:color="auto"/>
            </w:tcBorders>
          </w:tcPr>
          <w:p w:rsidR="00251285" w:rsidRPr="00467121" w:rsidRDefault="00251285" w:rsidP="00467121">
            <w:pPr>
              <w:jc w:val="center"/>
              <w:rPr>
                <w:sz w:val="21"/>
                <w:szCs w:val="21"/>
              </w:rPr>
            </w:pPr>
            <w:r w:rsidRPr="00467121">
              <w:rPr>
                <w:sz w:val="21"/>
                <w:szCs w:val="21"/>
              </w:rPr>
              <w:t>107 638</w:t>
            </w:r>
          </w:p>
        </w:tc>
        <w:tc>
          <w:tcPr>
            <w:tcW w:w="552" w:type="pct"/>
            <w:tcBorders>
              <w:top w:val="nil"/>
              <w:left w:val="single" w:sz="4" w:space="0" w:color="auto"/>
              <w:bottom w:val="single" w:sz="4" w:space="0" w:color="auto"/>
              <w:right w:val="single" w:sz="4" w:space="0" w:color="auto"/>
            </w:tcBorders>
          </w:tcPr>
          <w:p w:rsidR="00251285" w:rsidRPr="00467121" w:rsidRDefault="00251285" w:rsidP="00467121">
            <w:pPr>
              <w:jc w:val="center"/>
              <w:rPr>
                <w:sz w:val="21"/>
                <w:szCs w:val="21"/>
              </w:rPr>
            </w:pPr>
            <w:r w:rsidRPr="00467121">
              <w:rPr>
                <w:sz w:val="21"/>
                <w:szCs w:val="21"/>
              </w:rPr>
              <w:t>115 794</w:t>
            </w:r>
          </w:p>
        </w:tc>
        <w:tc>
          <w:tcPr>
            <w:tcW w:w="551" w:type="pct"/>
            <w:tcBorders>
              <w:top w:val="nil"/>
              <w:left w:val="single" w:sz="4" w:space="0" w:color="auto"/>
              <w:bottom w:val="single" w:sz="4" w:space="0" w:color="auto"/>
              <w:right w:val="single" w:sz="4" w:space="0" w:color="auto"/>
            </w:tcBorders>
          </w:tcPr>
          <w:p w:rsidR="00251285" w:rsidRPr="00467121" w:rsidRDefault="00251285" w:rsidP="00467121">
            <w:pPr>
              <w:jc w:val="center"/>
              <w:rPr>
                <w:sz w:val="21"/>
                <w:szCs w:val="21"/>
              </w:rPr>
            </w:pPr>
            <w:r w:rsidRPr="00467121">
              <w:rPr>
                <w:sz w:val="21"/>
                <w:szCs w:val="21"/>
              </w:rPr>
              <w:t>122 029</w:t>
            </w:r>
          </w:p>
        </w:tc>
        <w:tc>
          <w:tcPr>
            <w:tcW w:w="552" w:type="pct"/>
            <w:tcBorders>
              <w:top w:val="nil"/>
              <w:left w:val="single" w:sz="4" w:space="0" w:color="auto"/>
              <w:bottom w:val="single" w:sz="4" w:space="0" w:color="auto"/>
              <w:right w:val="single" w:sz="4" w:space="0" w:color="auto"/>
            </w:tcBorders>
          </w:tcPr>
          <w:p w:rsidR="00251285" w:rsidRPr="00467121" w:rsidRDefault="00251285" w:rsidP="00467121">
            <w:pPr>
              <w:jc w:val="center"/>
              <w:rPr>
                <w:sz w:val="21"/>
                <w:szCs w:val="21"/>
              </w:rPr>
            </w:pPr>
            <w:r w:rsidRPr="00467121">
              <w:rPr>
                <w:sz w:val="21"/>
                <w:szCs w:val="21"/>
              </w:rPr>
              <w:t>128 249</w:t>
            </w:r>
          </w:p>
        </w:tc>
        <w:tc>
          <w:tcPr>
            <w:tcW w:w="552" w:type="pct"/>
            <w:tcBorders>
              <w:top w:val="nil"/>
              <w:left w:val="single" w:sz="4" w:space="0" w:color="auto"/>
              <w:bottom w:val="single" w:sz="4" w:space="0" w:color="auto"/>
              <w:right w:val="single" w:sz="4" w:space="0" w:color="auto"/>
            </w:tcBorders>
          </w:tcPr>
          <w:p w:rsidR="00251285" w:rsidRPr="00467121" w:rsidRDefault="00251285" w:rsidP="00467121">
            <w:pPr>
              <w:jc w:val="center"/>
              <w:rPr>
                <w:sz w:val="21"/>
                <w:szCs w:val="21"/>
              </w:rPr>
            </w:pPr>
            <w:r w:rsidRPr="00467121">
              <w:rPr>
                <w:sz w:val="21"/>
                <w:szCs w:val="21"/>
              </w:rPr>
              <w:t>134 771</w:t>
            </w:r>
          </w:p>
        </w:tc>
      </w:tr>
      <w:tr w:rsidR="00251285" w:rsidRPr="00467121" w:rsidTr="00467121">
        <w:trPr>
          <w:cantSplit/>
          <w:jc w:val="center"/>
        </w:trPr>
        <w:tc>
          <w:tcPr>
            <w:tcW w:w="2244" w:type="pct"/>
            <w:tcBorders>
              <w:top w:val="single" w:sz="4" w:space="0" w:color="auto"/>
              <w:left w:val="single" w:sz="4" w:space="0" w:color="auto"/>
              <w:bottom w:val="single" w:sz="4" w:space="0" w:color="auto"/>
              <w:right w:val="single" w:sz="4" w:space="0" w:color="auto"/>
            </w:tcBorders>
          </w:tcPr>
          <w:p w:rsidR="00251285" w:rsidRPr="00467121" w:rsidRDefault="00251285" w:rsidP="00467121">
            <w:pPr>
              <w:jc w:val="center"/>
              <w:rPr>
                <w:bCs/>
                <w:sz w:val="21"/>
                <w:szCs w:val="21"/>
              </w:rPr>
            </w:pPr>
            <w:r w:rsidRPr="00467121">
              <w:rPr>
                <w:rFonts w:hint="eastAsia"/>
                <w:sz w:val="21"/>
                <w:szCs w:val="21"/>
              </w:rPr>
              <w:t>可支配收入使用</w:t>
            </w:r>
            <w:r w:rsidRPr="00467121">
              <w:rPr>
                <w:rFonts w:hint="eastAsia"/>
                <w:bCs/>
                <w:sz w:val="21"/>
                <w:szCs w:val="21"/>
              </w:rPr>
              <w:t>总额</w:t>
            </w:r>
          </w:p>
        </w:tc>
        <w:tc>
          <w:tcPr>
            <w:tcW w:w="551" w:type="pct"/>
            <w:tcBorders>
              <w:top w:val="single" w:sz="4" w:space="0" w:color="auto"/>
              <w:left w:val="single" w:sz="4" w:space="0" w:color="auto"/>
              <w:bottom w:val="single" w:sz="4" w:space="0" w:color="auto"/>
              <w:right w:val="single" w:sz="4" w:space="0" w:color="auto"/>
            </w:tcBorders>
          </w:tcPr>
          <w:p w:rsidR="00251285" w:rsidRPr="00467121" w:rsidRDefault="00251285" w:rsidP="00467121">
            <w:pPr>
              <w:jc w:val="center"/>
              <w:rPr>
                <w:sz w:val="21"/>
                <w:szCs w:val="21"/>
              </w:rPr>
            </w:pPr>
            <w:r w:rsidRPr="00467121">
              <w:rPr>
                <w:sz w:val="21"/>
                <w:szCs w:val="21"/>
              </w:rPr>
              <w:t>670 633</w:t>
            </w:r>
          </w:p>
        </w:tc>
        <w:tc>
          <w:tcPr>
            <w:tcW w:w="552" w:type="pct"/>
            <w:tcBorders>
              <w:top w:val="single" w:sz="4" w:space="0" w:color="auto"/>
              <w:left w:val="single" w:sz="4" w:space="0" w:color="auto"/>
              <w:bottom w:val="single" w:sz="4" w:space="0" w:color="auto"/>
              <w:right w:val="single" w:sz="4" w:space="0" w:color="auto"/>
            </w:tcBorders>
          </w:tcPr>
          <w:p w:rsidR="00251285" w:rsidRPr="00467121" w:rsidRDefault="00251285" w:rsidP="00467121">
            <w:pPr>
              <w:jc w:val="center"/>
              <w:rPr>
                <w:sz w:val="21"/>
                <w:szCs w:val="21"/>
              </w:rPr>
            </w:pPr>
            <w:r w:rsidRPr="00467121">
              <w:rPr>
                <w:sz w:val="21"/>
                <w:szCs w:val="21"/>
              </w:rPr>
              <w:t>716 103</w:t>
            </w:r>
          </w:p>
        </w:tc>
        <w:tc>
          <w:tcPr>
            <w:tcW w:w="551" w:type="pct"/>
            <w:tcBorders>
              <w:top w:val="single" w:sz="4" w:space="0" w:color="auto"/>
              <w:left w:val="single" w:sz="4" w:space="0" w:color="auto"/>
              <w:bottom w:val="single" w:sz="4" w:space="0" w:color="auto"/>
              <w:right w:val="single" w:sz="4" w:space="0" w:color="auto"/>
            </w:tcBorders>
          </w:tcPr>
          <w:p w:rsidR="00251285" w:rsidRPr="00467121" w:rsidRDefault="00251285" w:rsidP="00467121">
            <w:pPr>
              <w:jc w:val="center"/>
              <w:rPr>
                <w:sz w:val="21"/>
                <w:szCs w:val="21"/>
              </w:rPr>
            </w:pPr>
            <w:r w:rsidRPr="00467121">
              <w:rPr>
                <w:sz w:val="21"/>
                <w:szCs w:val="21"/>
              </w:rPr>
              <w:t>760 094</w:t>
            </w:r>
          </w:p>
        </w:tc>
        <w:tc>
          <w:tcPr>
            <w:tcW w:w="552" w:type="pct"/>
            <w:tcBorders>
              <w:top w:val="single" w:sz="4" w:space="0" w:color="auto"/>
              <w:left w:val="single" w:sz="4" w:space="0" w:color="auto"/>
              <w:bottom w:val="single" w:sz="4" w:space="0" w:color="auto"/>
              <w:right w:val="single" w:sz="4" w:space="0" w:color="auto"/>
            </w:tcBorders>
          </w:tcPr>
          <w:p w:rsidR="00251285" w:rsidRPr="00467121" w:rsidRDefault="00251285" w:rsidP="00467121">
            <w:pPr>
              <w:jc w:val="center"/>
              <w:rPr>
                <w:sz w:val="21"/>
                <w:szCs w:val="21"/>
              </w:rPr>
            </w:pPr>
            <w:r w:rsidRPr="00467121">
              <w:rPr>
                <w:sz w:val="21"/>
                <w:szCs w:val="21"/>
              </w:rPr>
              <w:t>814 248</w:t>
            </w:r>
          </w:p>
        </w:tc>
        <w:tc>
          <w:tcPr>
            <w:tcW w:w="552" w:type="pct"/>
            <w:tcBorders>
              <w:top w:val="single" w:sz="4" w:space="0" w:color="auto"/>
              <w:left w:val="single" w:sz="4" w:space="0" w:color="auto"/>
              <w:bottom w:val="single" w:sz="4" w:space="0" w:color="auto"/>
              <w:right w:val="single" w:sz="4" w:space="0" w:color="auto"/>
            </w:tcBorders>
          </w:tcPr>
          <w:p w:rsidR="00251285" w:rsidRPr="00467121" w:rsidRDefault="00251285" w:rsidP="00467121">
            <w:pPr>
              <w:jc w:val="center"/>
              <w:rPr>
                <w:sz w:val="21"/>
                <w:szCs w:val="21"/>
              </w:rPr>
            </w:pPr>
            <w:r w:rsidRPr="00467121">
              <w:rPr>
                <w:sz w:val="21"/>
                <w:szCs w:val="21"/>
              </w:rPr>
              <w:t>860 905</w:t>
            </w:r>
          </w:p>
        </w:tc>
      </w:tr>
    </w:tbl>
    <w:p w:rsidR="00251285" w:rsidRPr="00251285" w:rsidRDefault="00251285" w:rsidP="00251285">
      <w:pPr>
        <w:rPr>
          <w:b/>
          <w:bCs/>
          <w:i/>
          <w:iCs/>
          <w:szCs w:val="24"/>
        </w:rPr>
      </w:pPr>
      <w:bookmarkStart w:id="177" w:name="_Toc147120982"/>
      <w:bookmarkStart w:id="178" w:name="_Toc139803449"/>
      <w:r w:rsidRPr="00251285">
        <w:rPr>
          <w:szCs w:val="24"/>
        </w:rPr>
        <w:tab/>
      </w:r>
      <w:r w:rsidRPr="00251285">
        <w:rPr>
          <w:rFonts w:ascii="KaiTi_GB2312" w:eastAsia="KaiTi_GB2312" w:hint="eastAsia"/>
          <w:szCs w:val="24"/>
        </w:rPr>
        <w:t>资料来源：</w:t>
      </w:r>
      <w:r w:rsidRPr="00251285">
        <w:rPr>
          <w:rFonts w:hint="eastAsia"/>
          <w:szCs w:val="24"/>
        </w:rPr>
        <w:t>澳大利亚国民核算，</w:t>
      </w:r>
      <w:r w:rsidRPr="00251285">
        <w:rPr>
          <w:szCs w:val="24"/>
        </w:rPr>
        <w:t>2006</w:t>
      </w:r>
      <w:r w:rsidRPr="00251285">
        <w:rPr>
          <w:rFonts w:hint="eastAsia"/>
          <w:szCs w:val="24"/>
        </w:rPr>
        <w:t>年</w:t>
      </w:r>
      <w:r w:rsidR="00AA7301" w:rsidRPr="00251285">
        <w:rPr>
          <w:szCs w:val="24"/>
        </w:rPr>
        <w:t xml:space="preserve"> </w:t>
      </w:r>
      <w:r w:rsidRPr="00251285">
        <w:rPr>
          <w:szCs w:val="24"/>
        </w:rPr>
        <w:t>(5206.0)</w:t>
      </w:r>
      <w:r w:rsidRPr="00251285">
        <w:rPr>
          <w:rFonts w:hint="eastAsia"/>
          <w:szCs w:val="24"/>
        </w:rPr>
        <w:t>。</w:t>
      </w:r>
    </w:p>
    <w:p w:rsidR="00251285" w:rsidRPr="00251285" w:rsidRDefault="00251285" w:rsidP="00251285">
      <w:pPr>
        <w:rPr>
          <w:szCs w:val="24"/>
        </w:rPr>
      </w:pPr>
      <w:r w:rsidRPr="00251285">
        <w:rPr>
          <w:szCs w:val="24"/>
        </w:rPr>
        <w:tab/>
        <w:t xml:space="preserve">(a) </w:t>
      </w:r>
      <w:r w:rsidRPr="00251285">
        <w:rPr>
          <w:rFonts w:hint="eastAsia"/>
          <w:szCs w:val="24"/>
        </w:rPr>
        <w:t>净储蓄额是作为差额项目得出的。</w:t>
      </w:r>
    </w:p>
    <w:p w:rsidR="00251285" w:rsidRPr="00102C7C" w:rsidRDefault="00251285" w:rsidP="00102C7C">
      <w:pPr>
        <w:pStyle w:val="Heading3"/>
        <w:spacing w:before="320"/>
        <w:jc w:val="both"/>
        <w:rPr>
          <w:szCs w:val="24"/>
          <w:u w:val="none"/>
        </w:rPr>
      </w:pPr>
      <w:r w:rsidRPr="00102C7C">
        <w:rPr>
          <w:rFonts w:hint="eastAsia"/>
          <w:szCs w:val="24"/>
          <w:u w:val="none"/>
        </w:rPr>
        <w:t>消费者物价指数</w:t>
      </w:r>
      <w:r w:rsidRPr="00102C7C">
        <w:rPr>
          <w:szCs w:val="24"/>
          <w:u w:val="none"/>
        </w:rPr>
        <w:t>(CPI)</w:t>
      </w:r>
      <w:bookmarkEnd w:id="177"/>
      <w:bookmarkEnd w:id="178"/>
    </w:p>
    <w:p w:rsidR="00251285" w:rsidRPr="00251285" w:rsidRDefault="00251285" w:rsidP="00F472CA">
      <w:pPr>
        <w:ind w:firstLine="510"/>
        <w:rPr>
          <w:szCs w:val="24"/>
        </w:rPr>
      </w:pPr>
      <w:r w:rsidRPr="00251285">
        <w:rPr>
          <w:szCs w:val="24"/>
        </w:rPr>
        <w:t>99.</w:t>
      </w:r>
      <w:r w:rsidRPr="00251285">
        <w:rPr>
          <w:szCs w:val="24"/>
        </w:rPr>
        <w:tab/>
        <w:t>2005-</w:t>
      </w:r>
      <w:r w:rsidRPr="00251285">
        <w:rPr>
          <w:rFonts w:hint="eastAsia"/>
          <w:szCs w:val="24"/>
        </w:rPr>
        <w:t>20</w:t>
      </w:r>
      <w:r w:rsidRPr="00251285">
        <w:rPr>
          <w:szCs w:val="24"/>
        </w:rPr>
        <w:t>06</w:t>
      </w:r>
      <w:r w:rsidRPr="00251285">
        <w:rPr>
          <w:rFonts w:hint="eastAsia"/>
          <w:szCs w:val="24"/>
        </w:rPr>
        <w:t>年消费者物价指数为</w:t>
      </w:r>
      <w:r w:rsidRPr="00251285">
        <w:rPr>
          <w:szCs w:val="24"/>
        </w:rPr>
        <w:t>151.7</w:t>
      </w:r>
      <w:r w:rsidRPr="00251285">
        <w:rPr>
          <w:rFonts w:hint="eastAsia"/>
          <w:szCs w:val="24"/>
        </w:rPr>
        <w:t>。</w:t>
      </w:r>
      <w:r w:rsidRPr="00251285">
        <w:rPr>
          <w:szCs w:val="24"/>
        </w:rPr>
        <w:t>2004-</w:t>
      </w:r>
      <w:r w:rsidRPr="00251285">
        <w:rPr>
          <w:rFonts w:hint="eastAsia"/>
          <w:szCs w:val="24"/>
        </w:rPr>
        <w:t>20</w:t>
      </w:r>
      <w:r w:rsidRPr="00251285">
        <w:rPr>
          <w:szCs w:val="24"/>
        </w:rPr>
        <w:t>05</w:t>
      </w:r>
      <w:r w:rsidRPr="00251285">
        <w:rPr>
          <w:rFonts w:hint="eastAsia"/>
          <w:szCs w:val="24"/>
        </w:rPr>
        <w:t>年消费者物价指数是</w:t>
      </w:r>
      <w:r w:rsidRPr="00251285">
        <w:rPr>
          <w:szCs w:val="24"/>
        </w:rPr>
        <w:t>147.0</w:t>
      </w:r>
      <w:r w:rsidRPr="00251285">
        <w:rPr>
          <w:rFonts w:hint="eastAsia"/>
          <w:szCs w:val="24"/>
        </w:rPr>
        <w:t>，</w:t>
      </w:r>
      <w:r w:rsidRPr="00251285">
        <w:rPr>
          <w:szCs w:val="24"/>
        </w:rPr>
        <w:t>2003-</w:t>
      </w:r>
      <w:r w:rsidRPr="00251285">
        <w:rPr>
          <w:rFonts w:hint="eastAsia"/>
          <w:szCs w:val="24"/>
        </w:rPr>
        <w:t>20</w:t>
      </w:r>
      <w:r w:rsidRPr="00251285">
        <w:rPr>
          <w:szCs w:val="24"/>
        </w:rPr>
        <w:t>04</w:t>
      </w:r>
      <w:r w:rsidRPr="00251285">
        <w:rPr>
          <w:rFonts w:hint="eastAsia"/>
          <w:szCs w:val="24"/>
        </w:rPr>
        <w:t>年为</w:t>
      </w:r>
      <w:r w:rsidRPr="00251285">
        <w:rPr>
          <w:szCs w:val="24"/>
        </w:rPr>
        <w:t>143.5</w:t>
      </w:r>
      <w:r w:rsidRPr="00251285">
        <w:rPr>
          <w:rFonts w:hint="eastAsia"/>
          <w:szCs w:val="24"/>
        </w:rPr>
        <w:t>。</w:t>
      </w:r>
    </w:p>
    <w:p w:rsidR="00251285" w:rsidRPr="00102C7C" w:rsidRDefault="00251285" w:rsidP="00102C7C">
      <w:pPr>
        <w:pStyle w:val="Heading3"/>
        <w:spacing w:before="320"/>
        <w:jc w:val="both"/>
        <w:rPr>
          <w:szCs w:val="24"/>
          <w:u w:val="none"/>
        </w:rPr>
      </w:pPr>
      <w:bookmarkStart w:id="179" w:name="_Toc147120983"/>
      <w:bookmarkStart w:id="180" w:name="_Toc139803450"/>
      <w:bookmarkStart w:id="181" w:name="_Toc95034603"/>
      <w:bookmarkStart w:id="182" w:name="_Toc95034547"/>
      <w:bookmarkStart w:id="183" w:name="_Toc95034481"/>
      <w:bookmarkStart w:id="184" w:name="_Toc91073972"/>
      <w:bookmarkStart w:id="185" w:name="_Toc89588466"/>
      <w:r w:rsidRPr="00102C7C">
        <w:rPr>
          <w:rFonts w:hint="eastAsia"/>
          <w:szCs w:val="24"/>
          <w:u w:val="none"/>
        </w:rPr>
        <w:t>对外负债——</w:t>
      </w:r>
      <w:bookmarkEnd w:id="179"/>
      <w:bookmarkEnd w:id="180"/>
      <w:bookmarkEnd w:id="181"/>
      <w:bookmarkEnd w:id="182"/>
      <w:bookmarkEnd w:id="183"/>
      <w:bookmarkEnd w:id="184"/>
      <w:bookmarkEnd w:id="185"/>
      <w:r w:rsidRPr="00102C7C">
        <w:rPr>
          <w:rFonts w:hint="eastAsia"/>
          <w:szCs w:val="24"/>
          <w:u w:val="none"/>
        </w:rPr>
        <w:t>外债</w:t>
      </w:r>
    </w:p>
    <w:p w:rsidR="00251285" w:rsidRPr="00251285" w:rsidRDefault="00251285" w:rsidP="00F472CA">
      <w:pPr>
        <w:ind w:firstLine="510"/>
        <w:rPr>
          <w:szCs w:val="24"/>
        </w:rPr>
      </w:pPr>
      <w:r w:rsidRPr="00251285">
        <w:rPr>
          <w:szCs w:val="24"/>
        </w:rPr>
        <w:t>100.</w:t>
      </w:r>
      <w:r w:rsidRPr="00251285">
        <w:rPr>
          <w:szCs w:val="24"/>
        </w:rPr>
        <w:tab/>
      </w:r>
      <w:r w:rsidRPr="00251285">
        <w:rPr>
          <w:rFonts w:hint="eastAsia"/>
          <w:szCs w:val="24"/>
        </w:rPr>
        <w:t>近年来，澳大利亚对世界其他国家的债务有所增加。</w:t>
      </w:r>
      <w:r w:rsidRPr="00251285">
        <w:rPr>
          <w:szCs w:val="24"/>
        </w:rPr>
        <w:t>1996</w:t>
      </w:r>
      <w:r w:rsidRPr="00251285">
        <w:rPr>
          <w:rFonts w:hint="eastAsia"/>
          <w:szCs w:val="24"/>
        </w:rPr>
        <w:t>年</w:t>
      </w:r>
      <w:r w:rsidRPr="00251285">
        <w:rPr>
          <w:szCs w:val="24"/>
        </w:rPr>
        <w:t>3</w:t>
      </w:r>
      <w:r w:rsidRPr="00251285">
        <w:rPr>
          <w:rFonts w:hint="eastAsia"/>
          <w:szCs w:val="24"/>
        </w:rPr>
        <w:t>月至</w:t>
      </w:r>
      <w:r w:rsidRPr="00251285">
        <w:rPr>
          <w:szCs w:val="24"/>
        </w:rPr>
        <w:t>2006</w:t>
      </w:r>
      <w:r w:rsidRPr="00251285">
        <w:rPr>
          <w:rFonts w:hint="eastAsia"/>
          <w:szCs w:val="24"/>
        </w:rPr>
        <w:t>年</w:t>
      </w:r>
      <w:r w:rsidRPr="00251285">
        <w:rPr>
          <w:szCs w:val="24"/>
        </w:rPr>
        <w:t>3</w:t>
      </w:r>
      <w:r w:rsidRPr="00251285">
        <w:rPr>
          <w:rFonts w:hint="eastAsia"/>
          <w:szCs w:val="24"/>
        </w:rPr>
        <w:t>月期间，实际外债净额平均每年增长</w:t>
      </w:r>
      <w:r w:rsidRPr="00251285">
        <w:rPr>
          <w:szCs w:val="24"/>
        </w:rPr>
        <w:t>7.6%(</w:t>
      </w:r>
      <w:r w:rsidRPr="00251285">
        <w:rPr>
          <w:rFonts w:hint="eastAsia"/>
          <w:szCs w:val="24"/>
        </w:rPr>
        <w:t>见下表</w:t>
      </w:r>
      <w:r w:rsidRPr="00251285">
        <w:rPr>
          <w:szCs w:val="24"/>
        </w:rPr>
        <w:t>)</w:t>
      </w:r>
      <w:r w:rsidRPr="00251285">
        <w:rPr>
          <w:rFonts w:hint="eastAsia"/>
          <w:szCs w:val="24"/>
        </w:rPr>
        <w:t>。截至</w:t>
      </w:r>
      <w:smartTag w:uri="urn:schemas-microsoft-com:office:smarttags" w:element="chsdate">
        <w:smartTagPr>
          <w:attr w:name="IsROCDate" w:val="False"/>
          <w:attr w:name="IsLunarDate" w:val="False"/>
          <w:attr w:name="Day" w:val="31"/>
          <w:attr w:name="Month" w:val="3"/>
          <w:attr w:name="Year" w:val="2006"/>
        </w:smartTagPr>
        <w:r w:rsidRPr="00251285">
          <w:rPr>
            <w:szCs w:val="24"/>
          </w:rPr>
          <w:t>2006</w:t>
        </w:r>
        <w:r w:rsidRPr="00251285">
          <w:rPr>
            <w:rFonts w:hint="eastAsia"/>
            <w:szCs w:val="24"/>
          </w:rPr>
          <w:t>年</w:t>
        </w:r>
        <w:r w:rsidRPr="00251285">
          <w:rPr>
            <w:szCs w:val="24"/>
          </w:rPr>
          <w:t>3</w:t>
        </w:r>
        <w:r w:rsidRPr="00251285">
          <w:rPr>
            <w:rFonts w:hint="eastAsia"/>
            <w:szCs w:val="24"/>
          </w:rPr>
          <w:t>月</w:t>
        </w:r>
        <w:r w:rsidRPr="00251285">
          <w:rPr>
            <w:szCs w:val="24"/>
          </w:rPr>
          <w:t>31</w:t>
        </w:r>
        <w:r w:rsidRPr="00251285">
          <w:rPr>
            <w:rFonts w:hint="eastAsia"/>
            <w:szCs w:val="24"/>
          </w:rPr>
          <w:t>日</w:t>
        </w:r>
      </w:smartTag>
      <w:r w:rsidRPr="00251285">
        <w:rPr>
          <w:rFonts w:hint="eastAsia"/>
          <w:szCs w:val="24"/>
        </w:rPr>
        <w:t>，外债水平为</w:t>
      </w:r>
      <w:r w:rsidRPr="00251285">
        <w:rPr>
          <w:szCs w:val="24"/>
        </w:rPr>
        <w:t>4</w:t>
      </w:r>
      <w:r w:rsidR="00AA7301">
        <w:rPr>
          <w:rFonts w:hint="eastAsia"/>
          <w:szCs w:val="24"/>
        </w:rPr>
        <w:t xml:space="preserve"> </w:t>
      </w:r>
      <w:r w:rsidRPr="00251285">
        <w:rPr>
          <w:szCs w:val="24"/>
        </w:rPr>
        <w:t>935</w:t>
      </w:r>
      <w:r w:rsidRPr="00251285">
        <w:rPr>
          <w:rFonts w:hint="eastAsia"/>
          <w:szCs w:val="24"/>
        </w:rPr>
        <w:t>亿美元，比</w:t>
      </w:r>
      <w:smartTag w:uri="urn:schemas-microsoft-com:office:smarttags" w:element="chsdate">
        <w:smartTagPr>
          <w:attr w:name="IsROCDate" w:val="False"/>
          <w:attr w:name="IsLunarDate" w:val="False"/>
          <w:attr w:name="Day" w:val="31"/>
          <w:attr w:name="Month" w:val="3"/>
          <w:attr w:name="Year" w:val="2005"/>
        </w:smartTagPr>
        <w:r w:rsidRPr="00251285">
          <w:rPr>
            <w:szCs w:val="24"/>
          </w:rPr>
          <w:t>2005</w:t>
        </w:r>
        <w:r w:rsidRPr="00251285">
          <w:rPr>
            <w:rFonts w:hint="eastAsia"/>
            <w:szCs w:val="24"/>
          </w:rPr>
          <w:t>年</w:t>
        </w:r>
        <w:r w:rsidRPr="00251285">
          <w:rPr>
            <w:szCs w:val="24"/>
          </w:rPr>
          <w:t>3</w:t>
        </w:r>
        <w:r w:rsidRPr="00251285">
          <w:rPr>
            <w:rFonts w:hint="eastAsia"/>
            <w:szCs w:val="24"/>
          </w:rPr>
          <w:t>月</w:t>
        </w:r>
        <w:r w:rsidRPr="00251285">
          <w:rPr>
            <w:szCs w:val="24"/>
          </w:rPr>
          <w:t>31</w:t>
        </w:r>
        <w:r w:rsidRPr="00251285">
          <w:rPr>
            <w:rFonts w:hint="eastAsia"/>
            <w:szCs w:val="24"/>
          </w:rPr>
          <w:t>日</w:t>
        </w:r>
      </w:smartTag>
      <w:r w:rsidRPr="00251285">
        <w:rPr>
          <w:rFonts w:hint="eastAsia"/>
          <w:szCs w:val="24"/>
        </w:rPr>
        <w:t>上升了</w:t>
      </w:r>
      <w:r w:rsidRPr="00251285">
        <w:rPr>
          <w:szCs w:val="24"/>
        </w:rPr>
        <w:t>695</w:t>
      </w:r>
      <w:r w:rsidRPr="00251285">
        <w:rPr>
          <w:rFonts w:hint="eastAsia"/>
          <w:szCs w:val="24"/>
        </w:rPr>
        <w:t>亿美元</w:t>
      </w:r>
      <w:r w:rsidRPr="00251285">
        <w:rPr>
          <w:szCs w:val="24"/>
        </w:rPr>
        <w:t>(16.4%)</w:t>
      </w:r>
      <w:r w:rsidRPr="00251285">
        <w:rPr>
          <w:rFonts w:hint="eastAsia"/>
          <w:szCs w:val="24"/>
        </w:rPr>
        <w:t>。自</w:t>
      </w:r>
      <w:r w:rsidRPr="00251285">
        <w:rPr>
          <w:szCs w:val="24"/>
        </w:rPr>
        <w:t>1996</w:t>
      </w:r>
      <w:r w:rsidRPr="00251285">
        <w:rPr>
          <w:rFonts w:hint="eastAsia"/>
          <w:szCs w:val="24"/>
        </w:rPr>
        <w:t>年</w:t>
      </w:r>
      <w:r w:rsidRPr="00251285">
        <w:rPr>
          <w:szCs w:val="24"/>
        </w:rPr>
        <w:t>3</w:t>
      </w:r>
      <w:r w:rsidRPr="00251285">
        <w:rPr>
          <w:rFonts w:hint="eastAsia"/>
          <w:szCs w:val="24"/>
        </w:rPr>
        <w:t>月以来，外债的增加是由于</w:t>
      </w:r>
      <w:r w:rsidR="00AA7301">
        <w:rPr>
          <w:rFonts w:hint="eastAsia"/>
          <w:szCs w:val="24"/>
        </w:rPr>
        <w:t>对</w:t>
      </w:r>
      <w:r w:rsidRPr="00251285">
        <w:rPr>
          <w:rFonts w:hint="eastAsia"/>
          <w:szCs w:val="24"/>
        </w:rPr>
        <w:t>外负债增加</w:t>
      </w:r>
      <w:r w:rsidRPr="00251285">
        <w:rPr>
          <w:szCs w:val="24"/>
        </w:rPr>
        <w:t>1</w:t>
      </w:r>
      <w:r w:rsidR="00AA7301">
        <w:rPr>
          <w:rFonts w:hint="eastAsia"/>
          <w:szCs w:val="24"/>
        </w:rPr>
        <w:t xml:space="preserve"> </w:t>
      </w:r>
      <w:r w:rsidRPr="00251285">
        <w:rPr>
          <w:szCs w:val="24"/>
        </w:rPr>
        <w:t>158</w:t>
      </w:r>
      <w:r w:rsidRPr="00251285">
        <w:rPr>
          <w:rFonts w:hint="eastAsia"/>
          <w:szCs w:val="24"/>
        </w:rPr>
        <w:t>亿美元</w:t>
      </w:r>
      <w:r w:rsidRPr="00251285">
        <w:rPr>
          <w:szCs w:val="24"/>
        </w:rPr>
        <w:t>(16.7%)</w:t>
      </w:r>
      <w:r w:rsidRPr="00251285">
        <w:rPr>
          <w:rFonts w:hint="eastAsia"/>
          <w:szCs w:val="24"/>
        </w:rPr>
        <w:t>，该负债部分被增加的</w:t>
      </w:r>
      <w:r w:rsidRPr="00251285">
        <w:rPr>
          <w:szCs w:val="24"/>
        </w:rPr>
        <w:t>462</w:t>
      </w:r>
      <w:r w:rsidRPr="00251285">
        <w:rPr>
          <w:rFonts w:hint="eastAsia"/>
          <w:szCs w:val="24"/>
        </w:rPr>
        <w:t>亿美元</w:t>
      </w:r>
      <w:r w:rsidRPr="00251285">
        <w:rPr>
          <w:szCs w:val="24"/>
        </w:rPr>
        <w:t>(17.1%)</w:t>
      </w:r>
      <w:r w:rsidRPr="00251285">
        <w:rPr>
          <w:rFonts w:hint="eastAsia"/>
          <w:szCs w:val="24"/>
        </w:rPr>
        <w:t>外债资产所抵消。</w:t>
      </w:r>
    </w:p>
    <w:p w:rsidR="00251285" w:rsidRPr="000E24E9" w:rsidRDefault="00251285" w:rsidP="000E24E9">
      <w:pPr>
        <w:pStyle w:val="Heading2"/>
        <w:spacing w:before="320" w:line="336" w:lineRule="auto"/>
        <w:rPr>
          <w:sz w:val="24"/>
          <w:szCs w:val="24"/>
        </w:rPr>
      </w:pPr>
      <w:r w:rsidRPr="000E24E9">
        <w:rPr>
          <w:rFonts w:hint="eastAsia"/>
          <w:sz w:val="24"/>
          <w:szCs w:val="24"/>
        </w:rPr>
        <w:t>图</w:t>
      </w:r>
      <w:r w:rsidRPr="000E24E9">
        <w:rPr>
          <w:sz w:val="24"/>
          <w:szCs w:val="24"/>
        </w:rPr>
        <w:t>19</w:t>
      </w:r>
    </w:p>
    <w:p w:rsidR="00251285" w:rsidRPr="00251285" w:rsidRDefault="00251285" w:rsidP="00E434EA">
      <w:pPr>
        <w:pStyle w:val="Heading2"/>
        <w:spacing w:line="336" w:lineRule="auto"/>
        <w:rPr>
          <w:snapToGrid w:val="0"/>
          <w:sz w:val="24"/>
          <w:szCs w:val="24"/>
        </w:rPr>
      </w:pPr>
      <w:r w:rsidRPr="00251285">
        <w:rPr>
          <w:rFonts w:hint="eastAsia"/>
          <w:snapToGrid w:val="0"/>
          <w:sz w:val="24"/>
          <w:szCs w:val="24"/>
        </w:rPr>
        <w:t>实际外债净额</w:t>
      </w:r>
      <w:r w:rsidRPr="00251285">
        <w:rPr>
          <w:snapToGrid w:val="0"/>
          <w:sz w:val="24"/>
          <w:szCs w:val="24"/>
        </w:rPr>
        <w:t>(a)</w:t>
      </w:r>
      <w:r w:rsidRPr="00251285">
        <w:rPr>
          <w:rFonts w:hint="eastAsia"/>
          <w:snapToGrid w:val="0"/>
          <w:sz w:val="24"/>
          <w:szCs w:val="24"/>
        </w:rPr>
        <w:t>——</w:t>
      </w:r>
      <w:r w:rsidRPr="00251285">
        <w:rPr>
          <w:snapToGrid w:val="0"/>
          <w:sz w:val="24"/>
          <w:szCs w:val="24"/>
        </w:rPr>
        <w:t>1996</w:t>
      </w:r>
      <w:r w:rsidRPr="00251285">
        <w:rPr>
          <w:rFonts w:hint="eastAsia"/>
          <w:snapToGrid w:val="0"/>
          <w:sz w:val="24"/>
          <w:szCs w:val="24"/>
        </w:rPr>
        <w:t>年</w:t>
      </w:r>
      <w:r w:rsidRPr="00251285">
        <w:rPr>
          <w:snapToGrid w:val="0"/>
          <w:sz w:val="24"/>
          <w:szCs w:val="24"/>
        </w:rPr>
        <w:t>3</w:t>
      </w:r>
      <w:r w:rsidRPr="00251285">
        <w:rPr>
          <w:rFonts w:hint="eastAsia"/>
          <w:snapToGrid w:val="0"/>
          <w:sz w:val="24"/>
          <w:szCs w:val="24"/>
        </w:rPr>
        <w:t>月至</w:t>
      </w:r>
      <w:r w:rsidRPr="00251285">
        <w:rPr>
          <w:snapToGrid w:val="0"/>
          <w:sz w:val="24"/>
          <w:szCs w:val="24"/>
        </w:rPr>
        <w:t>2006</w:t>
      </w:r>
      <w:r w:rsidRPr="00251285">
        <w:rPr>
          <w:rFonts w:hint="eastAsia"/>
          <w:snapToGrid w:val="0"/>
          <w:sz w:val="24"/>
          <w:szCs w:val="24"/>
        </w:rPr>
        <w:t>年</w:t>
      </w:r>
      <w:r w:rsidRPr="00251285">
        <w:rPr>
          <w:snapToGrid w:val="0"/>
          <w:sz w:val="24"/>
          <w:szCs w:val="24"/>
        </w:rPr>
        <w:t>3</w:t>
      </w:r>
      <w:r w:rsidRPr="00251285">
        <w:rPr>
          <w:rFonts w:hint="eastAsia"/>
          <w:snapToGrid w:val="0"/>
          <w:sz w:val="24"/>
          <w:szCs w:val="24"/>
        </w:rPr>
        <w:t>月</w:t>
      </w:r>
    </w:p>
    <w:p w:rsidR="00251285" w:rsidRPr="00E434EA" w:rsidRDefault="001A4CEE" w:rsidP="00E434EA">
      <w:pPr>
        <w:pStyle w:val="Heading2"/>
        <w:spacing w:line="336" w:lineRule="auto"/>
        <w:rPr>
          <w:rFonts w:hint="eastAsia"/>
          <w:snapToGrid w:val="0"/>
          <w:sz w:val="24"/>
          <w:szCs w:val="24"/>
        </w:rPr>
      </w:pPr>
      <w:r>
        <w:rPr>
          <w:noProof/>
          <w:sz w:val="24"/>
          <w:szCs w:val="24"/>
        </w:rPr>
        <w:pict>
          <v:rect id="_x0000_s1364" style="position:absolute;left:0;text-align:left;margin-left:335.1pt;margin-top:178.65pt;width:47.25pt;height:11.85pt;z-index:38" filled="f" stroked="f">
            <v:textbox style="mso-fit-shape-to-text:t" inset="0,0,0,0">
              <w:txbxContent>
                <w:p w:rsidR="00A81909" w:rsidRPr="001A4CEE" w:rsidRDefault="00A81909">
                  <w:pPr>
                    <w:rPr>
                      <w:rFonts w:hint="eastAsia"/>
                      <w:sz w:val="13"/>
                      <w:szCs w:val="13"/>
                    </w:rPr>
                  </w:pPr>
                  <w:r w:rsidRPr="001A4CEE">
                    <w:rPr>
                      <w:rFonts w:ascii="Arial" w:hAnsi="Arial" w:cs="Arial" w:hint="eastAsia"/>
                      <w:color w:val="000000"/>
                      <w:sz w:val="13"/>
                      <w:szCs w:val="13"/>
                    </w:rPr>
                    <w:t>2006</w:t>
                  </w:r>
                  <w:r w:rsidRPr="001A4CEE">
                    <w:rPr>
                      <w:rFonts w:ascii="Arial" w:hAnsi="Arial" w:cs="Arial" w:hint="eastAsia"/>
                      <w:color w:val="000000"/>
                      <w:sz w:val="13"/>
                      <w:szCs w:val="13"/>
                    </w:rPr>
                    <w:t>年</w:t>
                  </w:r>
                  <w:r w:rsidRPr="001A4CEE">
                    <w:rPr>
                      <w:rFonts w:ascii="Arial" w:hAnsi="Arial" w:cs="Arial" w:hint="eastAsia"/>
                      <w:color w:val="000000"/>
                      <w:sz w:val="13"/>
                      <w:szCs w:val="13"/>
                    </w:rPr>
                    <w:t>3</w:t>
                  </w:r>
                  <w:r w:rsidRPr="001A4CEE">
                    <w:rPr>
                      <w:rFonts w:ascii="Arial" w:hAnsi="Arial" w:cs="Arial" w:hint="eastAsia"/>
                      <w:color w:val="000000"/>
                      <w:sz w:val="13"/>
                      <w:szCs w:val="13"/>
                    </w:rPr>
                    <w:t>月</w:t>
                  </w:r>
                </w:p>
              </w:txbxContent>
            </v:textbox>
          </v:rect>
        </w:pict>
      </w:r>
      <w:r>
        <w:rPr>
          <w:noProof/>
          <w:sz w:val="24"/>
          <w:szCs w:val="24"/>
        </w:rPr>
      </w:r>
      <w:r w:rsidRPr="001A4CEE">
        <w:rPr>
          <w:snapToGrid w:val="0"/>
          <w:sz w:val="24"/>
          <w:szCs w:val="24"/>
        </w:rPr>
        <w:pict>
          <v:group id="_x0000_s1327" editas="canvas" style="width:295.5pt;height:207.45pt;mso-position-horizontal-relative:char;mso-position-vertical-relative:line" coordsize="5910,4149">
            <o:lock v:ext="edit" aspectratio="t"/>
            <v:shape id="_x0000_s1326" type="#_x0000_t75" style="position:absolute;width:5910;height:4149" o:preferrelative="f">
              <v:fill o:detectmouseclick="t"/>
              <v:path o:extrusionok="t" o:connecttype="none"/>
              <o:lock v:ext="edit" text="t"/>
            </v:shape>
            <v:rect id="_x0000_s1328" style="position:absolute;width:5910;height:3945" stroked="f"/>
            <v:rect id="_x0000_s1329" style="position:absolute;left:557;top:458;width:4813;height:2963" fillcolor="silver" stroked="f"/>
            <v:line id="_x0000_s1330" style="position:absolute" from="557,2930" to="5370,2930" strokeweight="0"/>
            <v:line id="_x0000_s1331" style="position:absolute" from="557,2439" to="5370,2439" strokeweight="0"/>
            <v:line id="_x0000_s1332" style="position:absolute" from="557,1948" to="5370,1948" strokeweight="0"/>
            <v:line id="_x0000_s1333" style="position:absolute" from="557,1440" to="5370,1440" strokeweight="0"/>
            <v:line id="_x0000_s1334" style="position:absolute" from="557,949" to="5370,949" strokeweight="0"/>
            <v:line id="_x0000_s1335" style="position:absolute" from="557,458" to="5370,458" strokeweight="0"/>
            <v:rect id="_x0000_s1336" style="position:absolute;left:557;top:458;width:4813;height:2963" filled="f" strokecolor="gray" strokeweight=".8pt"/>
            <v:line id="_x0000_s1337" style="position:absolute" from="557,458" to="557,3421" strokeweight="0"/>
            <v:line id="_x0000_s1338" style="position:absolute" from="557,3421" to="5370,3421" strokeweight="0"/>
            <v:line id="_x0000_s1339" style="position:absolute;flip:y" from="1031,3388" to="1031,3421" strokeweight="0"/>
            <v:line id="_x0000_s1340" style="position:absolute;flip:y" from="1981,3388" to="1981,3421" strokeweight="0"/>
            <v:line id="_x0000_s1341" style="position:absolute;flip:y" from="2947,3388" to="2947,3421" strokeweight="0"/>
            <v:line id="_x0000_s1342" style="position:absolute;flip:y" from="3896,3388" to="3896,3421" strokeweight="0"/>
            <v:line id="_x0000_s1343" style="position:absolute;flip:y" from="4846,3388" to="4846,3421" strokeweight="0"/>
            <v:line id="_x0000_s1344" style="position:absolute;flip:y" from="557,3372" to="557,3421" strokeweight="0"/>
            <v:line id="_x0000_s1345" style="position:absolute;flip:y" from="1506,3372" to="1506,3421" strokeweight="0"/>
            <v:line id="_x0000_s1346" style="position:absolute;flip:y" from="2472,3372" to="2472,3421" strokeweight="0"/>
            <v:line id="_x0000_s1347" style="position:absolute;flip:y" from="3422,3372" to="3422,3421" strokeweight="0"/>
            <v:line id="_x0000_s1348" style="position:absolute;flip:y" from="4371,3372" to="4371,3421" strokeweight="0"/>
            <v:line id="_x0000_s1349" style="position:absolute;flip:y" from="5337,3372" to="5337,3421" strokeweight="0"/>
            <v:shape id="_x0000_s1350" style="position:absolute;left:573;top:769;width:4780;height:2407" coordsize="292,147" path="m,147r8,l15,143r7,-2l29,143r8,-5l44,134r7,-3l59,129r7,-2l73,119r7,4l88,123r7,3l102,119r8,-1l117,108r7,-5l131,91r8,-1l146,77r7,15l161,89r7,-1l175,87r7,-5l190,71r7,-6l204,67r8,-2l219,65r7,-7l233,55r8,-9l248,40r7,-5l263,34r7,-4l277,23r7,-12l292,e" filled="f" strokecolor="navy" strokeweight=".8pt">
              <v:path arrowok="t"/>
            </v:shape>
            <v:line id="_x0000_s1351" style="position:absolute" from="5370,458" to="5370,3421" strokeweight="0"/>
            <v:rect id="_x0000_s1352" style="position:absolute;left:131;top:3307;width:331;height:580;mso-wrap-style:none" filled="f" stroked="f">
              <v:textbox style="mso-fit-shape-to-text:t" inset="0,0,0,0">
                <w:txbxContent>
                  <w:p w:rsidR="00A81909" w:rsidRDefault="00A81909">
                    <w:r>
                      <w:rPr>
                        <w:rFonts w:ascii="Arial" w:hAnsi="Arial" w:cs="Arial"/>
                        <w:color w:val="000000"/>
                        <w:sz w:val="18"/>
                        <w:szCs w:val="18"/>
                      </w:rPr>
                      <w:t>200</w:t>
                    </w:r>
                  </w:p>
                </w:txbxContent>
              </v:textbox>
            </v:rect>
            <v:rect id="_x0000_s1353" style="position:absolute;left:131;top:2816;width:331;height:580;mso-wrap-style:none" filled="f" stroked="f">
              <v:textbox style="mso-fit-shape-to-text:t" inset="0,0,0,0">
                <w:txbxContent>
                  <w:p w:rsidR="00A81909" w:rsidRDefault="00A81909">
                    <w:r>
                      <w:rPr>
                        <w:rFonts w:ascii="Arial" w:hAnsi="Arial" w:cs="Arial"/>
                        <w:color w:val="000000"/>
                        <w:sz w:val="18"/>
                        <w:szCs w:val="18"/>
                      </w:rPr>
                      <w:t>250</w:t>
                    </w:r>
                  </w:p>
                </w:txbxContent>
              </v:textbox>
            </v:rect>
            <v:rect id="_x0000_s1354" style="position:absolute;left:131;top:2324;width:331;height:580;mso-wrap-style:none" filled="f" stroked="f">
              <v:textbox style="mso-fit-shape-to-text:t" inset="0,0,0,0">
                <w:txbxContent>
                  <w:p w:rsidR="00A81909" w:rsidRDefault="00A81909">
                    <w:r>
                      <w:rPr>
                        <w:rFonts w:ascii="Arial" w:hAnsi="Arial" w:cs="Arial"/>
                        <w:color w:val="000000"/>
                        <w:sz w:val="18"/>
                        <w:szCs w:val="18"/>
                      </w:rPr>
                      <w:t>300</w:t>
                    </w:r>
                  </w:p>
                </w:txbxContent>
              </v:textbox>
            </v:rect>
            <v:rect id="_x0000_s1355" style="position:absolute;left:131;top:1833;width:331;height:580;mso-wrap-style:none" filled="f" stroked="f">
              <v:textbox style="mso-fit-shape-to-text:t" inset="0,0,0,0">
                <w:txbxContent>
                  <w:p w:rsidR="00A81909" w:rsidRDefault="00A81909">
                    <w:r>
                      <w:rPr>
                        <w:rFonts w:ascii="Arial" w:hAnsi="Arial" w:cs="Arial"/>
                        <w:color w:val="000000"/>
                        <w:sz w:val="18"/>
                        <w:szCs w:val="18"/>
                      </w:rPr>
                      <w:t>350</w:t>
                    </w:r>
                  </w:p>
                </w:txbxContent>
              </v:textbox>
            </v:rect>
            <v:rect id="_x0000_s1356" style="position:absolute;left:131;top:1326;width:331;height:580;mso-wrap-style:none" filled="f" stroked="f">
              <v:textbox style="mso-fit-shape-to-text:t" inset="0,0,0,0">
                <w:txbxContent>
                  <w:p w:rsidR="00A81909" w:rsidRDefault="00A81909">
                    <w:r>
                      <w:rPr>
                        <w:rFonts w:ascii="Arial" w:hAnsi="Arial" w:cs="Arial"/>
                        <w:color w:val="000000"/>
                        <w:sz w:val="18"/>
                        <w:szCs w:val="18"/>
                      </w:rPr>
                      <w:t>400</w:t>
                    </w:r>
                  </w:p>
                </w:txbxContent>
              </v:textbox>
            </v:rect>
            <v:rect id="_x0000_s1357" style="position:absolute;left:131;top:835;width:331;height:580;mso-wrap-style:none" filled="f" stroked="f">
              <v:textbox style="mso-fit-shape-to-text:t" inset="0,0,0,0">
                <w:txbxContent>
                  <w:p w:rsidR="00A81909" w:rsidRDefault="00A81909">
                    <w:r>
                      <w:rPr>
                        <w:rFonts w:ascii="Arial" w:hAnsi="Arial" w:cs="Arial"/>
                        <w:color w:val="000000"/>
                        <w:sz w:val="18"/>
                        <w:szCs w:val="18"/>
                      </w:rPr>
                      <w:t>450</w:t>
                    </w:r>
                  </w:p>
                </w:txbxContent>
              </v:textbox>
            </v:rect>
            <v:rect id="_x0000_s1358" style="position:absolute;left:131;top:344;width:331;height:580;mso-wrap-style:none" filled="f" stroked="f">
              <v:textbox style="mso-fit-shape-to-text:t" inset="0,0,0,0">
                <w:txbxContent>
                  <w:p w:rsidR="00A81909" w:rsidRDefault="00A81909">
                    <w:r>
                      <w:rPr>
                        <w:rFonts w:ascii="Arial" w:hAnsi="Arial" w:cs="Arial"/>
                        <w:color w:val="000000"/>
                        <w:sz w:val="18"/>
                        <w:szCs w:val="18"/>
                      </w:rPr>
                      <w:t>500</w:t>
                    </w:r>
                  </w:p>
                </w:txbxContent>
              </v:textbox>
            </v:rect>
            <v:rect id="_x0000_s1359" style="position:absolute;left:295;top:3569;width:824;height:473;mso-wrap-style:none" filled="f" stroked="f">
              <v:textbox style="mso-fit-shape-to-text:t" inset="0,0,0,0">
                <w:txbxContent>
                  <w:p w:rsidR="00A81909" w:rsidRPr="001A4CEE" w:rsidRDefault="00A81909">
                    <w:pPr>
                      <w:rPr>
                        <w:rFonts w:hint="eastAsia"/>
                        <w:sz w:val="13"/>
                        <w:szCs w:val="13"/>
                      </w:rPr>
                    </w:pPr>
                    <w:r w:rsidRPr="001A4CEE">
                      <w:rPr>
                        <w:rFonts w:ascii="Arial" w:hAnsi="Arial" w:cs="Arial" w:hint="eastAsia"/>
                        <w:color w:val="000000"/>
                        <w:sz w:val="13"/>
                        <w:szCs w:val="13"/>
                      </w:rPr>
                      <w:t>1996</w:t>
                    </w:r>
                    <w:r w:rsidRPr="001A4CEE">
                      <w:rPr>
                        <w:rFonts w:ascii="Arial" w:hAnsi="Arial" w:cs="Arial" w:hint="eastAsia"/>
                        <w:color w:val="000000"/>
                        <w:sz w:val="13"/>
                        <w:szCs w:val="13"/>
                      </w:rPr>
                      <w:t>年</w:t>
                    </w:r>
                    <w:r w:rsidRPr="001A4CEE">
                      <w:rPr>
                        <w:rFonts w:ascii="Arial" w:hAnsi="Arial" w:cs="Arial" w:hint="eastAsia"/>
                        <w:color w:val="000000"/>
                        <w:sz w:val="13"/>
                        <w:szCs w:val="13"/>
                      </w:rPr>
                      <w:t>3</w:t>
                    </w:r>
                    <w:r w:rsidRPr="001A4CEE">
                      <w:rPr>
                        <w:rFonts w:ascii="Arial" w:hAnsi="Arial" w:cs="Arial" w:hint="eastAsia"/>
                        <w:color w:val="000000"/>
                        <w:sz w:val="13"/>
                        <w:szCs w:val="13"/>
                      </w:rPr>
                      <w:t>月</w:t>
                    </w:r>
                  </w:p>
                </w:txbxContent>
              </v:textbox>
            </v:rect>
            <v:rect id="_x0000_s1360" style="position:absolute;left:1261;top:3569;width:824;height:473;mso-wrap-style:none" filled="f" stroked="f">
              <v:textbox style="mso-fit-shape-to-text:t" inset="0,0,0,0">
                <w:txbxContent>
                  <w:p w:rsidR="00A81909" w:rsidRPr="001A4CEE" w:rsidRDefault="00A81909">
                    <w:pPr>
                      <w:rPr>
                        <w:rFonts w:hint="eastAsia"/>
                        <w:sz w:val="13"/>
                        <w:szCs w:val="13"/>
                      </w:rPr>
                    </w:pPr>
                    <w:r w:rsidRPr="001A4CEE">
                      <w:rPr>
                        <w:rFonts w:ascii="Arial" w:hAnsi="Arial" w:cs="Arial" w:hint="eastAsia"/>
                        <w:color w:val="000000"/>
                        <w:sz w:val="13"/>
                        <w:szCs w:val="13"/>
                      </w:rPr>
                      <w:t>1998</w:t>
                    </w:r>
                    <w:r w:rsidRPr="001A4CEE">
                      <w:rPr>
                        <w:rFonts w:ascii="Arial" w:hAnsi="Arial" w:cs="Arial" w:hint="eastAsia"/>
                        <w:color w:val="000000"/>
                        <w:sz w:val="13"/>
                        <w:szCs w:val="13"/>
                      </w:rPr>
                      <w:t>年</w:t>
                    </w:r>
                    <w:r w:rsidRPr="001A4CEE">
                      <w:rPr>
                        <w:rFonts w:ascii="Arial" w:hAnsi="Arial" w:cs="Arial" w:hint="eastAsia"/>
                        <w:color w:val="000000"/>
                        <w:sz w:val="13"/>
                        <w:szCs w:val="13"/>
                      </w:rPr>
                      <w:t>3</w:t>
                    </w:r>
                    <w:r w:rsidRPr="001A4CEE">
                      <w:rPr>
                        <w:rFonts w:ascii="Arial" w:hAnsi="Arial" w:cs="Arial" w:hint="eastAsia"/>
                        <w:color w:val="000000"/>
                        <w:sz w:val="13"/>
                        <w:szCs w:val="13"/>
                      </w:rPr>
                      <w:t>月</w:t>
                    </w:r>
                  </w:p>
                </w:txbxContent>
              </v:textbox>
            </v:rect>
            <v:rect id="_x0000_s1361" style="position:absolute;left:2210;top:3569;width:824;height:473;mso-wrap-style:none" filled="f" stroked="f">
              <v:textbox style="mso-fit-shape-to-text:t" inset="0,0,0,0">
                <w:txbxContent>
                  <w:p w:rsidR="00A81909" w:rsidRPr="001A4CEE" w:rsidRDefault="00A81909">
                    <w:pPr>
                      <w:rPr>
                        <w:rFonts w:hint="eastAsia"/>
                        <w:sz w:val="13"/>
                        <w:szCs w:val="13"/>
                      </w:rPr>
                    </w:pPr>
                    <w:r w:rsidRPr="001A4CEE">
                      <w:rPr>
                        <w:rFonts w:ascii="Arial" w:hAnsi="Arial" w:cs="Arial" w:hint="eastAsia"/>
                        <w:color w:val="000000"/>
                        <w:sz w:val="13"/>
                        <w:szCs w:val="13"/>
                      </w:rPr>
                      <w:t>2000</w:t>
                    </w:r>
                    <w:r w:rsidRPr="001A4CEE">
                      <w:rPr>
                        <w:rFonts w:ascii="Arial" w:hAnsi="Arial" w:cs="Arial" w:hint="eastAsia"/>
                        <w:color w:val="000000"/>
                        <w:sz w:val="13"/>
                        <w:szCs w:val="13"/>
                      </w:rPr>
                      <w:t>年</w:t>
                    </w:r>
                    <w:r w:rsidRPr="001A4CEE">
                      <w:rPr>
                        <w:rFonts w:ascii="Arial" w:hAnsi="Arial" w:cs="Arial" w:hint="eastAsia"/>
                        <w:color w:val="000000"/>
                        <w:sz w:val="13"/>
                        <w:szCs w:val="13"/>
                      </w:rPr>
                      <w:t>3</w:t>
                    </w:r>
                    <w:r w:rsidRPr="001A4CEE">
                      <w:rPr>
                        <w:rFonts w:ascii="Arial" w:hAnsi="Arial" w:cs="Arial" w:hint="eastAsia"/>
                        <w:color w:val="000000"/>
                        <w:sz w:val="13"/>
                        <w:szCs w:val="13"/>
                      </w:rPr>
                      <w:t>月</w:t>
                    </w:r>
                  </w:p>
                </w:txbxContent>
              </v:textbox>
            </v:rect>
            <v:rect id="_x0000_s1362" style="position:absolute;left:3160;top:3569;width:824;height:473;mso-wrap-style:none" filled="f" stroked="f">
              <v:textbox style="mso-fit-shape-to-text:t" inset="0,0,0,0">
                <w:txbxContent>
                  <w:p w:rsidR="00A81909" w:rsidRPr="001A4CEE" w:rsidRDefault="00A81909">
                    <w:pPr>
                      <w:rPr>
                        <w:rFonts w:hint="eastAsia"/>
                        <w:sz w:val="13"/>
                        <w:szCs w:val="13"/>
                      </w:rPr>
                    </w:pPr>
                    <w:r w:rsidRPr="001A4CEE">
                      <w:rPr>
                        <w:rFonts w:ascii="Arial" w:hAnsi="Arial" w:cs="Arial" w:hint="eastAsia"/>
                        <w:color w:val="000000"/>
                        <w:sz w:val="13"/>
                        <w:szCs w:val="13"/>
                      </w:rPr>
                      <w:t>2002</w:t>
                    </w:r>
                    <w:r w:rsidRPr="001A4CEE">
                      <w:rPr>
                        <w:rFonts w:ascii="Arial" w:hAnsi="Arial" w:cs="Arial" w:hint="eastAsia"/>
                        <w:color w:val="000000"/>
                        <w:sz w:val="13"/>
                        <w:szCs w:val="13"/>
                      </w:rPr>
                      <w:t>年</w:t>
                    </w:r>
                    <w:r w:rsidRPr="001A4CEE">
                      <w:rPr>
                        <w:rFonts w:ascii="Arial" w:hAnsi="Arial" w:cs="Arial" w:hint="eastAsia"/>
                        <w:color w:val="000000"/>
                        <w:sz w:val="13"/>
                        <w:szCs w:val="13"/>
                      </w:rPr>
                      <w:t>3</w:t>
                    </w:r>
                    <w:r w:rsidRPr="001A4CEE">
                      <w:rPr>
                        <w:rFonts w:ascii="Arial" w:hAnsi="Arial" w:cs="Arial" w:hint="eastAsia"/>
                        <w:color w:val="000000"/>
                        <w:sz w:val="13"/>
                        <w:szCs w:val="13"/>
                      </w:rPr>
                      <w:t>月</w:t>
                    </w:r>
                  </w:p>
                </w:txbxContent>
              </v:textbox>
            </v:rect>
            <v:rect id="_x0000_s1363" style="position:absolute;left:4049;top:3569;width:824;height:473;mso-wrap-style:none" filled="f" stroked="f">
              <v:textbox style="mso-fit-shape-to-text:t" inset="0,0,0,0">
                <w:txbxContent>
                  <w:p w:rsidR="00A81909" w:rsidRPr="001A4CEE" w:rsidRDefault="00A81909">
                    <w:pPr>
                      <w:rPr>
                        <w:rFonts w:hint="eastAsia"/>
                        <w:sz w:val="13"/>
                        <w:szCs w:val="13"/>
                      </w:rPr>
                    </w:pPr>
                    <w:r w:rsidRPr="001A4CEE">
                      <w:rPr>
                        <w:rFonts w:ascii="Arial" w:hAnsi="Arial" w:cs="Arial" w:hint="eastAsia"/>
                        <w:color w:val="000000"/>
                        <w:sz w:val="13"/>
                        <w:szCs w:val="13"/>
                      </w:rPr>
                      <w:t>2004</w:t>
                    </w:r>
                    <w:r w:rsidRPr="001A4CEE">
                      <w:rPr>
                        <w:rFonts w:ascii="Arial" w:hAnsi="Arial" w:cs="Arial" w:hint="eastAsia"/>
                        <w:color w:val="000000"/>
                        <w:sz w:val="13"/>
                        <w:szCs w:val="13"/>
                      </w:rPr>
                      <w:t>年</w:t>
                    </w:r>
                    <w:r w:rsidRPr="001A4CEE">
                      <w:rPr>
                        <w:rFonts w:ascii="Arial" w:hAnsi="Arial" w:cs="Arial" w:hint="eastAsia"/>
                        <w:color w:val="000000"/>
                        <w:sz w:val="13"/>
                        <w:szCs w:val="13"/>
                      </w:rPr>
                      <w:t>3</w:t>
                    </w:r>
                    <w:r w:rsidRPr="001A4CEE">
                      <w:rPr>
                        <w:rFonts w:ascii="Arial" w:hAnsi="Arial" w:cs="Arial" w:hint="eastAsia"/>
                        <w:color w:val="000000"/>
                        <w:sz w:val="13"/>
                        <w:szCs w:val="13"/>
                      </w:rPr>
                      <w:t>月</w:t>
                    </w:r>
                  </w:p>
                </w:txbxContent>
              </v:textbox>
            </v:rect>
            <v:rect id="_x0000_s1365" style="position:absolute;left:5501;top:3307;width:331;height:580;mso-wrap-style:none" filled="f" stroked="f">
              <v:textbox style="mso-fit-shape-to-text:t" inset="0,0,0,0">
                <w:txbxContent>
                  <w:p w:rsidR="00A81909" w:rsidRDefault="00A81909">
                    <w:r>
                      <w:rPr>
                        <w:rFonts w:ascii="Arial" w:hAnsi="Arial" w:cs="Arial"/>
                        <w:color w:val="000000"/>
                        <w:sz w:val="18"/>
                        <w:szCs w:val="18"/>
                      </w:rPr>
                      <w:t>200</w:t>
                    </w:r>
                  </w:p>
                </w:txbxContent>
              </v:textbox>
            </v:rect>
            <v:rect id="_x0000_s1366" style="position:absolute;left:5501;top:2816;width:331;height:580;mso-wrap-style:none" filled="f" stroked="f">
              <v:textbox style="mso-fit-shape-to-text:t" inset="0,0,0,0">
                <w:txbxContent>
                  <w:p w:rsidR="00A81909" w:rsidRDefault="00A81909">
                    <w:r>
                      <w:rPr>
                        <w:rFonts w:ascii="Arial" w:hAnsi="Arial" w:cs="Arial"/>
                        <w:color w:val="000000"/>
                        <w:sz w:val="18"/>
                        <w:szCs w:val="18"/>
                      </w:rPr>
                      <w:t>250</w:t>
                    </w:r>
                  </w:p>
                </w:txbxContent>
              </v:textbox>
            </v:rect>
            <v:rect id="_x0000_s1367" style="position:absolute;left:5501;top:2324;width:331;height:580;mso-wrap-style:none" filled="f" stroked="f">
              <v:textbox style="mso-fit-shape-to-text:t" inset="0,0,0,0">
                <w:txbxContent>
                  <w:p w:rsidR="00A81909" w:rsidRDefault="00A81909">
                    <w:r>
                      <w:rPr>
                        <w:rFonts w:ascii="Arial" w:hAnsi="Arial" w:cs="Arial"/>
                        <w:color w:val="000000"/>
                        <w:sz w:val="18"/>
                        <w:szCs w:val="18"/>
                      </w:rPr>
                      <w:t>300</w:t>
                    </w:r>
                  </w:p>
                </w:txbxContent>
              </v:textbox>
            </v:rect>
            <v:rect id="_x0000_s1368" style="position:absolute;left:5501;top:1833;width:331;height:580;mso-wrap-style:none" filled="f" stroked="f">
              <v:textbox style="mso-fit-shape-to-text:t" inset="0,0,0,0">
                <w:txbxContent>
                  <w:p w:rsidR="00A81909" w:rsidRDefault="00A81909">
                    <w:r>
                      <w:rPr>
                        <w:rFonts w:ascii="Arial" w:hAnsi="Arial" w:cs="Arial"/>
                        <w:color w:val="000000"/>
                        <w:sz w:val="18"/>
                        <w:szCs w:val="18"/>
                      </w:rPr>
                      <w:t>350</w:t>
                    </w:r>
                  </w:p>
                </w:txbxContent>
              </v:textbox>
            </v:rect>
            <v:rect id="_x0000_s1369" style="position:absolute;left:5501;top:1326;width:331;height:580;mso-wrap-style:none" filled="f" stroked="f">
              <v:textbox style="mso-fit-shape-to-text:t" inset="0,0,0,0">
                <w:txbxContent>
                  <w:p w:rsidR="00A81909" w:rsidRDefault="00A81909">
                    <w:r>
                      <w:rPr>
                        <w:rFonts w:ascii="Arial" w:hAnsi="Arial" w:cs="Arial"/>
                        <w:color w:val="000000"/>
                        <w:sz w:val="18"/>
                        <w:szCs w:val="18"/>
                      </w:rPr>
                      <w:t>400</w:t>
                    </w:r>
                  </w:p>
                </w:txbxContent>
              </v:textbox>
            </v:rect>
            <v:rect id="_x0000_s1370" style="position:absolute;left:5501;top:835;width:331;height:580;mso-wrap-style:none" filled="f" stroked="f">
              <v:textbox style="mso-fit-shape-to-text:t" inset="0,0,0,0">
                <w:txbxContent>
                  <w:p w:rsidR="00A81909" w:rsidRDefault="00A81909">
                    <w:r>
                      <w:rPr>
                        <w:rFonts w:ascii="Arial" w:hAnsi="Arial" w:cs="Arial"/>
                        <w:color w:val="000000"/>
                        <w:sz w:val="18"/>
                        <w:szCs w:val="18"/>
                      </w:rPr>
                      <w:t>450</w:t>
                    </w:r>
                  </w:p>
                </w:txbxContent>
              </v:textbox>
            </v:rect>
            <v:rect id="_x0000_s1371" style="position:absolute;left:5501;top:344;width:331;height:580;mso-wrap-style:none" filled="f" stroked="f">
              <v:textbox style="mso-fit-shape-to-text:t" inset="0,0,0,0">
                <w:txbxContent>
                  <w:p w:rsidR="00A81909" w:rsidRDefault="00A81909">
                    <w:r>
                      <w:rPr>
                        <w:rFonts w:ascii="Arial" w:hAnsi="Arial" w:cs="Arial"/>
                        <w:color w:val="000000"/>
                        <w:sz w:val="18"/>
                        <w:szCs w:val="18"/>
                      </w:rPr>
                      <w:t>500</w:t>
                    </w:r>
                  </w:p>
                </w:txbxContent>
              </v:textbox>
            </v:rect>
            <v:rect id="_x0000_s1372" style="position:absolute;left:573;top:98;width:740;height:546;mso-wrap-style:none" filled="f" stroked="f">
              <v:textbox style="mso-fit-shape-to-text:t" inset="0,0,0,0">
                <w:txbxContent>
                  <w:p w:rsidR="00A81909" w:rsidRPr="001A4CEE" w:rsidRDefault="00A81909">
                    <w:pPr>
                      <w:rPr>
                        <w:rFonts w:hint="eastAsia"/>
                        <w:sz w:val="15"/>
                        <w:szCs w:val="15"/>
                      </w:rPr>
                    </w:pPr>
                    <w:r w:rsidRPr="001A4CEE">
                      <w:rPr>
                        <w:rFonts w:ascii="Arial" w:hAnsi="Arial" w:cs="Arial" w:hint="eastAsia"/>
                        <w:color w:val="000000"/>
                        <w:sz w:val="15"/>
                        <w:szCs w:val="15"/>
                      </w:rPr>
                      <w:t>10</w:t>
                    </w:r>
                    <w:r w:rsidRPr="001A4CEE">
                      <w:rPr>
                        <w:rFonts w:ascii="Arial" w:hAnsi="Arial" w:cs="Arial" w:hint="eastAsia"/>
                        <w:color w:val="000000"/>
                        <w:sz w:val="15"/>
                        <w:szCs w:val="15"/>
                      </w:rPr>
                      <w:t>亿美元</w:t>
                    </w:r>
                  </w:p>
                </w:txbxContent>
              </v:textbox>
            </v:rect>
            <v:rect id="_x0000_s1373" style="position:absolute;left:4780;top:98;width:740;height:546;mso-wrap-style:none" filled="f" stroked="f">
              <v:textbox style="mso-fit-shape-to-text:t" inset="0,0,0,0">
                <w:txbxContent>
                  <w:p w:rsidR="00A81909" w:rsidRPr="001A4CEE" w:rsidRDefault="00A81909">
                    <w:pPr>
                      <w:rPr>
                        <w:rFonts w:hint="eastAsia"/>
                        <w:sz w:val="15"/>
                        <w:szCs w:val="15"/>
                      </w:rPr>
                    </w:pPr>
                    <w:r w:rsidRPr="001A4CEE">
                      <w:rPr>
                        <w:rFonts w:ascii="Arial" w:hAnsi="Arial" w:cs="Arial" w:hint="eastAsia"/>
                        <w:color w:val="000000"/>
                        <w:sz w:val="15"/>
                        <w:szCs w:val="15"/>
                      </w:rPr>
                      <w:t>10</w:t>
                    </w:r>
                    <w:r w:rsidRPr="001A4CEE">
                      <w:rPr>
                        <w:rFonts w:ascii="Arial" w:hAnsi="Arial" w:cs="Arial" w:hint="eastAsia"/>
                        <w:color w:val="000000"/>
                        <w:sz w:val="15"/>
                        <w:szCs w:val="15"/>
                      </w:rPr>
                      <w:t>亿美元</w:t>
                    </w:r>
                  </w:p>
                </w:txbxContent>
              </v:textbox>
            </v:rect>
            <w10:anchorlock/>
          </v:group>
        </w:pict>
      </w:r>
    </w:p>
    <w:p w:rsidR="00251285" w:rsidRPr="00251285" w:rsidRDefault="00251285" w:rsidP="00251285">
      <w:pPr>
        <w:rPr>
          <w:szCs w:val="24"/>
        </w:rPr>
      </w:pPr>
      <w:r w:rsidRPr="00251285">
        <w:rPr>
          <w:szCs w:val="24"/>
        </w:rPr>
        <w:tab/>
        <w:t xml:space="preserve">(a)  </w:t>
      </w:r>
      <w:r w:rsidRPr="00251285">
        <w:rPr>
          <w:rFonts w:hint="eastAsia"/>
          <w:szCs w:val="24"/>
        </w:rPr>
        <w:t>为将外债净额换算成实际数额，用国内最终需求环比价格指数除以现行价格数字。环比物量计算的参考年度是</w:t>
      </w:r>
      <w:r w:rsidRPr="00251285">
        <w:rPr>
          <w:szCs w:val="24"/>
        </w:rPr>
        <w:t>2003-</w:t>
      </w:r>
      <w:r w:rsidRPr="00251285">
        <w:rPr>
          <w:rFonts w:hint="eastAsia"/>
          <w:szCs w:val="24"/>
        </w:rPr>
        <w:t>20</w:t>
      </w:r>
      <w:r w:rsidRPr="00251285">
        <w:rPr>
          <w:szCs w:val="24"/>
        </w:rPr>
        <w:t>04</w:t>
      </w:r>
      <w:r w:rsidRPr="00251285">
        <w:rPr>
          <w:rFonts w:hint="eastAsia"/>
          <w:szCs w:val="24"/>
        </w:rPr>
        <w:t>年。</w:t>
      </w:r>
    </w:p>
    <w:p w:rsidR="00251285" w:rsidRPr="00251285" w:rsidRDefault="00251285" w:rsidP="00251285">
      <w:pPr>
        <w:rPr>
          <w:rFonts w:hint="eastAsia"/>
          <w:szCs w:val="24"/>
        </w:rPr>
      </w:pPr>
    </w:p>
    <w:p w:rsidR="00251285" w:rsidRPr="000E24E9" w:rsidRDefault="00251285" w:rsidP="000E24E9">
      <w:pPr>
        <w:pStyle w:val="Heading2"/>
        <w:spacing w:before="320" w:line="336" w:lineRule="auto"/>
        <w:rPr>
          <w:sz w:val="24"/>
          <w:szCs w:val="24"/>
        </w:rPr>
      </w:pPr>
      <w:r w:rsidRPr="000E24E9">
        <w:rPr>
          <w:rFonts w:hint="eastAsia"/>
          <w:sz w:val="24"/>
          <w:szCs w:val="24"/>
        </w:rPr>
        <w:t>表</w:t>
      </w:r>
      <w:r w:rsidRPr="000E24E9">
        <w:rPr>
          <w:sz w:val="24"/>
          <w:szCs w:val="24"/>
        </w:rPr>
        <w:t>30</w:t>
      </w:r>
    </w:p>
    <w:p w:rsidR="00251285" w:rsidRPr="000E24E9" w:rsidRDefault="00251285" w:rsidP="00E434EA">
      <w:pPr>
        <w:pStyle w:val="Heading2"/>
        <w:spacing w:line="336" w:lineRule="auto"/>
        <w:rPr>
          <w:snapToGrid w:val="0"/>
          <w:sz w:val="24"/>
          <w:szCs w:val="24"/>
        </w:rPr>
      </w:pPr>
      <w:r w:rsidRPr="00251285">
        <w:rPr>
          <w:snapToGrid w:val="0"/>
          <w:sz w:val="24"/>
          <w:szCs w:val="24"/>
        </w:rPr>
        <w:t>1996</w:t>
      </w:r>
      <w:r w:rsidRPr="00251285">
        <w:rPr>
          <w:rFonts w:hint="eastAsia"/>
          <w:snapToGrid w:val="0"/>
          <w:sz w:val="24"/>
          <w:szCs w:val="24"/>
        </w:rPr>
        <w:t>年</w:t>
      </w:r>
      <w:r w:rsidRPr="00251285">
        <w:rPr>
          <w:snapToGrid w:val="0"/>
          <w:sz w:val="24"/>
          <w:szCs w:val="24"/>
        </w:rPr>
        <w:t>3</w:t>
      </w:r>
      <w:r w:rsidRPr="00251285">
        <w:rPr>
          <w:rFonts w:hint="eastAsia"/>
          <w:snapToGrid w:val="0"/>
          <w:sz w:val="24"/>
          <w:szCs w:val="24"/>
        </w:rPr>
        <w:t>月至</w:t>
      </w:r>
      <w:r w:rsidRPr="00251285">
        <w:rPr>
          <w:snapToGrid w:val="0"/>
          <w:sz w:val="24"/>
          <w:szCs w:val="24"/>
        </w:rPr>
        <w:t>2006</w:t>
      </w:r>
      <w:r w:rsidRPr="00251285">
        <w:rPr>
          <w:rFonts w:hint="eastAsia"/>
          <w:snapToGrid w:val="0"/>
          <w:sz w:val="24"/>
          <w:szCs w:val="24"/>
        </w:rPr>
        <w:t>年</w:t>
      </w:r>
      <w:r w:rsidRPr="00251285">
        <w:rPr>
          <w:snapToGrid w:val="0"/>
          <w:sz w:val="24"/>
          <w:szCs w:val="24"/>
        </w:rPr>
        <w:t>3</w:t>
      </w:r>
      <w:r w:rsidRPr="00251285">
        <w:rPr>
          <w:rFonts w:hint="eastAsia"/>
          <w:snapToGrid w:val="0"/>
          <w:sz w:val="24"/>
          <w:szCs w:val="24"/>
        </w:rPr>
        <w:t>月按部门分列的实际外债净额</w:t>
      </w:r>
      <w:r w:rsidRPr="00251285">
        <w:rPr>
          <w:snapToGrid w:val="0"/>
          <w:sz w:val="24"/>
          <w:szCs w:val="24"/>
        </w:rPr>
        <w:t>(a)</w:t>
      </w:r>
    </w:p>
    <w:tbl>
      <w:tblPr>
        <w:tblStyle w:val="TableGrid"/>
        <w:tblW w:w="5000" w:type="pct"/>
        <w:tblLook w:val="01E0" w:firstRow="1" w:lastRow="1" w:firstColumn="1" w:lastColumn="1" w:noHBand="0" w:noVBand="0"/>
      </w:tblPr>
      <w:tblGrid>
        <w:gridCol w:w="3591"/>
        <w:gridCol w:w="2000"/>
        <w:gridCol w:w="2000"/>
        <w:gridCol w:w="1979"/>
      </w:tblGrid>
      <w:tr w:rsidR="00251285" w:rsidRPr="00E434EA" w:rsidTr="00E434EA">
        <w:tc>
          <w:tcPr>
            <w:tcW w:w="1876" w:type="pct"/>
          </w:tcPr>
          <w:p w:rsidR="00251285" w:rsidRPr="00E434EA" w:rsidRDefault="00251285" w:rsidP="00E434EA">
            <w:pPr>
              <w:rPr>
                <w:sz w:val="21"/>
                <w:szCs w:val="21"/>
              </w:rPr>
            </w:pPr>
          </w:p>
        </w:tc>
        <w:tc>
          <w:tcPr>
            <w:tcW w:w="1045" w:type="pct"/>
          </w:tcPr>
          <w:p w:rsidR="00251285" w:rsidRPr="00E434EA" w:rsidRDefault="00251285" w:rsidP="00E434EA">
            <w:pPr>
              <w:jc w:val="center"/>
              <w:rPr>
                <w:sz w:val="21"/>
                <w:szCs w:val="21"/>
              </w:rPr>
            </w:pPr>
            <w:smartTag w:uri="urn:schemas-microsoft-com:office:smarttags" w:element="chsdate">
              <w:smartTagPr>
                <w:attr w:name="IsROCDate" w:val="False"/>
                <w:attr w:name="IsLunarDate" w:val="False"/>
                <w:attr w:name="Day" w:val="31"/>
                <w:attr w:name="Month" w:val="3"/>
                <w:attr w:name="Year" w:val="1996"/>
              </w:smartTagPr>
              <w:r w:rsidRPr="00E434EA">
                <w:rPr>
                  <w:sz w:val="21"/>
                  <w:szCs w:val="21"/>
                </w:rPr>
                <w:t>1996</w:t>
              </w:r>
              <w:r w:rsidRPr="00E434EA">
                <w:rPr>
                  <w:rFonts w:hint="eastAsia"/>
                  <w:sz w:val="21"/>
                  <w:szCs w:val="21"/>
                </w:rPr>
                <w:t>年</w:t>
              </w:r>
              <w:r w:rsidRPr="00E434EA">
                <w:rPr>
                  <w:sz w:val="21"/>
                  <w:szCs w:val="21"/>
                </w:rPr>
                <w:t>3</w:t>
              </w:r>
              <w:r w:rsidRPr="00E434EA">
                <w:rPr>
                  <w:rFonts w:hint="eastAsia"/>
                  <w:sz w:val="21"/>
                  <w:szCs w:val="21"/>
                </w:rPr>
                <w:t>月</w:t>
              </w:r>
              <w:r w:rsidRPr="00E434EA">
                <w:rPr>
                  <w:sz w:val="21"/>
                  <w:szCs w:val="21"/>
                </w:rPr>
                <w:t>31</w:t>
              </w:r>
              <w:r w:rsidRPr="00E434EA">
                <w:rPr>
                  <w:rFonts w:hint="eastAsia"/>
                  <w:sz w:val="21"/>
                  <w:szCs w:val="21"/>
                </w:rPr>
                <w:t>日</w:t>
              </w:r>
            </w:smartTag>
            <w:r w:rsidRPr="00E434EA">
              <w:rPr>
                <w:sz w:val="21"/>
                <w:szCs w:val="21"/>
              </w:rPr>
              <w:br/>
              <w:t>10</w:t>
            </w:r>
            <w:r w:rsidRPr="00E434EA">
              <w:rPr>
                <w:rFonts w:hint="eastAsia"/>
                <w:sz w:val="21"/>
                <w:szCs w:val="21"/>
              </w:rPr>
              <w:t>亿美元</w:t>
            </w:r>
          </w:p>
        </w:tc>
        <w:tc>
          <w:tcPr>
            <w:tcW w:w="1045" w:type="pct"/>
          </w:tcPr>
          <w:p w:rsidR="00251285" w:rsidRPr="00E434EA" w:rsidRDefault="00251285" w:rsidP="00E434EA">
            <w:pPr>
              <w:jc w:val="center"/>
              <w:rPr>
                <w:sz w:val="21"/>
                <w:szCs w:val="21"/>
              </w:rPr>
            </w:pPr>
            <w:smartTag w:uri="urn:schemas-microsoft-com:office:smarttags" w:element="chsdate">
              <w:smartTagPr>
                <w:attr w:name="IsROCDate" w:val="False"/>
                <w:attr w:name="IsLunarDate" w:val="False"/>
                <w:attr w:name="Day" w:val="31"/>
                <w:attr w:name="Month" w:val="3"/>
                <w:attr w:name="Year" w:val="2006"/>
              </w:smartTagPr>
              <w:r w:rsidRPr="00E434EA">
                <w:rPr>
                  <w:sz w:val="21"/>
                  <w:szCs w:val="21"/>
                </w:rPr>
                <w:t>2006</w:t>
              </w:r>
              <w:r w:rsidRPr="00E434EA">
                <w:rPr>
                  <w:rFonts w:hint="eastAsia"/>
                  <w:sz w:val="21"/>
                  <w:szCs w:val="21"/>
                </w:rPr>
                <w:t>年</w:t>
              </w:r>
              <w:r w:rsidRPr="00E434EA">
                <w:rPr>
                  <w:sz w:val="21"/>
                  <w:szCs w:val="21"/>
                </w:rPr>
                <w:t>3</w:t>
              </w:r>
              <w:r w:rsidRPr="00E434EA">
                <w:rPr>
                  <w:rFonts w:hint="eastAsia"/>
                  <w:sz w:val="21"/>
                  <w:szCs w:val="21"/>
                </w:rPr>
                <w:t>月</w:t>
              </w:r>
              <w:r w:rsidRPr="00E434EA">
                <w:rPr>
                  <w:sz w:val="21"/>
                  <w:szCs w:val="21"/>
                </w:rPr>
                <w:t>31</w:t>
              </w:r>
              <w:r w:rsidRPr="00E434EA">
                <w:rPr>
                  <w:rFonts w:hint="eastAsia"/>
                  <w:sz w:val="21"/>
                  <w:szCs w:val="21"/>
                </w:rPr>
                <w:t>日</w:t>
              </w:r>
            </w:smartTag>
            <w:r w:rsidRPr="00E434EA">
              <w:rPr>
                <w:sz w:val="21"/>
                <w:szCs w:val="21"/>
              </w:rPr>
              <w:br/>
              <w:t>10</w:t>
            </w:r>
            <w:r w:rsidRPr="00E434EA">
              <w:rPr>
                <w:rFonts w:hint="eastAsia"/>
                <w:sz w:val="21"/>
                <w:szCs w:val="21"/>
              </w:rPr>
              <w:t>亿美元</w:t>
            </w:r>
          </w:p>
        </w:tc>
        <w:tc>
          <w:tcPr>
            <w:tcW w:w="1034" w:type="pct"/>
          </w:tcPr>
          <w:p w:rsidR="00251285" w:rsidRPr="00E434EA" w:rsidRDefault="00251285" w:rsidP="00E434EA">
            <w:pPr>
              <w:jc w:val="center"/>
              <w:rPr>
                <w:sz w:val="21"/>
                <w:szCs w:val="21"/>
              </w:rPr>
            </w:pPr>
            <w:r w:rsidRPr="00E434EA">
              <w:rPr>
                <w:rFonts w:hint="eastAsia"/>
                <w:sz w:val="21"/>
                <w:szCs w:val="21"/>
              </w:rPr>
              <w:t>平均年增长率百分比</w:t>
            </w:r>
          </w:p>
        </w:tc>
      </w:tr>
      <w:tr w:rsidR="00251285" w:rsidRPr="00E434EA" w:rsidTr="00E434EA">
        <w:tc>
          <w:tcPr>
            <w:tcW w:w="1876" w:type="pct"/>
          </w:tcPr>
          <w:p w:rsidR="00251285" w:rsidRPr="00E434EA" w:rsidRDefault="00251285" w:rsidP="00E434EA">
            <w:pPr>
              <w:rPr>
                <w:sz w:val="21"/>
                <w:szCs w:val="21"/>
              </w:rPr>
            </w:pPr>
            <w:r w:rsidRPr="00E434EA">
              <w:rPr>
                <w:rFonts w:hint="eastAsia"/>
                <w:sz w:val="21"/>
                <w:szCs w:val="21"/>
              </w:rPr>
              <w:t>一般政府机构</w:t>
            </w:r>
          </w:p>
        </w:tc>
        <w:tc>
          <w:tcPr>
            <w:tcW w:w="1045" w:type="pct"/>
          </w:tcPr>
          <w:p w:rsidR="00251285" w:rsidRPr="00E434EA" w:rsidRDefault="00251285" w:rsidP="00E434EA">
            <w:pPr>
              <w:jc w:val="center"/>
              <w:rPr>
                <w:sz w:val="21"/>
                <w:szCs w:val="21"/>
              </w:rPr>
            </w:pPr>
            <w:r w:rsidRPr="00E434EA">
              <w:rPr>
                <w:sz w:val="21"/>
                <w:szCs w:val="21"/>
              </w:rPr>
              <w:t>38.7</w:t>
            </w:r>
          </w:p>
        </w:tc>
        <w:tc>
          <w:tcPr>
            <w:tcW w:w="1045" w:type="pct"/>
          </w:tcPr>
          <w:p w:rsidR="00251285" w:rsidRPr="00E434EA" w:rsidRDefault="00251285" w:rsidP="00E434EA">
            <w:pPr>
              <w:jc w:val="center"/>
              <w:rPr>
                <w:sz w:val="21"/>
                <w:szCs w:val="21"/>
              </w:rPr>
            </w:pPr>
            <w:r w:rsidRPr="00E434EA">
              <w:rPr>
                <w:sz w:val="21"/>
                <w:szCs w:val="21"/>
              </w:rPr>
              <w:t>19.0</w:t>
            </w:r>
          </w:p>
        </w:tc>
        <w:tc>
          <w:tcPr>
            <w:tcW w:w="1034" w:type="pct"/>
          </w:tcPr>
          <w:p w:rsidR="00251285" w:rsidRPr="00E434EA" w:rsidRDefault="00251285" w:rsidP="00E434EA">
            <w:pPr>
              <w:jc w:val="center"/>
              <w:rPr>
                <w:sz w:val="21"/>
                <w:szCs w:val="21"/>
              </w:rPr>
            </w:pPr>
            <w:r w:rsidRPr="00E434EA">
              <w:rPr>
                <w:sz w:val="21"/>
                <w:szCs w:val="21"/>
              </w:rPr>
              <w:t>-6.9</w:t>
            </w:r>
          </w:p>
        </w:tc>
      </w:tr>
      <w:tr w:rsidR="00251285" w:rsidRPr="00E434EA" w:rsidTr="00E434EA">
        <w:tc>
          <w:tcPr>
            <w:tcW w:w="1876" w:type="pct"/>
          </w:tcPr>
          <w:p w:rsidR="00251285" w:rsidRPr="00E434EA" w:rsidRDefault="00251285" w:rsidP="00E434EA">
            <w:pPr>
              <w:rPr>
                <w:sz w:val="21"/>
                <w:szCs w:val="21"/>
              </w:rPr>
            </w:pPr>
            <w:r w:rsidRPr="00E434EA">
              <w:rPr>
                <w:rFonts w:hint="eastAsia"/>
                <w:sz w:val="21"/>
                <w:szCs w:val="21"/>
              </w:rPr>
              <w:t>其他公共部门</w:t>
            </w:r>
          </w:p>
        </w:tc>
        <w:tc>
          <w:tcPr>
            <w:tcW w:w="1045" w:type="pct"/>
          </w:tcPr>
          <w:p w:rsidR="00251285" w:rsidRPr="00E434EA" w:rsidRDefault="00251285" w:rsidP="00E434EA">
            <w:pPr>
              <w:jc w:val="center"/>
              <w:rPr>
                <w:sz w:val="21"/>
                <w:szCs w:val="21"/>
              </w:rPr>
            </w:pPr>
            <w:r w:rsidRPr="00E434EA">
              <w:rPr>
                <w:sz w:val="21"/>
                <w:szCs w:val="21"/>
              </w:rPr>
              <w:t>43.5</w:t>
            </w:r>
          </w:p>
        </w:tc>
        <w:tc>
          <w:tcPr>
            <w:tcW w:w="1045" w:type="pct"/>
          </w:tcPr>
          <w:p w:rsidR="00251285" w:rsidRPr="00E434EA" w:rsidRDefault="00251285" w:rsidP="00E434EA">
            <w:pPr>
              <w:jc w:val="center"/>
              <w:rPr>
                <w:sz w:val="21"/>
                <w:szCs w:val="21"/>
              </w:rPr>
            </w:pPr>
            <w:r w:rsidRPr="00E434EA">
              <w:rPr>
                <w:sz w:val="21"/>
                <w:szCs w:val="21"/>
              </w:rPr>
              <w:t>-17.0</w:t>
            </w:r>
          </w:p>
        </w:tc>
        <w:tc>
          <w:tcPr>
            <w:tcW w:w="1034" w:type="pct"/>
          </w:tcPr>
          <w:p w:rsidR="00251285" w:rsidRPr="00E434EA" w:rsidRDefault="00251285" w:rsidP="00E434EA">
            <w:pPr>
              <w:jc w:val="center"/>
              <w:rPr>
                <w:sz w:val="21"/>
                <w:szCs w:val="21"/>
              </w:rPr>
            </w:pPr>
          </w:p>
        </w:tc>
      </w:tr>
      <w:tr w:rsidR="00251285" w:rsidRPr="00E434EA" w:rsidTr="00E434EA">
        <w:tc>
          <w:tcPr>
            <w:tcW w:w="1876" w:type="pct"/>
          </w:tcPr>
          <w:p w:rsidR="00251285" w:rsidRPr="00E434EA" w:rsidRDefault="00251285" w:rsidP="00E434EA">
            <w:pPr>
              <w:rPr>
                <w:sz w:val="21"/>
                <w:szCs w:val="21"/>
              </w:rPr>
            </w:pPr>
            <w:r w:rsidRPr="00E434EA">
              <w:rPr>
                <w:rFonts w:hint="eastAsia"/>
                <w:sz w:val="21"/>
                <w:szCs w:val="21"/>
              </w:rPr>
              <w:t>私营金融公司</w:t>
            </w:r>
          </w:p>
        </w:tc>
        <w:tc>
          <w:tcPr>
            <w:tcW w:w="1045" w:type="pct"/>
          </w:tcPr>
          <w:p w:rsidR="00251285" w:rsidRPr="00E434EA" w:rsidRDefault="00251285" w:rsidP="00E434EA">
            <w:pPr>
              <w:jc w:val="center"/>
              <w:rPr>
                <w:sz w:val="21"/>
                <w:szCs w:val="21"/>
              </w:rPr>
            </w:pPr>
            <w:r w:rsidRPr="00E434EA">
              <w:rPr>
                <w:sz w:val="21"/>
                <w:szCs w:val="21"/>
              </w:rPr>
              <w:t>85.1</w:t>
            </w:r>
          </w:p>
        </w:tc>
        <w:tc>
          <w:tcPr>
            <w:tcW w:w="1045" w:type="pct"/>
          </w:tcPr>
          <w:p w:rsidR="00251285" w:rsidRPr="00E434EA" w:rsidRDefault="00251285" w:rsidP="00E434EA">
            <w:pPr>
              <w:jc w:val="center"/>
              <w:rPr>
                <w:sz w:val="21"/>
                <w:szCs w:val="21"/>
              </w:rPr>
            </w:pPr>
            <w:r w:rsidRPr="00E434EA">
              <w:rPr>
                <w:sz w:val="21"/>
                <w:szCs w:val="21"/>
              </w:rPr>
              <w:t>378.0</w:t>
            </w:r>
          </w:p>
        </w:tc>
        <w:tc>
          <w:tcPr>
            <w:tcW w:w="1034" w:type="pct"/>
          </w:tcPr>
          <w:p w:rsidR="00251285" w:rsidRPr="00E434EA" w:rsidRDefault="00251285" w:rsidP="00E434EA">
            <w:pPr>
              <w:jc w:val="center"/>
              <w:rPr>
                <w:sz w:val="21"/>
                <w:szCs w:val="21"/>
              </w:rPr>
            </w:pPr>
            <w:r w:rsidRPr="00E434EA">
              <w:rPr>
                <w:sz w:val="21"/>
                <w:szCs w:val="21"/>
              </w:rPr>
              <w:t>16.1</w:t>
            </w:r>
          </w:p>
        </w:tc>
      </w:tr>
      <w:tr w:rsidR="00251285" w:rsidRPr="00E434EA" w:rsidTr="00E434EA">
        <w:tc>
          <w:tcPr>
            <w:tcW w:w="1876" w:type="pct"/>
          </w:tcPr>
          <w:p w:rsidR="00251285" w:rsidRPr="00E434EA" w:rsidRDefault="00251285" w:rsidP="00E434EA">
            <w:pPr>
              <w:rPr>
                <w:sz w:val="21"/>
                <w:szCs w:val="21"/>
              </w:rPr>
            </w:pPr>
            <w:r w:rsidRPr="00E434EA">
              <w:rPr>
                <w:rFonts w:hint="eastAsia"/>
                <w:sz w:val="21"/>
                <w:szCs w:val="21"/>
              </w:rPr>
              <w:t>私营非金融公司</w:t>
            </w:r>
          </w:p>
        </w:tc>
        <w:tc>
          <w:tcPr>
            <w:tcW w:w="1045" w:type="pct"/>
          </w:tcPr>
          <w:p w:rsidR="00251285" w:rsidRPr="00E434EA" w:rsidRDefault="00251285" w:rsidP="00E434EA">
            <w:pPr>
              <w:jc w:val="center"/>
              <w:rPr>
                <w:sz w:val="21"/>
                <w:szCs w:val="21"/>
              </w:rPr>
            </w:pPr>
            <w:r w:rsidRPr="00E434EA">
              <w:rPr>
                <w:sz w:val="21"/>
                <w:szCs w:val="21"/>
              </w:rPr>
              <w:t>57.4</w:t>
            </w:r>
          </w:p>
        </w:tc>
        <w:tc>
          <w:tcPr>
            <w:tcW w:w="1045" w:type="pct"/>
          </w:tcPr>
          <w:p w:rsidR="00251285" w:rsidRPr="00E434EA" w:rsidRDefault="00251285" w:rsidP="00E434EA">
            <w:pPr>
              <w:jc w:val="center"/>
              <w:rPr>
                <w:sz w:val="21"/>
                <w:szCs w:val="21"/>
              </w:rPr>
            </w:pPr>
            <w:r w:rsidRPr="00E434EA">
              <w:rPr>
                <w:sz w:val="21"/>
                <w:szCs w:val="21"/>
              </w:rPr>
              <w:t>87.7</w:t>
            </w:r>
          </w:p>
        </w:tc>
        <w:tc>
          <w:tcPr>
            <w:tcW w:w="1034" w:type="pct"/>
          </w:tcPr>
          <w:p w:rsidR="00251285" w:rsidRPr="00E434EA" w:rsidRDefault="00251285" w:rsidP="00E434EA">
            <w:pPr>
              <w:jc w:val="center"/>
              <w:rPr>
                <w:sz w:val="21"/>
                <w:szCs w:val="21"/>
              </w:rPr>
            </w:pPr>
            <w:r w:rsidRPr="00E434EA">
              <w:rPr>
                <w:sz w:val="21"/>
                <w:szCs w:val="21"/>
              </w:rPr>
              <w:t>4.3</w:t>
            </w:r>
          </w:p>
        </w:tc>
      </w:tr>
      <w:tr w:rsidR="00251285" w:rsidRPr="00E434EA" w:rsidTr="00E434EA">
        <w:tc>
          <w:tcPr>
            <w:tcW w:w="1876" w:type="pct"/>
          </w:tcPr>
          <w:p w:rsidR="00251285" w:rsidRPr="00E434EA" w:rsidRDefault="00251285" w:rsidP="00E434EA">
            <w:pPr>
              <w:rPr>
                <w:sz w:val="21"/>
                <w:szCs w:val="21"/>
              </w:rPr>
            </w:pPr>
            <w:r w:rsidRPr="00E434EA">
              <w:rPr>
                <w:rFonts w:hint="eastAsia"/>
                <w:bCs/>
                <w:sz w:val="21"/>
                <w:szCs w:val="21"/>
              </w:rPr>
              <w:t>澳大利亚</w:t>
            </w:r>
          </w:p>
        </w:tc>
        <w:tc>
          <w:tcPr>
            <w:tcW w:w="1045" w:type="pct"/>
          </w:tcPr>
          <w:p w:rsidR="00251285" w:rsidRPr="00E434EA" w:rsidRDefault="00251285" w:rsidP="00E434EA">
            <w:pPr>
              <w:jc w:val="center"/>
              <w:rPr>
                <w:sz w:val="21"/>
                <w:szCs w:val="21"/>
              </w:rPr>
            </w:pPr>
            <w:r w:rsidRPr="00E434EA">
              <w:rPr>
                <w:sz w:val="21"/>
                <w:szCs w:val="21"/>
              </w:rPr>
              <w:t>224.7</w:t>
            </w:r>
          </w:p>
        </w:tc>
        <w:tc>
          <w:tcPr>
            <w:tcW w:w="1045" w:type="pct"/>
          </w:tcPr>
          <w:p w:rsidR="00251285" w:rsidRPr="00E434EA" w:rsidRDefault="00251285" w:rsidP="00E434EA">
            <w:pPr>
              <w:jc w:val="center"/>
              <w:rPr>
                <w:sz w:val="21"/>
                <w:szCs w:val="21"/>
              </w:rPr>
            </w:pPr>
            <w:r w:rsidRPr="00E434EA">
              <w:rPr>
                <w:sz w:val="21"/>
                <w:szCs w:val="21"/>
              </w:rPr>
              <w:t>467.8</w:t>
            </w:r>
          </w:p>
        </w:tc>
        <w:tc>
          <w:tcPr>
            <w:tcW w:w="1034" w:type="pct"/>
          </w:tcPr>
          <w:p w:rsidR="00251285" w:rsidRPr="00E434EA" w:rsidRDefault="00251285" w:rsidP="00E434EA">
            <w:pPr>
              <w:jc w:val="center"/>
              <w:rPr>
                <w:sz w:val="21"/>
                <w:szCs w:val="21"/>
              </w:rPr>
            </w:pPr>
            <w:r w:rsidRPr="00E434EA">
              <w:rPr>
                <w:bCs/>
                <w:sz w:val="21"/>
                <w:szCs w:val="21"/>
              </w:rPr>
              <w:t>7.6</w:t>
            </w:r>
          </w:p>
        </w:tc>
      </w:tr>
    </w:tbl>
    <w:p w:rsidR="00251285" w:rsidRPr="00251285" w:rsidRDefault="00251285" w:rsidP="00E434EA">
      <w:pPr>
        <w:ind w:firstLine="510"/>
        <w:rPr>
          <w:szCs w:val="24"/>
        </w:rPr>
      </w:pPr>
      <w:r w:rsidRPr="00251285">
        <w:rPr>
          <w:rFonts w:ascii="KaiTi_GB2312" w:eastAsia="KaiTi_GB2312" w:hint="eastAsia"/>
          <w:szCs w:val="24"/>
        </w:rPr>
        <w:t>资料来源：《</w:t>
      </w:r>
      <w:r w:rsidRPr="00251285">
        <w:rPr>
          <w:rFonts w:hint="eastAsia"/>
          <w:szCs w:val="24"/>
        </w:rPr>
        <w:t>国际收支平衡和国际投资头寸》。</w:t>
      </w:r>
    </w:p>
    <w:p w:rsidR="00251285" w:rsidRPr="00251285" w:rsidRDefault="00251285" w:rsidP="00251285">
      <w:pPr>
        <w:rPr>
          <w:szCs w:val="24"/>
        </w:rPr>
      </w:pPr>
      <w:r w:rsidRPr="00251285">
        <w:rPr>
          <w:szCs w:val="24"/>
        </w:rPr>
        <w:tab/>
        <w:t xml:space="preserve">(a)  </w:t>
      </w:r>
      <w:r w:rsidRPr="00251285">
        <w:rPr>
          <w:rFonts w:hint="eastAsia"/>
          <w:szCs w:val="24"/>
        </w:rPr>
        <w:t>为将外债净额换算成实际数额，用国内最终需求环比价格指数除以现行价格数字。环比物量计算的参考年度是</w:t>
      </w:r>
      <w:r w:rsidRPr="00251285">
        <w:rPr>
          <w:szCs w:val="24"/>
        </w:rPr>
        <w:t>2003-</w:t>
      </w:r>
      <w:r w:rsidRPr="00251285">
        <w:rPr>
          <w:rFonts w:hint="eastAsia"/>
          <w:szCs w:val="24"/>
        </w:rPr>
        <w:t>20</w:t>
      </w:r>
      <w:r w:rsidRPr="00251285">
        <w:rPr>
          <w:szCs w:val="24"/>
        </w:rPr>
        <w:t>04</w:t>
      </w:r>
      <w:r w:rsidRPr="00251285">
        <w:rPr>
          <w:rFonts w:hint="eastAsia"/>
          <w:szCs w:val="24"/>
        </w:rPr>
        <w:t>年。</w:t>
      </w:r>
    </w:p>
    <w:p w:rsidR="00251285" w:rsidRPr="00102C7C" w:rsidRDefault="00251285" w:rsidP="00102C7C">
      <w:pPr>
        <w:pStyle w:val="Heading3"/>
        <w:spacing w:before="320"/>
        <w:jc w:val="both"/>
        <w:rPr>
          <w:szCs w:val="24"/>
          <w:u w:val="none"/>
        </w:rPr>
      </w:pPr>
      <w:r w:rsidRPr="00102C7C">
        <w:rPr>
          <w:rFonts w:hint="eastAsia"/>
          <w:szCs w:val="24"/>
          <w:u w:val="none"/>
        </w:rPr>
        <w:t>发展费用支出</w:t>
      </w:r>
    </w:p>
    <w:p w:rsidR="00251285" w:rsidRPr="00251285" w:rsidRDefault="00251285" w:rsidP="00F472CA">
      <w:pPr>
        <w:ind w:firstLine="510"/>
        <w:rPr>
          <w:szCs w:val="24"/>
        </w:rPr>
      </w:pPr>
      <w:r w:rsidRPr="00251285">
        <w:rPr>
          <w:szCs w:val="24"/>
        </w:rPr>
        <w:t>101.</w:t>
      </w:r>
      <w:r w:rsidRPr="00251285">
        <w:rPr>
          <w:szCs w:val="24"/>
        </w:rPr>
        <w:tab/>
      </w:r>
      <w:r w:rsidRPr="00AA7301">
        <w:rPr>
          <w:rFonts w:hint="eastAsia"/>
          <w:szCs w:val="24"/>
        </w:rPr>
        <w:t>《澳大利亚海外援助计划》</w:t>
      </w:r>
      <w:r w:rsidRPr="00251285">
        <w:rPr>
          <w:rFonts w:hint="eastAsia"/>
          <w:szCs w:val="24"/>
        </w:rPr>
        <w:t>旨在从澳大利亚的国家利益出发，援助发展中国家减贫和实现可持续发展。澳大利亚将通过它所提供的援助，帮助建设一个稳定、繁荣与民主的亚太地区，应对紧急事件和人道主义危机，并重点解决非洲和中东的紧急需求。《援助计划》是澳大利亚应对</w:t>
      </w:r>
      <w:r w:rsidRPr="00251285">
        <w:rPr>
          <w:szCs w:val="24"/>
        </w:rPr>
        <w:t>2004</w:t>
      </w:r>
      <w:r w:rsidRPr="00251285">
        <w:rPr>
          <w:rFonts w:hint="eastAsia"/>
          <w:szCs w:val="24"/>
        </w:rPr>
        <w:t>年</w:t>
      </w:r>
      <w:r w:rsidRPr="00251285">
        <w:rPr>
          <w:szCs w:val="24"/>
        </w:rPr>
        <w:t>12</w:t>
      </w:r>
      <w:r w:rsidRPr="00251285">
        <w:rPr>
          <w:rFonts w:hint="eastAsia"/>
          <w:szCs w:val="24"/>
        </w:rPr>
        <w:t>月印度洋海啸灾难的一个中心部分，用以帮助邻国解决广泛的经济增长、治理薄弱、不稳定以及艾滋病毒</w:t>
      </w:r>
      <w:r w:rsidRPr="00251285">
        <w:rPr>
          <w:szCs w:val="24"/>
        </w:rPr>
        <w:t>/</w:t>
      </w:r>
      <w:r w:rsidRPr="00251285">
        <w:rPr>
          <w:rFonts w:hint="eastAsia"/>
          <w:szCs w:val="24"/>
        </w:rPr>
        <w:t>艾滋病等较长期难以解决的问题。</w:t>
      </w:r>
    </w:p>
    <w:p w:rsidR="00251285" w:rsidRPr="00251285" w:rsidRDefault="00251285" w:rsidP="00F472CA">
      <w:pPr>
        <w:ind w:firstLine="510"/>
        <w:rPr>
          <w:szCs w:val="24"/>
        </w:rPr>
      </w:pPr>
      <w:r w:rsidRPr="00251285">
        <w:rPr>
          <w:szCs w:val="24"/>
        </w:rPr>
        <w:t>102.</w:t>
      </w:r>
      <w:r w:rsidRPr="00251285">
        <w:rPr>
          <w:szCs w:val="24"/>
        </w:rPr>
        <w:tab/>
        <w:t>2005-</w:t>
      </w:r>
      <w:r w:rsidRPr="00251285">
        <w:rPr>
          <w:rFonts w:hint="eastAsia"/>
          <w:szCs w:val="24"/>
        </w:rPr>
        <w:t>20</w:t>
      </w:r>
      <w:r w:rsidRPr="00251285">
        <w:rPr>
          <w:szCs w:val="24"/>
        </w:rPr>
        <w:t>06</w:t>
      </w:r>
      <w:r w:rsidRPr="00251285">
        <w:rPr>
          <w:rFonts w:hint="eastAsia"/>
          <w:szCs w:val="24"/>
        </w:rPr>
        <w:t>年，澳大利亚政府提供了大约</w:t>
      </w:r>
      <w:r w:rsidRPr="00251285">
        <w:rPr>
          <w:szCs w:val="24"/>
        </w:rPr>
        <w:t>26</w:t>
      </w:r>
      <w:r w:rsidRPr="00251285">
        <w:rPr>
          <w:rFonts w:hint="eastAsia"/>
          <w:szCs w:val="24"/>
        </w:rPr>
        <w:t>亿美元的官方发展援助，比</w:t>
      </w:r>
      <w:r w:rsidRPr="00251285">
        <w:rPr>
          <w:szCs w:val="24"/>
        </w:rPr>
        <w:t>2004-</w:t>
      </w:r>
      <w:r w:rsidRPr="00251285">
        <w:rPr>
          <w:rFonts w:hint="eastAsia"/>
          <w:szCs w:val="24"/>
        </w:rPr>
        <w:t>20</w:t>
      </w:r>
      <w:r w:rsidRPr="00251285">
        <w:rPr>
          <w:szCs w:val="24"/>
        </w:rPr>
        <w:t>05</w:t>
      </w:r>
      <w:r w:rsidRPr="00251285">
        <w:rPr>
          <w:rFonts w:hint="eastAsia"/>
          <w:szCs w:val="24"/>
        </w:rPr>
        <w:t>年</w:t>
      </w:r>
      <w:r w:rsidRPr="00251285">
        <w:rPr>
          <w:szCs w:val="24"/>
        </w:rPr>
        <w:t>23</w:t>
      </w:r>
      <w:r w:rsidRPr="00251285">
        <w:rPr>
          <w:rFonts w:hint="eastAsia"/>
          <w:szCs w:val="24"/>
        </w:rPr>
        <w:t>亿美元的官方发展援助增加了</w:t>
      </w:r>
      <w:r w:rsidRPr="00251285">
        <w:rPr>
          <w:szCs w:val="24"/>
        </w:rPr>
        <w:t>3</w:t>
      </w:r>
      <w:r w:rsidRPr="00251285">
        <w:rPr>
          <w:rFonts w:hint="eastAsia"/>
          <w:szCs w:val="24"/>
        </w:rPr>
        <w:t>亿美元。</w:t>
      </w:r>
      <w:r w:rsidRPr="00251285">
        <w:rPr>
          <w:szCs w:val="24"/>
        </w:rPr>
        <w:t xml:space="preserve"> </w:t>
      </w:r>
      <w:r w:rsidRPr="00251285">
        <w:rPr>
          <w:rFonts w:hint="eastAsia"/>
          <w:szCs w:val="24"/>
        </w:rPr>
        <w:t>下表列出了</w:t>
      </w:r>
      <w:r w:rsidRPr="00251285">
        <w:rPr>
          <w:szCs w:val="24"/>
        </w:rPr>
        <w:t>2005-</w:t>
      </w:r>
      <w:r w:rsidR="00AA7301">
        <w:rPr>
          <w:rFonts w:hint="eastAsia"/>
          <w:szCs w:val="24"/>
        </w:rPr>
        <w:t>20</w:t>
      </w:r>
      <w:r w:rsidRPr="00251285">
        <w:rPr>
          <w:szCs w:val="24"/>
        </w:rPr>
        <w:t>06</w:t>
      </w:r>
      <w:r w:rsidRPr="00251285">
        <w:rPr>
          <w:rFonts w:hint="eastAsia"/>
          <w:szCs w:val="24"/>
        </w:rPr>
        <w:t>年向合作国家提供的官方发展援助详细资料。</w:t>
      </w:r>
      <w:r w:rsidRPr="00251285">
        <w:rPr>
          <w:szCs w:val="24"/>
        </w:rPr>
        <w:t>2005-</w:t>
      </w:r>
      <w:r w:rsidRPr="00251285">
        <w:rPr>
          <w:rFonts w:hint="eastAsia"/>
          <w:szCs w:val="24"/>
        </w:rPr>
        <w:t>20</w:t>
      </w:r>
      <w:r w:rsidRPr="00251285">
        <w:rPr>
          <w:szCs w:val="24"/>
        </w:rPr>
        <w:t>06</w:t>
      </w:r>
      <w:r w:rsidRPr="00251285">
        <w:rPr>
          <w:rFonts w:hint="eastAsia"/>
          <w:szCs w:val="24"/>
        </w:rPr>
        <w:t>年，澳大利亚的官方发展援助占国民总收入的比率估计为</w:t>
      </w:r>
      <w:r w:rsidRPr="00251285">
        <w:rPr>
          <w:szCs w:val="24"/>
        </w:rPr>
        <w:t>0.28%</w:t>
      </w:r>
      <w:r w:rsidRPr="00251285">
        <w:rPr>
          <w:rFonts w:hint="eastAsia"/>
          <w:szCs w:val="24"/>
        </w:rPr>
        <w:t>，使澳大利亚高于捐助国的平均水平，根据可利用的最近一年</w:t>
      </w:r>
      <w:r w:rsidRPr="00251285">
        <w:rPr>
          <w:szCs w:val="24"/>
        </w:rPr>
        <w:t>(2004</w:t>
      </w:r>
      <w:r w:rsidRPr="00251285">
        <w:rPr>
          <w:rFonts w:hint="eastAsia"/>
          <w:szCs w:val="24"/>
        </w:rPr>
        <w:t>年</w:t>
      </w:r>
      <w:r w:rsidRPr="00251285">
        <w:rPr>
          <w:szCs w:val="24"/>
        </w:rPr>
        <w:t>)</w:t>
      </w:r>
      <w:r w:rsidRPr="00251285">
        <w:rPr>
          <w:rFonts w:hint="eastAsia"/>
          <w:szCs w:val="24"/>
        </w:rPr>
        <w:t>的数据，平均水平为</w:t>
      </w:r>
      <w:r w:rsidRPr="00251285">
        <w:rPr>
          <w:szCs w:val="24"/>
        </w:rPr>
        <w:t>0.25%</w:t>
      </w:r>
      <w:r w:rsidRPr="00251285">
        <w:rPr>
          <w:rFonts w:hint="eastAsia"/>
          <w:szCs w:val="24"/>
        </w:rPr>
        <w:t>。</w:t>
      </w:r>
    </w:p>
    <w:p w:rsidR="00251285" w:rsidRPr="00251285" w:rsidRDefault="00251285" w:rsidP="00F472CA">
      <w:pPr>
        <w:ind w:firstLine="510"/>
        <w:rPr>
          <w:szCs w:val="24"/>
        </w:rPr>
      </w:pPr>
      <w:r w:rsidRPr="00251285">
        <w:rPr>
          <w:szCs w:val="24"/>
        </w:rPr>
        <w:t>103.</w:t>
      </w:r>
      <w:r w:rsidRPr="00251285">
        <w:rPr>
          <w:szCs w:val="24"/>
        </w:rPr>
        <w:tab/>
      </w:r>
      <w:r w:rsidRPr="00251285">
        <w:rPr>
          <w:rFonts w:hint="eastAsia"/>
          <w:szCs w:val="24"/>
        </w:rPr>
        <w:t>关于澳大利亚政府援助计划的更多信息可以从澳大利亚国际开发署的网站获得：</w:t>
      </w:r>
      <w:r w:rsidRPr="00251285">
        <w:rPr>
          <w:szCs w:val="24"/>
        </w:rPr>
        <w:t xml:space="preserve"> &lt;http://</w:t>
      </w:r>
      <w:r w:rsidRPr="001A4CEE">
        <w:rPr>
          <w:szCs w:val="24"/>
        </w:rPr>
        <w:t>www.ausaid.gov.au</w:t>
      </w:r>
      <w:r w:rsidRPr="00251285">
        <w:rPr>
          <w:szCs w:val="24"/>
        </w:rPr>
        <w:t>&gt;</w:t>
      </w:r>
      <w:r w:rsidRPr="00251285">
        <w:rPr>
          <w:rFonts w:hint="eastAsia"/>
          <w:szCs w:val="24"/>
        </w:rPr>
        <w:t>。</w:t>
      </w:r>
    </w:p>
    <w:p w:rsidR="00251285" w:rsidRPr="000E24E9" w:rsidRDefault="00251285" w:rsidP="00E434EA">
      <w:pPr>
        <w:pStyle w:val="Heading2"/>
        <w:spacing w:before="320" w:line="336" w:lineRule="auto"/>
        <w:rPr>
          <w:sz w:val="24"/>
          <w:szCs w:val="24"/>
        </w:rPr>
      </w:pPr>
      <w:r w:rsidRPr="000E24E9">
        <w:rPr>
          <w:rFonts w:hint="eastAsia"/>
          <w:sz w:val="24"/>
          <w:szCs w:val="24"/>
        </w:rPr>
        <w:t>表</w:t>
      </w:r>
      <w:r w:rsidRPr="000E24E9">
        <w:rPr>
          <w:sz w:val="24"/>
          <w:szCs w:val="24"/>
        </w:rPr>
        <w:t>31</w:t>
      </w:r>
    </w:p>
    <w:p w:rsidR="00251285" w:rsidRPr="00251285" w:rsidRDefault="00251285" w:rsidP="00E434EA">
      <w:pPr>
        <w:pStyle w:val="Heading2"/>
        <w:keepNext w:val="0"/>
        <w:spacing w:line="336" w:lineRule="auto"/>
        <w:rPr>
          <w:snapToGrid w:val="0"/>
          <w:sz w:val="24"/>
          <w:szCs w:val="24"/>
        </w:rPr>
      </w:pPr>
      <w:r w:rsidRPr="00251285">
        <w:rPr>
          <w:snapToGrid w:val="0"/>
          <w:sz w:val="24"/>
          <w:szCs w:val="24"/>
        </w:rPr>
        <w:t>2005-2006</w:t>
      </w:r>
      <w:r w:rsidRPr="00251285">
        <w:rPr>
          <w:rFonts w:hint="eastAsia"/>
          <w:snapToGrid w:val="0"/>
          <w:sz w:val="24"/>
          <w:szCs w:val="24"/>
        </w:rPr>
        <w:t>年澳大利亚官方发展援助</w:t>
      </w:r>
      <w:r w:rsidRPr="00251285">
        <w:rPr>
          <w:snapToGrid w:val="0"/>
          <w:sz w:val="24"/>
          <w:szCs w:val="24"/>
        </w:rPr>
        <w:t>(a)</w:t>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080"/>
        <w:gridCol w:w="4490"/>
      </w:tblGrid>
      <w:tr w:rsidR="00251285" w:rsidRPr="00E434EA" w:rsidTr="00E434EA">
        <w:trPr>
          <w:tblHeader/>
          <w:jc w:val="center"/>
        </w:trPr>
        <w:tc>
          <w:tcPr>
            <w:tcW w:w="2654" w:type="pct"/>
            <w:tcBorders>
              <w:top w:val="single" w:sz="4" w:space="0" w:color="auto"/>
              <w:left w:val="single" w:sz="4" w:space="0" w:color="auto"/>
              <w:bottom w:val="single" w:sz="4" w:space="0" w:color="auto"/>
              <w:right w:val="single" w:sz="4" w:space="0" w:color="auto"/>
            </w:tcBorders>
          </w:tcPr>
          <w:p w:rsidR="00251285" w:rsidRPr="00E434EA" w:rsidRDefault="00251285" w:rsidP="00E434EA">
            <w:pPr>
              <w:rPr>
                <w:sz w:val="21"/>
                <w:szCs w:val="21"/>
              </w:rPr>
            </w:pPr>
            <w:r w:rsidRPr="00E434EA">
              <w:rPr>
                <w:sz w:val="21"/>
                <w:szCs w:val="21"/>
              </w:rPr>
              <w:pict>
                <v:shape id="_x0000_i1098" type="#_x0000_t75" alt="" style="width:.75pt;height:.75pt">
                  <v:imagedata r:id="rId23" o:title=""/>
                </v:shape>
              </w:pict>
            </w:r>
          </w:p>
        </w:tc>
        <w:tc>
          <w:tcPr>
            <w:tcW w:w="2346" w:type="pct"/>
            <w:tcBorders>
              <w:top w:val="single" w:sz="4" w:space="0" w:color="auto"/>
              <w:left w:val="single" w:sz="4" w:space="0" w:color="auto"/>
              <w:bottom w:val="single" w:sz="4" w:space="0" w:color="auto"/>
              <w:right w:val="single" w:sz="4" w:space="0" w:color="auto"/>
            </w:tcBorders>
          </w:tcPr>
          <w:p w:rsidR="00251285" w:rsidRPr="00E434EA" w:rsidRDefault="00251285" w:rsidP="00E434EA">
            <w:pPr>
              <w:jc w:val="center"/>
              <w:rPr>
                <w:sz w:val="21"/>
                <w:szCs w:val="21"/>
              </w:rPr>
            </w:pPr>
            <w:r w:rsidRPr="00E434EA">
              <w:rPr>
                <w:rFonts w:hint="eastAsia"/>
                <w:sz w:val="21"/>
                <w:szCs w:val="21"/>
              </w:rPr>
              <w:t>百万美元</w:t>
            </w:r>
          </w:p>
        </w:tc>
      </w:tr>
      <w:tr w:rsidR="00251285" w:rsidRPr="00E434EA" w:rsidTr="00E434EA">
        <w:trPr>
          <w:jc w:val="center"/>
        </w:trPr>
        <w:tc>
          <w:tcPr>
            <w:tcW w:w="2654" w:type="pct"/>
            <w:tcBorders>
              <w:top w:val="single" w:sz="4" w:space="0" w:color="auto"/>
              <w:left w:val="single" w:sz="4" w:space="0" w:color="auto"/>
              <w:bottom w:val="nil"/>
              <w:right w:val="single" w:sz="4" w:space="0" w:color="auto"/>
            </w:tcBorders>
          </w:tcPr>
          <w:p w:rsidR="00251285" w:rsidRPr="00E434EA" w:rsidRDefault="00251285" w:rsidP="00E434EA">
            <w:pPr>
              <w:rPr>
                <w:sz w:val="21"/>
                <w:szCs w:val="21"/>
              </w:rPr>
            </w:pPr>
            <w:r w:rsidRPr="00E434EA">
              <w:rPr>
                <w:rFonts w:hint="eastAsia"/>
                <w:sz w:val="21"/>
                <w:szCs w:val="21"/>
              </w:rPr>
              <w:t>巴布亚新几内亚和太平洋</w:t>
            </w:r>
          </w:p>
        </w:tc>
        <w:tc>
          <w:tcPr>
            <w:tcW w:w="2346" w:type="pct"/>
            <w:tcBorders>
              <w:top w:val="single" w:sz="4" w:space="0" w:color="auto"/>
              <w:left w:val="single" w:sz="4" w:space="0" w:color="auto"/>
              <w:bottom w:val="nil"/>
              <w:right w:val="single" w:sz="4" w:space="0" w:color="auto"/>
            </w:tcBorders>
          </w:tcPr>
          <w:p w:rsidR="00251285" w:rsidRPr="00E434EA" w:rsidRDefault="00251285" w:rsidP="00E434EA">
            <w:pPr>
              <w:jc w:val="center"/>
              <w:rPr>
                <w:sz w:val="21"/>
                <w:szCs w:val="21"/>
              </w:rPr>
            </w:pPr>
            <w:r w:rsidRPr="00E434EA">
              <w:rPr>
                <w:sz w:val="21"/>
                <w:szCs w:val="21"/>
              </w:rPr>
              <w:pict>
                <v:shape id="_x0000_i1099" type="#_x0000_t75" alt="" style="width:12pt;height:.75pt">
                  <v:imagedata r:id="rId24" o:title=""/>
                </v:shape>
              </w:pict>
            </w:r>
          </w:p>
        </w:tc>
      </w:tr>
      <w:tr w:rsidR="00251285" w:rsidRPr="00E434EA" w:rsidTr="00E434EA">
        <w:trPr>
          <w:jc w:val="center"/>
        </w:trPr>
        <w:tc>
          <w:tcPr>
            <w:tcW w:w="2654" w:type="pct"/>
            <w:tcBorders>
              <w:top w:val="nil"/>
              <w:left w:val="single" w:sz="4" w:space="0" w:color="auto"/>
              <w:bottom w:val="nil"/>
              <w:right w:val="single" w:sz="4" w:space="0" w:color="auto"/>
            </w:tcBorders>
          </w:tcPr>
          <w:p w:rsidR="00251285" w:rsidRPr="00E434EA" w:rsidRDefault="00251285" w:rsidP="00F77451">
            <w:pPr>
              <w:ind w:firstLineChars="100" w:firstLine="31680"/>
              <w:rPr>
                <w:sz w:val="21"/>
                <w:szCs w:val="21"/>
              </w:rPr>
            </w:pPr>
            <w:r w:rsidRPr="00E434EA">
              <w:rPr>
                <w:rFonts w:hint="eastAsia"/>
                <w:sz w:val="21"/>
                <w:szCs w:val="21"/>
              </w:rPr>
              <w:t>巴布亚新几内亚</w:t>
            </w:r>
          </w:p>
        </w:tc>
        <w:tc>
          <w:tcPr>
            <w:tcW w:w="2346" w:type="pct"/>
            <w:tcBorders>
              <w:top w:val="nil"/>
              <w:left w:val="single" w:sz="4" w:space="0" w:color="auto"/>
              <w:bottom w:val="nil"/>
              <w:right w:val="single" w:sz="4" w:space="0" w:color="auto"/>
            </w:tcBorders>
          </w:tcPr>
          <w:p w:rsidR="00251285" w:rsidRPr="00E434EA" w:rsidRDefault="00251285" w:rsidP="00E434EA">
            <w:pPr>
              <w:jc w:val="center"/>
              <w:rPr>
                <w:sz w:val="21"/>
                <w:szCs w:val="21"/>
              </w:rPr>
            </w:pPr>
            <w:r w:rsidRPr="00E434EA">
              <w:rPr>
                <w:sz w:val="21"/>
                <w:szCs w:val="21"/>
              </w:rPr>
              <w:t>324.3</w:t>
            </w:r>
          </w:p>
        </w:tc>
      </w:tr>
      <w:tr w:rsidR="00251285" w:rsidRPr="00E434EA" w:rsidTr="00E434EA">
        <w:trPr>
          <w:jc w:val="center"/>
        </w:trPr>
        <w:tc>
          <w:tcPr>
            <w:tcW w:w="2654" w:type="pct"/>
            <w:tcBorders>
              <w:top w:val="nil"/>
              <w:left w:val="single" w:sz="4" w:space="0" w:color="auto"/>
              <w:bottom w:val="nil"/>
              <w:right w:val="single" w:sz="4" w:space="0" w:color="auto"/>
            </w:tcBorders>
          </w:tcPr>
          <w:p w:rsidR="00251285" w:rsidRPr="00E434EA" w:rsidRDefault="00251285" w:rsidP="00E434EA">
            <w:pPr>
              <w:rPr>
                <w:sz w:val="21"/>
                <w:szCs w:val="21"/>
              </w:rPr>
            </w:pPr>
            <w:r w:rsidRPr="00E434EA">
              <w:rPr>
                <w:sz w:val="21"/>
                <w:szCs w:val="21"/>
              </w:rPr>
              <w:pict>
                <v:shape id="_x0000_i1100" type="#_x0000_t75" alt="" style="width:12pt;height:.75pt">
                  <v:imagedata r:id="rId24" o:title=""/>
                </v:shape>
              </w:pict>
            </w:r>
            <w:r w:rsidRPr="00E434EA">
              <w:rPr>
                <w:rFonts w:hint="eastAsia"/>
                <w:sz w:val="21"/>
                <w:szCs w:val="21"/>
              </w:rPr>
              <w:t>所罗门群岛</w:t>
            </w:r>
          </w:p>
        </w:tc>
        <w:tc>
          <w:tcPr>
            <w:tcW w:w="2346" w:type="pct"/>
            <w:tcBorders>
              <w:top w:val="nil"/>
              <w:left w:val="single" w:sz="4" w:space="0" w:color="auto"/>
              <w:bottom w:val="nil"/>
              <w:right w:val="single" w:sz="4" w:space="0" w:color="auto"/>
            </w:tcBorders>
          </w:tcPr>
          <w:p w:rsidR="00251285" w:rsidRPr="00E434EA" w:rsidRDefault="00251285" w:rsidP="00E434EA">
            <w:pPr>
              <w:jc w:val="center"/>
              <w:rPr>
                <w:sz w:val="21"/>
                <w:szCs w:val="21"/>
              </w:rPr>
            </w:pPr>
            <w:r w:rsidRPr="00E434EA">
              <w:rPr>
                <w:sz w:val="21"/>
                <w:szCs w:val="21"/>
              </w:rPr>
              <w:t>235.7</w:t>
            </w:r>
          </w:p>
        </w:tc>
      </w:tr>
      <w:tr w:rsidR="00251285" w:rsidRPr="00E434EA" w:rsidTr="00E434EA">
        <w:trPr>
          <w:jc w:val="center"/>
        </w:trPr>
        <w:tc>
          <w:tcPr>
            <w:tcW w:w="2654" w:type="pct"/>
            <w:tcBorders>
              <w:top w:val="nil"/>
              <w:left w:val="single" w:sz="4" w:space="0" w:color="auto"/>
              <w:bottom w:val="nil"/>
              <w:right w:val="single" w:sz="4" w:space="0" w:color="auto"/>
            </w:tcBorders>
          </w:tcPr>
          <w:p w:rsidR="00251285" w:rsidRPr="00E434EA" w:rsidRDefault="00251285" w:rsidP="00E434EA">
            <w:pPr>
              <w:rPr>
                <w:sz w:val="21"/>
                <w:szCs w:val="21"/>
              </w:rPr>
            </w:pPr>
            <w:r w:rsidRPr="00E434EA">
              <w:rPr>
                <w:sz w:val="21"/>
                <w:szCs w:val="21"/>
              </w:rPr>
              <w:pict>
                <v:shape id="_x0000_i1101" type="#_x0000_t75" alt="" style="width:12pt;height:.75pt">
                  <v:imagedata r:id="rId24" o:title=""/>
                </v:shape>
              </w:pict>
            </w:r>
            <w:r w:rsidRPr="00E434EA">
              <w:rPr>
                <w:rFonts w:hint="eastAsia"/>
                <w:sz w:val="21"/>
                <w:szCs w:val="21"/>
              </w:rPr>
              <w:t>瓦努阿图</w:t>
            </w:r>
          </w:p>
        </w:tc>
        <w:tc>
          <w:tcPr>
            <w:tcW w:w="2346" w:type="pct"/>
            <w:tcBorders>
              <w:top w:val="nil"/>
              <w:left w:val="single" w:sz="4" w:space="0" w:color="auto"/>
              <w:bottom w:val="nil"/>
              <w:right w:val="single" w:sz="4" w:space="0" w:color="auto"/>
            </w:tcBorders>
          </w:tcPr>
          <w:p w:rsidR="00251285" w:rsidRPr="00E434EA" w:rsidRDefault="00251285" w:rsidP="00E434EA">
            <w:pPr>
              <w:jc w:val="center"/>
              <w:rPr>
                <w:sz w:val="21"/>
                <w:szCs w:val="21"/>
              </w:rPr>
            </w:pPr>
            <w:r w:rsidRPr="00E434EA">
              <w:rPr>
                <w:sz w:val="21"/>
                <w:szCs w:val="21"/>
              </w:rPr>
              <w:t>32.1</w:t>
            </w:r>
          </w:p>
        </w:tc>
      </w:tr>
      <w:tr w:rsidR="00251285" w:rsidRPr="00E434EA" w:rsidTr="00E434EA">
        <w:trPr>
          <w:jc w:val="center"/>
        </w:trPr>
        <w:tc>
          <w:tcPr>
            <w:tcW w:w="2654" w:type="pct"/>
            <w:tcBorders>
              <w:top w:val="nil"/>
              <w:left w:val="single" w:sz="4" w:space="0" w:color="auto"/>
              <w:bottom w:val="nil"/>
              <w:right w:val="single" w:sz="4" w:space="0" w:color="auto"/>
            </w:tcBorders>
          </w:tcPr>
          <w:p w:rsidR="00251285" w:rsidRPr="00E434EA" w:rsidRDefault="00251285" w:rsidP="00E434EA">
            <w:pPr>
              <w:rPr>
                <w:sz w:val="21"/>
                <w:szCs w:val="21"/>
              </w:rPr>
            </w:pPr>
            <w:r w:rsidRPr="00E434EA">
              <w:rPr>
                <w:sz w:val="21"/>
                <w:szCs w:val="21"/>
              </w:rPr>
              <w:pict>
                <v:shape id="_x0000_i1102" type="#_x0000_t75" alt="" style="width:12pt;height:.75pt">
                  <v:imagedata r:id="rId24" o:title=""/>
                </v:shape>
              </w:pict>
            </w:r>
            <w:r w:rsidRPr="00E434EA">
              <w:rPr>
                <w:rFonts w:hint="eastAsia"/>
                <w:sz w:val="21"/>
                <w:szCs w:val="21"/>
              </w:rPr>
              <w:t>斐济</w:t>
            </w:r>
          </w:p>
        </w:tc>
        <w:tc>
          <w:tcPr>
            <w:tcW w:w="2346" w:type="pct"/>
            <w:tcBorders>
              <w:top w:val="nil"/>
              <w:left w:val="single" w:sz="4" w:space="0" w:color="auto"/>
              <w:bottom w:val="nil"/>
              <w:right w:val="single" w:sz="4" w:space="0" w:color="auto"/>
            </w:tcBorders>
          </w:tcPr>
          <w:p w:rsidR="00251285" w:rsidRPr="00E434EA" w:rsidRDefault="00251285" w:rsidP="00E434EA">
            <w:pPr>
              <w:jc w:val="center"/>
              <w:rPr>
                <w:sz w:val="21"/>
                <w:szCs w:val="21"/>
              </w:rPr>
            </w:pPr>
            <w:r w:rsidRPr="00E434EA">
              <w:rPr>
                <w:sz w:val="21"/>
                <w:szCs w:val="21"/>
              </w:rPr>
              <w:t>29.5</w:t>
            </w:r>
          </w:p>
        </w:tc>
      </w:tr>
      <w:tr w:rsidR="00251285" w:rsidRPr="00E434EA" w:rsidTr="00E434EA">
        <w:trPr>
          <w:jc w:val="center"/>
        </w:trPr>
        <w:tc>
          <w:tcPr>
            <w:tcW w:w="2654" w:type="pct"/>
            <w:tcBorders>
              <w:top w:val="nil"/>
              <w:left w:val="single" w:sz="4" w:space="0" w:color="auto"/>
              <w:bottom w:val="nil"/>
              <w:right w:val="single" w:sz="4" w:space="0" w:color="auto"/>
            </w:tcBorders>
          </w:tcPr>
          <w:p w:rsidR="00251285" w:rsidRPr="00E434EA" w:rsidRDefault="00251285" w:rsidP="00E434EA">
            <w:pPr>
              <w:rPr>
                <w:sz w:val="21"/>
                <w:szCs w:val="21"/>
              </w:rPr>
            </w:pPr>
            <w:r w:rsidRPr="00E434EA">
              <w:rPr>
                <w:sz w:val="21"/>
                <w:szCs w:val="21"/>
              </w:rPr>
              <w:pict>
                <v:shape id="_x0000_i1103" type="#_x0000_t75" alt="" style="width:12pt;height:.75pt">
                  <v:imagedata r:id="rId24" o:title=""/>
                </v:shape>
              </w:pict>
            </w:r>
            <w:r w:rsidRPr="00E434EA">
              <w:rPr>
                <w:rFonts w:hint="eastAsia"/>
                <w:sz w:val="21"/>
                <w:szCs w:val="21"/>
              </w:rPr>
              <w:t>萨摩亚群岛</w:t>
            </w:r>
          </w:p>
        </w:tc>
        <w:tc>
          <w:tcPr>
            <w:tcW w:w="2346" w:type="pct"/>
            <w:tcBorders>
              <w:top w:val="nil"/>
              <w:left w:val="single" w:sz="4" w:space="0" w:color="auto"/>
              <w:bottom w:val="nil"/>
              <w:right w:val="single" w:sz="4" w:space="0" w:color="auto"/>
            </w:tcBorders>
          </w:tcPr>
          <w:p w:rsidR="00251285" w:rsidRPr="00E434EA" w:rsidRDefault="00251285" w:rsidP="00E434EA">
            <w:pPr>
              <w:jc w:val="center"/>
              <w:rPr>
                <w:sz w:val="21"/>
                <w:szCs w:val="21"/>
              </w:rPr>
            </w:pPr>
            <w:r w:rsidRPr="00E434EA">
              <w:rPr>
                <w:sz w:val="21"/>
                <w:szCs w:val="21"/>
              </w:rPr>
              <w:t>21.0</w:t>
            </w:r>
          </w:p>
        </w:tc>
      </w:tr>
      <w:tr w:rsidR="00251285" w:rsidRPr="00E434EA" w:rsidTr="00E434EA">
        <w:trPr>
          <w:jc w:val="center"/>
        </w:trPr>
        <w:tc>
          <w:tcPr>
            <w:tcW w:w="2654" w:type="pct"/>
            <w:tcBorders>
              <w:top w:val="nil"/>
              <w:left w:val="single" w:sz="4" w:space="0" w:color="auto"/>
              <w:bottom w:val="nil"/>
              <w:right w:val="single" w:sz="4" w:space="0" w:color="auto"/>
            </w:tcBorders>
          </w:tcPr>
          <w:p w:rsidR="00251285" w:rsidRPr="00E434EA" w:rsidRDefault="00251285" w:rsidP="00E434EA">
            <w:pPr>
              <w:rPr>
                <w:sz w:val="21"/>
                <w:szCs w:val="21"/>
              </w:rPr>
            </w:pPr>
            <w:r w:rsidRPr="00E434EA">
              <w:rPr>
                <w:sz w:val="21"/>
                <w:szCs w:val="21"/>
              </w:rPr>
              <w:pict>
                <v:shape id="_x0000_i1104" type="#_x0000_t75" alt="" style="width:12pt;height:.75pt">
                  <v:imagedata r:id="rId24" o:title=""/>
                </v:shape>
              </w:pict>
            </w:r>
            <w:r w:rsidRPr="00E434EA">
              <w:rPr>
                <w:rFonts w:hint="eastAsia"/>
                <w:sz w:val="21"/>
                <w:szCs w:val="21"/>
              </w:rPr>
              <w:t>汤加</w:t>
            </w:r>
          </w:p>
        </w:tc>
        <w:tc>
          <w:tcPr>
            <w:tcW w:w="2346" w:type="pct"/>
            <w:tcBorders>
              <w:top w:val="nil"/>
              <w:left w:val="single" w:sz="4" w:space="0" w:color="auto"/>
              <w:bottom w:val="nil"/>
              <w:right w:val="single" w:sz="4" w:space="0" w:color="auto"/>
            </w:tcBorders>
          </w:tcPr>
          <w:p w:rsidR="00251285" w:rsidRPr="00E434EA" w:rsidRDefault="00251285" w:rsidP="00E434EA">
            <w:pPr>
              <w:jc w:val="center"/>
              <w:rPr>
                <w:sz w:val="21"/>
                <w:szCs w:val="21"/>
              </w:rPr>
            </w:pPr>
            <w:r w:rsidRPr="00E434EA">
              <w:rPr>
                <w:sz w:val="21"/>
                <w:szCs w:val="21"/>
              </w:rPr>
              <w:t>13.0</w:t>
            </w:r>
          </w:p>
        </w:tc>
      </w:tr>
      <w:tr w:rsidR="00251285" w:rsidRPr="00E434EA" w:rsidTr="00E434EA">
        <w:trPr>
          <w:jc w:val="center"/>
        </w:trPr>
        <w:tc>
          <w:tcPr>
            <w:tcW w:w="2654" w:type="pct"/>
            <w:tcBorders>
              <w:top w:val="nil"/>
              <w:left w:val="single" w:sz="4" w:space="0" w:color="auto"/>
              <w:bottom w:val="nil"/>
              <w:right w:val="single" w:sz="4" w:space="0" w:color="auto"/>
            </w:tcBorders>
          </w:tcPr>
          <w:p w:rsidR="00251285" w:rsidRPr="00E434EA" w:rsidRDefault="00251285" w:rsidP="00E434EA">
            <w:pPr>
              <w:rPr>
                <w:sz w:val="21"/>
                <w:szCs w:val="21"/>
              </w:rPr>
            </w:pPr>
            <w:r w:rsidRPr="00E434EA">
              <w:rPr>
                <w:sz w:val="21"/>
                <w:szCs w:val="21"/>
              </w:rPr>
              <w:pict>
                <v:shape id="_x0000_i1105" type="#_x0000_t75" alt="" style="width:12pt;height:.75pt">
                  <v:imagedata r:id="rId24" o:title=""/>
                </v:shape>
              </w:pict>
            </w:r>
            <w:r w:rsidRPr="00E434EA">
              <w:rPr>
                <w:rFonts w:hint="eastAsia"/>
                <w:sz w:val="21"/>
                <w:szCs w:val="21"/>
              </w:rPr>
              <w:t>基里巴斯</w:t>
            </w:r>
          </w:p>
        </w:tc>
        <w:tc>
          <w:tcPr>
            <w:tcW w:w="2346" w:type="pct"/>
            <w:tcBorders>
              <w:top w:val="nil"/>
              <w:left w:val="single" w:sz="4" w:space="0" w:color="auto"/>
              <w:bottom w:val="nil"/>
              <w:right w:val="single" w:sz="4" w:space="0" w:color="auto"/>
            </w:tcBorders>
          </w:tcPr>
          <w:p w:rsidR="00251285" w:rsidRPr="00E434EA" w:rsidRDefault="00251285" w:rsidP="00E434EA">
            <w:pPr>
              <w:jc w:val="center"/>
              <w:rPr>
                <w:sz w:val="21"/>
                <w:szCs w:val="21"/>
              </w:rPr>
            </w:pPr>
            <w:r w:rsidRPr="00E434EA">
              <w:rPr>
                <w:sz w:val="21"/>
                <w:szCs w:val="21"/>
              </w:rPr>
              <w:t>12.1</w:t>
            </w:r>
          </w:p>
        </w:tc>
      </w:tr>
      <w:tr w:rsidR="00251285" w:rsidRPr="00E434EA" w:rsidTr="00E434EA">
        <w:trPr>
          <w:jc w:val="center"/>
        </w:trPr>
        <w:tc>
          <w:tcPr>
            <w:tcW w:w="2654" w:type="pct"/>
            <w:tcBorders>
              <w:top w:val="nil"/>
              <w:left w:val="single" w:sz="4" w:space="0" w:color="auto"/>
              <w:bottom w:val="nil"/>
              <w:right w:val="single" w:sz="4" w:space="0" w:color="auto"/>
            </w:tcBorders>
          </w:tcPr>
          <w:p w:rsidR="00251285" w:rsidRPr="00E434EA" w:rsidRDefault="00251285" w:rsidP="00E434EA">
            <w:pPr>
              <w:rPr>
                <w:sz w:val="21"/>
                <w:szCs w:val="21"/>
              </w:rPr>
            </w:pPr>
            <w:r w:rsidRPr="00E434EA">
              <w:rPr>
                <w:sz w:val="21"/>
                <w:szCs w:val="21"/>
              </w:rPr>
              <w:pict>
                <v:shape id="_x0000_i1106" type="#_x0000_t75" alt="" style="width:12pt;height:.75pt">
                  <v:imagedata r:id="rId24" o:title=""/>
                </v:shape>
              </w:pict>
            </w:r>
            <w:r w:rsidRPr="00E434EA">
              <w:rPr>
                <w:rFonts w:hint="eastAsia"/>
                <w:sz w:val="21"/>
                <w:szCs w:val="21"/>
              </w:rPr>
              <w:t>太平洋地区</w:t>
            </w:r>
          </w:p>
        </w:tc>
        <w:tc>
          <w:tcPr>
            <w:tcW w:w="2346" w:type="pct"/>
            <w:tcBorders>
              <w:top w:val="nil"/>
              <w:left w:val="single" w:sz="4" w:space="0" w:color="auto"/>
              <w:bottom w:val="nil"/>
              <w:right w:val="single" w:sz="4" w:space="0" w:color="auto"/>
            </w:tcBorders>
          </w:tcPr>
          <w:p w:rsidR="00251285" w:rsidRPr="00E434EA" w:rsidRDefault="00251285" w:rsidP="00E434EA">
            <w:pPr>
              <w:jc w:val="center"/>
              <w:rPr>
                <w:sz w:val="21"/>
                <w:szCs w:val="21"/>
              </w:rPr>
            </w:pPr>
            <w:r w:rsidRPr="00E434EA">
              <w:rPr>
                <w:sz w:val="21"/>
                <w:szCs w:val="21"/>
              </w:rPr>
              <w:t>70.2</w:t>
            </w:r>
          </w:p>
        </w:tc>
      </w:tr>
      <w:tr w:rsidR="00251285" w:rsidRPr="00E434EA" w:rsidTr="00E434EA">
        <w:trPr>
          <w:jc w:val="center"/>
        </w:trPr>
        <w:tc>
          <w:tcPr>
            <w:tcW w:w="2654" w:type="pct"/>
            <w:tcBorders>
              <w:top w:val="nil"/>
              <w:left w:val="single" w:sz="4" w:space="0" w:color="auto"/>
              <w:bottom w:val="single" w:sz="4" w:space="0" w:color="auto"/>
              <w:right w:val="single" w:sz="4" w:space="0" w:color="auto"/>
            </w:tcBorders>
          </w:tcPr>
          <w:p w:rsidR="00251285" w:rsidRPr="00E434EA" w:rsidRDefault="00251285" w:rsidP="00E434EA">
            <w:pPr>
              <w:rPr>
                <w:sz w:val="21"/>
                <w:szCs w:val="21"/>
              </w:rPr>
            </w:pPr>
            <w:r w:rsidRPr="00E434EA">
              <w:rPr>
                <w:sz w:val="21"/>
                <w:szCs w:val="21"/>
              </w:rPr>
              <w:pict>
                <v:shape id="_x0000_i1107" type="#_x0000_t75" alt="" style="width:12pt;height:.75pt">
                  <v:imagedata r:id="rId24" o:title=""/>
                </v:shape>
              </w:pict>
            </w:r>
            <w:r w:rsidRPr="00E434EA">
              <w:rPr>
                <w:rFonts w:hint="eastAsia"/>
                <w:sz w:val="21"/>
                <w:szCs w:val="21"/>
              </w:rPr>
              <w:t>瑙鲁</w:t>
            </w:r>
          </w:p>
        </w:tc>
        <w:tc>
          <w:tcPr>
            <w:tcW w:w="2346" w:type="pct"/>
            <w:tcBorders>
              <w:top w:val="nil"/>
              <w:left w:val="single" w:sz="4" w:space="0" w:color="auto"/>
              <w:bottom w:val="single" w:sz="4" w:space="0" w:color="auto"/>
              <w:right w:val="single" w:sz="4" w:space="0" w:color="auto"/>
            </w:tcBorders>
          </w:tcPr>
          <w:p w:rsidR="00251285" w:rsidRPr="00E434EA" w:rsidRDefault="00251285" w:rsidP="00E434EA">
            <w:pPr>
              <w:jc w:val="center"/>
              <w:rPr>
                <w:sz w:val="21"/>
                <w:szCs w:val="21"/>
              </w:rPr>
            </w:pPr>
            <w:r w:rsidRPr="00E434EA">
              <w:rPr>
                <w:sz w:val="21"/>
                <w:szCs w:val="21"/>
              </w:rPr>
              <w:t>16.3</w:t>
            </w:r>
          </w:p>
        </w:tc>
      </w:tr>
      <w:tr w:rsidR="00251285" w:rsidRPr="00E434EA" w:rsidTr="00E434EA">
        <w:trPr>
          <w:jc w:val="center"/>
        </w:trPr>
        <w:tc>
          <w:tcPr>
            <w:tcW w:w="2654" w:type="pct"/>
            <w:tcBorders>
              <w:top w:val="single" w:sz="4" w:space="0" w:color="auto"/>
              <w:left w:val="single" w:sz="4" w:space="0" w:color="auto"/>
              <w:bottom w:val="single" w:sz="4" w:space="0" w:color="auto"/>
              <w:right w:val="single" w:sz="4" w:space="0" w:color="auto"/>
            </w:tcBorders>
          </w:tcPr>
          <w:p w:rsidR="00251285" w:rsidRPr="00E434EA" w:rsidRDefault="00251285" w:rsidP="00F77451">
            <w:pPr>
              <w:ind w:firstLineChars="100" w:firstLine="31680"/>
              <w:rPr>
                <w:bCs/>
                <w:sz w:val="21"/>
                <w:szCs w:val="21"/>
              </w:rPr>
            </w:pPr>
            <w:r w:rsidRPr="00E434EA">
              <w:rPr>
                <w:rFonts w:hint="eastAsia"/>
                <w:bCs/>
                <w:sz w:val="21"/>
                <w:szCs w:val="21"/>
              </w:rPr>
              <w:t>共计</w:t>
            </w:r>
          </w:p>
        </w:tc>
        <w:tc>
          <w:tcPr>
            <w:tcW w:w="2346" w:type="pct"/>
            <w:tcBorders>
              <w:top w:val="single" w:sz="4" w:space="0" w:color="auto"/>
              <w:left w:val="single" w:sz="4" w:space="0" w:color="auto"/>
              <w:bottom w:val="single" w:sz="4" w:space="0" w:color="auto"/>
              <w:right w:val="single" w:sz="4" w:space="0" w:color="auto"/>
            </w:tcBorders>
          </w:tcPr>
          <w:p w:rsidR="00251285" w:rsidRPr="00E434EA" w:rsidRDefault="00251285" w:rsidP="00E434EA">
            <w:pPr>
              <w:jc w:val="center"/>
              <w:rPr>
                <w:sz w:val="21"/>
                <w:szCs w:val="21"/>
              </w:rPr>
            </w:pPr>
            <w:r w:rsidRPr="00E434EA">
              <w:rPr>
                <w:sz w:val="21"/>
                <w:szCs w:val="21"/>
              </w:rPr>
              <w:t>754.2</w:t>
            </w:r>
          </w:p>
        </w:tc>
      </w:tr>
      <w:tr w:rsidR="00251285" w:rsidRPr="00E434EA" w:rsidTr="00E434EA">
        <w:trPr>
          <w:jc w:val="center"/>
        </w:trPr>
        <w:tc>
          <w:tcPr>
            <w:tcW w:w="2654" w:type="pct"/>
            <w:tcBorders>
              <w:top w:val="single" w:sz="4" w:space="0" w:color="auto"/>
              <w:left w:val="single" w:sz="4" w:space="0" w:color="auto"/>
              <w:bottom w:val="nil"/>
              <w:right w:val="single" w:sz="4" w:space="0" w:color="auto"/>
            </w:tcBorders>
          </w:tcPr>
          <w:p w:rsidR="00251285" w:rsidRPr="00E434EA" w:rsidRDefault="00251285" w:rsidP="00E434EA">
            <w:pPr>
              <w:rPr>
                <w:bCs/>
                <w:sz w:val="21"/>
                <w:szCs w:val="21"/>
              </w:rPr>
            </w:pPr>
            <w:r w:rsidRPr="00E434EA">
              <w:rPr>
                <w:rFonts w:hint="eastAsia"/>
                <w:bCs/>
                <w:sz w:val="21"/>
                <w:szCs w:val="21"/>
              </w:rPr>
              <w:t>东亚</w:t>
            </w:r>
          </w:p>
        </w:tc>
        <w:tc>
          <w:tcPr>
            <w:tcW w:w="2346" w:type="pct"/>
            <w:tcBorders>
              <w:top w:val="single" w:sz="4" w:space="0" w:color="auto"/>
              <w:left w:val="single" w:sz="4" w:space="0" w:color="auto"/>
              <w:bottom w:val="nil"/>
              <w:right w:val="single" w:sz="4" w:space="0" w:color="auto"/>
            </w:tcBorders>
          </w:tcPr>
          <w:p w:rsidR="00251285" w:rsidRPr="00E434EA" w:rsidRDefault="00251285" w:rsidP="00E434EA">
            <w:pPr>
              <w:jc w:val="center"/>
              <w:rPr>
                <w:sz w:val="21"/>
                <w:szCs w:val="21"/>
              </w:rPr>
            </w:pPr>
            <w:r w:rsidRPr="00E434EA">
              <w:rPr>
                <w:sz w:val="21"/>
                <w:szCs w:val="21"/>
              </w:rPr>
              <w:pict>
                <v:shape id="_x0000_i1108" type="#_x0000_t75" alt="" style="width:12pt;height:.75pt">
                  <v:imagedata r:id="rId24" o:title=""/>
                </v:shape>
              </w:pict>
            </w:r>
          </w:p>
        </w:tc>
      </w:tr>
      <w:tr w:rsidR="00251285" w:rsidRPr="00E434EA" w:rsidTr="00E434EA">
        <w:trPr>
          <w:jc w:val="center"/>
        </w:trPr>
        <w:tc>
          <w:tcPr>
            <w:tcW w:w="2654" w:type="pct"/>
            <w:tcBorders>
              <w:top w:val="nil"/>
              <w:left w:val="single" w:sz="4" w:space="0" w:color="auto"/>
              <w:bottom w:val="nil"/>
              <w:right w:val="single" w:sz="4" w:space="0" w:color="auto"/>
            </w:tcBorders>
          </w:tcPr>
          <w:p w:rsidR="00251285" w:rsidRPr="00E434EA" w:rsidRDefault="00251285" w:rsidP="00E434EA">
            <w:pPr>
              <w:rPr>
                <w:sz w:val="21"/>
                <w:szCs w:val="21"/>
              </w:rPr>
            </w:pPr>
            <w:r w:rsidRPr="00E434EA">
              <w:rPr>
                <w:sz w:val="21"/>
                <w:szCs w:val="21"/>
              </w:rPr>
              <w:pict>
                <v:shape id="_x0000_i1109" type="#_x0000_t75" alt="" style="width:12pt;height:.75pt">
                  <v:imagedata r:id="rId24" o:title=""/>
                </v:shape>
              </w:pict>
            </w:r>
            <w:r w:rsidRPr="00E434EA">
              <w:rPr>
                <w:rFonts w:hint="eastAsia"/>
                <w:sz w:val="21"/>
                <w:szCs w:val="21"/>
              </w:rPr>
              <w:t>印度尼西亚</w:t>
            </w:r>
            <w:r w:rsidRPr="00E434EA">
              <w:rPr>
                <w:sz w:val="21"/>
                <w:szCs w:val="21"/>
              </w:rPr>
              <w:t xml:space="preserve"> (</w:t>
            </w:r>
            <w:r w:rsidRPr="00E434EA">
              <w:rPr>
                <w:rFonts w:hint="eastAsia"/>
                <w:sz w:val="21"/>
                <w:szCs w:val="21"/>
              </w:rPr>
              <w:t>正在进行的计划</w:t>
            </w:r>
            <w:r w:rsidRPr="00E434EA">
              <w:rPr>
                <w:sz w:val="21"/>
                <w:szCs w:val="21"/>
              </w:rPr>
              <w:t>)</w:t>
            </w:r>
          </w:p>
        </w:tc>
        <w:tc>
          <w:tcPr>
            <w:tcW w:w="2346" w:type="pct"/>
            <w:tcBorders>
              <w:top w:val="nil"/>
              <w:left w:val="single" w:sz="4" w:space="0" w:color="auto"/>
              <w:bottom w:val="nil"/>
              <w:right w:val="single" w:sz="4" w:space="0" w:color="auto"/>
            </w:tcBorders>
          </w:tcPr>
          <w:p w:rsidR="00251285" w:rsidRPr="00E434EA" w:rsidRDefault="00251285" w:rsidP="00E434EA">
            <w:pPr>
              <w:jc w:val="center"/>
              <w:rPr>
                <w:sz w:val="21"/>
                <w:szCs w:val="21"/>
              </w:rPr>
            </w:pPr>
            <w:r w:rsidRPr="00E434EA">
              <w:rPr>
                <w:sz w:val="21"/>
                <w:szCs w:val="21"/>
              </w:rPr>
              <w:t>160.9</w:t>
            </w:r>
          </w:p>
        </w:tc>
      </w:tr>
      <w:tr w:rsidR="00251285" w:rsidRPr="00E434EA" w:rsidTr="00E434EA">
        <w:trPr>
          <w:jc w:val="center"/>
        </w:trPr>
        <w:tc>
          <w:tcPr>
            <w:tcW w:w="2654" w:type="pct"/>
            <w:tcBorders>
              <w:top w:val="nil"/>
              <w:left w:val="single" w:sz="4" w:space="0" w:color="auto"/>
              <w:bottom w:val="nil"/>
              <w:right w:val="single" w:sz="4" w:space="0" w:color="auto"/>
            </w:tcBorders>
          </w:tcPr>
          <w:p w:rsidR="00251285" w:rsidRPr="00E434EA" w:rsidRDefault="00251285" w:rsidP="00E434EA">
            <w:pPr>
              <w:rPr>
                <w:sz w:val="21"/>
                <w:szCs w:val="21"/>
              </w:rPr>
            </w:pPr>
            <w:r w:rsidRPr="00E434EA">
              <w:rPr>
                <w:sz w:val="21"/>
                <w:szCs w:val="21"/>
              </w:rPr>
              <w:pict>
                <v:shape id="_x0000_i1110" type="#_x0000_t75" alt="" style="width:12pt;height:.75pt">
                  <v:imagedata r:id="rId24" o:title=""/>
                </v:shape>
              </w:pict>
            </w:r>
            <w:r w:rsidRPr="00E434EA">
              <w:rPr>
                <w:rFonts w:hint="eastAsia"/>
                <w:sz w:val="21"/>
                <w:szCs w:val="21"/>
              </w:rPr>
              <w:t>印度尼西亚</w:t>
            </w:r>
            <w:r w:rsidRPr="00E434EA">
              <w:rPr>
                <w:sz w:val="21"/>
                <w:szCs w:val="21"/>
              </w:rPr>
              <w:t>(b)</w:t>
            </w:r>
          </w:p>
        </w:tc>
        <w:tc>
          <w:tcPr>
            <w:tcW w:w="2346" w:type="pct"/>
            <w:tcBorders>
              <w:top w:val="nil"/>
              <w:left w:val="single" w:sz="4" w:space="0" w:color="auto"/>
              <w:bottom w:val="nil"/>
              <w:right w:val="single" w:sz="4" w:space="0" w:color="auto"/>
            </w:tcBorders>
          </w:tcPr>
          <w:p w:rsidR="00251285" w:rsidRPr="00E434EA" w:rsidRDefault="00251285" w:rsidP="00E434EA">
            <w:pPr>
              <w:jc w:val="center"/>
              <w:rPr>
                <w:sz w:val="21"/>
                <w:szCs w:val="21"/>
              </w:rPr>
            </w:pPr>
            <w:r w:rsidRPr="00E434EA">
              <w:rPr>
                <w:sz w:val="21"/>
                <w:szCs w:val="21"/>
              </w:rPr>
              <w:t>94.1</w:t>
            </w:r>
          </w:p>
        </w:tc>
      </w:tr>
      <w:tr w:rsidR="00251285" w:rsidRPr="00E434EA" w:rsidTr="00E434EA">
        <w:trPr>
          <w:jc w:val="center"/>
        </w:trPr>
        <w:tc>
          <w:tcPr>
            <w:tcW w:w="2654" w:type="pct"/>
            <w:tcBorders>
              <w:top w:val="nil"/>
              <w:left w:val="single" w:sz="4" w:space="0" w:color="auto"/>
              <w:bottom w:val="nil"/>
              <w:right w:val="single" w:sz="4" w:space="0" w:color="auto"/>
            </w:tcBorders>
          </w:tcPr>
          <w:p w:rsidR="00251285" w:rsidRPr="00E434EA" w:rsidRDefault="00251285" w:rsidP="00E434EA">
            <w:pPr>
              <w:rPr>
                <w:sz w:val="21"/>
                <w:szCs w:val="21"/>
              </w:rPr>
            </w:pPr>
            <w:r w:rsidRPr="00E434EA">
              <w:rPr>
                <w:sz w:val="21"/>
                <w:szCs w:val="21"/>
              </w:rPr>
              <w:pict>
                <v:shape id="_x0000_i1111" type="#_x0000_t75" alt="" style="width:12pt;height:.75pt">
                  <v:imagedata r:id="rId24" o:title=""/>
                </v:shape>
              </w:pict>
            </w:r>
            <w:r w:rsidRPr="00E434EA">
              <w:rPr>
                <w:rFonts w:hint="eastAsia"/>
                <w:sz w:val="21"/>
                <w:szCs w:val="21"/>
              </w:rPr>
              <w:t>越南</w:t>
            </w:r>
          </w:p>
        </w:tc>
        <w:tc>
          <w:tcPr>
            <w:tcW w:w="2346" w:type="pct"/>
            <w:tcBorders>
              <w:top w:val="nil"/>
              <w:left w:val="single" w:sz="4" w:space="0" w:color="auto"/>
              <w:bottom w:val="nil"/>
              <w:right w:val="single" w:sz="4" w:space="0" w:color="auto"/>
            </w:tcBorders>
          </w:tcPr>
          <w:p w:rsidR="00251285" w:rsidRPr="00E434EA" w:rsidRDefault="00251285" w:rsidP="00E434EA">
            <w:pPr>
              <w:jc w:val="center"/>
              <w:rPr>
                <w:sz w:val="21"/>
                <w:szCs w:val="21"/>
              </w:rPr>
            </w:pPr>
            <w:r w:rsidRPr="00E434EA">
              <w:rPr>
                <w:sz w:val="21"/>
                <w:szCs w:val="21"/>
              </w:rPr>
              <w:t>76.2</w:t>
            </w:r>
          </w:p>
        </w:tc>
      </w:tr>
      <w:tr w:rsidR="00251285" w:rsidRPr="00E434EA" w:rsidTr="00E434EA">
        <w:trPr>
          <w:jc w:val="center"/>
        </w:trPr>
        <w:tc>
          <w:tcPr>
            <w:tcW w:w="2654" w:type="pct"/>
            <w:tcBorders>
              <w:top w:val="nil"/>
              <w:left w:val="single" w:sz="4" w:space="0" w:color="auto"/>
              <w:bottom w:val="nil"/>
              <w:right w:val="single" w:sz="4" w:space="0" w:color="auto"/>
            </w:tcBorders>
          </w:tcPr>
          <w:p w:rsidR="00251285" w:rsidRPr="00E434EA" w:rsidRDefault="00251285" w:rsidP="00E434EA">
            <w:pPr>
              <w:rPr>
                <w:sz w:val="21"/>
                <w:szCs w:val="21"/>
              </w:rPr>
            </w:pPr>
            <w:r w:rsidRPr="00E434EA">
              <w:rPr>
                <w:sz w:val="21"/>
                <w:szCs w:val="21"/>
              </w:rPr>
              <w:pict>
                <v:shape id="_x0000_i1112" type="#_x0000_t75" alt="" style="width:12pt;height:.75pt">
                  <v:imagedata r:id="rId24" o:title=""/>
                </v:shape>
              </w:pict>
            </w:r>
            <w:r w:rsidRPr="00E434EA">
              <w:rPr>
                <w:rFonts w:hint="eastAsia"/>
                <w:sz w:val="21"/>
                <w:szCs w:val="21"/>
              </w:rPr>
              <w:t>菲律宾</w:t>
            </w:r>
          </w:p>
        </w:tc>
        <w:tc>
          <w:tcPr>
            <w:tcW w:w="2346" w:type="pct"/>
            <w:tcBorders>
              <w:top w:val="nil"/>
              <w:left w:val="single" w:sz="4" w:space="0" w:color="auto"/>
              <w:bottom w:val="nil"/>
              <w:right w:val="single" w:sz="4" w:space="0" w:color="auto"/>
            </w:tcBorders>
          </w:tcPr>
          <w:p w:rsidR="00251285" w:rsidRPr="00E434EA" w:rsidRDefault="00251285" w:rsidP="00E434EA">
            <w:pPr>
              <w:jc w:val="center"/>
              <w:rPr>
                <w:sz w:val="21"/>
                <w:szCs w:val="21"/>
              </w:rPr>
            </w:pPr>
            <w:r w:rsidRPr="00E434EA">
              <w:rPr>
                <w:sz w:val="21"/>
                <w:szCs w:val="21"/>
              </w:rPr>
              <w:t>63.6</w:t>
            </w:r>
          </w:p>
        </w:tc>
      </w:tr>
      <w:tr w:rsidR="00251285" w:rsidRPr="00E434EA" w:rsidTr="00E434EA">
        <w:trPr>
          <w:jc w:val="center"/>
        </w:trPr>
        <w:tc>
          <w:tcPr>
            <w:tcW w:w="2654" w:type="pct"/>
            <w:tcBorders>
              <w:top w:val="nil"/>
              <w:left w:val="single" w:sz="4" w:space="0" w:color="auto"/>
              <w:bottom w:val="nil"/>
              <w:right w:val="single" w:sz="4" w:space="0" w:color="auto"/>
            </w:tcBorders>
          </w:tcPr>
          <w:p w:rsidR="00251285" w:rsidRPr="00E434EA" w:rsidRDefault="00251285" w:rsidP="00E434EA">
            <w:pPr>
              <w:rPr>
                <w:sz w:val="21"/>
                <w:szCs w:val="21"/>
              </w:rPr>
            </w:pPr>
            <w:r w:rsidRPr="00E434EA">
              <w:rPr>
                <w:sz w:val="21"/>
                <w:szCs w:val="21"/>
              </w:rPr>
              <w:pict>
                <v:shape id="_x0000_i1113" type="#_x0000_t75" alt="" style="width:12pt;height:.75pt">
                  <v:imagedata r:id="rId24" o:title=""/>
                </v:shape>
              </w:pict>
            </w:r>
            <w:r w:rsidRPr="00E434EA">
              <w:rPr>
                <w:rFonts w:hint="eastAsia"/>
                <w:sz w:val="21"/>
                <w:szCs w:val="21"/>
              </w:rPr>
              <w:t>中国</w:t>
            </w:r>
          </w:p>
        </w:tc>
        <w:tc>
          <w:tcPr>
            <w:tcW w:w="2346" w:type="pct"/>
            <w:tcBorders>
              <w:top w:val="nil"/>
              <w:left w:val="single" w:sz="4" w:space="0" w:color="auto"/>
              <w:bottom w:val="nil"/>
              <w:right w:val="single" w:sz="4" w:space="0" w:color="auto"/>
            </w:tcBorders>
          </w:tcPr>
          <w:p w:rsidR="00251285" w:rsidRPr="00E434EA" w:rsidRDefault="00251285" w:rsidP="00E434EA">
            <w:pPr>
              <w:jc w:val="center"/>
              <w:rPr>
                <w:sz w:val="21"/>
                <w:szCs w:val="21"/>
              </w:rPr>
            </w:pPr>
            <w:r w:rsidRPr="00E434EA">
              <w:rPr>
                <w:sz w:val="21"/>
                <w:szCs w:val="21"/>
              </w:rPr>
              <w:t>46.8</w:t>
            </w:r>
          </w:p>
        </w:tc>
      </w:tr>
      <w:tr w:rsidR="00251285" w:rsidRPr="00E434EA" w:rsidTr="00E434EA">
        <w:trPr>
          <w:jc w:val="center"/>
        </w:trPr>
        <w:tc>
          <w:tcPr>
            <w:tcW w:w="2654" w:type="pct"/>
            <w:tcBorders>
              <w:top w:val="nil"/>
              <w:left w:val="single" w:sz="4" w:space="0" w:color="auto"/>
              <w:bottom w:val="nil"/>
              <w:right w:val="single" w:sz="4" w:space="0" w:color="auto"/>
            </w:tcBorders>
          </w:tcPr>
          <w:p w:rsidR="00251285" w:rsidRPr="00E434EA" w:rsidRDefault="00251285" w:rsidP="00E434EA">
            <w:pPr>
              <w:rPr>
                <w:sz w:val="21"/>
                <w:szCs w:val="21"/>
              </w:rPr>
            </w:pPr>
            <w:r w:rsidRPr="00E434EA">
              <w:rPr>
                <w:sz w:val="21"/>
                <w:szCs w:val="21"/>
              </w:rPr>
              <w:pict>
                <v:shape id="_x0000_i1114" type="#_x0000_t75" alt="" style="width:12pt;height:.75pt">
                  <v:imagedata r:id="rId24" o:title=""/>
                </v:shape>
              </w:pict>
            </w:r>
            <w:r w:rsidRPr="00E434EA">
              <w:rPr>
                <w:rFonts w:hint="eastAsia"/>
                <w:sz w:val="21"/>
                <w:szCs w:val="21"/>
              </w:rPr>
              <w:t>柬埔寨</w:t>
            </w:r>
          </w:p>
        </w:tc>
        <w:tc>
          <w:tcPr>
            <w:tcW w:w="2346" w:type="pct"/>
            <w:tcBorders>
              <w:top w:val="nil"/>
              <w:left w:val="single" w:sz="4" w:space="0" w:color="auto"/>
              <w:bottom w:val="nil"/>
              <w:right w:val="single" w:sz="4" w:space="0" w:color="auto"/>
            </w:tcBorders>
          </w:tcPr>
          <w:p w:rsidR="00251285" w:rsidRPr="00E434EA" w:rsidRDefault="00251285" w:rsidP="00E434EA">
            <w:pPr>
              <w:jc w:val="center"/>
              <w:rPr>
                <w:sz w:val="21"/>
                <w:szCs w:val="21"/>
              </w:rPr>
            </w:pPr>
            <w:r w:rsidRPr="00E434EA">
              <w:rPr>
                <w:sz w:val="21"/>
                <w:szCs w:val="21"/>
              </w:rPr>
              <w:t>42.4</w:t>
            </w:r>
          </w:p>
        </w:tc>
      </w:tr>
      <w:tr w:rsidR="00251285" w:rsidRPr="00E434EA" w:rsidTr="00E434EA">
        <w:trPr>
          <w:jc w:val="center"/>
        </w:trPr>
        <w:tc>
          <w:tcPr>
            <w:tcW w:w="2654" w:type="pct"/>
            <w:tcBorders>
              <w:top w:val="nil"/>
              <w:left w:val="single" w:sz="4" w:space="0" w:color="auto"/>
              <w:bottom w:val="nil"/>
              <w:right w:val="single" w:sz="4" w:space="0" w:color="auto"/>
            </w:tcBorders>
          </w:tcPr>
          <w:p w:rsidR="00251285" w:rsidRPr="00E434EA" w:rsidRDefault="00251285" w:rsidP="00E434EA">
            <w:pPr>
              <w:rPr>
                <w:sz w:val="21"/>
                <w:szCs w:val="21"/>
              </w:rPr>
            </w:pPr>
            <w:r w:rsidRPr="00E434EA">
              <w:rPr>
                <w:sz w:val="21"/>
                <w:szCs w:val="21"/>
              </w:rPr>
              <w:pict>
                <v:shape id="_x0000_i1115" type="#_x0000_t75" alt="" style="width:12pt;height:.75pt">
                  <v:imagedata r:id="rId24" o:title=""/>
                </v:shape>
              </w:pict>
            </w:r>
            <w:r w:rsidRPr="00E434EA">
              <w:rPr>
                <w:rFonts w:hint="eastAsia"/>
                <w:sz w:val="21"/>
                <w:szCs w:val="21"/>
              </w:rPr>
              <w:t>东帝汶</w:t>
            </w:r>
          </w:p>
        </w:tc>
        <w:tc>
          <w:tcPr>
            <w:tcW w:w="2346" w:type="pct"/>
            <w:tcBorders>
              <w:top w:val="nil"/>
              <w:left w:val="single" w:sz="4" w:space="0" w:color="auto"/>
              <w:bottom w:val="nil"/>
              <w:right w:val="single" w:sz="4" w:space="0" w:color="auto"/>
            </w:tcBorders>
          </w:tcPr>
          <w:p w:rsidR="00251285" w:rsidRPr="00E434EA" w:rsidRDefault="00251285" w:rsidP="00E434EA">
            <w:pPr>
              <w:jc w:val="center"/>
              <w:rPr>
                <w:sz w:val="21"/>
                <w:szCs w:val="21"/>
              </w:rPr>
            </w:pPr>
            <w:r w:rsidRPr="00E434EA">
              <w:rPr>
                <w:sz w:val="21"/>
                <w:szCs w:val="21"/>
              </w:rPr>
              <w:t>43.5</w:t>
            </w:r>
          </w:p>
        </w:tc>
      </w:tr>
      <w:tr w:rsidR="00251285" w:rsidRPr="00E434EA" w:rsidTr="00E434EA">
        <w:trPr>
          <w:jc w:val="center"/>
        </w:trPr>
        <w:tc>
          <w:tcPr>
            <w:tcW w:w="2654" w:type="pct"/>
            <w:tcBorders>
              <w:top w:val="nil"/>
              <w:left w:val="single" w:sz="4" w:space="0" w:color="auto"/>
              <w:bottom w:val="nil"/>
              <w:right w:val="single" w:sz="4" w:space="0" w:color="auto"/>
            </w:tcBorders>
          </w:tcPr>
          <w:p w:rsidR="00251285" w:rsidRPr="00E434EA" w:rsidRDefault="00251285" w:rsidP="00E434EA">
            <w:pPr>
              <w:rPr>
                <w:sz w:val="21"/>
                <w:szCs w:val="21"/>
              </w:rPr>
            </w:pPr>
            <w:r w:rsidRPr="00E434EA">
              <w:rPr>
                <w:sz w:val="21"/>
                <w:szCs w:val="21"/>
              </w:rPr>
              <w:pict>
                <v:shape id="_x0000_i1116" type="#_x0000_t75" alt="" style="width:12pt;height:.75pt">
                  <v:imagedata r:id="rId24" o:title=""/>
                </v:shape>
              </w:pict>
            </w:r>
            <w:r w:rsidRPr="00E434EA">
              <w:rPr>
                <w:rFonts w:hint="eastAsia"/>
                <w:sz w:val="21"/>
                <w:szCs w:val="21"/>
              </w:rPr>
              <w:t>老挝</w:t>
            </w:r>
          </w:p>
        </w:tc>
        <w:tc>
          <w:tcPr>
            <w:tcW w:w="2346" w:type="pct"/>
            <w:tcBorders>
              <w:top w:val="nil"/>
              <w:left w:val="single" w:sz="4" w:space="0" w:color="auto"/>
              <w:bottom w:val="nil"/>
              <w:right w:val="single" w:sz="4" w:space="0" w:color="auto"/>
            </w:tcBorders>
          </w:tcPr>
          <w:p w:rsidR="00251285" w:rsidRPr="00E434EA" w:rsidRDefault="00251285" w:rsidP="00E434EA">
            <w:pPr>
              <w:jc w:val="center"/>
              <w:rPr>
                <w:sz w:val="21"/>
                <w:szCs w:val="21"/>
              </w:rPr>
            </w:pPr>
            <w:r w:rsidRPr="00E434EA">
              <w:rPr>
                <w:sz w:val="21"/>
                <w:szCs w:val="21"/>
              </w:rPr>
              <w:t>18.4</w:t>
            </w:r>
          </w:p>
        </w:tc>
      </w:tr>
      <w:tr w:rsidR="00251285" w:rsidRPr="00E434EA" w:rsidTr="00E434EA">
        <w:trPr>
          <w:jc w:val="center"/>
        </w:trPr>
        <w:tc>
          <w:tcPr>
            <w:tcW w:w="2654" w:type="pct"/>
            <w:tcBorders>
              <w:top w:val="nil"/>
              <w:left w:val="single" w:sz="4" w:space="0" w:color="auto"/>
              <w:bottom w:val="nil"/>
              <w:right w:val="single" w:sz="4" w:space="0" w:color="auto"/>
            </w:tcBorders>
          </w:tcPr>
          <w:p w:rsidR="00251285" w:rsidRPr="00E434EA" w:rsidRDefault="00251285" w:rsidP="00E434EA">
            <w:pPr>
              <w:rPr>
                <w:sz w:val="21"/>
                <w:szCs w:val="21"/>
              </w:rPr>
            </w:pPr>
            <w:r w:rsidRPr="00E434EA">
              <w:rPr>
                <w:sz w:val="21"/>
                <w:szCs w:val="21"/>
              </w:rPr>
              <w:pict>
                <v:shape id="_x0000_i1117" type="#_x0000_t75" alt="" style="width:12pt;height:.75pt">
                  <v:imagedata r:id="rId24" o:title=""/>
                </v:shape>
              </w:pict>
            </w:r>
            <w:r w:rsidRPr="00E434EA">
              <w:rPr>
                <w:rFonts w:hint="eastAsia"/>
                <w:sz w:val="21"/>
                <w:szCs w:val="21"/>
              </w:rPr>
              <w:t>泰国</w:t>
            </w:r>
          </w:p>
        </w:tc>
        <w:tc>
          <w:tcPr>
            <w:tcW w:w="2346" w:type="pct"/>
            <w:tcBorders>
              <w:top w:val="nil"/>
              <w:left w:val="single" w:sz="4" w:space="0" w:color="auto"/>
              <w:bottom w:val="nil"/>
              <w:right w:val="single" w:sz="4" w:space="0" w:color="auto"/>
            </w:tcBorders>
          </w:tcPr>
          <w:p w:rsidR="00251285" w:rsidRPr="00E434EA" w:rsidRDefault="00251285" w:rsidP="00E434EA">
            <w:pPr>
              <w:jc w:val="center"/>
              <w:rPr>
                <w:sz w:val="21"/>
                <w:szCs w:val="21"/>
              </w:rPr>
            </w:pPr>
            <w:r w:rsidRPr="00E434EA">
              <w:rPr>
                <w:sz w:val="21"/>
                <w:szCs w:val="21"/>
              </w:rPr>
              <w:t>7.7</w:t>
            </w:r>
          </w:p>
        </w:tc>
      </w:tr>
      <w:tr w:rsidR="00251285" w:rsidRPr="00E434EA" w:rsidTr="00E434EA">
        <w:trPr>
          <w:jc w:val="center"/>
        </w:trPr>
        <w:tc>
          <w:tcPr>
            <w:tcW w:w="2654" w:type="pct"/>
            <w:tcBorders>
              <w:top w:val="nil"/>
              <w:left w:val="single" w:sz="4" w:space="0" w:color="auto"/>
              <w:bottom w:val="single" w:sz="4" w:space="0" w:color="auto"/>
              <w:right w:val="single" w:sz="4" w:space="0" w:color="auto"/>
            </w:tcBorders>
          </w:tcPr>
          <w:p w:rsidR="00251285" w:rsidRPr="00E434EA" w:rsidRDefault="00251285" w:rsidP="00E434EA">
            <w:pPr>
              <w:rPr>
                <w:sz w:val="21"/>
                <w:szCs w:val="21"/>
              </w:rPr>
            </w:pPr>
            <w:r w:rsidRPr="00E434EA">
              <w:rPr>
                <w:sz w:val="21"/>
                <w:szCs w:val="21"/>
              </w:rPr>
              <w:pict>
                <v:shape id="_x0000_i1118" type="#_x0000_t75" alt="" style="width:12pt;height:.75pt">
                  <v:imagedata r:id="rId24" o:title=""/>
                </v:shape>
              </w:pict>
            </w:r>
            <w:r w:rsidRPr="00E434EA">
              <w:rPr>
                <w:rFonts w:hint="eastAsia"/>
                <w:sz w:val="21"/>
                <w:szCs w:val="21"/>
              </w:rPr>
              <w:t>东亚地区</w:t>
            </w:r>
          </w:p>
        </w:tc>
        <w:tc>
          <w:tcPr>
            <w:tcW w:w="2346" w:type="pct"/>
            <w:tcBorders>
              <w:top w:val="nil"/>
              <w:left w:val="single" w:sz="4" w:space="0" w:color="auto"/>
              <w:bottom w:val="single" w:sz="4" w:space="0" w:color="auto"/>
              <w:right w:val="single" w:sz="4" w:space="0" w:color="auto"/>
            </w:tcBorders>
          </w:tcPr>
          <w:p w:rsidR="00251285" w:rsidRPr="00E434EA" w:rsidRDefault="00251285" w:rsidP="00E434EA">
            <w:pPr>
              <w:jc w:val="center"/>
              <w:rPr>
                <w:sz w:val="21"/>
                <w:szCs w:val="21"/>
              </w:rPr>
            </w:pPr>
            <w:r w:rsidRPr="00E434EA">
              <w:rPr>
                <w:sz w:val="21"/>
                <w:szCs w:val="21"/>
              </w:rPr>
              <w:t>39.4</w:t>
            </w:r>
          </w:p>
        </w:tc>
      </w:tr>
      <w:tr w:rsidR="00251285" w:rsidRPr="00E434EA" w:rsidTr="00E434EA">
        <w:trPr>
          <w:jc w:val="center"/>
        </w:trPr>
        <w:tc>
          <w:tcPr>
            <w:tcW w:w="2654" w:type="pct"/>
            <w:tcBorders>
              <w:top w:val="single" w:sz="4" w:space="0" w:color="auto"/>
              <w:left w:val="single" w:sz="4" w:space="0" w:color="auto"/>
              <w:bottom w:val="single" w:sz="4" w:space="0" w:color="auto"/>
              <w:right w:val="single" w:sz="4" w:space="0" w:color="auto"/>
            </w:tcBorders>
          </w:tcPr>
          <w:p w:rsidR="00251285" w:rsidRPr="00E434EA" w:rsidRDefault="00251285" w:rsidP="00F77451">
            <w:pPr>
              <w:ind w:firstLineChars="100" w:firstLine="31680"/>
              <w:rPr>
                <w:b/>
                <w:bCs/>
                <w:sz w:val="21"/>
                <w:szCs w:val="21"/>
              </w:rPr>
            </w:pPr>
            <w:r w:rsidRPr="00E434EA">
              <w:rPr>
                <w:rFonts w:hint="eastAsia"/>
                <w:bCs/>
                <w:sz w:val="21"/>
                <w:szCs w:val="21"/>
              </w:rPr>
              <w:t>共计</w:t>
            </w:r>
          </w:p>
        </w:tc>
        <w:tc>
          <w:tcPr>
            <w:tcW w:w="2346" w:type="pct"/>
            <w:tcBorders>
              <w:top w:val="single" w:sz="4" w:space="0" w:color="auto"/>
              <w:left w:val="single" w:sz="4" w:space="0" w:color="auto"/>
              <w:bottom w:val="single" w:sz="4" w:space="0" w:color="auto"/>
              <w:right w:val="single" w:sz="4" w:space="0" w:color="auto"/>
            </w:tcBorders>
          </w:tcPr>
          <w:p w:rsidR="00251285" w:rsidRPr="00E434EA" w:rsidRDefault="00251285" w:rsidP="00E434EA">
            <w:pPr>
              <w:jc w:val="center"/>
              <w:rPr>
                <w:sz w:val="21"/>
                <w:szCs w:val="21"/>
              </w:rPr>
            </w:pPr>
            <w:r w:rsidRPr="00E434EA">
              <w:rPr>
                <w:sz w:val="21"/>
                <w:szCs w:val="21"/>
              </w:rPr>
              <w:t>592.9</w:t>
            </w:r>
          </w:p>
        </w:tc>
      </w:tr>
      <w:tr w:rsidR="00251285" w:rsidRPr="00E434EA" w:rsidTr="00E434EA">
        <w:trPr>
          <w:jc w:val="center"/>
        </w:trPr>
        <w:tc>
          <w:tcPr>
            <w:tcW w:w="2654" w:type="pct"/>
            <w:tcBorders>
              <w:top w:val="single" w:sz="4" w:space="0" w:color="auto"/>
              <w:left w:val="single" w:sz="4" w:space="0" w:color="auto"/>
              <w:bottom w:val="nil"/>
              <w:right w:val="single" w:sz="4" w:space="0" w:color="auto"/>
            </w:tcBorders>
          </w:tcPr>
          <w:p w:rsidR="00251285" w:rsidRPr="00E434EA" w:rsidRDefault="00251285" w:rsidP="00E434EA">
            <w:pPr>
              <w:rPr>
                <w:bCs/>
                <w:sz w:val="21"/>
                <w:szCs w:val="21"/>
              </w:rPr>
            </w:pPr>
            <w:r w:rsidRPr="00E434EA">
              <w:rPr>
                <w:rFonts w:hint="eastAsia"/>
                <w:bCs/>
                <w:sz w:val="21"/>
                <w:szCs w:val="21"/>
              </w:rPr>
              <w:t>南亚，非洲和其他地区</w:t>
            </w:r>
            <w:r w:rsidRPr="00E434EA">
              <w:rPr>
                <w:bCs/>
                <w:sz w:val="21"/>
                <w:szCs w:val="21"/>
              </w:rPr>
              <w:t xml:space="preserve"> </w:t>
            </w:r>
          </w:p>
        </w:tc>
        <w:tc>
          <w:tcPr>
            <w:tcW w:w="2346" w:type="pct"/>
            <w:tcBorders>
              <w:top w:val="single" w:sz="4" w:space="0" w:color="auto"/>
              <w:left w:val="single" w:sz="4" w:space="0" w:color="auto"/>
              <w:bottom w:val="nil"/>
              <w:right w:val="single" w:sz="4" w:space="0" w:color="auto"/>
            </w:tcBorders>
          </w:tcPr>
          <w:p w:rsidR="00251285" w:rsidRPr="00E434EA" w:rsidRDefault="00251285" w:rsidP="00E434EA">
            <w:pPr>
              <w:jc w:val="center"/>
              <w:rPr>
                <w:sz w:val="21"/>
                <w:szCs w:val="21"/>
              </w:rPr>
            </w:pPr>
            <w:r w:rsidRPr="00E434EA">
              <w:rPr>
                <w:sz w:val="21"/>
                <w:szCs w:val="21"/>
              </w:rPr>
              <w:pict>
                <v:shape id="_x0000_i1119" type="#_x0000_t75" alt="" style="width:.75pt;height:.75pt">
                  <v:imagedata r:id="rId23" o:title=""/>
                </v:shape>
              </w:pict>
            </w:r>
          </w:p>
        </w:tc>
      </w:tr>
      <w:tr w:rsidR="00251285" w:rsidRPr="00E434EA" w:rsidTr="00E434EA">
        <w:trPr>
          <w:jc w:val="center"/>
        </w:trPr>
        <w:tc>
          <w:tcPr>
            <w:tcW w:w="2654" w:type="pct"/>
            <w:tcBorders>
              <w:top w:val="nil"/>
              <w:left w:val="single" w:sz="4" w:space="0" w:color="auto"/>
              <w:bottom w:val="nil"/>
              <w:right w:val="single" w:sz="4" w:space="0" w:color="auto"/>
            </w:tcBorders>
          </w:tcPr>
          <w:p w:rsidR="00251285" w:rsidRPr="00E434EA" w:rsidRDefault="00251285" w:rsidP="00E434EA">
            <w:pPr>
              <w:rPr>
                <w:sz w:val="21"/>
                <w:szCs w:val="21"/>
              </w:rPr>
            </w:pPr>
            <w:r w:rsidRPr="00E434EA">
              <w:rPr>
                <w:sz w:val="21"/>
                <w:szCs w:val="21"/>
              </w:rPr>
              <w:pict>
                <v:shape id="_x0000_i1120" type="#_x0000_t75" alt="" style="width:12pt;height:.75pt">
                  <v:imagedata r:id="rId24" o:title=""/>
                </v:shape>
              </w:pict>
            </w:r>
            <w:r w:rsidRPr="00E434EA">
              <w:rPr>
                <w:rFonts w:hint="eastAsia"/>
                <w:sz w:val="21"/>
                <w:szCs w:val="21"/>
              </w:rPr>
              <w:t>孟加拉国</w:t>
            </w:r>
          </w:p>
        </w:tc>
        <w:tc>
          <w:tcPr>
            <w:tcW w:w="2346" w:type="pct"/>
            <w:tcBorders>
              <w:top w:val="nil"/>
              <w:left w:val="single" w:sz="4" w:space="0" w:color="auto"/>
              <w:bottom w:val="nil"/>
              <w:right w:val="single" w:sz="4" w:space="0" w:color="auto"/>
            </w:tcBorders>
          </w:tcPr>
          <w:p w:rsidR="00251285" w:rsidRPr="00E434EA" w:rsidRDefault="00251285" w:rsidP="00E434EA">
            <w:pPr>
              <w:jc w:val="center"/>
              <w:rPr>
                <w:sz w:val="21"/>
                <w:szCs w:val="21"/>
              </w:rPr>
            </w:pPr>
            <w:r w:rsidRPr="00E434EA">
              <w:rPr>
                <w:sz w:val="21"/>
                <w:szCs w:val="21"/>
              </w:rPr>
              <w:t>32.4</w:t>
            </w:r>
          </w:p>
        </w:tc>
      </w:tr>
      <w:tr w:rsidR="00251285" w:rsidRPr="00E434EA" w:rsidTr="00E434EA">
        <w:trPr>
          <w:jc w:val="center"/>
        </w:trPr>
        <w:tc>
          <w:tcPr>
            <w:tcW w:w="2654" w:type="pct"/>
            <w:tcBorders>
              <w:top w:val="nil"/>
              <w:left w:val="single" w:sz="4" w:space="0" w:color="auto"/>
              <w:bottom w:val="nil"/>
              <w:right w:val="single" w:sz="4" w:space="0" w:color="auto"/>
            </w:tcBorders>
          </w:tcPr>
          <w:p w:rsidR="00251285" w:rsidRPr="00E434EA" w:rsidRDefault="00251285" w:rsidP="00E434EA">
            <w:pPr>
              <w:rPr>
                <w:sz w:val="21"/>
                <w:szCs w:val="21"/>
              </w:rPr>
            </w:pPr>
            <w:r w:rsidRPr="00E434EA">
              <w:rPr>
                <w:sz w:val="21"/>
                <w:szCs w:val="21"/>
              </w:rPr>
              <w:pict>
                <v:shape id="_x0000_i1121" type="#_x0000_t75" alt="" style="width:12pt;height:.75pt">
                  <v:imagedata r:id="rId24" o:title=""/>
                </v:shape>
              </w:pict>
            </w:r>
            <w:r w:rsidRPr="00E434EA">
              <w:rPr>
                <w:rFonts w:hint="eastAsia"/>
                <w:sz w:val="21"/>
                <w:szCs w:val="21"/>
              </w:rPr>
              <w:t>印度</w:t>
            </w:r>
          </w:p>
        </w:tc>
        <w:tc>
          <w:tcPr>
            <w:tcW w:w="2346" w:type="pct"/>
            <w:tcBorders>
              <w:top w:val="nil"/>
              <w:left w:val="single" w:sz="4" w:space="0" w:color="auto"/>
              <w:bottom w:val="nil"/>
              <w:right w:val="single" w:sz="4" w:space="0" w:color="auto"/>
            </w:tcBorders>
          </w:tcPr>
          <w:p w:rsidR="00251285" w:rsidRPr="00E434EA" w:rsidRDefault="00251285" w:rsidP="00E434EA">
            <w:pPr>
              <w:jc w:val="center"/>
              <w:rPr>
                <w:sz w:val="21"/>
                <w:szCs w:val="21"/>
              </w:rPr>
            </w:pPr>
            <w:r w:rsidRPr="00E434EA">
              <w:rPr>
                <w:sz w:val="21"/>
                <w:szCs w:val="21"/>
              </w:rPr>
              <w:t>10.0</w:t>
            </w:r>
          </w:p>
        </w:tc>
      </w:tr>
      <w:tr w:rsidR="00251285" w:rsidRPr="00E434EA" w:rsidTr="00E434EA">
        <w:trPr>
          <w:jc w:val="center"/>
        </w:trPr>
        <w:tc>
          <w:tcPr>
            <w:tcW w:w="2654" w:type="pct"/>
            <w:tcBorders>
              <w:top w:val="nil"/>
              <w:left w:val="single" w:sz="4" w:space="0" w:color="auto"/>
              <w:bottom w:val="nil"/>
              <w:right w:val="single" w:sz="4" w:space="0" w:color="auto"/>
            </w:tcBorders>
          </w:tcPr>
          <w:p w:rsidR="00251285" w:rsidRPr="00E434EA" w:rsidRDefault="00251285" w:rsidP="00E434EA">
            <w:pPr>
              <w:rPr>
                <w:sz w:val="21"/>
                <w:szCs w:val="21"/>
              </w:rPr>
            </w:pPr>
            <w:r w:rsidRPr="00E434EA">
              <w:rPr>
                <w:sz w:val="21"/>
                <w:szCs w:val="21"/>
              </w:rPr>
              <w:pict>
                <v:shape id="_x0000_i1122" type="#_x0000_t75" alt="" style="width:12pt;height:.75pt">
                  <v:imagedata r:id="rId24" o:title=""/>
                </v:shape>
              </w:pict>
            </w:r>
            <w:r w:rsidRPr="00E434EA">
              <w:rPr>
                <w:rFonts w:hint="eastAsia"/>
                <w:sz w:val="21"/>
                <w:szCs w:val="21"/>
              </w:rPr>
              <w:t>斯里兰卡</w:t>
            </w:r>
          </w:p>
        </w:tc>
        <w:tc>
          <w:tcPr>
            <w:tcW w:w="2346" w:type="pct"/>
            <w:tcBorders>
              <w:top w:val="nil"/>
              <w:left w:val="single" w:sz="4" w:space="0" w:color="auto"/>
              <w:bottom w:val="nil"/>
              <w:right w:val="single" w:sz="4" w:space="0" w:color="auto"/>
            </w:tcBorders>
          </w:tcPr>
          <w:p w:rsidR="00251285" w:rsidRPr="00E434EA" w:rsidRDefault="00251285" w:rsidP="00E434EA">
            <w:pPr>
              <w:jc w:val="center"/>
              <w:rPr>
                <w:sz w:val="21"/>
                <w:szCs w:val="21"/>
              </w:rPr>
            </w:pPr>
            <w:r w:rsidRPr="00E434EA">
              <w:rPr>
                <w:sz w:val="21"/>
                <w:szCs w:val="21"/>
              </w:rPr>
              <w:t>25.2</w:t>
            </w:r>
          </w:p>
        </w:tc>
      </w:tr>
      <w:tr w:rsidR="00251285" w:rsidRPr="00E434EA" w:rsidTr="00E434EA">
        <w:trPr>
          <w:jc w:val="center"/>
        </w:trPr>
        <w:tc>
          <w:tcPr>
            <w:tcW w:w="2654" w:type="pct"/>
            <w:tcBorders>
              <w:top w:val="nil"/>
              <w:left w:val="single" w:sz="4" w:space="0" w:color="auto"/>
              <w:bottom w:val="nil"/>
              <w:right w:val="single" w:sz="4" w:space="0" w:color="auto"/>
            </w:tcBorders>
          </w:tcPr>
          <w:p w:rsidR="00251285" w:rsidRPr="00E434EA" w:rsidRDefault="00251285" w:rsidP="00E434EA">
            <w:pPr>
              <w:rPr>
                <w:sz w:val="21"/>
                <w:szCs w:val="21"/>
              </w:rPr>
            </w:pPr>
            <w:r w:rsidRPr="00E434EA">
              <w:rPr>
                <w:sz w:val="21"/>
                <w:szCs w:val="21"/>
              </w:rPr>
              <w:pict>
                <v:shape id="_x0000_i1123" type="#_x0000_t75" alt="" style="width:12pt;height:.75pt">
                  <v:imagedata r:id="rId24" o:title=""/>
                </v:shape>
              </w:pict>
            </w:r>
            <w:r w:rsidRPr="00E434EA">
              <w:rPr>
                <w:rFonts w:hint="eastAsia"/>
                <w:sz w:val="21"/>
                <w:szCs w:val="21"/>
              </w:rPr>
              <w:t>南亚地区</w:t>
            </w:r>
          </w:p>
        </w:tc>
        <w:tc>
          <w:tcPr>
            <w:tcW w:w="2346" w:type="pct"/>
            <w:tcBorders>
              <w:top w:val="nil"/>
              <w:left w:val="single" w:sz="4" w:space="0" w:color="auto"/>
              <w:bottom w:val="nil"/>
              <w:right w:val="single" w:sz="4" w:space="0" w:color="auto"/>
            </w:tcBorders>
          </w:tcPr>
          <w:p w:rsidR="00251285" w:rsidRPr="00E434EA" w:rsidRDefault="00251285" w:rsidP="00E434EA">
            <w:pPr>
              <w:jc w:val="center"/>
              <w:rPr>
                <w:sz w:val="21"/>
                <w:szCs w:val="21"/>
              </w:rPr>
            </w:pPr>
            <w:r w:rsidRPr="00E434EA">
              <w:rPr>
                <w:sz w:val="21"/>
                <w:szCs w:val="21"/>
              </w:rPr>
              <w:t>68.9</w:t>
            </w:r>
          </w:p>
        </w:tc>
      </w:tr>
      <w:tr w:rsidR="00251285" w:rsidRPr="00E434EA" w:rsidTr="00E434EA">
        <w:trPr>
          <w:jc w:val="center"/>
        </w:trPr>
        <w:tc>
          <w:tcPr>
            <w:tcW w:w="2654" w:type="pct"/>
            <w:tcBorders>
              <w:top w:val="nil"/>
              <w:left w:val="single" w:sz="4" w:space="0" w:color="auto"/>
              <w:bottom w:val="nil"/>
              <w:right w:val="single" w:sz="4" w:space="0" w:color="auto"/>
            </w:tcBorders>
          </w:tcPr>
          <w:p w:rsidR="00251285" w:rsidRPr="00E434EA" w:rsidRDefault="00251285" w:rsidP="00E434EA">
            <w:pPr>
              <w:rPr>
                <w:sz w:val="21"/>
                <w:szCs w:val="21"/>
              </w:rPr>
            </w:pPr>
            <w:r w:rsidRPr="00E434EA">
              <w:rPr>
                <w:sz w:val="21"/>
                <w:szCs w:val="21"/>
              </w:rPr>
              <w:pict>
                <v:shape id="_x0000_i1124" type="#_x0000_t75" alt="" style="width:12pt;height:.75pt">
                  <v:imagedata r:id="rId24" o:title=""/>
                </v:shape>
              </w:pict>
            </w:r>
            <w:r w:rsidRPr="00E434EA">
              <w:rPr>
                <w:rFonts w:hint="eastAsia"/>
                <w:sz w:val="21"/>
                <w:szCs w:val="21"/>
              </w:rPr>
              <w:t>非洲</w:t>
            </w:r>
          </w:p>
        </w:tc>
        <w:tc>
          <w:tcPr>
            <w:tcW w:w="2346" w:type="pct"/>
            <w:tcBorders>
              <w:top w:val="nil"/>
              <w:left w:val="single" w:sz="4" w:space="0" w:color="auto"/>
              <w:bottom w:val="nil"/>
              <w:right w:val="single" w:sz="4" w:space="0" w:color="auto"/>
            </w:tcBorders>
          </w:tcPr>
          <w:p w:rsidR="00251285" w:rsidRPr="00E434EA" w:rsidRDefault="00251285" w:rsidP="00E434EA">
            <w:pPr>
              <w:jc w:val="center"/>
              <w:rPr>
                <w:sz w:val="21"/>
                <w:szCs w:val="21"/>
              </w:rPr>
            </w:pPr>
            <w:r w:rsidRPr="00E434EA">
              <w:rPr>
                <w:sz w:val="21"/>
                <w:szCs w:val="21"/>
              </w:rPr>
              <w:t>82.5</w:t>
            </w:r>
          </w:p>
        </w:tc>
      </w:tr>
      <w:tr w:rsidR="00251285" w:rsidRPr="00E434EA" w:rsidTr="00E434EA">
        <w:trPr>
          <w:jc w:val="center"/>
        </w:trPr>
        <w:tc>
          <w:tcPr>
            <w:tcW w:w="2654" w:type="pct"/>
            <w:tcBorders>
              <w:top w:val="nil"/>
              <w:left w:val="single" w:sz="4" w:space="0" w:color="auto"/>
              <w:bottom w:val="single" w:sz="4" w:space="0" w:color="auto"/>
              <w:right w:val="single" w:sz="4" w:space="0" w:color="auto"/>
            </w:tcBorders>
          </w:tcPr>
          <w:p w:rsidR="00251285" w:rsidRPr="00E434EA" w:rsidRDefault="00251285" w:rsidP="00E434EA">
            <w:pPr>
              <w:rPr>
                <w:sz w:val="21"/>
                <w:szCs w:val="21"/>
              </w:rPr>
            </w:pPr>
            <w:r w:rsidRPr="00E434EA">
              <w:rPr>
                <w:sz w:val="21"/>
                <w:szCs w:val="21"/>
              </w:rPr>
              <w:pict>
                <v:shape id="_x0000_i1125" type="#_x0000_t75" alt="" style="width:.75pt;height:.75pt">
                  <v:imagedata r:id="rId23" o:title=""/>
                </v:shape>
              </w:pict>
            </w:r>
            <w:r w:rsidR="009D6492">
              <w:rPr>
                <w:sz w:val="21"/>
                <w:szCs w:val="21"/>
              </w:rPr>
              <w:t xml:space="preserve">  </w:t>
            </w:r>
            <w:r w:rsidRPr="00E434EA">
              <w:rPr>
                <w:rFonts w:hint="eastAsia"/>
                <w:sz w:val="21"/>
                <w:szCs w:val="21"/>
              </w:rPr>
              <w:t>中东和中亚</w:t>
            </w:r>
          </w:p>
        </w:tc>
        <w:tc>
          <w:tcPr>
            <w:tcW w:w="2346" w:type="pct"/>
            <w:tcBorders>
              <w:top w:val="nil"/>
              <w:left w:val="single" w:sz="4" w:space="0" w:color="auto"/>
              <w:bottom w:val="single" w:sz="4" w:space="0" w:color="auto"/>
              <w:right w:val="single" w:sz="4" w:space="0" w:color="auto"/>
            </w:tcBorders>
          </w:tcPr>
          <w:p w:rsidR="00251285" w:rsidRPr="00E434EA" w:rsidRDefault="00251285" w:rsidP="00E434EA">
            <w:pPr>
              <w:jc w:val="center"/>
              <w:rPr>
                <w:sz w:val="21"/>
                <w:szCs w:val="21"/>
              </w:rPr>
            </w:pPr>
            <w:r w:rsidRPr="00E434EA">
              <w:rPr>
                <w:sz w:val="21"/>
                <w:szCs w:val="21"/>
              </w:rPr>
              <w:t>399.4</w:t>
            </w:r>
          </w:p>
        </w:tc>
      </w:tr>
      <w:tr w:rsidR="00251285" w:rsidRPr="00E434EA" w:rsidTr="00E434EA">
        <w:trPr>
          <w:jc w:val="center"/>
        </w:trPr>
        <w:tc>
          <w:tcPr>
            <w:tcW w:w="2654" w:type="pct"/>
            <w:tcBorders>
              <w:top w:val="single" w:sz="4" w:space="0" w:color="auto"/>
              <w:left w:val="single" w:sz="4" w:space="0" w:color="auto"/>
              <w:bottom w:val="single" w:sz="4" w:space="0" w:color="auto"/>
              <w:right w:val="single" w:sz="4" w:space="0" w:color="auto"/>
            </w:tcBorders>
          </w:tcPr>
          <w:p w:rsidR="00251285" w:rsidRPr="00E434EA" w:rsidRDefault="00251285" w:rsidP="009D6492">
            <w:pPr>
              <w:rPr>
                <w:b/>
                <w:bCs/>
                <w:sz w:val="21"/>
                <w:szCs w:val="21"/>
              </w:rPr>
            </w:pPr>
            <w:r w:rsidRPr="00E434EA">
              <w:rPr>
                <w:b/>
                <w:sz w:val="21"/>
                <w:szCs w:val="21"/>
              </w:rPr>
              <w:pict>
                <v:shape id="_x0000_i1126" type="#_x0000_t75" alt="" style="width:.75pt;height:.75pt">
                  <v:imagedata r:id="rId23" o:title=""/>
                </v:shape>
              </w:pict>
            </w:r>
            <w:r w:rsidRPr="00E434EA">
              <w:rPr>
                <w:b/>
                <w:sz w:val="21"/>
                <w:szCs w:val="21"/>
              </w:rPr>
              <w:t xml:space="preserve">  </w:t>
            </w:r>
            <w:r w:rsidRPr="00E434EA">
              <w:rPr>
                <w:rFonts w:hint="eastAsia"/>
                <w:bCs/>
                <w:sz w:val="21"/>
                <w:szCs w:val="21"/>
              </w:rPr>
              <w:t>共计</w:t>
            </w:r>
          </w:p>
        </w:tc>
        <w:tc>
          <w:tcPr>
            <w:tcW w:w="2346" w:type="pct"/>
            <w:tcBorders>
              <w:top w:val="single" w:sz="4" w:space="0" w:color="auto"/>
              <w:left w:val="single" w:sz="4" w:space="0" w:color="auto"/>
              <w:bottom w:val="single" w:sz="4" w:space="0" w:color="auto"/>
              <w:right w:val="single" w:sz="4" w:space="0" w:color="auto"/>
            </w:tcBorders>
          </w:tcPr>
          <w:p w:rsidR="00251285" w:rsidRPr="00E434EA" w:rsidRDefault="00251285" w:rsidP="00E434EA">
            <w:pPr>
              <w:jc w:val="center"/>
              <w:rPr>
                <w:sz w:val="21"/>
                <w:szCs w:val="21"/>
              </w:rPr>
            </w:pPr>
            <w:r w:rsidRPr="00E434EA">
              <w:rPr>
                <w:sz w:val="21"/>
                <w:szCs w:val="21"/>
              </w:rPr>
              <w:t>618.4</w:t>
            </w:r>
          </w:p>
        </w:tc>
      </w:tr>
      <w:tr w:rsidR="00251285" w:rsidRPr="00E434EA" w:rsidTr="00E434EA">
        <w:trPr>
          <w:jc w:val="center"/>
        </w:trPr>
        <w:tc>
          <w:tcPr>
            <w:tcW w:w="2654" w:type="pct"/>
            <w:tcBorders>
              <w:top w:val="single" w:sz="4" w:space="0" w:color="auto"/>
              <w:left w:val="single" w:sz="4" w:space="0" w:color="auto"/>
              <w:bottom w:val="nil"/>
              <w:right w:val="single" w:sz="4" w:space="0" w:color="auto"/>
            </w:tcBorders>
          </w:tcPr>
          <w:p w:rsidR="00251285" w:rsidRPr="00E434EA" w:rsidRDefault="00251285" w:rsidP="00E434EA">
            <w:pPr>
              <w:rPr>
                <w:sz w:val="21"/>
                <w:szCs w:val="21"/>
              </w:rPr>
            </w:pPr>
            <w:r w:rsidRPr="00E434EA">
              <w:rPr>
                <w:rFonts w:hint="eastAsia"/>
                <w:sz w:val="21"/>
                <w:szCs w:val="21"/>
              </w:rPr>
              <w:t>其他政府部门</w:t>
            </w:r>
            <w:r w:rsidRPr="00E434EA">
              <w:rPr>
                <w:sz w:val="21"/>
                <w:szCs w:val="21"/>
              </w:rPr>
              <w:t xml:space="preserve"> (c)</w:t>
            </w:r>
          </w:p>
        </w:tc>
        <w:tc>
          <w:tcPr>
            <w:tcW w:w="2346" w:type="pct"/>
            <w:tcBorders>
              <w:top w:val="single" w:sz="4" w:space="0" w:color="auto"/>
              <w:left w:val="single" w:sz="4" w:space="0" w:color="auto"/>
              <w:bottom w:val="nil"/>
              <w:right w:val="single" w:sz="4" w:space="0" w:color="auto"/>
            </w:tcBorders>
          </w:tcPr>
          <w:p w:rsidR="00251285" w:rsidRPr="00E434EA" w:rsidRDefault="00251285" w:rsidP="00E434EA">
            <w:pPr>
              <w:jc w:val="center"/>
              <w:rPr>
                <w:sz w:val="21"/>
                <w:szCs w:val="21"/>
              </w:rPr>
            </w:pPr>
            <w:r w:rsidRPr="00E434EA">
              <w:rPr>
                <w:sz w:val="21"/>
                <w:szCs w:val="21"/>
              </w:rPr>
              <w:t>205.0</w:t>
            </w:r>
          </w:p>
        </w:tc>
      </w:tr>
      <w:tr w:rsidR="00251285" w:rsidRPr="00E434EA" w:rsidTr="00E434EA">
        <w:trPr>
          <w:jc w:val="center"/>
        </w:trPr>
        <w:tc>
          <w:tcPr>
            <w:tcW w:w="2654" w:type="pct"/>
            <w:tcBorders>
              <w:top w:val="nil"/>
              <w:left w:val="single" w:sz="4" w:space="0" w:color="auto"/>
              <w:bottom w:val="nil"/>
              <w:right w:val="single" w:sz="4" w:space="0" w:color="auto"/>
            </w:tcBorders>
          </w:tcPr>
          <w:p w:rsidR="00251285" w:rsidRPr="00E434EA" w:rsidRDefault="00251285" w:rsidP="00E434EA">
            <w:pPr>
              <w:rPr>
                <w:sz w:val="21"/>
                <w:szCs w:val="21"/>
              </w:rPr>
            </w:pPr>
            <w:r w:rsidRPr="00E434EA">
              <w:rPr>
                <w:rFonts w:hint="eastAsia"/>
                <w:sz w:val="21"/>
                <w:szCs w:val="21"/>
              </w:rPr>
              <w:t>对多边组织的核心捐助，其他官方发展援助</w:t>
            </w:r>
            <w:r w:rsidRPr="00E434EA">
              <w:rPr>
                <w:sz w:val="21"/>
                <w:szCs w:val="21"/>
              </w:rPr>
              <w:t>(d)</w:t>
            </w:r>
          </w:p>
        </w:tc>
        <w:tc>
          <w:tcPr>
            <w:tcW w:w="2346" w:type="pct"/>
            <w:tcBorders>
              <w:top w:val="nil"/>
              <w:left w:val="single" w:sz="4" w:space="0" w:color="auto"/>
              <w:bottom w:val="nil"/>
              <w:right w:val="single" w:sz="4" w:space="0" w:color="auto"/>
            </w:tcBorders>
          </w:tcPr>
          <w:p w:rsidR="00251285" w:rsidRPr="00E434EA" w:rsidRDefault="00251285" w:rsidP="00E434EA">
            <w:pPr>
              <w:jc w:val="center"/>
              <w:rPr>
                <w:sz w:val="21"/>
                <w:szCs w:val="21"/>
              </w:rPr>
            </w:pPr>
            <w:r w:rsidRPr="00E434EA">
              <w:rPr>
                <w:sz w:val="21"/>
                <w:szCs w:val="21"/>
              </w:rPr>
              <w:t>480.4</w:t>
            </w:r>
          </w:p>
        </w:tc>
      </w:tr>
      <w:tr w:rsidR="00251285" w:rsidRPr="00E434EA" w:rsidTr="00E434EA">
        <w:trPr>
          <w:jc w:val="center"/>
        </w:trPr>
        <w:tc>
          <w:tcPr>
            <w:tcW w:w="2654" w:type="pct"/>
            <w:tcBorders>
              <w:top w:val="nil"/>
              <w:left w:val="single" w:sz="4" w:space="0" w:color="auto"/>
              <w:bottom w:val="single" w:sz="4" w:space="0" w:color="auto"/>
              <w:right w:val="single" w:sz="4" w:space="0" w:color="auto"/>
            </w:tcBorders>
          </w:tcPr>
          <w:p w:rsidR="00251285" w:rsidRPr="00E434EA" w:rsidRDefault="00251285" w:rsidP="00E434EA">
            <w:pPr>
              <w:rPr>
                <w:sz w:val="21"/>
                <w:szCs w:val="21"/>
              </w:rPr>
            </w:pPr>
            <w:r w:rsidRPr="00E434EA">
              <w:rPr>
                <w:rFonts w:hint="eastAsia"/>
                <w:sz w:val="21"/>
                <w:szCs w:val="21"/>
              </w:rPr>
              <w:t>现金支出调节</w:t>
            </w:r>
            <w:r w:rsidRPr="00E434EA">
              <w:rPr>
                <w:sz w:val="21"/>
                <w:szCs w:val="21"/>
              </w:rPr>
              <w:t>(e)</w:t>
            </w:r>
          </w:p>
        </w:tc>
        <w:tc>
          <w:tcPr>
            <w:tcW w:w="2346" w:type="pct"/>
            <w:tcBorders>
              <w:top w:val="nil"/>
              <w:left w:val="single" w:sz="4" w:space="0" w:color="auto"/>
              <w:bottom w:val="single" w:sz="4" w:space="0" w:color="auto"/>
              <w:right w:val="single" w:sz="4" w:space="0" w:color="auto"/>
            </w:tcBorders>
          </w:tcPr>
          <w:p w:rsidR="00251285" w:rsidRPr="00E434EA" w:rsidRDefault="00251285" w:rsidP="00E434EA">
            <w:pPr>
              <w:jc w:val="center"/>
              <w:rPr>
                <w:sz w:val="21"/>
                <w:szCs w:val="21"/>
              </w:rPr>
            </w:pPr>
            <w:r w:rsidRPr="00E434EA">
              <w:rPr>
                <w:sz w:val="21"/>
                <w:szCs w:val="21"/>
              </w:rPr>
              <w:t>-10.1</w:t>
            </w:r>
          </w:p>
        </w:tc>
      </w:tr>
      <w:tr w:rsidR="00251285" w:rsidRPr="00E434EA" w:rsidTr="00E434EA">
        <w:trPr>
          <w:jc w:val="center"/>
        </w:trPr>
        <w:tc>
          <w:tcPr>
            <w:tcW w:w="2654" w:type="pct"/>
            <w:tcBorders>
              <w:top w:val="single" w:sz="4" w:space="0" w:color="auto"/>
              <w:left w:val="single" w:sz="4" w:space="0" w:color="auto"/>
              <w:bottom w:val="single" w:sz="4" w:space="0" w:color="auto"/>
              <w:right w:val="single" w:sz="4" w:space="0" w:color="auto"/>
            </w:tcBorders>
          </w:tcPr>
          <w:p w:rsidR="00251285" w:rsidRPr="00E434EA" w:rsidRDefault="00251285" w:rsidP="00F77451">
            <w:pPr>
              <w:ind w:firstLineChars="100" w:firstLine="31680"/>
              <w:rPr>
                <w:sz w:val="21"/>
                <w:szCs w:val="21"/>
              </w:rPr>
            </w:pPr>
            <w:r w:rsidRPr="00E434EA">
              <w:rPr>
                <w:rFonts w:hint="eastAsia"/>
                <w:sz w:val="21"/>
                <w:szCs w:val="21"/>
              </w:rPr>
              <w:t>官方发展援助总额</w:t>
            </w:r>
            <w:r w:rsidRPr="00E434EA">
              <w:rPr>
                <w:sz w:val="21"/>
                <w:szCs w:val="21"/>
              </w:rPr>
              <w:t xml:space="preserve"> (</w:t>
            </w:r>
            <w:r w:rsidRPr="00E434EA">
              <w:rPr>
                <w:rFonts w:hint="eastAsia"/>
                <w:sz w:val="21"/>
                <w:szCs w:val="21"/>
              </w:rPr>
              <w:t>现金</w:t>
            </w:r>
            <w:r w:rsidRPr="00E434EA">
              <w:rPr>
                <w:sz w:val="21"/>
                <w:szCs w:val="21"/>
              </w:rPr>
              <w:t>)</w:t>
            </w:r>
          </w:p>
        </w:tc>
        <w:tc>
          <w:tcPr>
            <w:tcW w:w="2346" w:type="pct"/>
            <w:tcBorders>
              <w:top w:val="single" w:sz="4" w:space="0" w:color="auto"/>
              <w:left w:val="single" w:sz="4" w:space="0" w:color="auto"/>
              <w:bottom w:val="single" w:sz="4" w:space="0" w:color="auto"/>
              <w:right w:val="single" w:sz="4" w:space="0" w:color="auto"/>
            </w:tcBorders>
          </w:tcPr>
          <w:p w:rsidR="00251285" w:rsidRPr="00E434EA" w:rsidRDefault="00251285" w:rsidP="00E434EA">
            <w:pPr>
              <w:jc w:val="center"/>
              <w:rPr>
                <w:sz w:val="21"/>
                <w:szCs w:val="21"/>
              </w:rPr>
            </w:pPr>
            <w:r w:rsidRPr="00E434EA">
              <w:rPr>
                <w:bCs/>
                <w:sz w:val="21"/>
                <w:szCs w:val="21"/>
              </w:rPr>
              <w:t>2 640.9</w:t>
            </w:r>
          </w:p>
        </w:tc>
      </w:tr>
    </w:tbl>
    <w:p w:rsidR="00E434EA" w:rsidRPr="00251285" w:rsidRDefault="00E434EA" w:rsidP="00E434EA">
      <w:pPr>
        <w:tabs>
          <w:tab w:val="left" w:pos="455"/>
        </w:tabs>
        <w:rPr>
          <w:szCs w:val="24"/>
        </w:rPr>
      </w:pPr>
      <w:r>
        <w:rPr>
          <w:rFonts w:ascii="KaiTi_GB2312" w:eastAsia="KaiTi_GB2312" w:hint="eastAsia"/>
          <w:szCs w:val="24"/>
        </w:rPr>
        <w:tab/>
      </w:r>
      <w:r w:rsidRPr="00E434EA">
        <w:rPr>
          <w:rFonts w:ascii="KaiTi_GB2312" w:eastAsia="KaiTi_GB2312" w:hint="eastAsia"/>
          <w:szCs w:val="24"/>
        </w:rPr>
        <w:t>资料来源：</w:t>
      </w:r>
      <w:r w:rsidRPr="00251285">
        <w:rPr>
          <w:rFonts w:hint="eastAsia"/>
          <w:szCs w:val="24"/>
        </w:rPr>
        <w:t>澳大利亚国际开发署。</w:t>
      </w:r>
    </w:p>
    <w:p w:rsidR="00E434EA" w:rsidRDefault="00251285" w:rsidP="00F77451">
      <w:pPr>
        <w:tabs>
          <w:tab w:val="left" w:pos="455"/>
        </w:tabs>
        <w:ind w:firstLineChars="200" w:firstLine="31680"/>
        <w:rPr>
          <w:rFonts w:hint="eastAsia"/>
          <w:szCs w:val="24"/>
        </w:rPr>
      </w:pPr>
      <w:r w:rsidRPr="00251285">
        <w:rPr>
          <w:szCs w:val="24"/>
        </w:rPr>
        <w:t xml:space="preserve">(a)  </w:t>
      </w:r>
      <w:r w:rsidRPr="009D6492">
        <w:rPr>
          <w:rFonts w:eastAsia="KaiTi_GB2312"/>
          <w:szCs w:val="24"/>
        </w:rPr>
        <w:t>2005</w:t>
      </w:r>
      <w:r w:rsidRPr="009D6492">
        <w:rPr>
          <w:szCs w:val="24"/>
        </w:rPr>
        <w:t>-2006</w:t>
      </w:r>
      <w:r w:rsidRPr="00251285">
        <w:rPr>
          <w:rFonts w:hint="eastAsia"/>
          <w:szCs w:val="24"/>
        </w:rPr>
        <w:t>年的预计结果。</w:t>
      </w:r>
    </w:p>
    <w:p w:rsidR="00251285" w:rsidRPr="00251285" w:rsidRDefault="00251285" w:rsidP="00F77451">
      <w:pPr>
        <w:tabs>
          <w:tab w:val="left" w:pos="993"/>
        </w:tabs>
        <w:ind w:firstLineChars="200" w:firstLine="31680"/>
        <w:rPr>
          <w:szCs w:val="24"/>
        </w:rPr>
      </w:pPr>
      <w:r w:rsidRPr="00251285">
        <w:rPr>
          <w:szCs w:val="24"/>
        </w:rPr>
        <w:t xml:space="preserve">(b)  </w:t>
      </w:r>
      <w:r w:rsidRPr="00251285">
        <w:rPr>
          <w:rFonts w:hint="eastAsia"/>
          <w:szCs w:val="24"/>
        </w:rPr>
        <w:t>澳大利亚</w:t>
      </w:r>
      <w:r w:rsidRPr="00251285">
        <w:rPr>
          <w:szCs w:val="24"/>
        </w:rPr>
        <w:t>-</w:t>
      </w:r>
      <w:r w:rsidRPr="00251285">
        <w:rPr>
          <w:rFonts w:hint="eastAsia"/>
          <w:szCs w:val="24"/>
        </w:rPr>
        <w:t>印度尼西亚重建与发展合作伙伴关系。</w:t>
      </w:r>
    </w:p>
    <w:p w:rsidR="00251285" w:rsidRPr="00251285" w:rsidRDefault="00251285" w:rsidP="00F77451">
      <w:pPr>
        <w:tabs>
          <w:tab w:val="left" w:pos="993"/>
        </w:tabs>
        <w:ind w:firstLineChars="200" w:firstLine="31680"/>
        <w:rPr>
          <w:szCs w:val="24"/>
        </w:rPr>
      </w:pPr>
      <w:r w:rsidRPr="00251285">
        <w:rPr>
          <w:szCs w:val="24"/>
        </w:rPr>
        <w:t xml:space="preserve">(c)  </w:t>
      </w:r>
      <w:r w:rsidRPr="00251285">
        <w:rPr>
          <w:rFonts w:hint="eastAsia"/>
          <w:szCs w:val="24"/>
        </w:rPr>
        <w:t>包括未调拨给特定国家或地区的政府部门官方发展援助符合条件的开支。</w:t>
      </w:r>
      <w:r w:rsidRPr="00251285">
        <w:rPr>
          <w:szCs w:val="24"/>
        </w:rPr>
        <w:t xml:space="preserve"> </w:t>
      </w:r>
    </w:p>
    <w:p w:rsidR="00251285" w:rsidRPr="00251285" w:rsidRDefault="00251285" w:rsidP="00F77451">
      <w:pPr>
        <w:tabs>
          <w:tab w:val="left" w:pos="993"/>
        </w:tabs>
        <w:ind w:firstLineChars="200" w:firstLine="31680"/>
        <w:rPr>
          <w:szCs w:val="24"/>
        </w:rPr>
      </w:pPr>
      <w:r w:rsidRPr="00251285">
        <w:rPr>
          <w:szCs w:val="24"/>
        </w:rPr>
        <w:t xml:space="preserve">(d)  </w:t>
      </w:r>
      <w:r w:rsidRPr="00251285">
        <w:rPr>
          <w:rFonts w:hint="eastAsia"/>
          <w:szCs w:val="24"/>
        </w:rPr>
        <w:t>包括对不属于特定多边国家的核心捐款和现金支付。</w:t>
      </w:r>
    </w:p>
    <w:p w:rsidR="00251285" w:rsidRPr="00251285" w:rsidRDefault="00251285" w:rsidP="00F77451">
      <w:pPr>
        <w:tabs>
          <w:tab w:val="left" w:pos="993"/>
        </w:tabs>
        <w:ind w:firstLineChars="200" w:firstLine="31680"/>
        <w:rPr>
          <w:rFonts w:hint="eastAsia"/>
          <w:szCs w:val="24"/>
        </w:rPr>
      </w:pPr>
      <w:r w:rsidRPr="00251285">
        <w:rPr>
          <w:szCs w:val="24"/>
        </w:rPr>
        <w:t xml:space="preserve">(e)  </w:t>
      </w:r>
      <w:r w:rsidRPr="00251285">
        <w:rPr>
          <w:rFonts w:hint="eastAsia"/>
          <w:szCs w:val="24"/>
        </w:rPr>
        <w:t>包括非官方发展援助符合条件的</w:t>
      </w:r>
      <w:r w:rsidRPr="00251285">
        <w:rPr>
          <w:szCs w:val="24"/>
        </w:rPr>
        <w:t>(</w:t>
      </w:r>
      <w:r w:rsidRPr="00251285">
        <w:rPr>
          <w:rFonts w:hint="eastAsia"/>
          <w:szCs w:val="24"/>
        </w:rPr>
        <w:t>行政和部门</w:t>
      </w:r>
      <w:r w:rsidRPr="00251285">
        <w:rPr>
          <w:szCs w:val="24"/>
        </w:rPr>
        <w:t>)</w:t>
      </w:r>
      <w:r w:rsidRPr="00251285">
        <w:rPr>
          <w:rFonts w:hint="eastAsia"/>
          <w:szCs w:val="24"/>
        </w:rPr>
        <w:t>开支增加额调整。</w:t>
      </w:r>
    </w:p>
    <w:p w:rsidR="00251285" w:rsidRPr="00251285" w:rsidRDefault="00251285" w:rsidP="00E935AC">
      <w:pPr>
        <w:tabs>
          <w:tab w:val="left" w:pos="993"/>
        </w:tabs>
        <w:spacing w:before="320"/>
        <w:jc w:val="center"/>
      </w:pPr>
      <w:bookmarkStart w:id="186" w:name="_Toc190664208"/>
      <w:bookmarkStart w:id="187" w:name="_Toc147120985"/>
      <w:bookmarkStart w:id="188" w:name="_Toc139803452"/>
      <w:bookmarkStart w:id="189" w:name="_Toc95034605"/>
      <w:bookmarkStart w:id="190" w:name="_Toc95034549"/>
      <w:bookmarkStart w:id="191" w:name="_Toc95034483"/>
      <w:bookmarkStart w:id="192" w:name="_Toc95034420"/>
      <w:bookmarkStart w:id="193" w:name="_Toc91073974"/>
      <w:bookmarkStart w:id="194" w:name="_Toc89588468"/>
      <w:r w:rsidRPr="00251285">
        <w:rPr>
          <w:rFonts w:hint="eastAsia"/>
        </w:rPr>
        <w:t>政治制度和司法管理统计数字</w:t>
      </w:r>
      <w:bookmarkEnd w:id="186"/>
      <w:bookmarkEnd w:id="187"/>
      <w:bookmarkEnd w:id="188"/>
      <w:bookmarkEnd w:id="189"/>
      <w:bookmarkEnd w:id="190"/>
      <w:bookmarkEnd w:id="191"/>
      <w:bookmarkEnd w:id="192"/>
      <w:bookmarkEnd w:id="193"/>
      <w:bookmarkEnd w:id="194"/>
    </w:p>
    <w:p w:rsidR="00251285" w:rsidRPr="00102C7C" w:rsidRDefault="00251285" w:rsidP="00E935AC">
      <w:pPr>
        <w:pStyle w:val="Heading3"/>
        <w:spacing w:before="320"/>
        <w:jc w:val="both"/>
        <w:rPr>
          <w:szCs w:val="24"/>
          <w:u w:val="none"/>
        </w:rPr>
      </w:pPr>
      <w:bookmarkStart w:id="195" w:name="_Toc147120986"/>
      <w:bookmarkStart w:id="196" w:name="_Toc139803453"/>
      <w:bookmarkStart w:id="197" w:name="_Toc95034606"/>
      <w:bookmarkStart w:id="198" w:name="_Toc95034550"/>
      <w:bookmarkStart w:id="199" w:name="_Toc95034484"/>
      <w:bookmarkStart w:id="200" w:name="_Toc91073975"/>
      <w:bookmarkStart w:id="201" w:name="_Toc89588469"/>
      <w:r w:rsidRPr="00102C7C">
        <w:rPr>
          <w:rFonts w:hint="eastAsia"/>
          <w:szCs w:val="24"/>
          <w:u w:val="none"/>
        </w:rPr>
        <w:t>获得承认的政党数量</w:t>
      </w:r>
      <w:bookmarkEnd w:id="195"/>
      <w:bookmarkEnd w:id="196"/>
      <w:bookmarkEnd w:id="197"/>
      <w:bookmarkEnd w:id="198"/>
      <w:bookmarkEnd w:id="199"/>
      <w:bookmarkEnd w:id="200"/>
      <w:bookmarkEnd w:id="201"/>
    </w:p>
    <w:p w:rsidR="00251285" w:rsidRPr="00251285" w:rsidRDefault="00251285" w:rsidP="00F472CA">
      <w:pPr>
        <w:ind w:firstLine="510"/>
        <w:rPr>
          <w:szCs w:val="24"/>
        </w:rPr>
      </w:pPr>
      <w:r w:rsidRPr="00251285">
        <w:rPr>
          <w:szCs w:val="24"/>
        </w:rPr>
        <w:t>104.</w:t>
      </w:r>
      <w:r w:rsidRPr="00251285">
        <w:rPr>
          <w:szCs w:val="24"/>
        </w:rPr>
        <w:tab/>
      </w:r>
      <w:r w:rsidRPr="00251285">
        <w:rPr>
          <w:rFonts w:hint="eastAsia"/>
          <w:szCs w:val="24"/>
        </w:rPr>
        <w:t>澳大利亚选举委员会坚持对政党实行登记制度。该登记册列出了有资格在选票上印出其所支持的党派候选人的政党。</w:t>
      </w:r>
    </w:p>
    <w:p w:rsidR="00251285" w:rsidRPr="00251285" w:rsidRDefault="00251285" w:rsidP="00F472CA">
      <w:pPr>
        <w:ind w:firstLine="510"/>
        <w:rPr>
          <w:szCs w:val="24"/>
        </w:rPr>
      </w:pPr>
      <w:r w:rsidRPr="00251285">
        <w:rPr>
          <w:szCs w:val="24"/>
        </w:rPr>
        <w:t>105.</w:t>
      </w:r>
      <w:r w:rsidRPr="00251285">
        <w:rPr>
          <w:szCs w:val="24"/>
        </w:rPr>
        <w:tab/>
      </w:r>
      <w:r w:rsidRPr="00251285">
        <w:rPr>
          <w:rFonts w:hint="eastAsia"/>
          <w:szCs w:val="24"/>
        </w:rPr>
        <w:t>一个政党要取得登记资格，须符合书面章程中给政党规定的目标，并且必须符合以下两个条件之一：</w:t>
      </w:r>
    </w:p>
    <w:p w:rsidR="00251285" w:rsidRPr="00251285" w:rsidRDefault="00251285" w:rsidP="00F472CA">
      <w:pPr>
        <w:pStyle w:val="Bullet"/>
        <w:tabs>
          <w:tab w:val="clear" w:pos="-32767"/>
          <w:tab w:val="num" w:pos="-31680"/>
        </w:tabs>
        <w:spacing w:after="0" w:line="336" w:lineRule="auto"/>
        <w:ind w:left="0" w:firstLine="630"/>
        <w:jc w:val="both"/>
        <w:rPr>
          <w:snapToGrid w:val="0"/>
          <w:spacing w:val="10"/>
          <w:szCs w:val="24"/>
          <w:lang w:eastAsia="zh-CN"/>
        </w:rPr>
      </w:pPr>
      <w:r w:rsidRPr="00251285">
        <w:rPr>
          <w:rFonts w:hint="eastAsia"/>
          <w:snapToGrid w:val="0"/>
          <w:spacing w:val="10"/>
          <w:szCs w:val="24"/>
          <w:lang w:eastAsia="zh-CN"/>
        </w:rPr>
        <w:t>议会政党，在联邦议会里至少有一名成员的政党，或者</w:t>
      </w:r>
    </w:p>
    <w:p w:rsidR="00251285" w:rsidRPr="00251285" w:rsidRDefault="00251285" w:rsidP="00F77451">
      <w:pPr>
        <w:pStyle w:val="Bullet"/>
        <w:tabs>
          <w:tab w:val="clear" w:pos="-32767"/>
          <w:tab w:val="num" w:pos="-31680"/>
        </w:tabs>
        <w:spacing w:after="0" w:line="336" w:lineRule="auto"/>
        <w:ind w:leftChars="242" w:left="31680" w:hangingChars="161" w:firstLine="31680"/>
        <w:jc w:val="both"/>
        <w:rPr>
          <w:snapToGrid w:val="0"/>
          <w:spacing w:val="10"/>
          <w:szCs w:val="24"/>
          <w:lang w:eastAsia="zh-CN"/>
        </w:rPr>
      </w:pPr>
      <w:r w:rsidRPr="00251285">
        <w:rPr>
          <w:rFonts w:hint="eastAsia"/>
          <w:snapToGrid w:val="0"/>
          <w:spacing w:val="10"/>
          <w:szCs w:val="24"/>
          <w:lang w:eastAsia="zh-CN"/>
        </w:rPr>
        <w:t>拥有至少</w:t>
      </w:r>
      <w:r w:rsidRPr="00251285">
        <w:rPr>
          <w:snapToGrid w:val="0"/>
          <w:spacing w:val="10"/>
          <w:szCs w:val="24"/>
          <w:lang w:eastAsia="zh-CN"/>
        </w:rPr>
        <w:t>500</w:t>
      </w:r>
      <w:r w:rsidRPr="00251285">
        <w:rPr>
          <w:rFonts w:hint="eastAsia"/>
          <w:snapToGrid w:val="0"/>
          <w:spacing w:val="10"/>
          <w:szCs w:val="24"/>
          <w:lang w:eastAsia="zh-CN"/>
        </w:rPr>
        <w:t>名成员的政党，其成员可以上选民名册，但不投靠任何其他政党。</w:t>
      </w:r>
    </w:p>
    <w:p w:rsidR="00251285" w:rsidRPr="00251285" w:rsidRDefault="00251285" w:rsidP="00F472CA">
      <w:pPr>
        <w:ind w:firstLine="510"/>
        <w:rPr>
          <w:szCs w:val="24"/>
        </w:rPr>
      </w:pPr>
      <w:r w:rsidRPr="00251285">
        <w:rPr>
          <w:szCs w:val="24"/>
        </w:rPr>
        <w:t>106.</w:t>
      </w:r>
      <w:r w:rsidRPr="00251285">
        <w:rPr>
          <w:szCs w:val="24"/>
        </w:rPr>
        <w:tab/>
      </w:r>
      <w:r w:rsidRPr="00251285">
        <w:rPr>
          <w:rFonts w:hint="eastAsia"/>
          <w:szCs w:val="24"/>
        </w:rPr>
        <w:t>截至</w:t>
      </w:r>
      <w:smartTag w:uri="urn:schemas-microsoft-com:office:smarttags" w:element="chsdate">
        <w:smartTagPr>
          <w:attr w:name="IsROCDate" w:val="False"/>
          <w:attr w:name="IsLunarDate" w:val="False"/>
          <w:attr w:name="Day" w:val="23"/>
          <w:attr w:name="Month" w:val="1"/>
          <w:attr w:name="Year" w:val="2006"/>
        </w:smartTagPr>
        <w:r w:rsidRPr="00251285">
          <w:rPr>
            <w:szCs w:val="24"/>
          </w:rPr>
          <w:t>2006</w:t>
        </w:r>
        <w:r w:rsidRPr="00251285">
          <w:rPr>
            <w:rFonts w:hint="eastAsia"/>
            <w:szCs w:val="24"/>
          </w:rPr>
          <w:t>年</w:t>
        </w:r>
        <w:r w:rsidRPr="00251285">
          <w:rPr>
            <w:szCs w:val="24"/>
          </w:rPr>
          <w:t>1</w:t>
        </w:r>
        <w:r w:rsidRPr="00251285">
          <w:rPr>
            <w:rFonts w:hint="eastAsia"/>
            <w:szCs w:val="24"/>
          </w:rPr>
          <w:t>月</w:t>
        </w:r>
        <w:r w:rsidRPr="00251285">
          <w:rPr>
            <w:szCs w:val="24"/>
          </w:rPr>
          <w:t>23</w:t>
        </w:r>
        <w:r w:rsidRPr="00251285">
          <w:rPr>
            <w:rFonts w:hint="eastAsia"/>
            <w:szCs w:val="24"/>
          </w:rPr>
          <w:t>日</w:t>
        </w:r>
      </w:smartTag>
      <w:r w:rsidRPr="00251285">
        <w:rPr>
          <w:rFonts w:hint="eastAsia"/>
          <w:szCs w:val="24"/>
        </w:rPr>
        <w:t>，澳大利亚共登记有</w:t>
      </w:r>
      <w:r w:rsidRPr="00251285">
        <w:rPr>
          <w:szCs w:val="24"/>
        </w:rPr>
        <w:t>54</w:t>
      </w:r>
      <w:r w:rsidRPr="00251285">
        <w:rPr>
          <w:rFonts w:hint="eastAsia"/>
          <w:szCs w:val="24"/>
        </w:rPr>
        <w:t>个政党。</w:t>
      </w:r>
      <w:r w:rsidRPr="00251285">
        <w:rPr>
          <w:rStyle w:val="FootnoteReference"/>
          <w:spacing w:val="10"/>
          <w:szCs w:val="24"/>
        </w:rPr>
        <w:footnoteReference w:id="32"/>
      </w:r>
    </w:p>
    <w:p w:rsidR="00251285" w:rsidRPr="00F472CA" w:rsidRDefault="00251285" w:rsidP="00F472CA">
      <w:pPr>
        <w:pStyle w:val="Heading3"/>
        <w:spacing w:before="320"/>
        <w:jc w:val="both"/>
        <w:rPr>
          <w:snapToGrid w:val="0"/>
          <w:szCs w:val="24"/>
          <w:u w:val="none"/>
        </w:rPr>
      </w:pPr>
      <w:bookmarkStart w:id="202" w:name="_Toc147120987"/>
      <w:bookmarkStart w:id="203" w:name="_Toc139803454"/>
      <w:bookmarkStart w:id="204" w:name="_Toc95034607"/>
      <w:bookmarkStart w:id="205" w:name="_Toc95034551"/>
      <w:bookmarkStart w:id="206" w:name="_Toc95034485"/>
      <w:bookmarkStart w:id="207" w:name="_Toc91073976"/>
      <w:bookmarkStart w:id="208" w:name="_Toc89588470"/>
      <w:r w:rsidRPr="00F472CA">
        <w:rPr>
          <w:rFonts w:hint="eastAsia"/>
          <w:snapToGrid w:val="0"/>
          <w:szCs w:val="24"/>
          <w:u w:val="none"/>
        </w:rPr>
        <w:t>按</w:t>
      </w:r>
      <w:bookmarkEnd w:id="202"/>
      <w:bookmarkEnd w:id="203"/>
      <w:bookmarkEnd w:id="204"/>
      <w:bookmarkEnd w:id="205"/>
      <w:bookmarkEnd w:id="206"/>
      <w:bookmarkEnd w:id="207"/>
      <w:bookmarkEnd w:id="208"/>
      <w:r w:rsidRPr="00F472CA">
        <w:rPr>
          <w:rFonts w:hint="eastAsia"/>
          <w:snapToGrid w:val="0"/>
          <w:szCs w:val="24"/>
          <w:u w:val="none"/>
        </w:rPr>
        <w:t>党派进行的立法席位分配</w:t>
      </w:r>
    </w:p>
    <w:p w:rsidR="00251285" w:rsidRPr="000E24E9" w:rsidRDefault="00251285" w:rsidP="00E935AC">
      <w:pPr>
        <w:pStyle w:val="Heading2"/>
        <w:spacing w:line="336" w:lineRule="auto"/>
        <w:rPr>
          <w:sz w:val="24"/>
          <w:szCs w:val="24"/>
        </w:rPr>
      </w:pPr>
      <w:r w:rsidRPr="000E24E9">
        <w:rPr>
          <w:rFonts w:hint="eastAsia"/>
          <w:sz w:val="24"/>
          <w:szCs w:val="24"/>
        </w:rPr>
        <w:t>表</w:t>
      </w:r>
      <w:r w:rsidRPr="000E24E9">
        <w:rPr>
          <w:sz w:val="24"/>
          <w:szCs w:val="24"/>
        </w:rPr>
        <w:t>32</w:t>
      </w:r>
    </w:p>
    <w:p w:rsidR="00251285" w:rsidRPr="00251285" w:rsidRDefault="00251285" w:rsidP="00E935AC">
      <w:pPr>
        <w:pStyle w:val="Heading2"/>
        <w:spacing w:line="336" w:lineRule="auto"/>
        <w:rPr>
          <w:rFonts w:hint="eastAsia"/>
          <w:snapToGrid w:val="0"/>
          <w:sz w:val="24"/>
          <w:szCs w:val="24"/>
        </w:rPr>
      </w:pPr>
      <w:r w:rsidRPr="00251285">
        <w:rPr>
          <w:snapToGrid w:val="0"/>
          <w:sz w:val="24"/>
          <w:szCs w:val="24"/>
        </w:rPr>
        <w:t>2005</w:t>
      </w:r>
      <w:r w:rsidRPr="00251285">
        <w:rPr>
          <w:rFonts w:hint="eastAsia"/>
          <w:snapToGrid w:val="0"/>
          <w:sz w:val="24"/>
          <w:szCs w:val="24"/>
        </w:rPr>
        <w:t>年</w:t>
      </w:r>
      <w:r w:rsidRPr="00251285">
        <w:rPr>
          <w:snapToGrid w:val="0"/>
          <w:sz w:val="24"/>
          <w:szCs w:val="24"/>
        </w:rPr>
        <w:t>9</w:t>
      </w:r>
      <w:r w:rsidRPr="00251285">
        <w:rPr>
          <w:rFonts w:hint="eastAsia"/>
          <w:snapToGrid w:val="0"/>
          <w:sz w:val="24"/>
          <w:szCs w:val="24"/>
        </w:rPr>
        <w:t>月政党状况——联邦议会</w:t>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85"/>
        <w:gridCol w:w="4785"/>
      </w:tblGrid>
      <w:tr w:rsidR="00251285" w:rsidRPr="00E935AC" w:rsidTr="00E935AC">
        <w:trPr>
          <w:jc w:val="center"/>
        </w:trPr>
        <w:tc>
          <w:tcPr>
            <w:tcW w:w="2500" w:type="pct"/>
            <w:tcBorders>
              <w:top w:val="single" w:sz="4" w:space="0" w:color="auto"/>
              <w:left w:val="single" w:sz="4" w:space="0" w:color="auto"/>
              <w:bottom w:val="nil"/>
              <w:right w:val="single" w:sz="4" w:space="0" w:color="auto"/>
            </w:tcBorders>
          </w:tcPr>
          <w:p w:rsidR="00251285" w:rsidRPr="00E935AC" w:rsidRDefault="00251285" w:rsidP="00E935AC">
            <w:pPr>
              <w:rPr>
                <w:sz w:val="21"/>
                <w:szCs w:val="21"/>
              </w:rPr>
            </w:pPr>
            <w:r w:rsidRPr="00E935AC">
              <w:rPr>
                <w:rFonts w:hint="eastAsia"/>
                <w:sz w:val="21"/>
                <w:szCs w:val="21"/>
              </w:rPr>
              <w:t>众议院</w:t>
            </w:r>
          </w:p>
        </w:tc>
        <w:tc>
          <w:tcPr>
            <w:tcW w:w="2500" w:type="pct"/>
            <w:tcBorders>
              <w:top w:val="single" w:sz="4" w:space="0" w:color="auto"/>
              <w:left w:val="single" w:sz="4" w:space="0" w:color="auto"/>
              <w:bottom w:val="nil"/>
              <w:right w:val="single" w:sz="4" w:space="0" w:color="auto"/>
            </w:tcBorders>
          </w:tcPr>
          <w:p w:rsidR="00251285" w:rsidRPr="00E935AC" w:rsidRDefault="00251285" w:rsidP="00E935AC">
            <w:pPr>
              <w:rPr>
                <w:sz w:val="21"/>
                <w:szCs w:val="21"/>
              </w:rPr>
            </w:pPr>
          </w:p>
        </w:tc>
      </w:tr>
      <w:tr w:rsidR="00251285" w:rsidRPr="00E935AC" w:rsidTr="00E935AC">
        <w:trPr>
          <w:jc w:val="center"/>
        </w:trPr>
        <w:tc>
          <w:tcPr>
            <w:tcW w:w="2500" w:type="pct"/>
            <w:tcBorders>
              <w:top w:val="nil"/>
              <w:left w:val="single" w:sz="4" w:space="0" w:color="auto"/>
              <w:bottom w:val="nil"/>
              <w:right w:val="single" w:sz="4" w:space="0" w:color="auto"/>
            </w:tcBorders>
          </w:tcPr>
          <w:p w:rsidR="00251285" w:rsidRPr="00E935AC" w:rsidRDefault="00251285" w:rsidP="00E935AC">
            <w:pPr>
              <w:rPr>
                <w:rFonts w:ascii="SimSun" w:hAnsi="SimSun"/>
                <w:sz w:val="21"/>
                <w:szCs w:val="21"/>
              </w:rPr>
            </w:pPr>
            <w:r w:rsidRPr="00E935AC">
              <w:rPr>
                <w:rFonts w:ascii="SimSun" w:hAnsi="SimSun"/>
                <w:sz w:val="21"/>
                <w:szCs w:val="21"/>
              </w:rPr>
              <w:pict>
                <v:shape id="_x0000_i1127" type="#_x0000_t75" alt="" style="width:.75pt;height:.75pt">
                  <v:imagedata r:id="rId23" o:title=""/>
                </v:shape>
              </w:pict>
            </w:r>
            <w:r w:rsidRPr="00E935AC">
              <w:rPr>
                <w:rFonts w:ascii="SimSun" w:hAnsi="SimSun"/>
                <w:sz w:val="21"/>
                <w:szCs w:val="21"/>
              </w:rPr>
              <w:t xml:space="preserve">  </w:t>
            </w:r>
            <w:r w:rsidRPr="00E935AC">
              <w:rPr>
                <w:rFonts w:ascii="SimSun" w:hAnsi="SimSun" w:hint="eastAsia"/>
                <w:sz w:val="21"/>
                <w:szCs w:val="21"/>
              </w:rPr>
              <w:t>自由党</w:t>
            </w:r>
          </w:p>
        </w:tc>
        <w:tc>
          <w:tcPr>
            <w:tcW w:w="2500"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74</w:t>
            </w:r>
          </w:p>
        </w:tc>
      </w:tr>
      <w:tr w:rsidR="00251285" w:rsidRPr="00E935AC" w:rsidTr="00E935AC">
        <w:trPr>
          <w:jc w:val="center"/>
        </w:trPr>
        <w:tc>
          <w:tcPr>
            <w:tcW w:w="2500" w:type="pct"/>
            <w:tcBorders>
              <w:top w:val="nil"/>
              <w:left w:val="single" w:sz="4" w:space="0" w:color="auto"/>
              <w:bottom w:val="nil"/>
              <w:right w:val="single" w:sz="4" w:space="0" w:color="auto"/>
            </w:tcBorders>
          </w:tcPr>
          <w:p w:rsidR="00251285" w:rsidRPr="00E935AC" w:rsidRDefault="00251285" w:rsidP="00E935AC">
            <w:pPr>
              <w:rPr>
                <w:rFonts w:ascii="SimSun" w:hAnsi="SimSun"/>
                <w:sz w:val="21"/>
                <w:szCs w:val="21"/>
              </w:rPr>
            </w:pPr>
            <w:r w:rsidRPr="00E935AC">
              <w:rPr>
                <w:rFonts w:ascii="SimSun" w:hAnsi="SimSun"/>
                <w:sz w:val="21"/>
                <w:szCs w:val="21"/>
              </w:rPr>
              <w:t xml:space="preserve">  </w:t>
            </w:r>
            <w:r w:rsidRPr="00E935AC">
              <w:rPr>
                <w:rFonts w:ascii="SimSun" w:hAnsi="SimSun" w:hint="eastAsia"/>
                <w:sz w:val="21"/>
                <w:szCs w:val="21"/>
              </w:rPr>
              <w:t>国家党</w:t>
            </w:r>
            <w:r w:rsidRPr="00E935AC">
              <w:rPr>
                <w:rFonts w:ascii="SimSun" w:hAnsi="SimSun"/>
                <w:sz w:val="21"/>
                <w:szCs w:val="21"/>
              </w:rPr>
              <w:t xml:space="preserve"> </w:t>
            </w:r>
          </w:p>
        </w:tc>
        <w:tc>
          <w:tcPr>
            <w:tcW w:w="2500"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12</w:t>
            </w:r>
          </w:p>
        </w:tc>
      </w:tr>
      <w:tr w:rsidR="00251285" w:rsidRPr="00E935AC" w:rsidTr="00E935AC">
        <w:trPr>
          <w:jc w:val="center"/>
        </w:trPr>
        <w:tc>
          <w:tcPr>
            <w:tcW w:w="2500" w:type="pct"/>
            <w:tcBorders>
              <w:top w:val="nil"/>
              <w:left w:val="single" w:sz="4" w:space="0" w:color="auto"/>
              <w:bottom w:val="nil"/>
              <w:right w:val="single" w:sz="4" w:space="0" w:color="auto"/>
            </w:tcBorders>
          </w:tcPr>
          <w:p w:rsidR="00251285" w:rsidRPr="00E935AC" w:rsidRDefault="00251285" w:rsidP="00E935AC">
            <w:pPr>
              <w:rPr>
                <w:rFonts w:ascii="SimSun" w:hAnsi="SimSun"/>
                <w:sz w:val="21"/>
                <w:szCs w:val="21"/>
              </w:rPr>
            </w:pPr>
            <w:r w:rsidRPr="00E935AC">
              <w:rPr>
                <w:rFonts w:ascii="SimSun" w:hAnsi="SimSun"/>
                <w:sz w:val="21"/>
                <w:szCs w:val="21"/>
              </w:rPr>
              <w:t xml:space="preserve">  </w:t>
            </w:r>
            <w:r w:rsidRPr="00E935AC">
              <w:rPr>
                <w:rFonts w:ascii="SimSun" w:hAnsi="SimSun" w:hint="eastAsia"/>
                <w:sz w:val="21"/>
                <w:szCs w:val="21"/>
              </w:rPr>
              <w:t>国家自由党</w:t>
            </w:r>
          </w:p>
        </w:tc>
        <w:tc>
          <w:tcPr>
            <w:tcW w:w="2500"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1</w:t>
            </w:r>
          </w:p>
        </w:tc>
      </w:tr>
      <w:tr w:rsidR="00251285" w:rsidRPr="00E935AC" w:rsidTr="00E935AC">
        <w:trPr>
          <w:jc w:val="center"/>
        </w:trPr>
        <w:tc>
          <w:tcPr>
            <w:tcW w:w="2500" w:type="pct"/>
            <w:tcBorders>
              <w:top w:val="nil"/>
              <w:left w:val="single" w:sz="4" w:space="0" w:color="auto"/>
              <w:bottom w:val="nil"/>
              <w:right w:val="single" w:sz="4" w:space="0" w:color="auto"/>
            </w:tcBorders>
          </w:tcPr>
          <w:p w:rsidR="00251285" w:rsidRPr="00E935AC" w:rsidRDefault="00251285" w:rsidP="00E935AC">
            <w:pPr>
              <w:rPr>
                <w:rFonts w:ascii="SimSun" w:hAnsi="SimSun"/>
                <w:sz w:val="21"/>
                <w:szCs w:val="21"/>
              </w:rPr>
            </w:pPr>
            <w:r w:rsidRPr="00E935AC">
              <w:rPr>
                <w:rFonts w:ascii="SimSun" w:hAnsi="SimSun"/>
                <w:sz w:val="21"/>
                <w:szCs w:val="21"/>
              </w:rPr>
              <w:t xml:space="preserve">  </w:t>
            </w:r>
            <w:r w:rsidRPr="00E935AC">
              <w:rPr>
                <w:rFonts w:ascii="SimSun" w:hAnsi="SimSun" w:hint="eastAsia"/>
                <w:sz w:val="21"/>
                <w:szCs w:val="21"/>
              </w:rPr>
              <w:t>政府政党</w:t>
            </w:r>
          </w:p>
        </w:tc>
        <w:tc>
          <w:tcPr>
            <w:tcW w:w="2500"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iCs/>
                <w:sz w:val="21"/>
                <w:szCs w:val="21"/>
              </w:rPr>
              <w:t>87</w:t>
            </w:r>
          </w:p>
        </w:tc>
      </w:tr>
      <w:tr w:rsidR="00251285" w:rsidRPr="00E935AC" w:rsidTr="00E935AC">
        <w:trPr>
          <w:jc w:val="center"/>
        </w:trPr>
        <w:tc>
          <w:tcPr>
            <w:tcW w:w="2500" w:type="pct"/>
            <w:tcBorders>
              <w:top w:val="nil"/>
              <w:left w:val="single" w:sz="4" w:space="0" w:color="auto"/>
              <w:bottom w:val="nil"/>
              <w:right w:val="single" w:sz="4" w:space="0" w:color="auto"/>
            </w:tcBorders>
          </w:tcPr>
          <w:p w:rsidR="00251285" w:rsidRPr="00E935AC" w:rsidRDefault="00251285" w:rsidP="00E935AC">
            <w:pPr>
              <w:rPr>
                <w:rFonts w:ascii="SimSun" w:hAnsi="SimSun"/>
                <w:sz w:val="21"/>
                <w:szCs w:val="21"/>
              </w:rPr>
            </w:pPr>
            <w:r w:rsidRPr="00E935AC">
              <w:rPr>
                <w:rFonts w:ascii="SimSun" w:hAnsi="SimSun"/>
                <w:sz w:val="21"/>
                <w:szCs w:val="21"/>
              </w:rPr>
              <w:t xml:space="preserve">  </w:t>
            </w:r>
            <w:r w:rsidRPr="00E935AC">
              <w:rPr>
                <w:rFonts w:ascii="SimSun" w:hAnsi="SimSun" w:hint="eastAsia"/>
                <w:sz w:val="21"/>
                <w:szCs w:val="21"/>
              </w:rPr>
              <w:t>澳大利亚工党</w:t>
            </w:r>
          </w:p>
        </w:tc>
        <w:tc>
          <w:tcPr>
            <w:tcW w:w="2500"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60</w:t>
            </w:r>
          </w:p>
        </w:tc>
      </w:tr>
      <w:tr w:rsidR="00251285" w:rsidRPr="00E935AC" w:rsidTr="00E935AC">
        <w:trPr>
          <w:jc w:val="center"/>
        </w:trPr>
        <w:tc>
          <w:tcPr>
            <w:tcW w:w="2500" w:type="pct"/>
            <w:tcBorders>
              <w:top w:val="nil"/>
              <w:left w:val="single" w:sz="4" w:space="0" w:color="auto"/>
              <w:bottom w:val="single" w:sz="4" w:space="0" w:color="auto"/>
              <w:right w:val="single" w:sz="4" w:space="0" w:color="auto"/>
            </w:tcBorders>
          </w:tcPr>
          <w:p w:rsidR="00251285" w:rsidRPr="00E935AC" w:rsidRDefault="00251285" w:rsidP="00E935AC">
            <w:pPr>
              <w:rPr>
                <w:rFonts w:ascii="SimSun" w:hAnsi="SimSun"/>
                <w:sz w:val="21"/>
                <w:szCs w:val="21"/>
              </w:rPr>
            </w:pPr>
            <w:r w:rsidRPr="00E935AC">
              <w:rPr>
                <w:rFonts w:ascii="SimSun" w:hAnsi="SimSun"/>
                <w:sz w:val="21"/>
                <w:szCs w:val="21"/>
              </w:rPr>
              <w:t xml:space="preserve">  </w:t>
            </w:r>
            <w:r w:rsidRPr="00E935AC">
              <w:rPr>
                <w:rFonts w:ascii="SimSun" w:hAnsi="SimSun" w:hint="eastAsia"/>
                <w:sz w:val="21"/>
                <w:szCs w:val="21"/>
              </w:rPr>
              <w:t>独立党</w:t>
            </w:r>
          </w:p>
        </w:tc>
        <w:tc>
          <w:tcPr>
            <w:tcW w:w="2500" w:type="pct"/>
            <w:tcBorders>
              <w:top w:val="nil"/>
              <w:left w:val="single" w:sz="4" w:space="0" w:color="auto"/>
              <w:bottom w:val="single" w:sz="4" w:space="0" w:color="auto"/>
              <w:right w:val="single" w:sz="4" w:space="0" w:color="auto"/>
            </w:tcBorders>
          </w:tcPr>
          <w:p w:rsidR="00251285" w:rsidRPr="00E935AC" w:rsidRDefault="00251285" w:rsidP="00E935AC">
            <w:pPr>
              <w:jc w:val="center"/>
              <w:rPr>
                <w:sz w:val="21"/>
                <w:szCs w:val="21"/>
              </w:rPr>
            </w:pPr>
            <w:r w:rsidRPr="00E935AC">
              <w:rPr>
                <w:sz w:val="21"/>
                <w:szCs w:val="21"/>
              </w:rPr>
              <w:t>3</w:t>
            </w:r>
          </w:p>
        </w:tc>
      </w:tr>
      <w:tr w:rsidR="00251285" w:rsidRPr="00E935AC" w:rsidTr="00E935AC">
        <w:trPr>
          <w:jc w:val="center"/>
        </w:trPr>
        <w:tc>
          <w:tcPr>
            <w:tcW w:w="2500" w:type="pct"/>
            <w:tcBorders>
              <w:top w:val="single" w:sz="4" w:space="0" w:color="auto"/>
              <w:left w:val="single" w:sz="4" w:space="0" w:color="auto"/>
              <w:bottom w:val="single" w:sz="4" w:space="0" w:color="auto"/>
              <w:right w:val="single" w:sz="4" w:space="0" w:color="auto"/>
            </w:tcBorders>
          </w:tcPr>
          <w:p w:rsidR="00251285" w:rsidRPr="00E935AC" w:rsidRDefault="00251285" w:rsidP="00F77451">
            <w:pPr>
              <w:ind w:firstLineChars="300" w:firstLine="31680"/>
              <w:rPr>
                <w:sz w:val="21"/>
                <w:szCs w:val="21"/>
              </w:rPr>
            </w:pPr>
            <w:r w:rsidRPr="00E935AC">
              <w:rPr>
                <w:rFonts w:hint="eastAsia"/>
                <w:sz w:val="21"/>
                <w:szCs w:val="21"/>
              </w:rPr>
              <w:t>共计</w:t>
            </w:r>
          </w:p>
        </w:tc>
        <w:tc>
          <w:tcPr>
            <w:tcW w:w="2500" w:type="pct"/>
            <w:tcBorders>
              <w:top w:val="single" w:sz="4" w:space="0" w:color="auto"/>
              <w:left w:val="single" w:sz="4" w:space="0" w:color="auto"/>
              <w:bottom w:val="single" w:sz="4" w:space="0" w:color="auto"/>
              <w:right w:val="single" w:sz="4" w:space="0" w:color="auto"/>
            </w:tcBorders>
          </w:tcPr>
          <w:p w:rsidR="00251285" w:rsidRPr="00E935AC" w:rsidRDefault="00251285" w:rsidP="00E935AC">
            <w:pPr>
              <w:jc w:val="center"/>
              <w:rPr>
                <w:sz w:val="21"/>
                <w:szCs w:val="21"/>
              </w:rPr>
            </w:pPr>
            <w:r w:rsidRPr="00E935AC">
              <w:rPr>
                <w:sz w:val="21"/>
                <w:szCs w:val="21"/>
              </w:rPr>
              <w:t>150</w:t>
            </w:r>
          </w:p>
        </w:tc>
      </w:tr>
      <w:tr w:rsidR="00251285" w:rsidRPr="00E935AC" w:rsidTr="00E935AC">
        <w:trPr>
          <w:jc w:val="center"/>
        </w:trPr>
        <w:tc>
          <w:tcPr>
            <w:tcW w:w="2500" w:type="pct"/>
            <w:tcBorders>
              <w:top w:val="single" w:sz="4" w:space="0" w:color="auto"/>
              <w:left w:val="single" w:sz="4" w:space="0" w:color="auto"/>
              <w:bottom w:val="nil"/>
              <w:right w:val="single" w:sz="4" w:space="0" w:color="auto"/>
            </w:tcBorders>
          </w:tcPr>
          <w:p w:rsidR="00251285" w:rsidRPr="00E935AC" w:rsidRDefault="00251285" w:rsidP="00E935AC">
            <w:pPr>
              <w:rPr>
                <w:sz w:val="21"/>
                <w:szCs w:val="21"/>
              </w:rPr>
            </w:pPr>
            <w:r w:rsidRPr="00E935AC">
              <w:rPr>
                <w:rFonts w:hint="eastAsia"/>
                <w:sz w:val="21"/>
                <w:szCs w:val="21"/>
              </w:rPr>
              <w:t>参议院</w:t>
            </w:r>
          </w:p>
        </w:tc>
        <w:tc>
          <w:tcPr>
            <w:tcW w:w="2500" w:type="pct"/>
            <w:tcBorders>
              <w:top w:val="single" w:sz="4" w:space="0" w:color="auto"/>
              <w:left w:val="single" w:sz="4" w:space="0" w:color="auto"/>
              <w:bottom w:val="nil"/>
              <w:right w:val="single" w:sz="4" w:space="0" w:color="auto"/>
            </w:tcBorders>
          </w:tcPr>
          <w:p w:rsidR="00251285" w:rsidRPr="00E935AC" w:rsidRDefault="00251285" w:rsidP="00E935AC">
            <w:pPr>
              <w:jc w:val="center"/>
              <w:rPr>
                <w:sz w:val="21"/>
                <w:szCs w:val="21"/>
              </w:rPr>
            </w:pPr>
          </w:p>
        </w:tc>
      </w:tr>
      <w:tr w:rsidR="00251285" w:rsidRPr="00E935AC" w:rsidTr="00E935AC">
        <w:trPr>
          <w:jc w:val="center"/>
        </w:trPr>
        <w:tc>
          <w:tcPr>
            <w:tcW w:w="2500" w:type="pct"/>
            <w:tcBorders>
              <w:top w:val="nil"/>
              <w:left w:val="single" w:sz="4" w:space="0" w:color="auto"/>
              <w:bottom w:val="nil"/>
              <w:right w:val="single" w:sz="4" w:space="0" w:color="auto"/>
            </w:tcBorders>
          </w:tcPr>
          <w:p w:rsidR="00251285" w:rsidRPr="00E935AC" w:rsidRDefault="00251285" w:rsidP="00F77451">
            <w:pPr>
              <w:ind w:firstLineChars="100" w:firstLine="31680"/>
              <w:rPr>
                <w:sz w:val="21"/>
                <w:szCs w:val="21"/>
              </w:rPr>
            </w:pPr>
            <w:r w:rsidRPr="00E935AC">
              <w:rPr>
                <w:rFonts w:hint="eastAsia"/>
                <w:sz w:val="21"/>
                <w:szCs w:val="21"/>
              </w:rPr>
              <w:t>自由党</w:t>
            </w:r>
          </w:p>
        </w:tc>
        <w:tc>
          <w:tcPr>
            <w:tcW w:w="2500"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32</w:t>
            </w:r>
          </w:p>
        </w:tc>
      </w:tr>
      <w:tr w:rsidR="00251285" w:rsidRPr="00E935AC" w:rsidTr="00E935AC">
        <w:trPr>
          <w:jc w:val="center"/>
        </w:trPr>
        <w:tc>
          <w:tcPr>
            <w:tcW w:w="2500" w:type="pct"/>
            <w:tcBorders>
              <w:top w:val="nil"/>
              <w:left w:val="single" w:sz="4" w:space="0" w:color="auto"/>
              <w:bottom w:val="nil"/>
              <w:right w:val="single" w:sz="4" w:space="0" w:color="auto"/>
            </w:tcBorders>
          </w:tcPr>
          <w:p w:rsidR="00251285" w:rsidRPr="00E935AC" w:rsidRDefault="00251285" w:rsidP="00E935AC">
            <w:pPr>
              <w:rPr>
                <w:sz w:val="21"/>
                <w:szCs w:val="21"/>
              </w:rPr>
            </w:pPr>
            <w:r w:rsidRPr="00E935AC">
              <w:rPr>
                <w:sz w:val="21"/>
                <w:szCs w:val="21"/>
              </w:rPr>
              <w:t xml:space="preserve">  </w:t>
            </w:r>
            <w:r w:rsidRPr="00E935AC">
              <w:rPr>
                <w:rFonts w:hint="eastAsia"/>
                <w:sz w:val="21"/>
                <w:szCs w:val="21"/>
              </w:rPr>
              <w:t>国家党</w:t>
            </w:r>
          </w:p>
        </w:tc>
        <w:tc>
          <w:tcPr>
            <w:tcW w:w="2500"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6</w:t>
            </w:r>
          </w:p>
        </w:tc>
      </w:tr>
      <w:tr w:rsidR="00251285" w:rsidRPr="00E935AC" w:rsidTr="00E935AC">
        <w:trPr>
          <w:jc w:val="center"/>
        </w:trPr>
        <w:tc>
          <w:tcPr>
            <w:tcW w:w="2500" w:type="pct"/>
            <w:tcBorders>
              <w:top w:val="nil"/>
              <w:left w:val="single" w:sz="4" w:space="0" w:color="auto"/>
              <w:bottom w:val="nil"/>
              <w:right w:val="single" w:sz="4" w:space="0" w:color="auto"/>
            </w:tcBorders>
          </w:tcPr>
          <w:p w:rsidR="00251285" w:rsidRPr="00E935AC" w:rsidRDefault="00251285" w:rsidP="00E935AC">
            <w:pPr>
              <w:rPr>
                <w:sz w:val="21"/>
                <w:szCs w:val="21"/>
              </w:rPr>
            </w:pPr>
            <w:r w:rsidRPr="00E935AC">
              <w:rPr>
                <w:sz w:val="21"/>
                <w:szCs w:val="21"/>
              </w:rPr>
              <w:pict>
                <v:shape id="_x0000_i1128" type="#_x0000_t75" alt="" style="width:.75pt;height:.75pt">
                  <v:imagedata r:id="rId23" o:title=""/>
                </v:shape>
              </w:pict>
            </w:r>
            <w:r w:rsidRPr="00E935AC">
              <w:rPr>
                <w:sz w:val="21"/>
                <w:szCs w:val="21"/>
              </w:rPr>
              <w:t xml:space="preserve">  </w:t>
            </w:r>
            <w:r w:rsidRPr="00E935AC">
              <w:rPr>
                <w:rFonts w:hint="eastAsia"/>
                <w:sz w:val="21"/>
                <w:szCs w:val="21"/>
              </w:rPr>
              <w:t>国家自由党</w:t>
            </w:r>
          </w:p>
        </w:tc>
        <w:tc>
          <w:tcPr>
            <w:tcW w:w="2500"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1</w:t>
            </w:r>
          </w:p>
        </w:tc>
      </w:tr>
      <w:tr w:rsidR="00251285" w:rsidRPr="00E935AC" w:rsidTr="00E935AC">
        <w:trPr>
          <w:jc w:val="center"/>
        </w:trPr>
        <w:tc>
          <w:tcPr>
            <w:tcW w:w="2500" w:type="pct"/>
            <w:tcBorders>
              <w:top w:val="nil"/>
              <w:left w:val="single" w:sz="4" w:space="0" w:color="auto"/>
              <w:bottom w:val="nil"/>
              <w:right w:val="single" w:sz="4" w:space="0" w:color="auto"/>
            </w:tcBorders>
          </w:tcPr>
          <w:p w:rsidR="00251285" w:rsidRPr="00E935AC" w:rsidRDefault="00251285" w:rsidP="00F77451">
            <w:pPr>
              <w:ind w:firstLineChars="95" w:firstLine="31680"/>
              <w:rPr>
                <w:sz w:val="21"/>
                <w:szCs w:val="21"/>
              </w:rPr>
            </w:pPr>
            <w:r w:rsidRPr="00E935AC">
              <w:rPr>
                <w:rFonts w:hint="eastAsia"/>
                <w:sz w:val="21"/>
                <w:szCs w:val="21"/>
              </w:rPr>
              <w:t>政府政党</w:t>
            </w:r>
          </w:p>
        </w:tc>
        <w:tc>
          <w:tcPr>
            <w:tcW w:w="2500"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iCs/>
                <w:sz w:val="21"/>
                <w:szCs w:val="21"/>
              </w:rPr>
              <w:t>39</w:t>
            </w:r>
          </w:p>
        </w:tc>
      </w:tr>
      <w:tr w:rsidR="00251285" w:rsidRPr="00E935AC" w:rsidTr="00E935AC">
        <w:trPr>
          <w:jc w:val="center"/>
        </w:trPr>
        <w:tc>
          <w:tcPr>
            <w:tcW w:w="2500" w:type="pct"/>
            <w:tcBorders>
              <w:top w:val="nil"/>
              <w:left w:val="single" w:sz="4" w:space="0" w:color="auto"/>
              <w:bottom w:val="nil"/>
              <w:right w:val="single" w:sz="4" w:space="0" w:color="auto"/>
            </w:tcBorders>
          </w:tcPr>
          <w:p w:rsidR="00251285" w:rsidRPr="00E935AC" w:rsidRDefault="00251285" w:rsidP="00E935AC">
            <w:pPr>
              <w:rPr>
                <w:sz w:val="21"/>
                <w:szCs w:val="21"/>
              </w:rPr>
            </w:pPr>
            <w:r w:rsidRPr="00E935AC">
              <w:rPr>
                <w:sz w:val="21"/>
                <w:szCs w:val="21"/>
              </w:rPr>
              <w:t xml:space="preserve">  </w:t>
            </w:r>
            <w:r w:rsidRPr="00E935AC">
              <w:rPr>
                <w:rFonts w:hint="eastAsia"/>
                <w:sz w:val="21"/>
                <w:szCs w:val="21"/>
              </w:rPr>
              <w:t>澳大利亚工党</w:t>
            </w:r>
          </w:p>
        </w:tc>
        <w:tc>
          <w:tcPr>
            <w:tcW w:w="2500"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28</w:t>
            </w:r>
          </w:p>
        </w:tc>
      </w:tr>
      <w:tr w:rsidR="00251285" w:rsidRPr="00E935AC" w:rsidTr="00E935AC">
        <w:trPr>
          <w:jc w:val="center"/>
        </w:trPr>
        <w:tc>
          <w:tcPr>
            <w:tcW w:w="2500" w:type="pct"/>
            <w:tcBorders>
              <w:top w:val="nil"/>
              <w:left w:val="single" w:sz="4" w:space="0" w:color="auto"/>
              <w:bottom w:val="nil"/>
              <w:right w:val="single" w:sz="4" w:space="0" w:color="auto"/>
            </w:tcBorders>
          </w:tcPr>
          <w:p w:rsidR="00251285" w:rsidRPr="00E935AC" w:rsidRDefault="00251285" w:rsidP="00E935AC">
            <w:pPr>
              <w:rPr>
                <w:sz w:val="21"/>
                <w:szCs w:val="21"/>
              </w:rPr>
            </w:pPr>
            <w:r w:rsidRPr="00E935AC">
              <w:rPr>
                <w:sz w:val="21"/>
                <w:szCs w:val="21"/>
              </w:rPr>
              <w:t xml:space="preserve">  </w:t>
            </w:r>
            <w:r w:rsidRPr="00E935AC">
              <w:rPr>
                <w:rFonts w:hint="eastAsia"/>
                <w:sz w:val="21"/>
                <w:szCs w:val="21"/>
              </w:rPr>
              <w:t>澳大利亚民主党</w:t>
            </w:r>
          </w:p>
        </w:tc>
        <w:tc>
          <w:tcPr>
            <w:tcW w:w="2500"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4</w:t>
            </w:r>
          </w:p>
        </w:tc>
      </w:tr>
      <w:tr w:rsidR="00251285" w:rsidRPr="00E935AC" w:rsidTr="00E935AC">
        <w:trPr>
          <w:jc w:val="center"/>
        </w:trPr>
        <w:tc>
          <w:tcPr>
            <w:tcW w:w="2500" w:type="pct"/>
            <w:tcBorders>
              <w:top w:val="nil"/>
              <w:left w:val="single" w:sz="4" w:space="0" w:color="auto"/>
              <w:bottom w:val="nil"/>
              <w:right w:val="single" w:sz="4" w:space="0" w:color="auto"/>
            </w:tcBorders>
          </w:tcPr>
          <w:p w:rsidR="00251285" w:rsidRPr="00E935AC" w:rsidRDefault="00251285" w:rsidP="00E935AC">
            <w:pPr>
              <w:rPr>
                <w:sz w:val="21"/>
                <w:szCs w:val="21"/>
              </w:rPr>
            </w:pPr>
            <w:r w:rsidRPr="00E935AC">
              <w:rPr>
                <w:sz w:val="21"/>
                <w:szCs w:val="21"/>
              </w:rPr>
              <w:t xml:space="preserve">  </w:t>
            </w:r>
            <w:r w:rsidRPr="00E935AC">
              <w:rPr>
                <w:rFonts w:hint="eastAsia"/>
                <w:sz w:val="21"/>
                <w:szCs w:val="21"/>
              </w:rPr>
              <w:t>绿党</w:t>
            </w:r>
          </w:p>
        </w:tc>
        <w:tc>
          <w:tcPr>
            <w:tcW w:w="2500"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4</w:t>
            </w:r>
          </w:p>
        </w:tc>
      </w:tr>
      <w:tr w:rsidR="00251285" w:rsidRPr="00E935AC" w:rsidTr="00E935AC">
        <w:trPr>
          <w:jc w:val="center"/>
        </w:trPr>
        <w:tc>
          <w:tcPr>
            <w:tcW w:w="2500" w:type="pct"/>
            <w:tcBorders>
              <w:top w:val="nil"/>
              <w:left w:val="single" w:sz="4" w:space="0" w:color="auto"/>
              <w:bottom w:val="single" w:sz="4" w:space="0" w:color="auto"/>
              <w:right w:val="single" w:sz="4" w:space="0" w:color="auto"/>
            </w:tcBorders>
          </w:tcPr>
          <w:p w:rsidR="00251285" w:rsidRPr="00E935AC" w:rsidRDefault="00251285" w:rsidP="00E935AC">
            <w:pPr>
              <w:rPr>
                <w:sz w:val="21"/>
                <w:szCs w:val="21"/>
              </w:rPr>
            </w:pPr>
            <w:r w:rsidRPr="00E935AC">
              <w:rPr>
                <w:sz w:val="21"/>
                <w:szCs w:val="21"/>
              </w:rPr>
              <w:t xml:space="preserve">  </w:t>
            </w:r>
            <w:r w:rsidRPr="00E935AC">
              <w:rPr>
                <w:rFonts w:hint="eastAsia"/>
                <w:sz w:val="21"/>
                <w:szCs w:val="21"/>
              </w:rPr>
              <w:t>家庭第一党</w:t>
            </w:r>
          </w:p>
        </w:tc>
        <w:tc>
          <w:tcPr>
            <w:tcW w:w="2500" w:type="pct"/>
            <w:tcBorders>
              <w:top w:val="nil"/>
              <w:left w:val="single" w:sz="4" w:space="0" w:color="auto"/>
              <w:bottom w:val="single" w:sz="4" w:space="0" w:color="auto"/>
              <w:right w:val="single" w:sz="4" w:space="0" w:color="auto"/>
            </w:tcBorders>
          </w:tcPr>
          <w:p w:rsidR="00251285" w:rsidRPr="00E935AC" w:rsidRDefault="00251285" w:rsidP="00E935AC">
            <w:pPr>
              <w:jc w:val="center"/>
              <w:rPr>
                <w:sz w:val="21"/>
                <w:szCs w:val="21"/>
              </w:rPr>
            </w:pPr>
            <w:r w:rsidRPr="00E935AC">
              <w:rPr>
                <w:sz w:val="21"/>
                <w:szCs w:val="21"/>
              </w:rPr>
              <w:t>1</w:t>
            </w:r>
          </w:p>
        </w:tc>
      </w:tr>
      <w:tr w:rsidR="00251285" w:rsidRPr="00E935AC" w:rsidTr="00E935AC">
        <w:trPr>
          <w:jc w:val="center"/>
        </w:trPr>
        <w:tc>
          <w:tcPr>
            <w:tcW w:w="2500" w:type="pct"/>
            <w:tcBorders>
              <w:top w:val="single" w:sz="4" w:space="0" w:color="auto"/>
              <w:left w:val="single" w:sz="4" w:space="0" w:color="auto"/>
              <w:bottom w:val="single" w:sz="4" w:space="0" w:color="auto"/>
              <w:right w:val="single" w:sz="4" w:space="0" w:color="auto"/>
            </w:tcBorders>
          </w:tcPr>
          <w:p w:rsidR="00251285" w:rsidRPr="00E935AC" w:rsidRDefault="00251285" w:rsidP="00F77451">
            <w:pPr>
              <w:ind w:firstLineChars="300" w:firstLine="31680"/>
              <w:rPr>
                <w:sz w:val="21"/>
                <w:szCs w:val="21"/>
              </w:rPr>
            </w:pPr>
            <w:r w:rsidRPr="00E935AC">
              <w:rPr>
                <w:rFonts w:hint="eastAsia"/>
                <w:sz w:val="21"/>
                <w:szCs w:val="21"/>
              </w:rPr>
              <w:t>共计</w:t>
            </w:r>
          </w:p>
        </w:tc>
        <w:tc>
          <w:tcPr>
            <w:tcW w:w="2500" w:type="pct"/>
            <w:tcBorders>
              <w:top w:val="single" w:sz="4" w:space="0" w:color="auto"/>
              <w:left w:val="single" w:sz="4" w:space="0" w:color="auto"/>
              <w:bottom w:val="single" w:sz="4" w:space="0" w:color="auto"/>
              <w:right w:val="single" w:sz="4" w:space="0" w:color="auto"/>
            </w:tcBorders>
          </w:tcPr>
          <w:p w:rsidR="00251285" w:rsidRPr="00E935AC" w:rsidRDefault="00251285" w:rsidP="00E935AC">
            <w:pPr>
              <w:jc w:val="center"/>
              <w:rPr>
                <w:sz w:val="21"/>
                <w:szCs w:val="21"/>
              </w:rPr>
            </w:pPr>
            <w:r w:rsidRPr="00E935AC">
              <w:rPr>
                <w:sz w:val="21"/>
                <w:szCs w:val="21"/>
              </w:rPr>
              <w:t>76</w:t>
            </w:r>
          </w:p>
        </w:tc>
      </w:tr>
    </w:tbl>
    <w:p w:rsidR="00251285" w:rsidRPr="00251285" w:rsidRDefault="00251285" w:rsidP="00F77451">
      <w:pPr>
        <w:tabs>
          <w:tab w:val="left" w:pos="1440"/>
        </w:tabs>
        <w:ind w:firstLineChars="200" w:firstLine="31680"/>
        <w:rPr>
          <w:b/>
          <w:bCs/>
          <w:i/>
          <w:iCs/>
          <w:szCs w:val="24"/>
        </w:rPr>
      </w:pPr>
      <w:bookmarkStart w:id="209" w:name="_Toc147120988"/>
      <w:bookmarkStart w:id="210" w:name="_Toc139803455"/>
      <w:bookmarkStart w:id="211" w:name="_Toc95034608"/>
      <w:bookmarkStart w:id="212" w:name="_Toc95034552"/>
      <w:bookmarkStart w:id="213" w:name="_Toc95034486"/>
      <w:bookmarkStart w:id="214" w:name="_Toc91073977"/>
      <w:bookmarkStart w:id="215" w:name="_Toc89588471"/>
      <w:r w:rsidRPr="00E935AC">
        <w:rPr>
          <w:rFonts w:ascii="KaiTi_GB2312" w:eastAsia="KaiTi_GB2312" w:hint="eastAsia"/>
          <w:szCs w:val="24"/>
        </w:rPr>
        <w:t>资料来源：</w:t>
      </w:r>
      <w:r w:rsidRPr="00251285">
        <w:rPr>
          <w:rFonts w:hint="eastAsia"/>
          <w:szCs w:val="24"/>
        </w:rPr>
        <w:t>联邦议会图书馆。</w:t>
      </w:r>
    </w:p>
    <w:bookmarkEnd w:id="209"/>
    <w:bookmarkEnd w:id="210"/>
    <w:bookmarkEnd w:id="211"/>
    <w:bookmarkEnd w:id="212"/>
    <w:bookmarkEnd w:id="213"/>
    <w:bookmarkEnd w:id="214"/>
    <w:bookmarkEnd w:id="215"/>
    <w:p w:rsidR="00251285" w:rsidRPr="00F472CA" w:rsidRDefault="001A4CEE" w:rsidP="001A4CEE">
      <w:pPr>
        <w:pStyle w:val="Heading3"/>
        <w:spacing w:before="320" w:after="0"/>
        <w:jc w:val="both"/>
        <w:rPr>
          <w:snapToGrid w:val="0"/>
          <w:szCs w:val="24"/>
          <w:u w:val="none"/>
        </w:rPr>
      </w:pPr>
      <w:r>
        <w:rPr>
          <w:snapToGrid w:val="0"/>
          <w:szCs w:val="24"/>
          <w:u w:val="none"/>
        </w:rPr>
        <w:br w:type="page"/>
      </w:r>
      <w:r w:rsidR="00251285" w:rsidRPr="00F472CA">
        <w:rPr>
          <w:rFonts w:hint="eastAsia"/>
          <w:snapToGrid w:val="0"/>
          <w:szCs w:val="24"/>
          <w:u w:val="none"/>
        </w:rPr>
        <w:t>妇女在议会中的地位</w:t>
      </w:r>
    </w:p>
    <w:p w:rsidR="00251285" w:rsidRPr="000E24E9" w:rsidRDefault="00251285" w:rsidP="00E935AC">
      <w:pPr>
        <w:pStyle w:val="Heading2"/>
        <w:spacing w:line="336" w:lineRule="auto"/>
        <w:rPr>
          <w:sz w:val="24"/>
          <w:szCs w:val="24"/>
        </w:rPr>
      </w:pPr>
      <w:r w:rsidRPr="000E24E9">
        <w:rPr>
          <w:rFonts w:hint="eastAsia"/>
          <w:sz w:val="24"/>
          <w:szCs w:val="24"/>
        </w:rPr>
        <w:t>表</w:t>
      </w:r>
      <w:r w:rsidRPr="000E24E9">
        <w:rPr>
          <w:sz w:val="24"/>
          <w:szCs w:val="24"/>
        </w:rPr>
        <w:t>33</w:t>
      </w:r>
    </w:p>
    <w:p w:rsidR="00251285" w:rsidRPr="00251285" w:rsidRDefault="00251285" w:rsidP="00E935AC">
      <w:pPr>
        <w:pStyle w:val="Heading2"/>
        <w:spacing w:line="336" w:lineRule="auto"/>
        <w:rPr>
          <w:snapToGrid w:val="0"/>
          <w:sz w:val="24"/>
          <w:szCs w:val="24"/>
        </w:rPr>
      </w:pPr>
      <w:r w:rsidRPr="00251285">
        <w:rPr>
          <w:snapToGrid w:val="0"/>
          <w:sz w:val="24"/>
          <w:szCs w:val="24"/>
        </w:rPr>
        <w:t>2004</w:t>
      </w:r>
      <w:r w:rsidRPr="00251285">
        <w:rPr>
          <w:rFonts w:hint="eastAsia"/>
          <w:snapToGrid w:val="0"/>
          <w:sz w:val="24"/>
          <w:szCs w:val="24"/>
        </w:rPr>
        <w:t>年</w:t>
      </w:r>
      <w:r w:rsidRPr="00251285">
        <w:rPr>
          <w:snapToGrid w:val="0"/>
          <w:sz w:val="24"/>
          <w:szCs w:val="24"/>
        </w:rPr>
        <w:t>11</w:t>
      </w:r>
      <w:r w:rsidRPr="00251285">
        <w:rPr>
          <w:rFonts w:hint="eastAsia"/>
          <w:snapToGrid w:val="0"/>
          <w:sz w:val="24"/>
          <w:szCs w:val="24"/>
        </w:rPr>
        <w:t>月妇女占议会席位的百分比</w:t>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94"/>
        <w:gridCol w:w="1799"/>
        <w:gridCol w:w="1799"/>
        <w:gridCol w:w="1799"/>
        <w:gridCol w:w="1799"/>
      </w:tblGrid>
      <w:tr w:rsidR="00251285" w:rsidRPr="00E935AC" w:rsidTr="00AA7301">
        <w:trPr>
          <w:jc w:val="center"/>
        </w:trPr>
        <w:tc>
          <w:tcPr>
            <w:tcW w:w="1208" w:type="pct"/>
            <w:tcBorders>
              <w:top w:val="single" w:sz="4" w:space="0" w:color="auto"/>
              <w:left w:val="single" w:sz="4" w:space="0" w:color="auto"/>
              <w:bottom w:val="single" w:sz="4" w:space="0" w:color="auto"/>
              <w:right w:val="single" w:sz="4" w:space="0" w:color="auto"/>
            </w:tcBorders>
          </w:tcPr>
          <w:p w:rsidR="00251285" w:rsidRPr="00E935AC" w:rsidRDefault="00251285" w:rsidP="00E935AC">
            <w:pPr>
              <w:jc w:val="center"/>
              <w:rPr>
                <w:bCs/>
                <w:sz w:val="21"/>
                <w:szCs w:val="21"/>
              </w:rPr>
            </w:pPr>
            <w:r w:rsidRPr="00E935AC">
              <w:rPr>
                <w:rFonts w:hint="eastAsia"/>
                <w:bCs/>
                <w:sz w:val="21"/>
                <w:szCs w:val="21"/>
              </w:rPr>
              <w:t>管辖区域</w:t>
            </w:r>
          </w:p>
        </w:tc>
        <w:tc>
          <w:tcPr>
            <w:tcW w:w="948" w:type="pct"/>
            <w:tcBorders>
              <w:top w:val="single" w:sz="4" w:space="0" w:color="auto"/>
              <w:left w:val="single" w:sz="4" w:space="0" w:color="auto"/>
              <w:bottom w:val="single" w:sz="4" w:space="0" w:color="auto"/>
              <w:right w:val="single" w:sz="4" w:space="0" w:color="auto"/>
            </w:tcBorders>
            <w:tcMar>
              <w:left w:w="28" w:type="dxa"/>
              <w:right w:w="28" w:type="dxa"/>
            </w:tcMar>
          </w:tcPr>
          <w:p w:rsidR="00251285" w:rsidRPr="00E935AC" w:rsidRDefault="00251285" w:rsidP="00E935AC">
            <w:pPr>
              <w:jc w:val="center"/>
              <w:rPr>
                <w:bCs/>
                <w:sz w:val="21"/>
                <w:szCs w:val="21"/>
              </w:rPr>
            </w:pPr>
            <w:r w:rsidRPr="00E935AC">
              <w:rPr>
                <w:rFonts w:hint="eastAsia"/>
                <w:bCs/>
                <w:sz w:val="21"/>
                <w:szCs w:val="21"/>
              </w:rPr>
              <w:t>下议院妇女人数</w:t>
            </w:r>
          </w:p>
        </w:tc>
        <w:tc>
          <w:tcPr>
            <w:tcW w:w="948" w:type="pct"/>
            <w:tcBorders>
              <w:top w:val="single" w:sz="4" w:space="0" w:color="auto"/>
              <w:left w:val="single" w:sz="4" w:space="0" w:color="auto"/>
              <w:bottom w:val="single" w:sz="4" w:space="0" w:color="auto"/>
              <w:right w:val="single" w:sz="4" w:space="0" w:color="auto"/>
            </w:tcBorders>
            <w:tcMar>
              <w:left w:w="28" w:type="dxa"/>
              <w:right w:w="28" w:type="dxa"/>
            </w:tcMar>
          </w:tcPr>
          <w:p w:rsidR="00251285" w:rsidRPr="00E935AC" w:rsidRDefault="00251285" w:rsidP="00E935AC">
            <w:pPr>
              <w:jc w:val="center"/>
              <w:rPr>
                <w:bCs/>
                <w:sz w:val="21"/>
                <w:szCs w:val="21"/>
              </w:rPr>
            </w:pPr>
            <w:r w:rsidRPr="00E935AC">
              <w:rPr>
                <w:rFonts w:hint="eastAsia"/>
                <w:bCs/>
                <w:sz w:val="21"/>
                <w:szCs w:val="21"/>
              </w:rPr>
              <w:t>占总数的百分比</w:t>
            </w:r>
            <w:r w:rsidRPr="00E935AC">
              <w:rPr>
                <w:bCs/>
                <w:sz w:val="21"/>
                <w:szCs w:val="21"/>
              </w:rPr>
              <w:br/>
              <w:t>%</w:t>
            </w:r>
          </w:p>
        </w:tc>
        <w:tc>
          <w:tcPr>
            <w:tcW w:w="948" w:type="pct"/>
            <w:tcBorders>
              <w:top w:val="single" w:sz="4" w:space="0" w:color="auto"/>
              <w:left w:val="single" w:sz="4" w:space="0" w:color="auto"/>
              <w:bottom w:val="single" w:sz="4" w:space="0" w:color="auto"/>
              <w:right w:val="single" w:sz="4" w:space="0" w:color="auto"/>
            </w:tcBorders>
            <w:tcMar>
              <w:left w:w="28" w:type="dxa"/>
              <w:right w:w="28" w:type="dxa"/>
            </w:tcMar>
          </w:tcPr>
          <w:p w:rsidR="00251285" w:rsidRPr="00E935AC" w:rsidRDefault="00251285" w:rsidP="00E935AC">
            <w:pPr>
              <w:jc w:val="center"/>
              <w:rPr>
                <w:bCs/>
                <w:sz w:val="21"/>
                <w:szCs w:val="21"/>
              </w:rPr>
            </w:pPr>
            <w:r w:rsidRPr="00E935AC">
              <w:rPr>
                <w:rFonts w:hint="eastAsia"/>
                <w:bCs/>
                <w:sz w:val="21"/>
                <w:szCs w:val="21"/>
              </w:rPr>
              <w:t>上议院妇女人数</w:t>
            </w:r>
          </w:p>
        </w:tc>
        <w:tc>
          <w:tcPr>
            <w:tcW w:w="948" w:type="pct"/>
            <w:tcBorders>
              <w:top w:val="single" w:sz="4" w:space="0" w:color="auto"/>
              <w:left w:val="single" w:sz="4" w:space="0" w:color="auto"/>
              <w:bottom w:val="single" w:sz="4" w:space="0" w:color="auto"/>
              <w:right w:val="single" w:sz="4" w:space="0" w:color="auto"/>
            </w:tcBorders>
            <w:tcMar>
              <w:left w:w="28" w:type="dxa"/>
              <w:right w:w="28" w:type="dxa"/>
            </w:tcMar>
          </w:tcPr>
          <w:p w:rsidR="00251285" w:rsidRPr="00E935AC" w:rsidRDefault="00251285" w:rsidP="00E935AC">
            <w:pPr>
              <w:jc w:val="center"/>
              <w:rPr>
                <w:bCs/>
                <w:sz w:val="21"/>
                <w:szCs w:val="21"/>
              </w:rPr>
            </w:pPr>
            <w:r w:rsidRPr="00E935AC">
              <w:rPr>
                <w:rFonts w:hint="eastAsia"/>
                <w:bCs/>
                <w:sz w:val="21"/>
                <w:szCs w:val="21"/>
              </w:rPr>
              <w:t>占总数的百分比</w:t>
            </w:r>
            <w:r w:rsidRPr="00E935AC">
              <w:rPr>
                <w:bCs/>
                <w:sz w:val="21"/>
                <w:szCs w:val="21"/>
              </w:rPr>
              <w:br/>
              <w:t>%</w:t>
            </w:r>
          </w:p>
        </w:tc>
      </w:tr>
      <w:tr w:rsidR="00251285" w:rsidRPr="00E935AC" w:rsidTr="00AA7301">
        <w:trPr>
          <w:jc w:val="center"/>
        </w:trPr>
        <w:tc>
          <w:tcPr>
            <w:tcW w:w="1208" w:type="pct"/>
            <w:tcBorders>
              <w:top w:val="single" w:sz="4" w:space="0" w:color="auto"/>
              <w:left w:val="single" w:sz="4" w:space="0" w:color="auto"/>
              <w:bottom w:val="nil"/>
              <w:right w:val="single" w:sz="4" w:space="0" w:color="auto"/>
            </w:tcBorders>
          </w:tcPr>
          <w:p w:rsidR="00251285" w:rsidRPr="00E935AC" w:rsidRDefault="00251285" w:rsidP="00E935AC">
            <w:pPr>
              <w:rPr>
                <w:bCs/>
                <w:sz w:val="21"/>
                <w:szCs w:val="21"/>
              </w:rPr>
            </w:pPr>
            <w:r w:rsidRPr="00E935AC">
              <w:rPr>
                <w:rFonts w:hint="eastAsia"/>
                <w:bCs/>
                <w:sz w:val="21"/>
                <w:szCs w:val="21"/>
              </w:rPr>
              <w:t>联邦</w:t>
            </w:r>
          </w:p>
        </w:tc>
        <w:tc>
          <w:tcPr>
            <w:tcW w:w="948" w:type="pct"/>
            <w:tcBorders>
              <w:top w:val="single" w:sz="4" w:space="0" w:color="auto"/>
              <w:left w:val="single" w:sz="4" w:space="0" w:color="auto"/>
              <w:bottom w:val="nil"/>
              <w:right w:val="single" w:sz="4" w:space="0" w:color="auto"/>
            </w:tcBorders>
          </w:tcPr>
          <w:p w:rsidR="00251285" w:rsidRPr="00E935AC" w:rsidRDefault="00251285" w:rsidP="00E935AC">
            <w:pPr>
              <w:jc w:val="center"/>
              <w:rPr>
                <w:bCs/>
                <w:sz w:val="21"/>
                <w:szCs w:val="21"/>
              </w:rPr>
            </w:pPr>
            <w:r w:rsidRPr="00E935AC">
              <w:rPr>
                <w:bCs/>
                <w:sz w:val="21"/>
                <w:szCs w:val="21"/>
              </w:rPr>
              <w:t>37</w:t>
            </w:r>
          </w:p>
        </w:tc>
        <w:tc>
          <w:tcPr>
            <w:tcW w:w="948" w:type="pct"/>
            <w:tcBorders>
              <w:top w:val="single" w:sz="4" w:space="0" w:color="auto"/>
              <w:left w:val="single" w:sz="4" w:space="0" w:color="auto"/>
              <w:bottom w:val="nil"/>
              <w:right w:val="single" w:sz="4" w:space="0" w:color="auto"/>
            </w:tcBorders>
          </w:tcPr>
          <w:p w:rsidR="00251285" w:rsidRPr="00E935AC" w:rsidRDefault="00251285" w:rsidP="00E935AC">
            <w:pPr>
              <w:jc w:val="center"/>
              <w:rPr>
                <w:bCs/>
                <w:sz w:val="21"/>
                <w:szCs w:val="21"/>
              </w:rPr>
            </w:pPr>
            <w:r w:rsidRPr="00E935AC">
              <w:rPr>
                <w:bCs/>
                <w:sz w:val="21"/>
                <w:szCs w:val="21"/>
              </w:rPr>
              <w:t>24.7</w:t>
            </w:r>
          </w:p>
        </w:tc>
        <w:tc>
          <w:tcPr>
            <w:tcW w:w="948" w:type="pct"/>
            <w:tcBorders>
              <w:top w:val="single" w:sz="4" w:space="0" w:color="auto"/>
              <w:left w:val="single" w:sz="4" w:space="0" w:color="auto"/>
              <w:bottom w:val="nil"/>
              <w:right w:val="single" w:sz="4" w:space="0" w:color="auto"/>
            </w:tcBorders>
          </w:tcPr>
          <w:p w:rsidR="00251285" w:rsidRPr="00E935AC" w:rsidRDefault="00251285" w:rsidP="00E935AC">
            <w:pPr>
              <w:jc w:val="center"/>
              <w:rPr>
                <w:bCs/>
                <w:sz w:val="21"/>
                <w:szCs w:val="21"/>
              </w:rPr>
            </w:pPr>
            <w:r w:rsidRPr="00E935AC">
              <w:rPr>
                <w:bCs/>
                <w:sz w:val="21"/>
                <w:szCs w:val="21"/>
              </w:rPr>
              <w:t>22</w:t>
            </w:r>
          </w:p>
        </w:tc>
        <w:tc>
          <w:tcPr>
            <w:tcW w:w="948" w:type="pct"/>
            <w:tcBorders>
              <w:top w:val="single" w:sz="4" w:space="0" w:color="auto"/>
              <w:left w:val="single" w:sz="4" w:space="0" w:color="auto"/>
              <w:bottom w:val="nil"/>
              <w:right w:val="single" w:sz="4" w:space="0" w:color="auto"/>
            </w:tcBorders>
          </w:tcPr>
          <w:p w:rsidR="00251285" w:rsidRPr="00E935AC" w:rsidRDefault="00251285" w:rsidP="00E935AC">
            <w:pPr>
              <w:jc w:val="center"/>
              <w:rPr>
                <w:bCs/>
                <w:sz w:val="21"/>
                <w:szCs w:val="21"/>
              </w:rPr>
            </w:pPr>
            <w:r w:rsidRPr="00E935AC">
              <w:rPr>
                <w:bCs/>
                <w:sz w:val="21"/>
                <w:szCs w:val="21"/>
              </w:rPr>
              <w:t>28.9</w:t>
            </w:r>
          </w:p>
        </w:tc>
      </w:tr>
      <w:tr w:rsidR="00251285" w:rsidRPr="00E935AC" w:rsidTr="00AA7301">
        <w:trPr>
          <w:jc w:val="center"/>
        </w:trPr>
        <w:tc>
          <w:tcPr>
            <w:tcW w:w="1208" w:type="pct"/>
            <w:tcBorders>
              <w:top w:val="nil"/>
              <w:left w:val="single" w:sz="4" w:space="0" w:color="auto"/>
              <w:bottom w:val="nil"/>
              <w:right w:val="single" w:sz="4" w:space="0" w:color="auto"/>
            </w:tcBorders>
          </w:tcPr>
          <w:p w:rsidR="00251285" w:rsidRPr="00E935AC" w:rsidRDefault="00251285" w:rsidP="00E935AC">
            <w:pPr>
              <w:rPr>
                <w:bCs/>
                <w:sz w:val="21"/>
                <w:szCs w:val="21"/>
              </w:rPr>
            </w:pPr>
            <w:r w:rsidRPr="00E935AC">
              <w:rPr>
                <w:rFonts w:hint="eastAsia"/>
                <w:bCs/>
                <w:sz w:val="21"/>
                <w:szCs w:val="21"/>
              </w:rPr>
              <w:t>新南威尔士州</w:t>
            </w:r>
          </w:p>
        </w:tc>
        <w:tc>
          <w:tcPr>
            <w:tcW w:w="948" w:type="pct"/>
            <w:tcBorders>
              <w:top w:val="nil"/>
              <w:left w:val="single" w:sz="4" w:space="0" w:color="auto"/>
              <w:bottom w:val="nil"/>
              <w:right w:val="single" w:sz="4" w:space="0" w:color="auto"/>
            </w:tcBorders>
          </w:tcPr>
          <w:p w:rsidR="00251285" w:rsidRPr="00E935AC" w:rsidRDefault="00251285" w:rsidP="00E935AC">
            <w:pPr>
              <w:jc w:val="center"/>
              <w:rPr>
                <w:bCs/>
                <w:sz w:val="21"/>
                <w:szCs w:val="21"/>
              </w:rPr>
            </w:pPr>
            <w:r w:rsidRPr="00E935AC">
              <w:rPr>
                <w:bCs/>
                <w:sz w:val="21"/>
                <w:szCs w:val="21"/>
              </w:rPr>
              <w:t>23</w:t>
            </w:r>
          </w:p>
        </w:tc>
        <w:tc>
          <w:tcPr>
            <w:tcW w:w="948" w:type="pct"/>
            <w:tcBorders>
              <w:top w:val="nil"/>
              <w:left w:val="single" w:sz="4" w:space="0" w:color="auto"/>
              <w:bottom w:val="nil"/>
              <w:right w:val="single" w:sz="4" w:space="0" w:color="auto"/>
            </w:tcBorders>
          </w:tcPr>
          <w:p w:rsidR="00251285" w:rsidRPr="00E935AC" w:rsidRDefault="00251285" w:rsidP="00E935AC">
            <w:pPr>
              <w:jc w:val="center"/>
              <w:rPr>
                <w:bCs/>
                <w:sz w:val="21"/>
                <w:szCs w:val="21"/>
              </w:rPr>
            </w:pPr>
            <w:r w:rsidRPr="00E935AC">
              <w:rPr>
                <w:bCs/>
                <w:sz w:val="21"/>
                <w:szCs w:val="21"/>
              </w:rPr>
              <w:t>25</w:t>
            </w:r>
          </w:p>
        </w:tc>
        <w:tc>
          <w:tcPr>
            <w:tcW w:w="948" w:type="pct"/>
            <w:tcBorders>
              <w:top w:val="nil"/>
              <w:left w:val="single" w:sz="4" w:space="0" w:color="auto"/>
              <w:bottom w:val="nil"/>
              <w:right w:val="single" w:sz="4" w:space="0" w:color="auto"/>
            </w:tcBorders>
          </w:tcPr>
          <w:p w:rsidR="00251285" w:rsidRPr="00E935AC" w:rsidRDefault="00251285" w:rsidP="00E935AC">
            <w:pPr>
              <w:jc w:val="center"/>
              <w:rPr>
                <w:bCs/>
                <w:sz w:val="21"/>
                <w:szCs w:val="21"/>
              </w:rPr>
            </w:pPr>
            <w:r w:rsidRPr="00E935AC">
              <w:rPr>
                <w:bCs/>
                <w:sz w:val="21"/>
                <w:szCs w:val="21"/>
              </w:rPr>
              <w:t>13</w:t>
            </w:r>
          </w:p>
        </w:tc>
        <w:tc>
          <w:tcPr>
            <w:tcW w:w="948" w:type="pct"/>
            <w:tcBorders>
              <w:top w:val="nil"/>
              <w:left w:val="single" w:sz="4" w:space="0" w:color="auto"/>
              <w:bottom w:val="nil"/>
              <w:right w:val="single" w:sz="4" w:space="0" w:color="auto"/>
            </w:tcBorders>
          </w:tcPr>
          <w:p w:rsidR="00251285" w:rsidRPr="00E935AC" w:rsidRDefault="00251285" w:rsidP="00E935AC">
            <w:pPr>
              <w:jc w:val="center"/>
              <w:rPr>
                <w:bCs/>
                <w:sz w:val="21"/>
                <w:szCs w:val="21"/>
              </w:rPr>
            </w:pPr>
            <w:r w:rsidRPr="00E935AC">
              <w:rPr>
                <w:bCs/>
                <w:sz w:val="21"/>
                <w:szCs w:val="21"/>
              </w:rPr>
              <w:t>31</w:t>
            </w:r>
          </w:p>
        </w:tc>
      </w:tr>
      <w:tr w:rsidR="00251285" w:rsidRPr="00E935AC" w:rsidTr="00AA7301">
        <w:trPr>
          <w:jc w:val="center"/>
        </w:trPr>
        <w:tc>
          <w:tcPr>
            <w:tcW w:w="1208" w:type="pct"/>
            <w:tcBorders>
              <w:top w:val="nil"/>
              <w:left w:val="single" w:sz="4" w:space="0" w:color="auto"/>
              <w:bottom w:val="nil"/>
              <w:right w:val="single" w:sz="4" w:space="0" w:color="auto"/>
            </w:tcBorders>
          </w:tcPr>
          <w:p w:rsidR="00251285" w:rsidRPr="00E935AC" w:rsidRDefault="00251285" w:rsidP="00E935AC">
            <w:pPr>
              <w:rPr>
                <w:bCs/>
                <w:sz w:val="21"/>
                <w:szCs w:val="21"/>
              </w:rPr>
            </w:pPr>
            <w:r w:rsidRPr="00E935AC">
              <w:rPr>
                <w:rFonts w:hint="eastAsia"/>
                <w:bCs/>
                <w:sz w:val="21"/>
                <w:szCs w:val="21"/>
              </w:rPr>
              <w:t>维多利亚州</w:t>
            </w:r>
          </w:p>
        </w:tc>
        <w:tc>
          <w:tcPr>
            <w:tcW w:w="948" w:type="pct"/>
            <w:tcBorders>
              <w:top w:val="nil"/>
              <w:left w:val="single" w:sz="4" w:space="0" w:color="auto"/>
              <w:bottom w:val="nil"/>
              <w:right w:val="single" w:sz="4" w:space="0" w:color="auto"/>
            </w:tcBorders>
          </w:tcPr>
          <w:p w:rsidR="00251285" w:rsidRPr="00E935AC" w:rsidRDefault="00251285" w:rsidP="00E935AC">
            <w:pPr>
              <w:jc w:val="center"/>
              <w:rPr>
                <w:bCs/>
                <w:sz w:val="21"/>
                <w:szCs w:val="21"/>
              </w:rPr>
            </w:pPr>
            <w:r w:rsidRPr="00E935AC">
              <w:rPr>
                <w:bCs/>
                <w:sz w:val="21"/>
                <w:szCs w:val="21"/>
              </w:rPr>
              <w:t>27</w:t>
            </w:r>
          </w:p>
        </w:tc>
        <w:tc>
          <w:tcPr>
            <w:tcW w:w="948" w:type="pct"/>
            <w:tcBorders>
              <w:top w:val="nil"/>
              <w:left w:val="single" w:sz="4" w:space="0" w:color="auto"/>
              <w:bottom w:val="nil"/>
              <w:right w:val="single" w:sz="4" w:space="0" w:color="auto"/>
            </w:tcBorders>
          </w:tcPr>
          <w:p w:rsidR="00251285" w:rsidRPr="00E935AC" w:rsidRDefault="00251285" w:rsidP="00E935AC">
            <w:pPr>
              <w:jc w:val="center"/>
              <w:rPr>
                <w:bCs/>
                <w:sz w:val="21"/>
                <w:szCs w:val="21"/>
              </w:rPr>
            </w:pPr>
            <w:r w:rsidRPr="00E935AC">
              <w:rPr>
                <w:bCs/>
                <w:sz w:val="21"/>
                <w:szCs w:val="21"/>
              </w:rPr>
              <w:t>30.7</w:t>
            </w:r>
          </w:p>
        </w:tc>
        <w:tc>
          <w:tcPr>
            <w:tcW w:w="948" w:type="pct"/>
            <w:tcBorders>
              <w:top w:val="nil"/>
              <w:left w:val="single" w:sz="4" w:space="0" w:color="auto"/>
              <w:bottom w:val="nil"/>
              <w:right w:val="single" w:sz="4" w:space="0" w:color="auto"/>
            </w:tcBorders>
          </w:tcPr>
          <w:p w:rsidR="00251285" w:rsidRPr="00E935AC" w:rsidRDefault="00251285" w:rsidP="00E935AC">
            <w:pPr>
              <w:jc w:val="center"/>
              <w:rPr>
                <w:bCs/>
                <w:sz w:val="21"/>
                <w:szCs w:val="21"/>
              </w:rPr>
            </w:pPr>
            <w:r w:rsidRPr="00E935AC">
              <w:rPr>
                <w:bCs/>
                <w:sz w:val="21"/>
                <w:szCs w:val="21"/>
              </w:rPr>
              <w:t>13</w:t>
            </w:r>
          </w:p>
        </w:tc>
        <w:tc>
          <w:tcPr>
            <w:tcW w:w="948" w:type="pct"/>
            <w:tcBorders>
              <w:top w:val="nil"/>
              <w:left w:val="single" w:sz="4" w:space="0" w:color="auto"/>
              <w:bottom w:val="nil"/>
              <w:right w:val="single" w:sz="4" w:space="0" w:color="auto"/>
            </w:tcBorders>
          </w:tcPr>
          <w:p w:rsidR="00251285" w:rsidRPr="00E935AC" w:rsidRDefault="00251285" w:rsidP="00E935AC">
            <w:pPr>
              <w:jc w:val="center"/>
              <w:rPr>
                <w:bCs/>
                <w:sz w:val="21"/>
                <w:szCs w:val="21"/>
              </w:rPr>
            </w:pPr>
            <w:r w:rsidRPr="00E935AC">
              <w:rPr>
                <w:bCs/>
                <w:sz w:val="21"/>
                <w:szCs w:val="21"/>
              </w:rPr>
              <w:t>29.5</w:t>
            </w:r>
          </w:p>
        </w:tc>
      </w:tr>
      <w:tr w:rsidR="00251285" w:rsidRPr="00E935AC" w:rsidTr="00AA7301">
        <w:trPr>
          <w:jc w:val="center"/>
        </w:trPr>
        <w:tc>
          <w:tcPr>
            <w:tcW w:w="1208" w:type="pct"/>
            <w:tcBorders>
              <w:top w:val="nil"/>
              <w:left w:val="single" w:sz="4" w:space="0" w:color="auto"/>
              <w:bottom w:val="nil"/>
              <w:right w:val="single" w:sz="4" w:space="0" w:color="auto"/>
            </w:tcBorders>
          </w:tcPr>
          <w:p w:rsidR="00251285" w:rsidRPr="00E935AC" w:rsidRDefault="00251285" w:rsidP="00E935AC">
            <w:pPr>
              <w:rPr>
                <w:bCs/>
                <w:sz w:val="21"/>
                <w:szCs w:val="21"/>
              </w:rPr>
            </w:pPr>
            <w:r w:rsidRPr="00E935AC">
              <w:rPr>
                <w:rFonts w:hint="eastAsia"/>
                <w:bCs/>
                <w:sz w:val="21"/>
                <w:szCs w:val="21"/>
              </w:rPr>
              <w:t>昆士兰州</w:t>
            </w:r>
          </w:p>
        </w:tc>
        <w:tc>
          <w:tcPr>
            <w:tcW w:w="948" w:type="pct"/>
            <w:tcBorders>
              <w:top w:val="nil"/>
              <w:left w:val="single" w:sz="4" w:space="0" w:color="auto"/>
              <w:bottom w:val="nil"/>
              <w:right w:val="single" w:sz="4" w:space="0" w:color="auto"/>
            </w:tcBorders>
          </w:tcPr>
          <w:p w:rsidR="00251285" w:rsidRPr="00E935AC" w:rsidRDefault="00251285" w:rsidP="00E935AC">
            <w:pPr>
              <w:jc w:val="center"/>
              <w:rPr>
                <w:bCs/>
                <w:sz w:val="21"/>
                <w:szCs w:val="21"/>
              </w:rPr>
            </w:pPr>
            <w:r w:rsidRPr="00E935AC">
              <w:rPr>
                <w:bCs/>
                <w:sz w:val="21"/>
                <w:szCs w:val="21"/>
              </w:rPr>
              <w:t>33</w:t>
            </w:r>
          </w:p>
        </w:tc>
        <w:tc>
          <w:tcPr>
            <w:tcW w:w="948" w:type="pct"/>
            <w:tcBorders>
              <w:top w:val="nil"/>
              <w:left w:val="single" w:sz="4" w:space="0" w:color="auto"/>
              <w:bottom w:val="nil"/>
              <w:right w:val="single" w:sz="4" w:space="0" w:color="auto"/>
            </w:tcBorders>
          </w:tcPr>
          <w:p w:rsidR="00251285" w:rsidRPr="00E935AC" w:rsidRDefault="00251285" w:rsidP="00E935AC">
            <w:pPr>
              <w:jc w:val="center"/>
              <w:rPr>
                <w:bCs/>
                <w:sz w:val="21"/>
                <w:szCs w:val="21"/>
              </w:rPr>
            </w:pPr>
            <w:r w:rsidRPr="00E935AC">
              <w:rPr>
                <w:bCs/>
                <w:sz w:val="21"/>
                <w:szCs w:val="21"/>
              </w:rPr>
              <w:t>37.1</w:t>
            </w:r>
          </w:p>
        </w:tc>
        <w:tc>
          <w:tcPr>
            <w:tcW w:w="948" w:type="pct"/>
            <w:tcBorders>
              <w:top w:val="nil"/>
              <w:left w:val="single" w:sz="4" w:space="0" w:color="auto"/>
              <w:bottom w:val="nil"/>
              <w:right w:val="single" w:sz="4" w:space="0" w:color="auto"/>
            </w:tcBorders>
          </w:tcPr>
          <w:p w:rsidR="00251285" w:rsidRPr="00E935AC" w:rsidRDefault="00251285" w:rsidP="00E935AC">
            <w:pPr>
              <w:jc w:val="center"/>
              <w:rPr>
                <w:bCs/>
                <w:sz w:val="21"/>
                <w:szCs w:val="21"/>
              </w:rPr>
            </w:pPr>
            <w:r w:rsidRPr="00E935AC">
              <w:rPr>
                <w:bCs/>
                <w:sz w:val="21"/>
                <w:szCs w:val="21"/>
              </w:rPr>
              <w:t>N/A</w:t>
            </w:r>
          </w:p>
        </w:tc>
        <w:tc>
          <w:tcPr>
            <w:tcW w:w="948" w:type="pct"/>
            <w:tcBorders>
              <w:top w:val="nil"/>
              <w:left w:val="single" w:sz="4" w:space="0" w:color="auto"/>
              <w:bottom w:val="nil"/>
              <w:right w:val="single" w:sz="4" w:space="0" w:color="auto"/>
            </w:tcBorders>
          </w:tcPr>
          <w:p w:rsidR="00251285" w:rsidRPr="00E935AC" w:rsidRDefault="00251285" w:rsidP="00E935AC">
            <w:pPr>
              <w:jc w:val="center"/>
              <w:rPr>
                <w:bCs/>
                <w:sz w:val="21"/>
                <w:szCs w:val="21"/>
              </w:rPr>
            </w:pPr>
            <w:r w:rsidRPr="00E935AC">
              <w:rPr>
                <w:bCs/>
                <w:sz w:val="21"/>
                <w:szCs w:val="21"/>
              </w:rPr>
              <w:t>N/A</w:t>
            </w:r>
          </w:p>
        </w:tc>
      </w:tr>
      <w:tr w:rsidR="00251285" w:rsidRPr="00E935AC" w:rsidTr="00AA7301">
        <w:trPr>
          <w:jc w:val="center"/>
        </w:trPr>
        <w:tc>
          <w:tcPr>
            <w:tcW w:w="1208" w:type="pct"/>
            <w:tcBorders>
              <w:top w:val="nil"/>
              <w:left w:val="single" w:sz="4" w:space="0" w:color="auto"/>
              <w:bottom w:val="nil"/>
              <w:right w:val="single" w:sz="4" w:space="0" w:color="auto"/>
            </w:tcBorders>
          </w:tcPr>
          <w:p w:rsidR="00251285" w:rsidRPr="00E935AC" w:rsidRDefault="00251285" w:rsidP="00E935AC">
            <w:pPr>
              <w:rPr>
                <w:bCs/>
                <w:sz w:val="21"/>
                <w:szCs w:val="21"/>
              </w:rPr>
            </w:pPr>
            <w:r w:rsidRPr="00E935AC">
              <w:rPr>
                <w:rFonts w:hint="eastAsia"/>
                <w:bCs/>
                <w:sz w:val="21"/>
                <w:szCs w:val="21"/>
              </w:rPr>
              <w:t>西澳大利亚州</w:t>
            </w:r>
          </w:p>
        </w:tc>
        <w:tc>
          <w:tcPr>
            <w:tcW w:w="948" w:type="pct"/>
            <w:tcBorders>
              <w:top w:val="nil"/>
              <w:left w:val="single" w:sz="4" w:space="0" w:color="auto"/>
              <w:bottom w:val="nil"/>
              <w:right w:val="single" w:sz="4" w:space="0" w:color="auto"/>
            </w:tcBorders>
          </w:tcPr>
          <w:p w:rsidR="00251285" w:rsidRPr="00E935AC" w:rsidRDefault="00251285" w:rsidP="00E935AC">
            <w:pPr>
              <w:jc w:val="center"/>
              <w:rPr>
                <w:bCs/>
                <w:sz w:val="21"/>
                <w:szCs w:val="21"/>
              </w:rPr>
            </w:pPr>
            <w:r w:rsidRPr="00E935AC">
              <w:rPr>
                <w:bCs/>
                <w:sz w:val="21"/>
                <w:szCs w:val="21"/>
              </w:rPr>
              <w:t>13</w:t>
            </w:r>
          </w:p>
        </w:tc>
        <w:tc>
          <w:tcPr>
            <w:tcW w:w="948" w:type="pct"/>
            <w:tcBorders>
              <w:top w:val="nil"/>
              <w:left w:val="single" w:sz="4" w:space="0" w:color="auto"/>
              <w:bottom w:val="nil"/>
              <w:right w:val="single" w:sz="4" w:space="0" w:color="auto"/>
            </w:tcBorders>
          </w:tcPr>
          <w:p w:rsidR="00251285" w:rsidRPr="00E935AC" w:rsidRDefault="00251285" w:rsidP="00E935AC">
            <w:pPr>
              <w:jc w:val="center"/>
              <w:rPr>
                <w:bCs/>
                <w:sz w:val="21"/>
                <w:szCs w:val="21"/>
              </w:rPr>
            </w:pPr>
            <w:r w:rsidRPr="00E935AC">
              <w:rPr>
                <w:bCs/>
                <w:sz w:val="21"/>
                <w:szCs w:val="21"/>
              </w:rPr>
              <w:t>22.8</w:t>
            </w:r>
          </w:p>
        </w:tc>
        <w:tc>
          <w:tcPr>
            <w:tcW w:w="948" w:type="pct"/>
            <w:tcBorders>
              <w:top w:val="nil"/>
              <w:left w:val="single" w:sz="4" w:space="0" w:color="auto"/>
              <w:bottom w:val="nil"/>
              <w:right w:val="single" w:sz="4" w:space="0" w:color="auto"/>
            </w:tcBorders>
          </w:tcPr>
          <w:p w:rsidR="00251285" w:rsidRPr="00E935AC" w:rsidRDefault="00251285" w:rsidP="00E935AC">
            <w:pPr>
              <w:jc w:val="center"/>
              <w:rPr>
                <w:bCs/>
                <w:sz w:val="21"/>
                <w:szCs w:val="21"/>
              </w:rPr>
            </w:pPr>
            <w:r w:rsidRPr="00E935AC">
              <w:rPr>
                <w:bCs/>
                <w:sz w:val="21"/>
                <w:szCs w:val="21"/>
              </w:rPr>
              <w:t>10</w:t>
            </w:r>
          </w:p>
        </w:tc>
        <w:tc>
          <w:tcPr>
            <w:tcW w:w="948" w:type="pct"/>
            <w:tcBorders>
              <w:top w:val="nil"/>
              <w:left w:val="single" w:sz="4" w:space="0" w:color="auto"/>
              <w:bottom w:val="nil"/>
              <w:right w:val="single" w:sz="4" w:space="0" w:color="auto"/>
            </w:tcBorders>
          </w:tcPr>
          <w:p w:rsidR="00251285" w:rsidRPr="00E935AC" w:rsidRDefault="00251285" w:rsidP="00E935AC">
            <w:pPr>
              <w:jc w:val="center"/>
              <w:rPr>
                <w:bCs/>
                <w:sz w:val="21"/>
                <w:szCs w:val="21"/>
              </w:rPr>
            </w:pPr>
            <w:r w:rsidRPr="00E935AC">
              <w:rPr>
                <w:bCs/>
                <w:sz w:val="21"/>
                <w:szCs w:val="21"/>
              </w:rPr>
              <w:t>29.4</w:t>
            </w:r>
          </w:p>
        </w:tc>
      </w:tr>
      <w:tr w:rsidR="00251285" w:rsidRPr="00E935AC" w:rsidTr="00AA7301">
        <w:trPr>
          <w:jc w:val="center"/>
        </w:trPr>
        <w:tc>
          <w:tcPr>
            <w:tcW w:w="1208" w:type="pct"/>
            <w:tcBorders>
              <w:top w:val="nil"/>
              <w:left w:val="single" w:sz="4" w:space="0" w:color="auto"/>
              <w:bottom w:val="nil"/>
              <w:right w:val="single" w:sz="4" w:space="0" w:color="auto"/>
            </w:tcBorders>
          </w:tcPr>
          <w:p w:rsidR="00251285" w:rsidRPr="00E935AC" w:rsidRDefault="00251285" w:rsidP="00E935AC">
            <w:pPr>
              <w:rPr>
                <w:bCs/>
                <w:sz w:val="21"/>
                <w:szCs w:val="21"/>
              </w:rPr>
            </w:pPr>
            <w:r w:rsidRPr="00E935AC">
              <w:rPr>
                <w:rFonts w:hint="eastAsia"/>
                <w:bCs/>
                <w:sz w:val="21"/>
                <w:szCs w:val="21"/>
              </w:rPr>
              <w:t>南澳大利亚州</w:t>
            </w:r>
          </w:p>
        </w:tc>
        <w:tc>
          <w:tcPr>
            <w:tcW w:w="948" w:type="pct"/>
            <w:tcBorders>
              <w:top w:val="nil"/>
              <w:left w:val="single" w:sz="4" w:space="0" w:color="auto"/>
              <w:bottom w:val="nil"/>
              <w:right w:val="single" w:sz="4" w:space="0" w:color="auto"/>
            </w:tcBorders>
          </w:tcPr>
          <w:p w:rsidR="00251285" w:rsidRPr="00E935AC" w:rsidRDefault="00251285" w:rsidP="00E935AC">
            <w:pPr>
              <w:jc w:val="center"/>
              <w:rPr>
                <w:bCs/>
                <w:sz w:val="21"/>
                <w:szCs w:val="21"/>
              </w:rPr>
            </w:pPr>
            <w:r w:rsidRPr="00E935AC">
              <w:rPr>
                <w:bCs/>
                <w:sz w:val="21"/>
                <w:szCs w:val="21"/>
              </w:rPr>
              <w:t>16</w:t>
            </w:r>
          </w:p>
        </w:tc>
        <w:tc>
          <w:tcPr>
            <w:tcW w:w="948" w:type="pct"/>
            <w:tcBorders>
              <w:top w:val="nil"/>
              <w:left w:val="single" w:sz="4" w:space="0" w:color="auto"/>
              <w:bottom w:val="nil"/>
              <w:right w:val="single" w:sz="4" w:space="0" w:color="auto"/>
            </w:tcBorders>
          </w:tcPr>
          <w:p w:rsidR="00251285" w:rsidRPr="00E935AC" w:rsidRDefault="00251285" w:rsidP="00E935AC">
            <w:pPr>
              <w:jc w:val="center"/>
              <w:rPr>
                <w:bCs/>
                <w:sz w:val="21"/>
                <w:szCs w:val="21"/>
              </w:rPr>
            </w:pPr>
            <w:r w:rsidRPr="00E935AC">
              <w:rPr>
                <w:bCs/>
                <w:sz w:val="21"/>
                <w:szCs w:val="21"/>
              </w:rPr>
              <w:t>34</w:t>
            </w:r>
          </w:p>
        </w:tc>
        <w:tc>
          <w:tcPr>
            <w:tcW w:w="948" w:type="pct"/>
            <w:tcBorders>
              <w:top w:val="nil"/>
              <w:left w:val="single" w:sz="4" w:space="0" w:color="auto"/>
              <w:bottom w:val="nil"/>
              <w:right w:val="single" w:sz="4" w:space="0" w:color="auto"/>
            </w:tcBorders>
          </w:tcPr>
          <w:p w:rsidR="00251285" w:rsidRPr="00E935AC" w:rsidRDefault="00251285" w:rsidP="00E935AC">
            <w:pPr>
              <w:jc w:val="center"/>
              <w:rPr>
                <w:bCs/>
                <w:sz w:val="21"/>
                <w:szCs w:val="21"/>
              </w:rPr>
            </w:pPr>
            <w:r w:rsidRPr="00E935AC">
              <w:rPr>
                <w:bCs/>
                <w:sz w:val="21"/>
                <w:szCs w:val="21"/>
              </w:rPr>
              <w:t>6</w:t>
            </w:r>
          </w:p>
        </w:tc>
        <w:tc>
          <w:tcPr>
            <w:tcW w:w="948" w:type="pct"/>
            <w:tcBorders>
              <w:top w:val="nil"/>
              <w:left w:val="single" w:sz="4" w:space="0" w:color="auto"/>
              <w:bottom w:val="nil"/>
              <w:right w:val="single" w:sz="4" w:space="0" w:color="auto"/>
            </w:tcBorders>
          </w:tcPr>
          <w:p w:rsidR="00251285" w:rsidRPr="00E935AC" w:rsidRDefault="00251285" w:rsidP="00E935AC">
            <w:pPr>
              <w:jc w:val="center"/>
              <w:rPr>
                <w:bCs/>
                <w:sz w:val="21"/>
                <w:szCs w:val="21"/>
              </w:rPr>
            </w:pPr>
            <w:r w:rsidRPr="00E935AC">
              <w:rPr>
                <w:bCs/>
                <w:sz w:val="21"/>
                <w:szCs w:val="21"/>
              </w:rPr>
              <w:t>27.3</w:t>
            </w:r>
          </w:p>
        </w:tc>
      </w:tr>
      <w:tr w:rsidR="00251285" w:rsidRPr="00E935AC" w:rsidTr="00AA7301">
        <w:trPr>
          <w:jc w:val="center"/>
        </w:trPr>
        <w:tc>
          <w:tcPr>
            <w:tcW w:w="1208" w:type="pct"/>
            <w:tcBorders>
              <w:top w:val="nil"/>
              <w:left w:val="single" w:sz="4" w:space="0" w:color="auto"/>
              <w:bottom w:val="nil"/>
              <w:right w:val="single" w:sz="4" w:space="0" w:color="auto"/>
            </w:tcBorders>
          </w:tcPr>
          <w:p w:rsidR="00251285" w:rsidRPr="00E935AC" w:rsidRDefault="00251285" w:rsidP="00E935AC">
            <w:pPr>
              <w:rPr>
                <w:bCs/>
                <w:sz w:val="21"/>
                <w:szCs w:val="21"/>
              </w:rPr>
            </w:pPr>
            <w:r w:rsidRPr="00E935AC">
              <w:rPr>
                <w:rFonts w:hint="eastAsia"/>
                <w:bCs/>
                <w:sz w:val="21"/>
                <w:szCs w:val="21"/>
              </w:rPr>
              <w:t>塔斯马尼亚</w:t>
            </w:r>
            <w:r w:rsidR="00AA7301">
              <w:rPr>
                <w:rFonts w:hint="eastAsia"/>
                <w:bCs/>
                <w:sz w:val="21"/>
                <w:szCs w:val="21"/>
              </w:rPr>
              <w:t>州</w:t>
            </w:r>
          </w:p>
        </w:tc>
        <w:tc>
          <w:tcPr>
            <w:tcW w:w="948" w:type="pct"/>
            <w:tcBorders>
              <w:top w:val="nil"/>
              <w:left w:val="single" w:sz="4" w:space="0" w:color="auto"/>
              <w:bottom w:val="nil"/>
              <w:right w:val="single" w:sz="4" w:space="0" w:color="auto"/>
            </w:tcBorders>
          </w:tcPr>
          <w:p w:rsidR="00251285" w:rsidRPr="00E935AC" w:rsidRDefault="00251285" w:rsidP="00E935AC">
            <w:pPr>
              <w:jc w:val="center"/>
              <w:rPr>
                <w:bCs/>
                <w:sz w:val="21"/>
                <w:szCs w:val="21"/>
              </w:rPr>
            </w:pPr>
            <w:r w:rsidRPr="00E935AC">
              <w:rPr>
                <w:bCs/>
                <w:sz w:val="21"/>
                <w:szCs w:val="21"/>
              </w:rPr>
              <w:t>6</w:t>
            </w:r>
          </w:p>
        </w:tc>
        <w:tc>
          <w:tcPr>
            <w:tcW w:w="948" w:type="pct"/>
            <w:tcBorders>
              <w:top w:val="nil"/>
              <w:left w:val="single" w:sz="4" w:space="0" w:color="auto"/>
              <w:bottom w:val="nil"/>
              <w:right w:val="single" w:sz="4" w:space="0" w:color="auto"/>
            </w:tcBorders>
          </w:tcPr>
          <w:p w:rsidR="00251285" w:rsidRPr="00E935AC" w:rsidRDefault="00251285" w:rsidP="00E935AC">
            <w:pPr>
              <w:jc w:val="center"/>
              <w:rPr>
                <w:bCs/>
                <w:sz w:val="21"/>
                <w:szCs w:val="21"/>
              </w:rPr>
            </w:pPr>
            <w:r w:rsidRPr="00E935AC">
              <w:rPr>
                <w:bCs/>
                <w:sz w:val="21"/>
                <w:szCs w:val="21"/>
              </w:rPr>
              <w:t>24</w:t>
            </w:r>
          </w:p>
        </w:tc>
        <w:tc>
          <w:tcPr>
            <w:tcW w:w="948" w:type="pct"/>
            <w:tcBorders>
              <w:top w:val="nil"/>
              <w:left w:val="single" w:sz="4" w:space="0" w:color="auto"/>
              <w:bottom w:val="nil"/>
              <w:right w:val="single" w:sz="4" w:space="0" w:color="auto"/>
            </w:tcBorders>
          </w:tcPr>
          <w:p w:rsidR="00251285" w:rsidRPr="00E935AC" w:rsidRDefault="00251285" w:rsidP="00E935AC">
            <w:pPr>
              <w:jc w:val="center"/>
              <w:rPr>
                <w:bCs/>
                <w:sz w:val="21"/>
                <w:szCs w:val="21"/>
              </w:rPr>
            </w:pPr>
            <w:r w:rsidRPr="00E935AC">
              <w:rPr>
                <w:bCs/>
                <w:sz w:val="21"/>
                <w:szCs w:val="21"/>
              </w:rPr>
              <w:t>4</w:t>
            </w:r>
          </w:p>
        </w:tc>
        <w:tc>
          <w:tcPr>
            <w:tcW w:w="948" w:type="pct"/>
            <w:tcBorders>
              <w:top w:val="nil"/>
              <w:left w:val="single" w:sz="4" w:space="0" w:color="auto"/>
              <w:bottom w:val="nil"/>
              <w:right w:val="single" w:sz="4" w:space="0" w:color="auto"/>
            </w:tcBorders>
          </w:tcPr>
          <w:p w:rsidR="00251285" w:rsidRPr="00E935AC" w:rsidRDefault="00251285" w:rsidP="00E935AC">
            <w:pPr>
              <w:jc w:val="center"/>
              <w:rPr>
                <w:bCs/>
                <w:sz w:val="21"/>
                <w:szCs w:val="21"/>
              </w:rPr>
            </w:pPr>
            <w:r w:rsidRPr="00E935AC">
              <w:rPr>
                <w:bCs/>
                <w:sz w:val="21"/>
                <w:szCs w:val="21"/>
              </w:rPr>
              <w:t>26.7</w:t>
            </w:r>
          </w:p>
        </w:tc>
      </w:tr>
      <w:tr w:rsidR="00251285" w:rsidRPr="00E935AC" w:rsidTr="00AA7301">
        <w:trPr>
          <w:jc w:val="center"/>
        </w:trPr>
        <w:tc>
          <w:tcPr>
            <w:tcW w:w="1208" w:type="pct"/>
            <w:tcBorders>
              <w:top w:val="nil"/>
              <w:left w:val="single" w:sz="4" w:space="0" w:color="auto"/>
              <w:bottom w:val="nil"/>
              <w:right w:val="single" w:sz="4" w:space="0" w:color="auto"/>
            </w:tcBorders>
          </w:tcPr>
          <w:p w:rsidR="00251285" w:rsidRPr="00E935AC" w:rsidRDefault="00251285" w:rsidP="00E935AC">
            <w:pPr>
              <w:rPr>
                <w:bCs/>
                <w:sz w:val="21"/>
                <w:szCs w:val="21"/>
              </w:rPr>
            </w:pPr>
            <w:r w:rsidRPr="00E935AC">
              <w:rPr>
                <w:rFonts w:hint="eastAsia"/>
                <w:bCs/>
                <w:sz w:val="21"/>
                <w:szCs w:val="21"/>
              </w:rPr>
              <w:t>澳大利亚首都地区</w:t>
            </w:r>
          </w:p>
        </w:tc>
        <w:tc>
          <w:tcPr>
            <w:tcW w:w="948" w:type="pct"/>
            <w:tcBorders>
              <w:top w:val="nil"/>
              <w:left w:val="single" w:sz="4" w:space="0" w:color="auto"/>
              <w:bottom w:val="nil"/>
              <w:right w:val="single" w:sz="4" w:space="0" w:color="auto"/>
            </w:tcBorders>
          </w:tcPr>
          <w:p w:rsidR="00251285" w:rsidRPr="00E935AC" w:rsidRDefault="00251285" w:rsidP="00E935AC">
            <w:pPr>
              <w:jc w:val="center"/>
              <w:rPr>
                <w:bCs/>
                <w:sz w:val="21"/>
                <w:szCs w:val="21"/>
              </w:rPr>
            </w:pPr>
            <w:r w:rsidRPr="00E935AC">
              <w:rPr>
                <w:bCs/>
                <w:sz w:val="21"/>
                <w:szCs w:val="21"/>
              </w:rPr>
              <w:t>6</w:t>
            </w:r>
          </w:p>
        </w:tc>
        <w:tc>
          <w:tcPr>
            <w:tcW w:w="948" w:type="pct"/>
            <w:tcBorders>
              <w:top w:val="nil"/>
              <w:left w:val="single" w:sz="4" w:space="0" w:color="auto"/>
              <w:bottom w:val="nil"/>
              <w:right w:val="single" w:sz="4" w:space="0" w:color="auto"/>
            </w:tcBorders>
          </w:tcPr>
          <w:p w:rsidR="00251285" w:rsidRPr="00E935AC" w:rsidRDefault="00251285" w:rsidP="00E935AC">
            <w:pPr>
              <w:jc w:val="center"/>
              <w:rPr>
                <w:bCs/>
                <w:sz w:val="21"/>
                <w:szCs w:val="21"/>
              </w:rPr>
            </w:pPr>
            <w:r w:rsidRPr="00E935AC">
              <w:rPr>
                <w:bCs/>
                <w:sz w:val="21"/>
                <w:szCs w:val="21"/>
              </w:rPr>
              <w:t>35.3</w:t>
            </w:r>
          </w:p>
        </w:tc>
        <w:tc>
          <w:tcPr>
            <w:tcW w:w="948" w:type="pct"/>
            <w:tcBorders>
              <w:top w:val="nil"/>
              <w:left w:val="single" w:sz="4" w:space="0" w:color="auto"/>
              <w:bottom w:val="nil"/>
              <w:right w:val="single" w:sz="4" w:space="0" w:color="auto"/>
            </w:tcBorders>
          </w:tcPr>
          <w:p w:rsidR="00251285" w:rsidRPr="00E935AC" w:rsidRDefault="00251285" w:rsidP="00E935AC">
            <w:pPr>
              <w:jc w:val="center"/>
              <w:rPr>
                <w:bCs/>
                <w:sz w:val="21"/>
                <w:szCs w:val="21"/>
              </w:rPr>
            </w:pPr>
            <w:r w:rsidRPr="00E935AC">
              <w:rPr>
                <w:bCs/>
                <w:sz w:val="21"/>
                <w:szCs w:val="21"/>
              </w:rPr>
              <w:t>N/A</w:t>
            </w:r>
          </w:p>
        </w:tc>
        <w:tc>
          <w:tcPr>
            <w:tcW w:w="948" w:type="pct"/>
            <w:tcBorders>
              <w:top w:val="nil"/>
              <w:left w:val="single" w:sz="4" w:space="0" w:color="auto"/>
              <w:bottom w:val="nil"/>
              <w:right w:val="single" w:sz="4" w:space="0" w:color="auto"/>
            </w:tcBorders>
          </w:tcPr>
          <w:p w:rsidR="00251285" w:rsidRPr="00E935AC" w:rsidRDefault="00251285" w:rsidP="00E935AC">
            <w:pPr>
              <w:jc w:val="center"/>
              <w:rPr>
                <w:bCs/>
                <w:sz w:val="21"/>
                <w:szCs w:val="21"/>
              </w:rPr>
            </w:pPr>
            <w:r w:rsidRPr="00E935AC">
              <w:rPr>
                <w:bCs/>
                <w:sz w:val="21"/>
                <w:szCs w:val="21"/>
              </w:rPr>
              <w:t>N/A</w:t>
            </w:r>
          </w:p>
        </w:tc>
      </w:tr>
      <w:tr w:rsidR="00251285" w:rsidRPr="00E935AC" w:rsidTr="00AA7301">
        <w:trPr>
          <w:jc w:val="center"/>
        </w:trPr>
        <w:tc>
          <w:tcPr>
            <w:tcW w:w="1208" w:type="pct"/>
            <w:tcBorders>
              <w:top w:val="nil"/>
              <w:left w:val="single" w:sz="4" w:space="0" w:color="auto"/>
              <w:bottom w:val="single" w:sz="4" w:space="0" w:color="auto"/>
              <w:right w:val="single" w:sz="4" w:space="0" w:color="auto"/>
            </w:tcBorders>
          </w:tcPr>
          <w:p w:rsidR="00251285" w:rsidRPr="00E935AC" w:rsidRDefault="00251285" w:rsidP="00E935AC">
            <w:pPr>
              <w:rPr>
                <w:bCs/>
                <w:sz w:val="21"/>
                <w:szCs w:val="21"/>
              </w:rPr>
            </w:pPr>
            <w:r w:rsidRPr="00E935AC">
              <w:rPr>
                <w:rFonts w:hint="eastAsia"/>
                <w:bCs/>
                <w:sz w:val="21"/>
                <w:szCs w:val="21"/>
              </w:rPr>
              <w:t>北部地区</w:t>
            </w:r>
          </w:p>
        </w:tc>
        <w:tc>
          <w:tcPr>
            <w:tcW w:w="948" w:type="pct"/>
            <w:tcBorders>
              <w:top w:val="nil"/>
              <w:left w:val="single" w:sz="4" w:space="0" w:color="auto"/>
              <w:bottom w:val="single" w:sz="4" w:space="0" w:color="auto"/>
              <w:right w:val="single" w:sz="4" w:space="0" w:color="auto"/>
            </w:tcBorders>
          </w:tcPr>
          <w:p w:rsidR="00251285" w:rsidRPr="00E935AC" w:rsidRDefault="00251285" w:rsidP="00E935AC">
            <w:pPr>
              <w:jc w:val="center"/>
              <w:rPr>
                <w:bCs/>
                <w:sz w:val="21"/>
                <w:szCs w:val="21"/>
              </w:rPr>
            </w:pPr>
            <w:r w:rsidRPr="00E935AC">
              <w:rPr>
                <w:bCs/>
                <w:sz w:val="21"/>
                <w:szCs w:val="21"/>
              </w:rPr>
              <w:t>7</w:t>
            </w:r>
          </w:p>
        </w:tc>
        <w:tc>
          <w:tcPr>
            <w:tcW w:w="948" w:type="pct"/>
            <w:tcBorders>
              <w:top w:val="nil"/>
              <w:left w:val="single" w:sz="4" w:space="0" w:color="auto"/>
              <w:bottom w:val="single" w:sz="4" w:space="0" w:color="auto"/>
              <w:right w:val="single" w:sz="4" w:space="0" w:color="auto"/>
            </w:tcBorders>
          </w:tcPr>
          <w:p w:rsidR="00251285" w:rsidRPr="00E935AC" w:rsidRDefault="00251285" w:rsidP="00E935AC">
            <w:pPr>
              <w:jc w:val="center"/>
              <w:rPr>
                <w:bCs/>
                <w:sz w:val="21"/>
                <w:szCs w:val="21"/>
              </w:rPr>
            </w:pPr>
            <w:r w:rsidRPr="00E935AC">
              <w:rPr>
                <w:bCs/>
                <w:sz w:val="21"/>
                <w:szCs w:val="21"/>
              </w:rPr>
              <w:t>28</w:t>
            </w:r>
          </w:p>
        </w:tc>
        <w:tc>
          <w:tcPr>
            <w:tcW w:w="948" w:type="pct"/>
            <w:tcBorders>
              <w:top w:val="nil"/>
              <w:left w:val="single" w:sz="4" w:space="0" w:color="auto"/>
              <w:bottom w:val="single" w:sz="4" w:space="0" w:color="auto"/>
              <w:right w:val="single" w:sz="4" w:space="0" w:color="auto"/>
            </w:tcBorders>
          </w:tcPr>
          <w:p w:rsidR="00251285" w:rsidRPr="00E935AC" w:rsidRDefault="00251285" w:rsidP="00E935AC">
            <w:pPr>
              <w:jc w:val="center"/>
              <w:rPr>
                <w:bCs/>
                <w:sz w:val="21"/>
                <w:szCs w:val="21"/>
              </w:rPr>
            </w:pPr>
            <w:r w:rsidRPr="00E935AC">
              <w:rPr>
                <w:bCs/>
                <w:sz w:val="21"/>
                <w:szCs w:val="21"/>
              </w:rPr>
              <w:t>N/A</w:t>
            </w:r>
          </w:p>
        </w:tc>
        <w:tc>
          <w:tcPr>
            <w:tcW w:w="948" w:type="pct"/>
            <w:tcBorders>
              <w:top w:val="nil"/>
              <w:left w:val="single" w:sz="4" w:space="0" w:color="auto"/>
              <w:bottom w:val="single" w:sz="4" w:space="0" w:color="auto"/>
              <w:right w:val="single" w:sz="4" w:space="0" w:color="auto"/>
            </w:tcBorders>
          </w:tcPr>
          <w:p w:rsidR="00251285" w:rsidRPr="00E935AC" w:rsidRDefault="00251285" w:rsidP="00E935AC">
            <w:pPr>
              <w:jc w:val="center"/>
              <w:rPr>
                <w:bCs/>
                <w:sz w:val="21"/>
                <w:szCs w:val="21"/>
              </w:rPr>
            </w:pPr>
            <w:r w:rsidRPr="00E935AC">
              <w:rPr>
                <w:bCs/>
                <w:sz w:val="21"/>
                <w:szCs w:val="21"/>
              </w:rPr>
              <w:t>N/A</w:t>
            </w:r>
          </w:p>
        </w:tc>
      </w:tr>
    </w:tbl>
    <w:p w:rsidR="00251285" w:rsidRPr="00251285" w:rsidRDefault="00251285" w:rsidP="00251285">
      <w:pPr>
        <w:rPr>
          <w:szCs w:val="24"/>
        </w:rPr>
      </w:pPr>
      <w:r w:rsidRPr="00251285">
        <w:rPr>
          <w:szCs w:val="24"/>
        </w:rPr>
        <w:tab/>
        <w:t xml:space="preserve">*  </w:t>
      </w:r>
      <w:r w:rsidRPr="00251285">
        <w:rPr>
          <w:rFonts w:hint="eastAsia"/>
          <w:szCs w:val="24"/>
        </w:rPr>
        <w:t>表格内容基于各个议会网站的信息。</w:t>
      </w:r>
      <w:bookmarkStart w:id="216" w:name="_Toc147120989"/>
      <w:bookmarkStart w:id="217" w:name="_Toc139803456"/>
      <w:bookmarkStart w:id="218" w:name="_Toc95034609"/>
      <w:bookmarkStart w:id="219" w:name="_Toc95034553"/>
      <w:bookmarkStart w:id="220" w:name="_Toc95034487"/>
      <w:bookmarkStart w:id="221" w:name="_Toc91073978"/>
      <w:bookmarkStart w:id="222" w:name="_Toc89588472"/>
    </w:p>
    <w:p w:rsidR="00251285" w:rsidRPr="00F472CA" w:rsidRDefault="00251285" w:rsidP="00F472CA">
      <w:pPr>
        <w:pStyle w:val="Heading3"/>
        <w:spacing w:before="320"/>
        <w:jc w:val="both"/>
        <w:rPr>
          <w:snapToGrid w:val="0"/>
          <w:szCs w:val="24"/>
          <w:u w:val="none"/>
        </w:rPr>
      </w:pPr>
      <w:r w:rsidRPr="00F472CA">
        <w:rPr>
          <w:rFonts w:hint="eastAsia"/>
          <w:snapToGrid w:val="0"/>
          <w:szCs w:val="24"/>
          <w:u w:val="none"/>
        </w:rPr>
        <w:t>国家和地方一级的选举周期</w:t>
      </w:r>
      <w:bookmarkEnd w:id="216"/>
      <w:bookmarkEnd w:id="217"/>
      <w:bookmarkEnd w:id="218"/>
      <w:bookmarkEnd w:id="219"/>
      <w:bookmarkEnd w:id="220"/>
      <w:bookmarkEnd w:id="221"/>
      <w:bookmarkEnd w:id="222"/>
    </w:p>
    <w:p w:rsidR="00251285" w:rsidRPr="00251285" w:rsidRDefault="00251285" w:rsidP="00F472CA">
      <w:pPr>
        <w:ind w:firstLine="510"/>
        <w:rPr>
          <w:szCs w:val="24"/>
        </w:rPr>
      </w:pPr>
      <w:r w:rsidRPr="00251285">
        <w:rPr>
          <w:szCs w:val="24"/>
        </w:rPr>
        <w:t>107.</w:t>
      </w:r>
      <w:r w:rsidRPr="00251285">
        <w:rPr>
          <w:szCs w:val="24"/>
        </w:rPr>
        <w:tab/>
      </w:r>
      <w:r w:rsidRPr="00251285">
        <w:rPr>
          <w:rFonts w:hint="eastAsia"/>
          <w:szCs w:val="24"/>
        </w:rPr>
        <w:t>联邦众议院议员任期最长为三年，但是，也可以提前召集进行选举。参议员任期固定为六年。通常情况下，每隔三年有半数的参议员退休，参议院的选举通常与众议院的选举同时举行。</w:t>
      </w:r>
    </w:p>
    <w:p w:rsidR="00251285" w:rsidRPr="00251285" w:rsidRDefault="00251285" w:rsidP="00F472CA">
      <w:pPr>
        <w:ind w:firstLine="510"/>
        <w:rPr>
          <w:szCs w:val="24"/>
        </w:rPr>
      </w:pPr>
      <w:r w:rsidRPr="00251285">
        <w:rPr>
          <w:szCs w:val="24"/>
        </w:rPr>
        <w:t>108.</w:t>
      </w:r>
      <w:r w:rsidRPr="00251285">
        <w:rPr>
          <w:szCs w:val="24"/>
        </w:rPr>
        <w:tab/>
      </w:r>
      <w:r w:rsidRPr="00251285">
        <w:rPr>
          <w:rFonts w:hint="eastAsia"/>
          <w:szCs w:val="24"/>
        </w:rPr>
        <w:t>在新南威尔士州，立法议会任期固定为四年。立法委员会成员任期为立法议会的两个任期</w:t>
      </w:r>
      <w:r w:rsidRPr="00251285">
        <w:rPr>
          <w:szCs w:val="24"/>
        </w:rPr>
        <w:t>(</w:t>
      </w:r>
      <w:r w:rsidRPr="00251285">
        <w:rPr>
          <w:rFonts w:hint="eastAsia"/>
          <w:szCs w:val="24"/>
        </w:rPr>
        <w:t>根据轮换制，立法委员会的一半成员在每次立法议会选举时退休</w:t>
      </w:r>
      <w:r w:rsidRPr="00251285">
        <w:rPr>
          <w:szCs w:val="24"/>
        </w:rPr>
        <w:t>)</w:t>
      </w:r>
      <w:r w:rsidRPr="00251285">
        <w:rPr>
          <w:rFonts w:hint="eastAsia"/>
          <w:szCs w:val="24"/>
        </w:rPr>
        <w:t>。新南威尔士州的地方委员会任期固定为四年。</w:t>
      </w:r>
    </w:p>
    <w:p w:rsidR="00251285" w:rsidRPr="00251285" w:rsidRDefault="00251285" w:rsidP="00F472CA">
      <w:pPr>
        <w:ind w:firstLine="510"/>
        <w:rPr>
          <w:szCs w:val="24"/>
        </w:rPr>
      </w:pPr>
      <w:r w:rsidRPr="00251285">
        <w:rPr>
          <w:szCs w:val="24"/>
        </w:rPr>
        <w:t>109.</w:t>
      </w:r>
      <w:r w:rsidRPr="00251285">
        <w:rPr>
          <w:szCs w:val="24"/>
        </w:rPr>
        <w:tab/>
      </w:r>
      <w:r w:rsidRPr="00251285">
        <w:rPr>
          <w:rFonts w:hint="eastAsia"/>
          <w:szCs w:val="24"/>
        </w:rPr>
        <w:t>维多利亚州立法议会成员任期最短为三年，最长四年。立法委员会成员任期为立法议会的两个任期</w:t>
      </w:r>
      <w:r w:rsidRPr="00251285">
        <w:rPr>
          <w:szCs w:val="24"/>
        </w:rPr>
        <w:t>(</w:t>
      </w:r>
      <w:r w:rsidRPr="00251285">
        <w:rPr>
          <w:rFonts w:hint="eastAsia"/>
          <w:szCs w:val="24"/>
        </w:rPr>
        <w:t>根据轮换制，立法委员会的一半成员在每次立法议会选举时退休</w:t>
      </w:r>
      <w:r w:rsidRPr="00251285">
        <w:rPr>
          <w:szCs w:val="24"/>
        </w:rPr>
        <w:t>)</w:t>
      </w:r>
      <w:r w:rsidRPr="00251285">
        <w:rPr>
          <w:rFonts w:hint="eastAsia"/>
          <w:szCs w:val="24"/>
        </w:rPr>
        <w:t>。地方委员会任期为三年。</w:t>
      </w:r>
    </w:p>
    <w:p w:rsidR="00251285" w:rsidRPr="00251285" w:rsidRDefault="00251285" w:rsidP="00F472CA">
      <w:pPr>
        <w:ind w:firstLine="510"/>
        <w:rPr>
          <w:szCs w:val="24"/>
        </w:rPr>
      </w:pPr>
      <w:r w:rsidRPr="00251285">
        <w:rPr>
          <w:szCs w:val="24"/>
        </w:rPr>
        <w:t>110.</w:t>
      </w:r>
      <w:r w:rsidRPr="00251285">
        <w:rPr>
          <w:szCs w:val="24"/>
        </w:rPr>
        <w:tab/>
      </w:r>
      <w:r w:rsidRPr="00251285">
        <w:rPr>
          <w:rFonts w:hint="eastAsia"/>
          <w:szCs w:val="24"/>
        </w:rPr>
        <w:t>在昆士兰州，立法议会任期最长为三年。地方委员会任期固定为三年。</w:t>
      </w:r>
    </w:p>
    <w:p w:rsidR="00251285" w:rsidRPr="00251285" w:rsidRDefault="00251285" w:rsidP="00F472CA">
      <w:pPr>
        <w:ind w:firstLine="510"/>
        <w:rPr>
          <w:szCs w:val="24"/>
        </w:rPr>
      </w:pPr>
      <w:r w:rsidRPr="00251285">
        <w:rPr>
          <w:szCs w:val="24"/>
        </w:rPr>
        <w:t>111.</w:t>
      </w:r>
      <w:r w:rsidRPr="00251285">
        <w:rPr>
          <w:szCs w:val="24"/>
        </w:rPr>
        <w:tab/>
      </w:r>
      <w:r w:rsidRPr="00251285">
        <w:rPr>
          <w:rFonts w:hint="eastAsia"/>
          <w:szCs w:val="24"/>
        </w:rPr>
        <w:t>在西澳大利亚州，立法委员会任期固定为四年。立法议会任期最长为四年。西澳大利亚州各个委员会每隔两年对半数成员进行改选，任期为四年。</w:t>
      </w:r>
    </w:p>
    <w:p w:rsidR="00251285" w:rsidRPr="00251285" w:rsidRDefault="00251285" w:rsidP="00F472CA">
      <w:pPr>
        <w:ind w:firstLine="510"/>
        <w:rPr>
          <w:szCs w:val="24"/>
        </w:rPr>
      </w:pPr>
      <w:r w:rsidRPr="00251285">
        <w:rPr>
          <w:szCs w:val="24"/>
        </w:rPr>
        <w:t>112.</w:t>
      </w:r>
      <w:r w:rsidRPr="00251285">
        <w:rPr>
          <w:szCs w:val="24"/>
        </w:rPr>
        <w:tab/>
      </w:r>
      <w:r w:rsidRPr="00251285">
        <w:rPr>
          <w:rFonts w:hint="eastAsia"/>
          <w:szCs w:val="24"/>
        </w:rPr>
        <w:t>在南澳大利亚州，立法委员会任期为六至八年。下议院任期最短为三年，最长为四年。地方委员会每隔三年选举一次。</w:t>
      </w:r>
    </w:p>
    <w:p w:rsidR="00251285" w:rsidRPr="00251285" w:rsidRDefault="00251285" w:rsidP="00F472CA">
      <w:pPr>
        <w:ind w:firstLine="510"/>
        <w:rPr>
          <w:szCs w:val="24"/>
        </w:rPr>
      </w:pPr>
      <w:r w:rsidRPr="00251285">
        <w:rPr>
          <w:szCs w:val="24"/>
        </w:rPr>
        <w:t>113.</w:t>
      </w:r>
      <w:r w:rsidRPr="00251285">
        <w:rPr>
          <w:szCs w:val="24"/>
        </w:rPr>
        <w:tab/>
      </w:r>
      <w:r w:rsidRPr="00251285">
        <w:rPr>
          <w:rFonts w:hint="eastAsia"/>
          <w:szCs w:val="24"/>
        </w:rPr>
        <w:t>塔斯马尼亚</w:t>
      </w:r>
      <w:r w:rsidR="00AA7301">
        <w:rPr>
          <w:rFonts w:hint="eastAsia"/>
          <w:szCs w:val="24"/>
        </w:rPr>
        <w:t>州</w:t>
      </w:r>
      <w:r w:rsidRPr="00251285">
        <w:rPr>
          <w:rFonts w:hint="eastAsia"/>
          <w:szCs w:val="24"/>
        </w:rPr>
        <w:t>立法委员会任期为六年，每隔一年选举两到三名成员。下议院任期最多为四年。在地方委员会里，每隔两年对半数成员进行改选，任期为四年。</w:t>
      </w:r>
    </w:p>
    <w:p w:rsidR="00251285" w:rsidRPr="00251285" w:rsidRDefault="00251285" w:rsidP="00F472CA">
      <w:pPr>
        <w:ind w:firstLine="510"/>
        <w:rPr>
          <w:szCs w:val="24"/>
        </w:rPr>
      </w:pPr>
      <w:r w:rsidRPr="00251285">
        <w:rPr>
          <w:szCs w:val="24"/>
        </w:rPr>
        <w:t>114.</w:t>
      </w:r>
      <w:r w:rsidRPr="00251285">
        <w:rPr>
          <w:szCs w:val="24"/>
        </w:rPr>
        <w:tab/>
      </w:r>
      <w:r w:rsidRPr="00251285">
        <w:rPr>
          <w:rFonts w:hint="eastAsia"/>
          <w:szCs w:val="24"/>
        </w:rPr>
        <w:t>北部地区的立法议会成员任期为四年。市政委员会选举每四年举行一次。地方委员会成员任期为一至四年。</w:t>
      </w:r>
    </w:p>
    <w:p w:rsidR="00251285" w:rsidRPr="00251285" w:rsidRDefault="00251285" w:rsidP="00F472CA">
      <w:pPr>
        <w:ind w:firstLine="510"/>
        <w:rPr>
          <w:szCs w:val="24"/>
        </w:rPr>
      </w:pPr>
      <w:r w:rsidRPr="00251285">
        <w:rPr>
          <w:szCs w:val="24"/>
        </w:rPr>
        <w:t>115.</w:t>
      </w:r>
      <w:r w:rsidRPr="00251285">
        <w:rPr>
          <w:szCs w:val="24"/>
        </w:rPr>
        <w:tab/>
      </w:r>
      <w:r w:rsidRPr="00251285">
        <w:rPr>
          <w:rFonts w:hint="eastAsia"/>
          <w:szCs w:val="24"/>
        </w:rPr>
        <w:t>在澳大利亚首都地区，立法议会成员任期为四年。</w:t>
      </w:r>
      <w:r w:rsidRPr="00251285">
        <w:rPr>
          <w:rStyle w:val="FootnoteReference"/>
          <w:spacing w:val="10"/>
          <w:szCs w:val="24"/>
        </w:rPr>
        <w:footnoteReference w:id="33"/>
      </w:r>
    </w:p>
    <w:p w:rsidR="00251285" w:rsidRPr="00F472CA" w:rsidRDefault="00251285" w:rsidP="00F472CA">
      <w:pPr>
        <w:pStyle w:val="Heading3"/>
        <w:spacing w:before="320"/>
        <w:jc w:val="both"/>
        <w:rPr>
          <w:snapToGrid w:val="0"/>
          <w:szCs w:val="24"/>
          <w:u w:val="none"/>
        </w:rPr>
      </w:pPr>
      <w:r w:rsidRPr="00F472CA">
        <w:rPr>
          <w:rFonts w:hint="eastAsia"/>
          <w:snapToGrid w:val="0"/>
          <w:szCs w:val="24"/>
          <w:u w:val="none"/>
        </w:rPr>
        <w:t>投票人数</w:t>
      </w:r>
    </w:p>
    <w:p w:rsidR="00251285" w:rsidRPr="00251285" w:rsidRDefault="00251285" w:rsidP="00F472CA">
      <w:pPr>
        <w:ind w:firstLine="510"/>
        <w:rPr>
          <w:szCs w:val="24"/>
        </w:rPr>
      </w:pPr>
      <w:r w:rsidRPr="00251285">
        <w:rPr>
          <w:szCs w:val="24"/>
        </w:rPr>
        <w:t>116.</w:t>
      </w:r>
      <w:r w:rsidRPr="00251285">
        <w:rPr>
          <w:szCs w:val="24"/>
        </w:rPr>
        <w:tab/>
      </w:r>
      <w:r w:rsidRPr="00251285">
        <w:rPr>
          <w:rFonts w:hint="eastAsia"/>
          <w:szCs w:val="24"/>
        </w:rPr>
        <w:t>法律规定每名澳大利亚公民</w:t>
      </w:r>
      <w:r w:rsidRPr="00251285">
        <w:rPr>
          <w:szCs w:val="24"/>
        </w:rPr>
        <w:t>(18</w:t>
      </w:r>
      <w:r w:rsidRPr="00251285">
        <w:rPr>
          <w:rFonts w:hint="eastAsia"/>
          <w:szCs w:val="24"/>
        </w:rPr>
        <w:t>岁及以上年龄</w:t>
      </w:r>
      <w:r w:rsidRPr="00251285">
        <w:rPr>
          <w:szCs w:val="24"/>
        </w:rPr>
        <w:t>)</w:t>
      </w:r>
      <w:r w:rsidRPr="00251285">
        <w:rPr>
          <w:rFonts w:hint="eastAsia"/>
          <w:szCs w:val="24"/>
        </w:rPr>
        <w:t>都须参加投票。如果公民不参加投票缺少“有效和充分”的理由，对将受到处罚。</w:t>
      </w:r>
    </w:p>
    <w:p w:rsidR="00251285" w:rsidRPr="000E24E9" w:rsidRDefault="00251285" w:rsidP="000E24E9">
      <w:pPr>
        <w:pStyle w:val="Heading2"/>
        <w:spacing w:before="320" w:line="336" w:lineRule="auto"/>
        <w:rPr>
          <w:sz w:val="24"/>
          <w:szCs w:val="24"/>
        </w:rPr>
      </w:pPr>
      <w:r w:rsidRPr="000E24E9">
        <w:rPr>
          <w:rFonts w:hint="eastAsia"/>
          <w:sz w:val="24"/>
          <w:szCs w:val="24"/>
        </w:rPr>
        <w:t>表</w:t>
      </w:r>
      <w:r w:rsidRPr="000E24E9">
        <w:rPr>
          <w:sz w:val="24"/>
          <w:szCs w:val="24"/>
        </w:rPr>
        <w:t>34</w:t>
      </w:r>
    </w:p>
    <w:p w:rsidR="00251285" w:rsidRPr="00251285" w:rsidRDefault="00251285" w:rsidP="00E935AC">
      <w:pPr>
        <w:pStyle w:val="Heading2"/>
        <w:spacing w:line="336" w:lineRule="auto"/>
        <w:rPr>
          <w:snapToGrid w:val="0"/>
          <w:sz w:val="24"/>
          <w:szCs w:val="24"/>
        </w:rPr>
      </w:pPr>
      <w:r w:rsidRPr="00251285">
        <w:rPr>
          <w:snapToGrid w:val="0"/>
          <w:sz w:val="24"/>
          <w:szCs w:val="24"/>
        </w:rPr>
        <w:t>1970-2004</w:t>
      </w:r>
      <w:r w:rsidRPr="00251285">
        <w:rPr>
          <w:rFonts w:hint="eastAsia"/>
          <w:snapToGrid w:val="0"/>
          <w:sz w:val="24"/>
          <w:szCs w:val="24"/>
        </w:rPr>
        <w:t>年的投票人数</w:t>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33"/>
        <w:gridCol w:w="2713"/>
        <w:gridCol w:w="2712"/>
        <w:gridCol w:w="2712"/>
      </w:tblGrid>
      <w:tr w:rsidR="00251285" w:rsidRPr="00E935AC" w:rsidTr="001A4CEE">
        <w:trPr>
          <w:tblHeader/>
          <w:jc w:val="center"/>
        </w:trPr>
        <w:tc>
          <w:tcPr>
            <w:tcW w:w="748" w:type="pct"/>
            <w:tcBorders>
              <w:top w:val="single" w:sz="4" w:space="0" w:color="auto"/>
              <w:left w:val="single" w:sz="4" w:space="0" w:color="auto"/>
              <w:bottom w:val="single" w:sz="4" w:space="0" w:color="auto"/>
              <w:right w:val="single" w:sz="4" w:space="0" w:color="auto"/>
            </w:tcBorders>
          </w:tcPr>
          <w:p w:rsidR="00251285" w:rsidRPr="00E935AC" w:rsidRDefault="00251285" w:rsidP="00E935AC">
            <w:pPr>
              <w:jc w:val="center"/>
              <w:rPr>
                <w:bCs/>
                <w:sz w:val="21"/>
                <w:szCs w:val="21"/>
              </w:rPr>
            </w:pPr>
            <w:r w:rsidRPr="00E935AC">
              <w:rPr>
                <w:rFonts w:hint="eastAsia"/>
                <w:bCs/>
                <w:sz w:val="21"/>
                <w:szCs w:val="21"/>
              </w:rPr>
              <w:t>年份</w:t>
            </w:r>
          </w:p>
        </w:tc>
        <w:tc>
          <w:tcPr>
            <w:tcW w:w="1417" w:type="pct"/>
            <w:tcBorders>
              <w:top w:val="single" w:sz="4" w:space="0" w:color="auto"/>
              <w:left w:val="single" w:sz="4" w:space="0" w:color="auto"/>
              <w:bottom w:val="single" w:sz="4" w:space="0" w:color="auto"/>
              <w:right w:val="single" w:sz="4" w:space="0" w:color="auto"/>
            </w:tcBorders>
          </w:tcPr>
          <w:p w:rsidR="00251285" w:rsidRPr="00E935AC" w:rsidRDefault="00251285" w:rsidP="00E935AC">
            <w:pPr>
              <w:jc w:val="center"/>
              <w:rPr>
                <w:bCs/>
                <w:sz w:val="21"/>
                <w:szCs w:val="21"/>
              </w:rPr>
            </w:pPr>
            <w:r w:rsidRPr="00E935AC">
              <w:rPr>
                <w:rFonts w:hint="eastAsia"/>
                <w:bCs/>
                <w:sz w:val="21"/>
                <w:szCs w:val="21"/>
              </w:rPr>
              <w:t>参议院</w:t>
            </w:r>
          </w:p>
        </w:tc>
        <w:tc>
          <w:tcPr>
            <w:tcW w:w="1417" w:type="pct"/>
            <w:tcBorders>
              <w:top w:val="single" w:sz="4" w:space="0" w:color="auto"/>
              <w:left w:val="single" w:sz="4" w:space="0" w:color="auto"/>
              <w:bottom w:val="single" w:sz="4" w:space="0" w:color="auto"/>
              <w:right w:val="single" w:sz="4" w:space="0" w:color="auto"/>
            </w:tcBorders>
          </w:tcPr>
          <w:p w:rsidR="00251285" w:rsidRPr="00E935AC" w:rsidRDefault="00251285" w:rsidP="00E935AC">
            <w:pPr>
              <w:jc w:val="center"/>
              <w:rPr>
                <w:bCs/>
                <w:sz w:val="21"/>
                <w:szCs w:val="21"/>
              </w:rPr>
            </w:pPr>
            <w:r w:rsidRPr="00E935AC">
              <w:rPr>
                <w:rFonts w:hint="eastAsia"/>
                <w:bCs/>
                <w:sz w:val="21"/>
                <w:szCs w:val="21"/>
              </w:rPr>
              <w:t>众议院</w:t>
            </w:r>
          </w:p>
        </w:tc>
        <w:tc>
          <w:tcPr>
            <w:tcW w:w="1417" w:type="pct"/>
            <w:tcBorders>
              <w:top w:val="single" w:sz="4" w:space="0" w:color="auto"/>
              <w:left w:val="single" w:sz="4" w:space="0" w:color="auto"/>
              <w:bottom w:val="single" w:sz="4" w:space="0" w:color="auto"/>
              <w:right w:val="single" w:sz="4" w:space="0" w:color="auto"/>
            </w:tcBorders>
          </w:tcPr>
          <w:p w:rsidR="00251285" w:rsidRPr="00E935AC" w:rsidRDefault="00251285" w:rsidP="00E935AC">
            <w:pPr>
              <w:jc w:val="center"/>
              <w:rPr>
                <w:bCs/>
                <w:sz w:val="21"/>
                <w:szCs w:val="21"/>
              </w:rPr>
            </w:pPr>
            <w:r w:rsidRPr="00E935AC">
              <w:rPr>
                <w:rFonts w:hint="eastAsia"/>
                <w:bCs/>
                <w:sz w:val="21"/>
                <w:szCs w:val="21"/>
              </w:rPr>
              <w:t>全民公投</w:t>
            </w:r>
          </w:p>
        </w:tc>
      </w:tr>
      <w:tr w:rsidR="00251285" w:rsidRPr="00E935AC" w:rsidTr="00E935AC">
        <w:trPr>
          <w:jc w:val="center"/>
        </w:trPr>
        <w:tc>
          <w:tcPr>
            <w:tcW w:w="748" w:type="pct"/>
            <w:tcBorders>
              <w:top w:val="single" w:sz="4" w:space="0" w:color="auto"/>
              <w:left w:val="single" w:sz="4" w:space="0" w:color="auto"/>
              <w:bottom w:val="nil"/>
              <w:right w:val="single" w:sz="4" w:space="0" w:color="auto"/>
            </w:tcBorders>
          </w:tcPr>
          <w:p w:rsidR="00251285" w:rsidRPr="00E935AC" w:rsidRDefault="00251285" w:rsidP="00E935AC">
            <w:pPr>
              <w:rPr>
                <w:sz w:val="21"/>
                <w:szCs w:val="21"/>
              </w:rPr>
            </w:pPr>
            <w:r w:rsidRPr="00E935AC">
              <w:rPr>
                <w:sz w:val="21"/>
                <w:szCs w:val="21"/>
              </w:rPr>
              <w:t>1970</w:t>
            </w:r>
            <w:r w:rsidRPr="00E935AC">
              <w:rPr>
                <w:rFonts w:hint="eastAsia"/>
                <w:sz w:val="21"/>
                <w:szCs w:val="21"/>
              </w:rPr>
              <w:t>年</w:t>
            </w:r>
          </w:p>
        </w:tc>
        <w:tc>
          <w:tcPr>
            <w:tcW w:w="1417" w:type="pct"/>
            <w:tcBorders>
              <w:top w:val="single" w:sz="4" w:space="0" w:color="auto"/>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93.98</w:t>
            </w:r>
          </w:p>
        </w:tc>
        <w:tc>
          <w:tcPr>
            <w:tcW w:w="1417" w:type="pct"/>
            <w:tcBorders>
              <w:top w:val="single" w:sz="4" w:space="0" w:color="auto"/>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w:t>
            </w:r>
          </w:p>
        </w:tc>
        <w:tc>
          <w:tcPr>
            <w:tcW w:w="1417" w:type="pct"/>
            <w:tcBorders>
              <w:top w:val="single" w:sz="4" w:space="0" w:color="auto"/>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w:t>
            </w:r>
          </w:p>
        </w:tc>
      </w:tr>
      <w:tr w:rsidR="00251285" w:rsidRPr="00E935AC" w:rsidTr="00E935AC">
        <w:trPr>
          <w:jc w:val="center"/>
        </w:trPr>
        <w:tc>
          <w:tcPr>
            <w:tcW w:w="748" w:type="pct"/>
            <w:tcBorders>
              <w:top w:val="nil"/>
              <w:left w:val="single" w:sz="4" w:space="0" w:color="auto"/>
              <w:bottom w:val="nil"/>
              <w:right w:val="single" w:sz="4" w:space="0" w:color="auto"/>
            </w:tcBorders>
          </w:tcPr>
          <w:p w:rsidR="00251285" w:rsidRPr="00E935AC" w:rsidRDefault="00251285" w:rsidP="00E935AC">
            <w:pPr>
              <w:rPr>
                <w:sz w:val="21"/>
                <w:szCs w:val="21"/>
              </w:rPr>
            </w:pPr>
            <w:r w:rsidRPr="00E935AC">
              <w:rPr>
                <w:sz w:val="21"/>
                <w:szCs w:val="21"/>
              </w:rPr>
              <w:t>1972</w:t>
            </w:r>
            <w:r w:rsidRPr="00E935AC">
              <w:rPr>
                <w:rFonts w:hint="eastAsia"/>
                <w:sz w:val="21"/>
                <w:szCs w:val="21"/>
              </w:rPr>
              <w:t>年</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95.38</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w:t>
            </w:r>
          </w:p>
        </w:tc>
      </w:tr>
      <w:tr w:rsidR="00251285" w:rsidRPr="00E935AC" w:rsidTr="00E935AC">
        <w:trPr>
          <w:jc w:val="center"/>
        </w:trPr>
        <w:tc>
          <w:tcPr>
            <w:tcW w:w="748" w:type="pct"/>
            <w:tcBorders>
              <w:top w:val="nil"/>
              <w:left w:val="single" w:sz="4" w:space="0" w:color="auto"/>
              <w:bottom w:val="nil"/>
              <w:right w:val="single" w:sz="4" w:space="0" w:color="auto"/>
            </w:tcBorders>
          </w:tcPr>
          <w:p w:rsidR="00251285" w:rsidRPr="00E935AC" w:rsidRDefault="00251285" w:rsidP="00E935AC">
            <w:pPr>
              <w:rPr>
                <w:sz w:val="21"/>
                <w:szCs w:val="21"/>
              </w:rPr>
            </w:pPr>
            <w:r w:rsidRPr="00E935AC">
              <w:rPr>
                <w:sz w:val="21"/>
                <w:szCs w:val="21"/>
              </w:rPr>
              <w:t>1973</w:t>
            </w:r>
            <w:r w:rsidRPr="00E935AC">
              <w:rPr>
                <w:rFonts w:hint="eastAsia"/>
                <w:sz w:val="21"/>
                <w:szCs w:val="21"/>
              </w:rPr>
              <w:t>年</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93.39</w:t>
            </w:r>
          </w:p>
        </w:tc>
      </w:tr>
      <w:tr w:rsidR="00251285" w:rsidRPr="00E935AC" w:rsidTr="00E935AC">
        <w:trPr>
          <w:jc w:val="center"/>
        </w:trPr>
        <w:tc>
          <w:tcPr>
            <w:tcW w:w="748" w:type="pct"/>
            <w:tcBorders>
              <w:top w:val="nil"/>
              <w:left w:val="single" w:sz="4" w:space="0" w:color="auto"/>
              <w:bottom w:val="nil"/>
              <w:right w:val="single" w:sz="4" w:space="0" w:color="auto"/>
            </w:tcBorders>
          </w:tcPr>
          <w:p w:rsidR="00251285" w:rsidRPr="00E935AC" w:rsidRDefault="00251285" w:rsidP="00E935AC">
            <w:pPr>
              <w:rPr>
                <w:sz w:val="21"/>
                <w:szCs w:val="21"/>
              </w:rPr>
            </w:pPr>
            <w:r w:rsidRPr="00E935AC">
              <w:rPr>
                <w:sz w:val="21"/>
                <w:szCs w:val="21"/>
              </w:rPr>
              <w:t>1974</w:t>
            </w:r>
            <w:r w:rsidRPr="00E935AC">
              <w:rPr>
                <w:rFonts w:hint="eastAsia"/>
                <w:sz w:val="21"/>
                <w:szCs w:val="21"/>
              </w:rPr>
              <w:t>年</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95.50</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95.40</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95.50</w:t>
            </w:r>
          </w:p>
        </w:tc>
      </w:tr>
      <w:tr w:rsidR="00251285" w:rsidRPr="00E935AC" w:rsidTr="00E935AC">
        <w:trPr>
          <w:jc w:val="center"/>
        </w:trPr>
        <w:tc>
          <w:tcPr>
            <w:tcW w:w="748" w:type="pct"/>
            <w:tcBorders>
              <w:top w:val="nil"/>
              <w:left w:val="single" w:sz="4" w:space="0" w:color="auto"/>
              <w:bottom w:val="nil"/>
              <w:right w:val="single" w:sz="4" w:space="0" w:color="auto"/>
            </w:tcBorders>
          </w:tcPr>
          <w:p w:rsidR="00251285" w:rsidRPr="00E935AC" w:rsidRDefault="00251285" w:rsidP="00E935AC">
            <w:pPr>
              <w:rPr>
                <w:sz w:val="21"/>
                <w:szCs w:val="21"/>
              </w:rPr>
            </w:pPr>
            <w:r w:rsidRPr="00E935AC">
              <w:rPr>
                <w:sz w:val="21"/>
                <w:szCs w:val="21"/>
              </w:rPr>
              <w:t>1975</w:t>
            </w:r>
            <w:r w:rsidRPr="00E935AC">
              <w:rPr>
                <w:rFonts w:hint="eastAsia"/>
                <w:sz w:val="21"/>
                <w:szCs w:val="21"/>
              </w:rPr>
              <w:t>年</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95.40</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95.40</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w:t>
            </w:r>
          </w:p>
        </w:tc>
      </w:tr>
      <w:tr w:rsidR="00251285" w:rsidRPr="00E935AC" w:rsidTr="00E935AC">
        <w:trPr>
          <w:jc w:val="center"/>
        </w:trPr>
        <w:tc>
          <w:tcPr>
            <w:tcW w:w="748" w:type="pct"/>
            <w:tcBorders>
              <w:top w:val="nil"/>
              <w:left w:val="single" w:sz="4" w:space="0" w:color="auto"/>
              <w:bottom w:val="nil"/>
              <w:right w:val="single" w:sz="4" w:space="0" w:color="auto"/>
            </w:tcBorders>
          </w:tcPr>
          <w:p w:rsidR="00251285" w:rsidRPr="00E935AC" w:rsidRDefault="00251285" w:rsidP="00E935AC">
            <w:pPr>
              <w:rPr>
                <w:sz w:val="21"/>
                <w:szCs w:val="21"/>
              </w:rPr>
            </w:pPr>
            <w:r w:rsidRPr="00E935AC">
              <w:rPr>
                <w:sz w:val="21"/>
                <w:szCs w:val="21"/>
              </w:rPr>
              <w:t>1977</w:t>
            </w:r>
            <w:r w:rsidRPr="00E935AC">
              <w:rPr>
                <w:rFonts w:hint="eastAsia"/>
                <w:sz w:val="21"/>
                <w:szCs w:val="21"/>
              </w:rPr>
              <w:t>年</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92.28</w:t>
            </w:r>
          </w:p>
        </w:tc>
      </w:tr>
      <w:tr w:rsidR="00251285" w:rsidRPr="00E935AC" w:rsidTr="00E935AC">
        <w:trPr>
          <w:jc w:val="center"/>
        </w:trPr>
        <w:tc>
          <w:tcPr>
            <w:tcW w:w="748" w:type="pct"/>
            <w:tcBorders>
              <w:top w:val="nil"/>
              <w:left w:val="single" w:sz="4" w:space="0" w:color="auto"/>
              <w:bottom w:val="nil"/>
              <w:right w:val="single" w:sz="4" w:space="0" w:color="auto"/>
            </w:tcBorders>
          </w:tcPr>
          <w:p w:rsidR="00251285" w:rsidRPr="00E935AC" w:rsidRDefault="00251285" w:rsidP="00E935AC">
            <w:pPr>
              <w:rPr>
                <w:sz w:val="21"/>
                <w:szCs w:val="21"/>
              </w:rPr>
            </w:pPr>
            <w:r w:rsidRPr="00E935AC">
              <w:rPr>
                <w:sz w:val="21"/>
                <w:szCs w:val="21"/>
              </w:rPr>
              <w:t>1977</w:t>
            </w:r>
            <w:r w:rsidRPr="00E935AC">
              <w:rPr>
                <w:rFonts w:hint="eastAsia"/>
                <w:sz w:val="21"/>
                <w:szCs w:val="21"/>
              </w:rPr>
              <w:t>年</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95.08</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95.08</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w:t>
            </w:r>
          </w:p>
        </w:tc>
      </w:tr>
      <w:tr w:rsidR="00251285" w:rsidRPr="00E935AC" w:rsidTr="00E935AC">
        <w:trPr>
          <w:jc w:val="center"/>
        </w:trPr>
        <w:tc>
          <w:tcPr>
            <w:tcW w:w="748" w:type="pct"/>
            <w:tcBorders>
              <w:top w:val="nil"/>
              <w:left w:val="single" w:sz="4" w:space="0" w:color="auto"/>
              <w:bottom w:val="nil"/>
              <w:right w:val="single" w:sz="4" w:space="0" w:color="auto"/>
            </w:tcBorders>
          </w:tcPr>
          <w:p w:rsidR="00251285" w:rsidRPr="00E935AC" w:rsidRDefault="00251285" w:rsidP="00E935AC">
            <w:pPr>
              <w:rPr>
                <w:sz w:val="21"/>
                <w:szCs w:val="21"/>
              </w:rPr>
            </w:pPr>
            <w:r w:rsidRPr="00E935AC">
              <w:rPr>
                <w:sz w:val="21"/>
                <w:szCs w:val="21"/>
              </w:rPr>
              <w:t>1980</w:t>
            </w:r>
            <w:r w:rsidRPr="00E935AC">
              <w:rPr>
                <w:rFonts w:hint="eastAsia"/>
                <w:sz w:val="21"/>
                <w:szCs w:val="21"/>
              </w:rPr>
              <w:t>年</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94.35</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94.35</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w:t>
            </w:r>
          </w:p>
        </w:tc>
      </w:tr>
      <w:tr w:rsidR="00251285" w:rsidRPr="00E935AC" w:rsidTr="00E935AC">
        <w:trPr>
          <w:jc w:val="center"/>
        </w:trPr>
        <w:tc>
          <w:tcPr>
            <w:tcW w:w="748" w:type="pct"/>
            <w:tcBorders>
              <w:top w:val="nil"/>
              <w:left w:val="single" w:sz="4" w:space="0" w:color="auto"/>
              <w:bottom w:val="nil"/>
              <w:right w:val="single" w:sz="4" w:space="0" w:color="auto"/>
            </w:tcBorders>
          </w:tcPr>
          <w:p w:rsidR="00251285" w:rsidRPr="00E935AC" w:rsidRDefault="00251285" w:rsidP="00E935AC">
            <w:pPr>
              <w:rPr>
                <w:sz w:val="21"/>
                <w:szCs w:val="21"/>
              </w:rPr>
            </w:pPr>
            <w:r w:rsidRPr="00E935AC">
              <w:rPr>
                <w:sz w:val="21"/>
                <w:szCs w:val="21"/>
              </w:rPr>
              <w:t>1983</w:t>
            </w:r>
            <w:r w:rsidRPr="00E935AC">
              <w:rPr>
                <w:rFonts w:hint="eastAsia"/>
                <w:sz w:val="21"/>
                <w:szCs w:val="21"/>
              </w:rPr>
              <w:t>年</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94.64</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94.64</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w:t>
            </w:r>
          </w:p>
        </w:tc>
      </w:tr>
      <w:tr w:rsidR="00251285" w:rsidRPr="00E935AC" w:rsidTr="00E935AC">
        <w:trPr>
          <w:jc w:val="center"/>
        </w:trPr>
        <w:tc>
          <w:tcPr>
            <w:tcW w:w="748" w:type="pct"/>
            <w:tcBorders>
              <w:top w:val="nil"/>
              <w:left w:val="single" w:sz="4" w:space="0" w:color="auto"/>
              <w:bottom w:val="nil"/>
              <w:right w:val="single" w:sz="4" w:space="0" w:color="auto"/>
            </w:tcBorders>
          </w:tcPr>
          <w:p w:rsidR="00251285" w:rsidRPr="00E935AC" w:rsidRDefault="00251285" w:rsidP="00E935AC">
            <w:pPr>
              <w:rPr>
                <w:sz w:val="21"/>
                <w:szCs w:val="21"/>
              </w:rPr>
            </w:pPr>
            <w:r w:rsidRPr="00E935AC">
              <w:rPr>
                <w:sz w:val="21"/>
                <w:szCs w:val="21"/>
              </w:rPr>
              <w:t>1984</w:t>
            </w:r>
            <w:r w:rsidRPr="00E935AC">
              <w:rPr>
                <w:rFonts w:hint="eastAsia"/>
                <w:sz w:val="21"/>
                <w:szCs w:val="21"/>
              </w:rPr>
              <w:t>年</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94.55</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94.17</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94.05</w:t>
            </w:r>
          </w:p>
        </w:tc>
      </w:tr>
      <w:tr w:rsidR="00251285" w:rsidRPr="00E935AC" w:rsidTr="00E935AC">
        <w:trPr>
          <w:jc w:val="center"/>
        </w:trPr>
        <w:tc>
          <w:tcPr>
            <w:tcW w:w="748" w:type="pct"/>
            <w:tcBorders>
              <w:top w:val="nil"/>
              <w:left w:val="single" w:sz="4" w:space="0" w:color="auto"/>
              <w:bottom w:val="nil"/>
              <w:right w:val="single" w:sz="4" w:space="0" w:color="auto"/>
            </w:tcBorders>
          </w:tcPr>
          <w:p w:rsidR="00251285" w:rsidRPr="00E935AC" w:rsidRDefault="00251285" w:rsidP="00E935AC">
            <w:pPr>
              <w:rPr>
                <w:sz w:val="21"/>
                <w:szCs w:val="21"/>
              </w:rPr>
            </w:pPr>
            <w:r w:rsidRPr="00E935AC">
              <w:rPr>
                <w:sz w:val="21"/>
                <w:szCs w:val="21"/>
              </w:rPr>
              <w:t>1987</w:t>
            </w:r>
            <w:r w:rsidR="00AA7301" w:rsidRPr="00E935AC">
              <w:rPr>
                <w:rFonts w:hint="eastAsia"/>
                <w:sz w:val="21"/>
                <w:szCs w:val="21"/>
              </w:rPr>
              <w:t>年</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94.34</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93.84</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w:t>
            </w:r>
          </w:p>
        </w:tc>
      </w:tr>
      <w:tr w:rsidR="00251285" w:rsidRPr="00E935AC" w:rsidTr="00E935AC">
        <w:trPr>
          <w:jc w:val="center"/>
        </w:trPr>
        <w:tc>
          <w:tcPr>
            <w:tcW w:w="748" w:type="pct"/>
            <w:tcBorders>
              <w:top w:val="nil"/>
              <w:left w:val="single" w:sz="4" w:space="0" w:color="auto"/>
              <w:bottom w:val="nil"/>
              <w:right w:val="single" w:sz="4" w:space="0" w:color="auto"/>
            </w:tcBorders>
          </w:tcPr>
          <w:p w:rsidR="00251285" w:rsidRPr="00E935AC" w:rsidRDefault="00251285" w:rsidP="00E935AC">
            <w:pPr>
              <w:rPr>
                <w:sz w:val="21"/>
                <w:szCs w:val="21"/>
              </w:rPr>
            </w:pPr>
            <w:r w:rsidRPr="00E935AC">
              <w:rPr>
                <w:sz w:val="21"/>
                <w:szCs w:val="21"/>
              </w:rPr>
              <w:t>1988</w:t>
            </w:r>
            <w:r w:rsidR="00AA7301" w:rsidRPr="00E935AC">
              <w:rPr>
                <w:rFonts w:hint="eastAsia"/>
                <w:sz w:val="21"/>
                <w:szCs w:val="21"/>
              </w:rPr>
              <w:t>年</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92.04</w:t>
            </w:r>
          </w:p>
        </w:tc>
      </w:tr>
      <w:tr w:rsidR="00251285" w:rsidRPr="00E935AC" w:rsidTr="00E935AC">
        <w:trPr>
          <w:jc w:val="center"/>
        </w:trPr>
        <w:tc>
          <w:tcPr>
            <w:tcW w:w="748" w:type="pct"/>
            <w:tcBorders>
              <w:top w:val="nil"/>
              <w:left w:val="single" w:sz="4" w:space="0" w:color="auto"/>
              <w:bottom w:val="nil"/>
              <w:right w:val="single" w:sz="4" w:space="0" w:color="auto"/>
            </w:tcBorders>
          </w:tcPr>
          <w:p w:rsidR="00251285" w:rsidRPr="00E935AC" w:rsidRDefault="00251285" w:rsidP="00E935AC">
            <w:pPr>
              <w:rPr>
                <w:sz w:val="21"/>
                <w:szCs w:val="21"/>
              </w:rPr>
            </w:pPr>
            <w:r w:rsidRPr="00E935AC">
              <w:rPr>
                <w:sz w:val="21"/>
                <w:szCs w:val="21"/>
              </w:rPr>
              <w:t>1990</w:t>
            </w:r>
            <w:r w:rsidR="00AA7301" w:rsidRPr="00E935AC">
              <w:rPr>
                <w:rFonts w:hint="eastAsia"/>
                <w:sz w:val="21"/>
                <w:szCs w:val="21"/>
              </w:rPr>
              <w:t>年</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95.81</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95.31</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w:t>
            </w:r>
          </w:p>
        </w:tc>
      </w:tr>
      <w:tr w:rsidR="00251285" w:rsidRPr="00E935AC" w:rsidTr="00E935AC">
        <w:trPr>
          <w:jc w:val="center"/>
        </w:trPr>
        <w:tc>
          <w:tcPr>
            <w:tcW w:w="748" w:type="pct"/>
            <w:tcBorders>
              <w:top w:val="nil"/>
              <w:left w:val="single" w:sz="4" w:space="0" w:color="auto"/>
              <w:bottom w:val="nil"/>
              <w:right w:val="single" w:sz="4" w:space="0" w:color="auto"/>
            </w:tcBorders>
          </w:tcPr>
          <w:p w:rsidR="00251285" w:rsidRPr="00E935AC" w:rsidRDefault="00251285" w:rsidP="00E935AC">
            <w:pPr>
              <w:rPr>
                <w:sz w:val="21"/>
                <w:szCs w:val="21"/>
              </w:rPr>
            </w:pPr>
            <w:r w:rsidRPr="00E935AC">
              <w:rPr>
                <w:sz w:val="21"/>
                <w:szCs w:val="21"/>
              </w:rPr>
              <w:t>1993</w:t>
            </w:r>
            <w:r w:rsidR="00AA7301" w:rsidRPr="00E935AC">
              <w:rPr>
                <w:rFonts w:hint="eastAsia"/>
                <w:sz w:val="21"/>
                <w:szCs w:val="21"/>
              </w:rPr>
              <w:t>年</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96.22</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95.75</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w:t>
            </w:r>
          </w:p>
        </w:tc>
      </w:tr>
      <w:tr w:rsidR="00251285" w:rsidRPr="00E935AC" w:rsidTr="00E935AC">
        <w:trPr>
          <w:jc w:val="center"/>
        </w:trPr>
        <w:tc>
          <w:tcPr>
            <w:tcW w:w="748" w:type="pct"/>
            <w:tcBorders>
              <w:top w:val="nil"/>
              <w:left w:val="single" w:sz="4" w:space="0" w:color="auto"/>
              <w:bottom w:val="nil"/>
              <w:right w:val="single" w:sz="4" w:space="0" w:color="auto"/>
            </w:tcBorders>
          </w:tcPr>
          <w:p w:rsidR="00251285" w:rsidRPr="00E935AC" w:rsidRDefault="00251285" w:rsidP="00E935AC">
            <w:pPr>
              <w:rPr>
                <w:sz w:val="21"/>
                <w:szCs w:val="21"/>
              </w:rPr>
            </w:pPr>
            <w:r w:rsidRPr="00E935AC">
              <w:rPr>
                <w:sz w:val="21"/>
                <w:szCs w:val="21"/>
              </w:rPr>
              <w:t>1996</w:t>
            </w:r>
            <w:r w:rsidR="00AA7301" w:rsidRPr="00E935AC">
              <w:rPr>
                <w:rFonts w:hint="eastAsia"/>
                <w:sz w:val="21"/>
                <w:szCs w:val="21"/>
              </w:rPr>
              <w:t>年</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96.20</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95.77</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w:t>
            </w:r>
          </w:p>
        </w:tc>
      </w:tr>
      <w:tr w:rsidR="00251285" w:rsidRPr="00E935AC" w:rsidTr="00E935AC">
        <w:trPr>
          <w:jc w:val="center"/>
        </w:trPr>
        <w:tc>
          <w:tcPr>
            <w:tcW w:w="748" w:type="pct"/>
            <w:tcBorders>
              <w:top w:val="nil"/>
              <w:left w:val="single" w:sz="4" w:space="0" w:color="auto"/>
              <w:bottom w:val="nil"/>
              <w:right w:val="single" w:sz="4" w:space="0" w:color="auto"/>
            </w:tcBorders>
          </w:tcPr>
          <w:p w:rsidR="00251285" w:rsidRPr="00E935AC" w:rsidRDefault="00251285" w:rsidP="00E935AC">
            <w:pPr>
              <w:rPr>
                <w:sz w:val="21"/>
                <w:szCs w:val="21"/>
              </w:rPr>
            </w:pPr>
            <w:r w:rsidRPr="00E935AC">
              <w:rPr>
                <w:sz w:val="21"/>
                <w:szCs w:val="21"/>
              </w:rPr>
              <w:t>1998</w:t>
            </w:r>
            <w:r w:rsidR="00AA7301" w:rsidRPr="00E935AC">
              <w:rPr>
                <w:rFonts w:hint="eastAsia"/>
                <w:sz w:val="21"/>
                <w:szCs w:val="21"/>
              </w:rPr>
              <w:t>年</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95.34</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94.99</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w:t>
            </w:r>
          </w:p>
        </w:tc>
      </w:tr>
      <w:tr w:rsidR="00251285" w:rsidRPr="00E935AC" w:rsidTr="00E935AC">
        <w:trPr>
          <w:jc w:val="center"/>
        </w:trPr>
        <w:tc>
          <w:tcPr>
            <w:tcW w:w="748" w:type="pct"/>
            <w:tcBorders>
              <w:top w:val="nil"/>
              <w:left w:val="single" w:sz="4" w:space="0" w:color="auto"/>
              <w:bottom w:val="nil"/>
              <w:right w:val="single" w:sz="4" w:space="0" w:color="auto"/>
            </w:tcBorders>
          </w:tcPr>
          <w:p w:rsidR="00251285" w:rsidRPr="00E935AC" w:rsidRDefault="00251285" w:rsidP="00E935AC">
            <w:pPr>
              <w:rPr>
                <w:sz w:val="21"/>
                <w:szCs w:val="21"/>
              </w:rPr>
            </w:pPr>
            <w:r w:rsidRPr="00E935AC">
              <w:rPr>
                <w:sz w:val="21"/>
                <w:szCs w:val="21"/>
              </w:rPr>
              <w:t>1999</w:t>
            </w:r>
            <w:r w:rsidR="00AA7301" w:rsidRPr="00E935AC">
              <w:rPr>
                <w:rFonts w:hint="eastAsia"/>
                <w:sz w:val="21"/>
                <w:szCs w:val="21"/>
              </w:rPr>
              <w:t>年</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95.10</w:t>
            </w:r>
          </w:p>
        </w:tc>
      </w:tr>
      <w:tr w:rsidR="00251285" w:rsidRPr="00E935AC" w:rsidTr="00E935AC">
        <w:trPr>
          <w:jc w:val="center"/>
        </w:trPr>
        <w:tc>
          <w:tcPr>
            <w:tcW w:w="748" w:type="pct"/>
            <w:tcBorders>
              <w:top w:val="nil"/>
              <w:left w:val="single" w:sz="4" w:space="0" w:color="auto"/>
              <w:bottom w:val="nil"/>
              <w:right w:val="single" w:sz="4" w:space="0" w:color="auto"/>
            </w:tcBorders>
          </w:tcPr>
          <w:p w:rsidR="00251285" w:rsidRPr="00E935AC" w:rsidRDefault="00251285" w:rsidP="00E935AC">
            <w:pPr>
              <w:rPr>
                <w:sz w:val="21"/>
                <w:szCs w:val="21"/>
              </w:rPr>
            </w:pPr>
            <w:r w:rsidRPr="00E935AC">
              <w:rPr>
                <w:sz w:val="21"/>
                <w:szCs w:val="21"/>
              </w:rPr>
              <w:t>2001</w:t>
            </w:r>
            <w:r w:rsidR="00AA7301" w:rsidRPr="00E935AC">
              <w:rPr>
                <w:rFonts w:hint="eastAsia"/>
                <w:sz w:val="21"/>
                <w:szCs w:val="21"/>
              </w:rPr>
              <w:t>年</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95.19</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94.85</w:t>
            </w:r>
          </w:p>
        </w:tc>
        <w:tc>
          <w:tcPr>
            <w:tcW w:w="1417" w:type="pct"/>
            <w:tcBorders>
              <w:top w:val="nil"/>
              <w:left w:val="single" w:sz="4" w:space="0" w:color="auto"/>
              <w:bottom w:val="nil"/>
              <w:right w:val="single" w:sz="4" w:space="0" w:color="auto"/>
            </w:tcBorders>
          </w:tcPr>
          <w:p w:rsidR="00251285" w:rsidRPr="00E935AC" w:rsidRDefault="00251285" w:rsidP="00E935AC">
            <w:pPr>
              <w:jc w:val="center"/>
              <w:rPr>
                <w:sz w:val="21"/>
                <w:szCs w:val="21"/>
              </w:rPr>
            </w:pPr>
            <w:r w:rsidRPr="00E935AC">
              <w:rPr>
                <w:sz w:val="21"/>
                <w:szCs w:val="21"/>
              </w:rPr>
              <w:t>-</w:t>
            </w:r>
          </w:p>
        </w:tc>
      </w:tr>
      <w:tr w:rsidR="00251285" w:rsidRPr="00E935AC" w:rsidTr="00E935AC">
        <w:trPr>
          <w:jc w:val="center"/>
        </w:trPr>
        <w:tc>
          <w:tcPr>
            <w:tcW w:w="748" w:type="pct"/>
            <w:tcBorders>
              <w:top w:val="nil"/>
              <w:left w:val="single" w:sz="4" w:space="0" w:color="auto"/>
              <w:bottom w:val="single" w:sz="4" w:space="0" w:color="auto"/>
              <w:right w:val="single" w:sz="4" w:space="0" w:color="auto"/>
            </w:tcBorders>
          </w:tcPr>
          <w:p w:rsidR="00251285" w:rsidRPr="00E935AC" w:rsidRDefault="00251285" w:rsidP="00E935AC">
            <w:pPr>
              <w:rPr>
                <w:sz w:val="21"/>
                <w:szCs w:val="21"/>
              </w:rPr>
            </w:pPr>
            <w:r w:rsidRPr="00E935AC">
              <w:rPr>
                <w:sz w:val="21"/>
                <w:szCs w:val="21"/>
              </w:rPr>
              <w:t>2004</w:t>
            </w:r>
            <w:r w:rsidR="00AA7301" w:rsidRPr="00E935AC">
              <w:rPr>
                <w:rFonts w:hint="eastAsia"/>
                <w:sz w:val="21"/>
                <w:szCs w:val="21"/>
              </w:rPr>
              <w:t>年</w:t>
            </w:r>
          </w:p>
        </w:tc>
        <w:tc>
          <w:tcPr>
            <w:tcW w:w="1417" w:type="pct"/>
            <w:tcBorders>
              <w:top w:val="nil"/>
              <w:left w:val="single" w:sz="4" w:space="0" w:color="auto"/>
              <w:bottom w:val="single" w:sz="4" w:space="0" w:color="auto"/>
              <w:right w:val="single" w:sz="4" w:space="0" w:color="auto"/>
            </w:tcBorders>
          </w:tcPr>
          <w:p w:rsidR="00251285" w:rsidRPr="00E935AC" w:rsidRDefault="00251285" w:rsidP="00E935AC">
            <w:pPr>
              <w:jc w:val="center"/>
              <w:rPr>
                <w:sz w:val="21"/>
                <w:szCs w:val="21"/>
              </w:rPr>
            </w:pPr>
            <w:r w:rsidRPr="00E935AC">
              <w:rPr>
                <w:sz w:val="21"/>
                <w:szCs w:val="21"/>
              </w:rPr>
              <w:t>94.82</w:t>
            </w:r>
          </w:p>
        </w:tc>
        <w:tc>
          <w:tcPr>
            <w:tcW w:w="1417" w:type="pct"/>
            <w:tcBorders>
              <w:top w:val="nil"/>
              <w:left w:val="single" w:sz="4" w:space="0" w:color="auto"/>
              <w:bottom w:val="single" w:sz="4" w:space="0" w:color="auto"/>
              <w:right w:val="single" w:sz="4" w:space="0" w:color="auto"/>
            </w:tcBorders>
          </w:tcPr>
          <w:p w:rsidR="00251285" w:rsidRPr="00E935AC" w:rsidRDefault="00251285" w:rsidP="00E935AC">
            <w:pPr>
              <w:jc w:val="center"/>
              <w:rPr>
                <w:sz w:val="21"/>
                <w:szCs w:val="21"/>
              </w:rPr>
            </w:pPr>
            <w:r w:rsidRPr="00E935AC">
              <w:rPr>
                <w:sz w:val="21"/>
                <w:szCs w:val="21"/>
              </w:rPr>
              <w:t>94.32</w:t>
            </w:r>
          </w:p>
        </w:tc>
        <w:tc>
          <w:tcPr>
            <w:tcW w:w="1417" w:type="pct"/>
            <w:tcBorders>
              <w:top w:val="nil"/>
              <w:left w:val="single" w:sz="4" w:space="0" w:color="auto"/>
              <w:bottom w:val="single" w:sz="4" w:space="0" w:color="auto"/>
              <w:right w:val="single" w:sz="4" w:space="0" w:color="auto"/>
            </w:tcBorders>
          </w:tcPr>
          <w:p w:rsidR="00251285" w:rsidRPr="00E935AC" w:rsidRDefault="00251285" w:rsidP="00E935AC">
            <w:pPr>
              <w:jc w:val="center"/>
              <w:rPr>
                <w:sz w:val="21"/>
                <w:szCs w:val="21"/>
              </w:rPr>
            </w:pPr>
            <w:r w:rsidRPr="00E935AC">
              <w:rPr>
                <w:sz w:val="21"/>
                <w:szCs w:val="21"/>
              </w:rPr>
              <w:t>-</w:t>
            </w:r>
          </w:p>
        </w:tc>
      </w:tr>
    </w:tbl>
    <w:p w:rsidR="00251285" w:rsidRPr="008A45BC" w:rsidRDefault="00E935AC" w:rsidP="00E935AC">
      <w:pPr>
        <w:tabs>
          <w:tab w:val="left" w:pos="545"/>
        </w:tabs>
        <w:rPr>
          <w:szCs w:val="24"/>
        </w:rPr>
      </w:pPr>
      <w:r w:rsidRPr="008A45BC">
        <w:rPr>
          <w:rFonts w:hint="eastAsia"/>
          <w:szCs w:val="24"/>
        </w:rPr>
        <w:tab/>
      </w:r>
      <w:r w:rsidR="00251285" w:rsidRPr="00251285">
        <w:rPr>
          <w:rFonts w:ascii="KaiTi_GB2312" w:eastAsia="KaiTi_GB2312" w:hint="eastAsia"/>
          <w:szCs w:val="24"/>
          <w:lang w:val="fr-FR"/>
        </w:rPr>
        <w:t>资料来源</w:t>
      </w:r>
      <w:r w:rsidR="00251285" w:rsidRPr="008A45BC">
        <w:rPr>
          <w:rFonts w:ascii="KaiTi_GB2312" w:eastAsia="KaiTi_GB2312" w:hint="eastAsia"/>
          <w:szCs w:val="24"/>
        </w:rPr>
        <w:t>：</w:t>
      </w:r>
      <w:r w:rsidR="00251285" w:rsidRPr="001A4CEE">
        <w:rPr>
          <w:szCs w:val="24"/>
        </w:rPr>
        <w:t>http://www.aec.gov.au/_content/What/voting/turnout/index.htm</w:t>
      </w:r>
      <w:r w:rsidR="00251285" w:rsidRPr="00251285">
        <w:rPr>
          <w:rFonts w:hint="eastAsia"/>
          <w:szCs w:val="24"/>
          <w:lang w:val="fr-FR"/>
        </w:rPr>
        <w:t>。</w:t>
      </w:r>
    </w:p>
    <w:p w:rsidR="00251285" w:rsidRPr="00F472CA" w:rsidRDefault="00251285" w:rsidP="00F472CA">
      <w:pPr>
        <w:pStyle w:val="Heading3"/>
        <w:spacing w:before="320"/>
        <w:jc w:val="both"/>
        <w:rPr>
          <w:snapToGrid w:val="0"/>
          <w:szCs w:val="24"/>
          <w:u w:val="none"/>
        </w:rPr>
      </w:pPr>
      <w:bookmarkStart w:id="223" w:name="_Toc147120991"/>
      <w:bookmarkStart w:id="224" w:name="_Toc139803458"/>
      <w:bookmarkStart w:id="225" w:name="_Toc95034611"/>
      <w:bookmarkStart w:id="226" w:name="_Toc95034555"/>
      <w:bookmarkStart w:id="227" w:name="_Toc95034489"/>
      <w:bookmarkStart w:id="228" w:name="_Toc91073980"/>
      <w:bookmarkStart w:id="229" w:name="_Toc89588474"/>
      <w:r w:rsidRPr="00F472CA">
        <w:rPr>
          <w:rFonts w:hint="eastAsia"/>
          <w:snapToGrid w:val="0"/>
          <w:szCs w:val="24"/>
          <w:u w:val="none"/>
        </w:rPr>
        <w:t>刑事案件总</w:t>
      </w:r>
      <w:bookmarkEnd w:id="223"/>
      <w:bookmarkEnd w:id="224"/>
      <w:bookmarkEnd w:id="225"/>
      <w:bookmarkEnd w:id="226"/>
      <w:bookmarkEnd w:id="227"/>
      <w:bookmarkEnd w:id="228"/>
      <w:bookmarkEnd w:id="229"/>
      <w:r w:rsidRPr="00F472CA">
        <w:rPr>
          <w:rFonts w:hint="eastAsia"/>
          <w:snapToGrid w:val="0"/>
          <w:szCs w:val="24"/>
          <w:u w:val="none"/>
        </w:rPr>
        <w:t>数</w:t>
      </w:r>
    </w:p>
    <w:p w:rsidR="00251285" w:rsidRPr="00251285" w:rsidRDefault="00251285" w:rsidP="00F472CA">
      <w:pPr>
        <w:ind w:firstLine="510"/>
        <w:rPr>
          <w:szCs w:val="24"/>
          <w:lang w:val="fr-FR"/>
        </w:rPr>
      </w:pPr>
      <w:r w:rsidRPr="00251285">
        <w:rPr>
          <w:szCs w:val="24"/>
          <w:lang w:val="fr-FR"/>
        </w:rPr>
        <w:t>117.</w:t>
      </w:r>
      <w:r w:rsidRPr="00251285">
        <w:rPr>
          <w:szCs w:val="24"/>
          <w:lang w:val="fr-FR"/>
        </w:rPr>
        <w:tab/>
      </w:r>
      <w:r w:rsidRPr="00251285">
        <w:rPr>
          <w:rFonts w:hint="eastAsia"/>
          <w:szCs w:val="24"/>
          <w:lang w:val="fr-FR"/>
        </w:rPr>
        <w:t>下表显示了澳大利亚法院审理的刑事案件总数，包括上诉和非上诉案件。在</w:t>
      </w:r>
      <w:r w:rsidRPr="00251285">
        <w:rPr>
          <w:szCs w:val="24"/>
          <w:lang w:val="fr-FR"/>
        </w:rPr>
        <w:t>2001-</w:t>
      </w:r>
      <w:r w:rsidRPr="00251285">
        <w:rPr>
          <w:rFonts w:hint="eastAsia"/>
          <w:szCs w:val="24"/>
          <w:lang w:val="fr-FR"/>
        </w:rPr>
        <w:t>20</w:t>
      </w:r>
      <w:r w:rsidRPr="00251285">
        <w:rPr>
          <w:szCs w:val="24"/>
          <w:lang w:val="fr-FR"/>
        </w:rPr>
        <w:t>02</w:t>
      </w:r>
      <w:r w:rsidRPr="00251285">
        <w:rPr>
          <w:rFonts w:hint="eastAsia"/>
          <w:szCs w:val="24"/>
          <w:lang w:val="fr-FR"/>
        </w:rPr>
        <w:t>年</w:t>
      </w:r>
      <w:r w:rsidRPr="00F472CA">
        <w:rPr>
          <w:rFonts w:hint="eastAsia"/>
          <w:szCs w:val="24"/>
        </w:rPr>
        <w:t>期间</w:t>
      </w:r>
      <w:r w:rsidRPr="00251285">
        <w:rPr>
          <w:rFonts w:hint="eastAsia"/>
          <w:szCs w:val="24"/>
          <w:lang w:val="fr-FR"/>
        </w:rPr>
        <w:t>提起诉讼的刑事案件中，</w:t>
      </w:r>
      <w:r w:rsidRPr="00251285">
        <w:rPr>
          <w:szCs w:val="24"/>
          <w:lang w:val="fr-FR"/>
        </w:rPr>
        <w:t>95%</w:t>
      </w:r>
      <w:r w:rsidRPr="00251285">
        <w:rPr>
          <w:rFonts w:hint="eastAsia"/>
          <w:szCs w:val="24"/>
          <w:lang w:val="fr-FR"/>
        </w:rPr>
        <w:t>的诉讼是向地方法院提出的，</w:t>
      </w:r>
      <w:r w:rsidRPr="00251285">
        <w:rPr>
          <w:rFonts w:hint="eastAsia"/>
          <w:szCs w:val="24"/>
        </w:rPr>
        <w:t>新南威尔士州</w:t>
      </w:r>
      <w:r w:rsidRPr="00251285">
        <w:rPr>
          <w:rFonts w:hint="eastAsia"/>
          <w:szCs w:val="24"/>
          <w:lang w:val="fr-FR"/>
        </w:rPr>
        <w:t>和</w:t>
      </w:r>
      <w:r w:rsidRPr="00251285">
        <w:rPr>
          <w:rFonts w:hint="eastAsia"/>
          <w:szCs w:val="24"/>
        </w:rPr>
        <w:t>昆士兰州是刑事案件最多的州。在大多数州和地区，占很大比例的案件是轻微的交通事故。</w:t>
      </w:r>
    </w:p>
    <w:p w:rsidR="00251285" w:rsidRPr="000E24E9" w:rsidRDefault="00251285" w:rsidP="000E24E9">
      <w:pPr>
        <w:pStyle w:val="Heading2"/>
        <w:spacing w:before="320" w:line="336" w:lineRule="auto"/>
        <w:rPr>
          <w:sz w:val="24"/>
          <w:szCs w:val="24"/>
        </w:rPr>
      </w:pPr>
      <w:r w:rsidRPr="000E24E9">
        <w:rPr>
          <w:rFonts w:hint="eastAsia"/>
          <w:sz w:val="24"/>
          <w:szCs w:val="24"/>
        </w:rPr>
        <w:t>表</w:t>
      </w:r>
      <w:r w:rsidRPr="000E24E9">
        <w:rPr>
          <w:sz w:val="24"/>
          <w:szCs w:val="24"/>
        </w:rPr>
        <w:t>35</w:t>
      </w:r>
    </w:p>
    <w:p w:rsidR="00251285" w:rsidRPr="00E935AC" w:rsidRDefault="00251285" w:rsidP="00E935AC">
      <w:pPr>
        <w:pStyle w:val="Heading2"/>
        <w:spacing w:line="336" w:lineRule="auto"/>
        <w:rPr>
          <w:snapToGrid w:val="0"/>
          <w:sz w:val="24"/>
          <w:szCs w:val="24"/>
        </w:rPr>
      </w:pPr>
      <w:r w:rsidRPr="00E935AC">
        <w:rPr>
          <w:rFonts w:hint="eastAsia"/>
          <w:snapToGrid w:val="0"/>
          <w:sz w:val="24"/>
          <w:szCs w:val="24"/>
        </w:rPr>
        <w:t>刑事法院定案数——</w:t>
      </w:r>
      <w:r w:rsidRPr="00E935AC">
        <w:rPr>
          <w:snapToGrid w:val="0"/>
          <w:sz w:val="24"/>
          <w:szCs w:val="24"/>
        </w:rPr>
        <w:t>2001-2002</w:t>
      </w:r>
      <w:r w:rsidRPr="00E935AC">
        <w:rPr>
          <w:rFonts w:hint="eastAsia"/>
          <w:snapToGrid w:val="0"/>
          <w:sz w:val="24"/>
          <w:szCs w:val="24"/>
        </w:rPr>
        <w:t>年</w:t>
      </w:r>
      <w:r w:rsidRPr="00E935AC">
        <w:rPr>
          <w:snapToGrid w:val="0"/>
          <w:sz w:val="24"/>
          <w:szCs w:val="24"/>
        </w:rPr>
        <w:t>(a)</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97"/>
        <w:gridCol w:w="887"/>
        <w:gridCol w:w="886"/>
        <w:gridCol w:w="886"/>
        <w:gridCol w:w="886"/>
        <w:gridCol w:w="886"/>
        <w:gridCol w:w="886"/>
        <w:gridCol w:w="886"/>
        <w:gridCol w:w="886"/>
        <w:gridCol w:w="884"/>
      </w:tblGrid>
      <w:tr w:rsidR="00251285" w:rsidRPr="00E935AC" w:rsidTr="00E935AC">
        <w:tc>
          <w:tcPr>
            <w:tcW w:w="834" w:type="pct"/>
            <w:vMerge w:val="restart"/>
            <w:tcBorders>
              <w:top w:val="single" w:sz="4" w:space="0" w:color="auto"/>
              <w:left w:val="single" w:sz="4" w:space="0" w:color="auto"/>
              <w:bottom w:val="single" w:sz="4" w:space="0" w:color="auto"/>
              <w:right w:val="single" w:sz="4" w:space="0" w:color="auto"/>
            </w:tcBorders>
            <w:vAlign w:val="center"/>
          </w:tcPr>
          <w:p w:rsidR="00251285" w:rsidRPr="00E935AC" w:rsidRDefault="00251285" w:rsidP="00E935AC">
            <w:pPr>
              <w:jc w:val="center"/>
              <w:rPr>
                <w:sz w:val="18"/>
                <w:szCs w:val="18"/>
              </w:rPr>
            </w:pPr>
            <w:r w:rsidRPr="00E935AC">
              <w:rPr>
                <w:rFonts w:hint="eastAsia"/>
                <w:sz w:val="18"/>
                <w:szCs w:val="18"/>
              </w:rPr>
              <w:t>法院级别</w:t>
            </w:r>
          </w:p>
        </w:tc>
        <w:tc>
          <w:tcPr>
            <w:tcW w:w="463" w:type="pct"/>
            <w:tcBorders>
              <w:top w:val="single" w:sz="4" w:space="0" w:color="auto"/>
              <w:left w:val="single" w:sz="4" w:space="0" w:color="auto"/>
              <w:bottom w:val="single" w:sz="4" w:space="0" w:color="auto"/>
              <w:right w:val="single" w:sz="4" w:space="0" w:color="auto"/>
            </w:tcBorders>
          </w:tcPr>
          <w:p w:rsidR="00251285" w:rsidRPr="00E935AC" w:rsidRDefault="00251285" w:rsidP="00E935AC">
            <w:pPr>
              <w:jc w:val="center"/>
              <w:rPr>
                <w:sz w:val="18"/>
                <w:szCs w:val="18"/>
              </w:rPr>
            </w:pPr>
            <w:r w:rsidRPr="00E935AC">
              <w:rPr>
                <w:rFonts w:hint="eastAsia"/>
                <w:sz w:val="18"/>
                <w:szCs w:val="18"/>
              </w:rPr>
              <w:t>新南威尔士州</w:t>
            </w:r>
          </w:p>
        </w:tc>
        <w:tc>
          <w:tcPr>
            <w:tcW w:w="463" w:type="pct"/>
            <w:tcBorders>
              <w:top w:val="single" w:sz="4" w:space="0" w:color="auto"/>
              <w:left w:val="single" w:sz="4" w:space="0" w:color="auto"/>
              <w:bottom w:val="single" w:sz="4" w:space="0" w:color="auto"/>
              <w:right w:val="single" w:sz="4" w:space="0" w:color="auto"/>
            </w:tcBorders>
          </w:tcPr>
          <w:p w:rsidR="00251285" w:rsidRPr="00E935AC" w:rsidRDefault="00251285" w:rsidP="00E935AC">
            <w:pPr>
              <w:jc w:val="center"/>
              <w:rPr>
                <w:sz w:val="18"/>
                <w:szCs w:val="18"/>
              </w:rPr>
            </w:pPr>
            <w:r w:rsidRPr="00E935AC">
              <w:rPr>
                <w:rFonts w:hint="eastAsia"/>
                <w:sz w:val="18"/>
                <w:szCs w:val="18"/>
              </w:rPr>
              <w:t>维多利亚州</w:t>
            </w:r>
          </w:p>
        </w:tc>
        <w:tc>
          <w:tcPr>
            <w:tcW w:w="463" w:type="pct"/>
            <w:tcBorders>
              <w:top w:val="single" w:sz="4" w:space="0" w:color="auto"/>
              <w:left w:val="single" w:sz="4" w:space="0" w:color="auto"/>
              <w:bottom w:val="single" w:sz="4" w:space="0" w:color="auto"/>
              <w:right w:val="single" w:sz="4" w:space="0" w:color="auto"/>
            </w:tcBorders>
          </w:tcPr>
          <w:p w:rsidR="00251285" w:rsidRPr="00E935AC" w:rsidRDefault="00251285" w:rsidP="00E935AC">
            <w:pPr>
              <w:jc w:val="center"/>
              <w:rPr>
                <w:sz w:val="18"/>
                <w:szCs w:val="18"/>
              </w:rPr>
            </w:pPr>
            <w:r w:rsidRPr="00E935AC">
              <w:rPr>
                <w:rFonts w:hint="eastAsia"/>
                <w:sz w:val="18"/>
                <w:szCs w:val="18"/>
              </w:rPr>
              <w:t>昆士兰州</w:t>
            </w:r>
          </w:p>
        </w:tc>
        <w:tc>
          <w:tcPr>
            <w:tcW w:w="463" w:type="pct"/>
            <w:tcBorders>
              <w:top w:val="single" w:sz="4" w:space="0" w:color="auto"/>
              <w:left w:val="single" w:sz="4" w:space="0" w:color="auto"/>
              <w:bottom w:val="single" w:sz="4" w:space="0" w:color="auto"/>
              <w:right w:val="single" w:sz="4" w:space="0" w:color="auto"/>
            </w:tcBorders>
          </w:tcPr>
          <w:p w:rsidR="00251285" w:rsidRPr="00E935AC" w:rsidRDefault="00251285" w:rsidP="00E935AC">
            <w:pPr>
              <w:jc w:val="center"/>
              <w:rPr>
                <w:sz w:val="18"/>
                <w:szCs w:val="18"/>
              </w:rPr>
            </w:pPr>
            <w:r w:rsidRPr="00E935AC">
              <w:rPr>
                <w:rFonts w:hint="eastAsia"/>
                <w:sz w:val="18"/>
                <w:szCs w:val="18"/>
              </w:rPr>
              <w:t>南澳大利亚州</w:t>
            </w:r>
          </w:p>
        </w:tc>
        <w:tc>
          <w:tcPr>
            <w:tcW w:w="463" w:type="pct"/>
            <w:tcBorders>
              <w:top w:val="single" w:sz="4" w:space="0" w:color="auto"/>
              <w:left w:val="single" w:sz="4" w:space="0" w:color="auto"/>
              <w:bottom w:val="single" w:sz="4" w:space="0" w:color="auto"/>
              <w:right w:val="single" w:sz="4" w:space="0" w:color="auto"/>
            </w:tcBorders>
          </w:tcPr>
          <w:p w:rsidR="00251285" w:rsidRPr="00E935AC" w:rsidRDefault="00251285" w:rsidP="00E935AC">
            <w:pPr>
              <w:jc w:val="center"/>
              <w:rPr>
                <w:sz w:val="18"/>
                <w:szCs w:val="18"/>
              </w:rPr>
            </w:pPr>
            <w:r w:rsidRPr="00E935AC">
              <w:rPr>
                <w:rFonts w:hint="eastAsia"/>
                <w:sz w:val="18"/>
                <w:szCs w:val="18"/>
              </w:rPr>
              <w:t>西澳大利亚州</w:t>
            </w:r>
          </w:p>
        </w:tc>
        <w:tc>
          <w:tcPr>
            <w:tcW w:w="463" w:type="pct"/>
            <w:tcBorders>
              <w:top w:val="single" w:sz="4" w:space="0" w:color="auto"/>
              <w:left w:val="single" w:sz="4" w:space="0" w:color="auto"/>
              <w:bottom w:val="single" w:sz="4" w:space="0" w:color="auto"/>
              <w:right w:val="single" w:sz="4" w:space="0" w:color="auto"/>
            </w:tcBorders>
          </w:tcPr>
          <w:p w:rsidR="00251285" w:rsidRPr="00E935AC" w:rsidRDefault="00251285" w:rsidP="00E935AC">
            <w:pPr>
              <w:jc w:val="center"/>
              <w:rPr>
                <w:sz w:val="18"/>
                <w:szCs w:val="18"/>
              </w:rPr>
            </w:pPr>
            <w:r w:rsidRPr="00E935AC">
              <w:rPr>
                <w:rFonts w:hint="eastAsia"/>
                <w:sz w:val="18"/>
                <w:szCs w:val="18"/>
              </w:rPr>
              <w:t>塔斯马尼亚州</w:t>
            </w:r>
          </w:p>
        </w:tc>
        <w:tc>
          <w:tcPr>
            <w:tcW w:w="463" w:type="pct"/>
            <w:tcBorders>
              <w:top w:val="single" w:sz="4" w:space="0" w:color="auto"/>
              <w:left w:val="single" w:sz="4" w:space="0" w:color="auto"/>
              <w:bottom w:val="single" w:sz="4" w:space="0" w:color="auto"/>
              <w:right w:val="single" w:sz="4" w:space="0" w:color="auto"/>
            </w:tcBorders>
          </w:tcPr>
          <w:p w:rsidR="00251285" w:rsidRPr="00E935AC" w:rsidRDefault="00251285" w:rsidP="00E935AC">
            <w:pPr>
              <w:jc w:val="center"/>
              <w:rPr>
                <w:sz w:val="18"/>
                <w:szCs w:val="18"/>
              </w:rPr>
            </w:pPr>
            <w:r w:rsidRPr="00E935AC">
              <w:rPr>
                <w:rFonts w:hint="eastAsia"/>
                <w:sz w:val="18"/>
                <w:szCs w:val="18"/>
              </w:rPr>
              <w:t>北部地区</w:t>
            </w:r>
          </w:p>
        </w:tc>
        <w:tc>
          <w:tcPr>
            <w:tcW w:w="463" w:type="pct"/>
            <w:tcBorders>
              <w:top w:val="single" w:sz="4" w:space="0" w:color="auto"/>
              <w:left w:val="single" w:sz="4" w:space="0" w:color="auto"/>
              <w:bottom w:val="single" w:sz="4" w:space="0" w:color="auto"/>
              <w:right w:val="single" w:sz="4" w:space="0" w:color="auto"/>
            </w:tcBorders>
          </w:tcPr>
          <w:p w:rsidR="00251285" w:rsidRPr="00E935AC" w:rsidRDefault="00251285" w:rsidP="00E935AC">
            <w:pPr>
              <w:jc w:val="center"/>
              <w:rPr>
                <w:sz w:val="18"/>
                <w:szCs w:val="18"/>
              </w:rPr>
            </w:pPr>
            <w:r w:rsidRPr="00E935AC">
              <w:rPr>
                <w:rFonts w:hint="eastAsia"/>
                <w:sz w:val="18"/>
                <w:szCs w:val="18"/>
              </w:rPr>
              <w:t>澳大利亚首都地区</w:t>
            </w:r>
          </w:p>
        </w:tc>
        <w:tc>
          <w:tcPr>
            <w:tcW w:w="462" w:type="pct"/>
            <w:tcBorders>
              <w:top w:val="single" w:sz="4" w:space="0" w:color="auto"/>
              <w:left w:val="single" w:sz="4" w:space="0" w:color="auto"/>
              <w:bottom w:val="single" w:sz="4" w:space="0" w:color="auto"/>
              <w:right w:val="single" w:sz="4" w:space="0" w:color="auto"/>
            </w:tcBorders>
          </w:tcPr>
          <w:p w:rsidR="00251285" w:rsidRPr="00E935AC" w:rsidRDefault="00251285" w:rsidP="00E935AC">
            <w:pPr>
              <w:jc w:val="center"/>
              <w:rPr>
                <w:sz w:val="18"/>
                <w:szCs w:val="18"/>
              </w:rPr>
            </w:pPr>
            <w:r w:rsidRPr="00E935AC">
              <w:rPr>
                <w:rFonts w:hint="eastAsia"/>
                <w:sz w:val="18"/>
                <w:szCs w:val="18"/>
              </w:rPr>
              <w:t>澳大利亚</w:t>
            </w:r>
            <w:r w:rsidRPr="00E935AC">
              <w:rPr>
                <w:sz w:val="18"/>
                <w:szCs w:val="18"/>
              </w:rPr>
              <w:t>(b)</w:t>
            </w:r>
          </w:p>
        </w:tc>
      </w:tr>
      <w:tr w:rsidR="00251285" w:rsidRPr="00E935AC" w:rsidTr="00E935AC">
        <w:tc>
          <w:tcPr>
            <w:tcW w:w="834" w:type="pct"/>
            <w:vMerge/>
            <w:tcBorders>
              <w:top w:val="single" w:sz="4" w:space="0" w:color="auto"/>
              <w:left w:val="single" w:sz="4" w:space="0" w:color="auto"/>
              <w:bottom w:val="single" w:sz="4" w:space="0" w:color="auto"/>
              <w:right w:val="single" w:sz="4" w:space="0" w:color="auto"/>
            </w:tcBorders>
            <w:vAlign w:val="center"/>
          </w:tcPr>
          <w:p w:rsidR="00251285" w:rsidRPr="00E935AC" w:rsidRDefault="00251285" w:rsidP="00E935AC">
            <w:pPr>
              <w:jc w:val="center"/>
              <w:rPr>
                <w:sz w:val="18"/>
                <w:szCs w:val="18"/>
              </w:rPr>
            </w:pPr>
          </w:p>
        </w:tc>
        <w:tc>
          <w:tcPr>
            <w:tcW w:w="463" w:type="pct"/>
            <w:tcBorders>
              <w:top w:val="single" w:sz="4" w:space="0" w:color="auto"/>
              <w:left w:val="single" w:sz="4" w:space="0" w:color="auto"/>
              <w:bottom w:val="single" w:sz="4" w:space="0" w:color="auto"/>
              <w:right w:val="single" w:sz="4" w:space="0" w:color="auto"/>
            </w:tcBorders>
          </w:tcPr>
          <w:p w:rsidR="00251285" w:rsidRPr="00E935AC" w:rsidRDefault="00251285" w:rsidP="00E935AC">
            <w:pPr>
              <w:jc w:val="center"/>
              <w:rPr>
                <w:sz w:val="18"/>
                <w:szCs w:val="18"/>
              </w:rPr>
            </w:pPr>
            <w:r w:rsidRPr="00E935AC">
              <w:rPr>
                <w:sz w:val="18"/>
                <w:szCs w:val="18"/>
              </w:rPr>
              <w:t>‘000</w:t>
            </w:r>
          </w:p>
        </w:tc>
        <w:tc>
          <w:tcPr>
            <w:tcW w:w="463" w:type="pct"/>
            <w:tcBorders>
              <w:top w:val="single" w:sz="4" w:space="0" w:color="auto"/>
              <w:left w:val="single" w:sz="4" w:space="0" w:color="auto"/>
              <w:bottom w:val="single" w:sz="4" w:space="0" w:color="auto"/>
              <w:right w:val="single" w:sz="4" w:space="0" w:color="auto"/>
            </w:tcBorders>
          </w:tcPr>
          <w:p w:rsidR="00251285" w:rsidRPr="00E935AC" w:rsidRDefault="00251285" w:rsidP="00E935AC">
            <w:pPr>
              <w:jc w:val="center"/>
              <w:rPr>
                <w:sz w:val="18"/>
                <w:szCs w:val="18"/>
              </w:rPr>
            </w:pPr>
            <w:r w:rsidRPr="00E935AC">
              <w:rPr>
                <w:sz w:val="18"/>
                <w:szCs w:val="18"/>
              </w:rPr>
              <w:t>‘000</w:t>
            </w:r>
          </w:p>
        </w:tc>
        <w:tc>
          <w:tcPr>
            <w:tcW w:w="463" w:type="pct"/>
            <w:tcBorders>
              <w:top w:val="single" w:sz="4" w:space="0" w:color="auto"/>
              <w:left w:val="single" w:sz="4" w:space="0" w:color="auto"/>
              <w:bottom w:val="single" w:sz="4" w:space="0" w:color="auto"/>
              <w:right w:val="single" w:sz="4" w:space="0" w:color="auto"/>
            </w:tcBorders>
          </w:tcPr>
          <w:p w:rsidR="00251285" w:rsidRPr="00E935AC" w:rsidRDefault="00251285" w:rsidP="00E935AC">
            <w:pPr>
              <w:jc w:val="center"/>
              <w:rPr>
                <w:sz w:val="18"/>
                <w:szCs w:val="18"/>
              </w:rPr>
            </w:pPr>
            <w:r w:rsidRPr="00E935AC">
              <w:rPr>
                <w:sz w:val="18"/>
                <w:szCs w:val="18"/>
              </w:rPr>
              <w:t>‘000</w:t>
            </w:r>
          </w:p>
        </w:tc>
        <w:tc>
          <w:tcPr>
            <w:tcW w:w="463" w:type="pct"/>
            <w:tcBorders>
              <w:top w:val="single" w:sz="4" w:space="0" w:color="auto"/>
              <w:left w:val="single" w:sz="4" w:space="0" w:color="auto"/>
              <w:bottom w:val="single" w:sz="4" w:space="0" w:color="auto"/>
              <w:right w:val="single" w:sz="4" w:space="0" w:color="auto"/>
            </w:tcBorders>
          </w:tcPr>
          <w:p w:rsidR="00251285" w:rsidRPr="00E935AC" w:rsidRDefault="00251285" w:rsidP="00E935AC">
            <w:pPr>
              <w:jc w:val="center"/>
              <w:rPr>
                <w:sz w:val="18"/>
                <w:szCs w:val="18"/>
              </w:rPr>
            </w:pPr>
            <w:r w:rsidRPr="00E935AC">
              <w:rPr>
                <w:sz w:val="18"/>
                <w:szCs w:val="18"/>
              </w:rPr>
              <w:t>‘000</w:t>
            </w:r>
          </w:p>
        </w:tc>
        <w:tc>
          <w:tcPr>
            <w:tcW w:w="463" w:type="pct"/>
            <w:tcBorders>
              <w:top w:val="single" w:sz="4" w:space="0" w:color="auto"/>
              <w:left w:val="single" w:sz="4" w:space="0" w:color="auto"/>
              <w:bottom w:val="single" w:sz="4" w:space="0" w:color="auto"/>
              <w:right w:val="single" w:sz="4" w:space="0" w:color="auto"/>
            </w:tcBorders>
          </w:tcPr>
          <w:p w:rsidR="00251285" w:rsidRPr="00E935AC" w:rsidRDefault="00251285" w:rsidP="00E935AC">
            <w:pPr>
              <w:jc w:val="center"/>
              <w:rPr>
                <w:sz w:val="18"/>
                <w:szCs w:val="18"/>
              </w:rPr>
            </w:pPr>
            <w:r w:rsidRPr="00E935AC">
              <w:rPr>
                <w:sz w:val="18"/>
                <w:szCs w:val="18"/>
              </w:rPr>
              <w:t>‘000</w:t>
            </w:r>
          </w:p>
        </w:tc>
        <w:tc>
          <w:tcPr>
            <w:tcW w:w="463" w:type="pct"/>
            <w:tcBorders>
              <w:top w:val="single" w:sz="4" w:space="0" w:color="auto"/>
              <w:left w:val="single" w:sz="4" w:space="0" w:color="auto"/>
              <w:bottom w:val="single" w:sz="4" w:space="0" w:color="auto"/>
              <w:right w:val="single" w:sz="4" w:space="0" w:color="auto"/>
            </w:tcBorders>
          </w:tcPr>
          <w:p w:rsidR="00251285" w:rsidRPr="00E935AC" w:rsidRDefault="00251285" w:rsidP="00E935AC">
            <w:pPr>
              <w:jc w:val="center"/>
              <w:rPr>
                <w:sz w:val="18"/>
                <w:szCs w:val="18"/>
              </w:rPr>
            </w:pPr>
            <w:r w:rsidRPr="00E935AC">
              <w:rPr>
                <w:sz w:val="18"/>
                <w:szCs w:val="18"/>
              </w:rPr>
              <w:t>‘000</w:t>
            </w:r>
          </w:p>
        </w:tc>
        <w:tc>
          <w:tcPr>
            <w:tcW w:w="463" w:type="pct"/>
            <w:tcBorders>
              <w:top w:val="single" w:sz="4" w:space="0" w:color="auto"/>
              <w:left w:val="single" w:sz="4" w:space="0" w:color="auto"/>
              <w:bottom w:val="single" w:sz="4" w:space="0" w:color="auto"/>
              <w:right w:val="single" w:sz="4" w:space="0" w:color="auto"/>
            </w:tcBorders>
          </w:tcPr>
          <w:p w:rsidR="00251285" w:rsidRPr="00E935AC" w:rsidRDefault="00251285" w:rsidP="00E935AC">
            <w:pPr>
              <w:jc w:val="center"/>
              <w:rPr>
                <w:sz w:val="18"/>
                <w:szCs w:val="18"/>
              </w:rPr>
            </w:pPr>
            <w:r w:rsidRPr="00E935AC">
              <w:rPr>
                <w:sz w:val="18"/>
                <w:szCs w:val="18"/>
              </w:rPr>
              <w:t>‘000</w:t>
            </w:r>
          </w:p>
        </w:tc>
        <w:tc>
          <w:tcPr>
            <w:tcW w:w="463" w:type="pct"/>
            <w:tcBorders>
              <w:top w:val="single" w:sz="4" w:space="0" w:color="auto"/>
              <w:left w:val="single" w:sz="4" w:space="0" w:color="auto"/>
              <w:bottom w:val="single" w:sz="4" w:space="0" w:color="auto"/>
              <w:right w:val="single" w:sz="4" w:space="0" w:color="auto"/>
            </w:tcBorders>
          </w:tcPr>
          <w:p w:rsidR="00251285" w:rsidRPr="00E935AC" w:rsidRDefault="00251285" w:rsidP="00E935AC">
            <w:pPr>
              <w:jc w:val="center"/>
              <w:rPr>
                <w:sz w:val="18"/>
                <w:szCs w:val="18"/>
              </w:rPr>
            </w:pPr>
            <w:r w:rsidRPr="00E935AC">
              <w:rPr>
                <w:sz w:val="18"/>
                <w:szCs w:val="18"/>
              </w:rPr>
              <w:t>‘000</w:t>
            </w:r>
          </w:p>
        </w:tc>
        <w:tc>
          <w:tcPr>
            <w:tcW w:w="462" w:type="pct"/>
            <w:tcBorders>
              <w:top w:val="single" w:sz="4" w:space="0" w:color="auto"/>
              <w:left w:val="single" w:sz="4" w:space="0" w:color="auto"/>
              <w:bottom w:val="single" w:sz="4" w:space="0" w:color="auto"/>
              <w:right w:val="single" w:sz="4" w:space="0" w:color="auto"/>
            </w:tcBorders>
          </w:tcPr>
          <w:p w:rsidR="00251285" w:rsidRPr="00E935AC" w:rsidRDefault="00251285" w:rsidP="00E935AC">
            <w:pPr>
              <w:jc w:val="center"/>
              <w:rPr>
                <w:sz w:val="18"/>
                <w:szCs w:val="18"/>
              </w:rPr>
            </w:pPr>
            <w:r w:rsidRPr="00E935AC">
              <w:rPr>
                <w:sz w:val="18"/>
                <w:szCs w:val="18"/>
              </w:rPr>
              <w:t>‘000</w:t>
            </w:r>
          </w:p>
        </w:tc>
      </w:tr>
      <w:tr w:rsidR="00251285" w:rsidRPr="00E935AC" w:rsidTr="00E935AC">
        <w:tc>
          <w:tcPr>
            <w:tcW w:w="834" w:type="pct"/>
            <w:tcBorders>
              <w:top w:val="single" w:sz="4" w:space="0" w:color="auto"/>
              <w:left w:val="single" w:sz="4" w:space="0" w:color="auto"/>
              <w:bottom w:val="nil"/>
              <w:right w:val="single" w:sz="4" w:space="0" w:color="auto"/>
            </w:tcBorders>
          </w:tcPr>
          <w:p w:rsidR="00251285" w:rsidRPr="00E935AC" w:rsidRDefault="00251285" w:rsidP="00E935AC">
            <w:pPr>
              <w:rPr>
                <w:sz w:val="18"/>
                <w:szCs w:val="18"/>
              </w:rPr>
            </w:pPr>
            <w:r w:rsidRPr="00E935AC">
              <w:rPr>
                <w:rFonts w:hint="eastAsia"/>
                <w:sz w:val="18"/>
                <w:szCs w:val="18"/>
              </w:rPr>
              <w:t>最高法院</w:t>
            </w:r>
          </w:p>
        </w:tc>
        <w:tc>
          <w:tcPr>
            <w:tcW w:w="463" w:type="pct"/>
            <w:tcBorders>
              <w:top w:val="single" w:sz="4" w:space="0" w:color="auto"/>
              <w:left w:val="single" w:sz="4" w:space="0" w:color="auto"/>
              <w:bottom w:val="nil"/>
              <w:right w:val="single" w:sz="4" w:space="0" w:color="auto"/>
            </w:tcBorders>
          </w:tcPr>
          <w:p w:rsidR="00251285" w:rsidRPr="00E935AC" w:rsidRDefault="00251285" w:rsidP="00E935AC">
            <w:pPr>
              <w:jc w:val="center"/>
              <w:rPr>
                <w:sz w:val="18"/>
                <w:szCs w:val="18"/>
              </w:rPr>
            </w:pPr>
            <w:r w:rsidRPr="00E935AC">
              <w:rPr>
                <w:sz w:val="18"/>
                <w:szCs w:val="18"/>
              </w:rPr>
              <w:t>1.1</w:t>
            </w:r>
          </w:p>
        </w:tc>
        <w:tc>
          <w:tcPr>
            <w:tcW w:w="463" w:type="pct"/>
            <w:tcBorders>
              <w:top w:val="single" w:sz="4" w:space="0" w:color="auto"/>
              <w:left w:val="single" w:sz="4" w:space="0" w:color="auto"/>
              <w:bottom w:val="nil"/>
              <w:right w:val="single" w:sz="4" w:space="0" w:color="auto"/>
            </w:tcBorders>
          </w:tcPr>
          <w:p w:rsidR="00251285" w:rsidRPr="00E935AC" w:rsidRDefault="00251285" w:rsidP="00E935AC">
            <w:pPr>
              <w:jc w:val="center"/>
              <w:rPr>
                <w:sz w:val="18"/>
                <w:szCs w:val="18"/>
              </w:rPr>
            </w:pPr>
            <w:r w:rsidRPr="00E935AC">
              <w:rPr>
                <w:sz w:val="18"/>
                <w:szCs w:val="18"/>
              </w:rPr>
              <w:t>0.6</w:t>
            </w:r>
          </w:p>
        </w:tc>
        <w:tc>
          <w:tcPr>
            <w:tcW w:w="463" w:type="pct"/>
            <w:tcBorders>
              <w:top w:val="single" w:sz="4" w:space="0" w:color="auto"/>
              <w:left w:val="single" w:sz="4" w:space="0" w:color="auto"/>
              <w:bottom w:val="nil"/>
              <w:right w:val="single" w:sz="4" w:space="0" w:color="auto"/>
            </w:tcBorders>
          </w:tcPr>
          <w:p w:rsidR="00251285" w:rsidRPr="00E935AC" w:rsidRDefault="00251285" w:rsidP="00E935AC">
            <w:pPr>
              <w:jc w:val="center"/>
              <w:rPr>
                <w:sz w:val="18"/>
                <w:szCs w:val="18"/>
              </w:rPr>
            </w:pPr>
            <w:r w:rsidRPr="00E935AC">
              <w:rPr>
                <w:sz w:val="18"/>
                <w:szCs w:val="18"/>
              </w:rPr>
              <w:t>1.0</w:t>
            </w:r>
          </w:p>
        </w:tc>
        <w:tc>
          <w:tcPr>
            <w:tcW w:w="463" w:type="pct"/>
            <w:tcBorders>
              <w:top w:val="single" w:sz="4" w:space="0" w:color="auto"/>
              <w:left w:val="single" w:sz="4" w:space="0" w:color="auto"/>
              <w:bottom w:val="nil"/>
              <w:right w:val="single" w:sz="4" w:space="0" w:color="auto"/>
            </w:tcBorders>
          </w:tcPr>
          <w:p w:rsidR="00251285" w:rsidRPr="00E935AC" w:rsidRDefault="00251285" w:rsidP="00E935AC">
            <w:pPr>
              <w:jc w:val="center"/>
              <w:rPr>
                <w:sz w:val="18"/>
                <w:szCs w:val="18"/>
              </w:rPr>
            </w:pPr>
            <w:r w:rsidRPr="00E935AC">
              <w:rPr>
                <w:sz w:val="18"/>
                <w:szCs w:val="18"/>
              </w:rPr>
              <w:t>0.4</w:t>
            </w:r>
          </w:p>
        </w:tc>
        <w:tc>
          <w:tcPr>
            <w:tcW w:w="463" w:type="pct"/>
            <w:tcBorders>
              <w:top w:val="single" w:sz="4" w:space="0" w:color="auto"/>
              <w:left w:val="single" w:sz="4" w:space="0" w:color="auto"/>
              <w:bottom w:val="nil"/>
              <w:right w:val="single" w:sz="4" w:space="0" w:color="auto"/>
            </w:tcBorders>
          </w:tcPr>
          <w:p w:rsidR="00251285" w:rsidRPr="00E935AC" w:rsidRDefault="00251285" w:rsidP="00E935AC">
            <w:pPr>
              <w:jc w:val="center"/>
              <w:rPr>
                <w:sz w:val="18"/>
                <w:szCs w:val="18"/>
              </w:rPr>
            </w:pPr>
            <w:r w:rsidRPr="00E935AC">
              <w:rPr>
                <w:sz w:val="18"/>
                <w:szCs w:val="18"/>
              </w:rPr>
              <w:t>0.4</w:t>
            </w:r>
          </w:p>
        </w:tc>
        <w:tc>
          <w:tcPr>
            <w:tcW w:w="463" w:type="pct"/>
            <w:tcBorders>
              <w:top w:val="single" w:sz="4" w:space="0" w:color="auto"/>
              <w:left w:val="single" w:sz="4" w:space="0" w:color="auto"/>
              <w:bottom w:val="nil"/>
              <w:right w:val="single" w:sz="4" w:space="0" w:color="auto"/>
            </w:tcBorders>
          </w:tcPr>
          <w:p w:rsidR="00251285" w:rsidRPr="00E935AC" w:rsidRDefault="00251285" w:rsidP="00E935AC">
            <w:pPr>
              <w:jc w:val="center"/>
              <w:rPr>
                <w:sz w:val="18"/>
                <w:szCs w:val="18"/>
              </w:rPr>
            </w:pPr>
            <w:r w:rsidRPr="00E935AC">
              <w:rPr>
                <w:sz w:val="18"/>
                <w:szCs w:val="18"/>
              </w:rPr>
              <w:t>0.5</w:t>
            </w:r>
          </w:p>
        </w:tc>
        <w:tc>
          <w:tcPr>
            <w:tcW w:w="463" w:type="pct"/>
            <w:tcBorders>
              <w:top w:val="single" w:sz="4" w:space="0" w:color="auto"/>
              <w:left w:val="single" w:sz="4" w:space="0" w:color="auto"/>
              <w:bottom w:val="nil"/>
              <w:right w:val="single" w:sz="4" w:space="0" w:color="auto"/>
            </w:tcBorders>
          </w:tcPr>
          <w:p w:rsidR="00251285" w:rsidRPr="00E935AC" w:rsidRDefault="00251285" w:rsidP="00E935AC">
            <w:pPr>
              <w:jc w:val="center"/>
              <w:rPr>
                <w:sz w:val="18"/>
                <w:szCs w:val="18"/>
              </w:rPr>
            </w:pPr>
            <w:r w:rsidRPr="00E935AC">
              <w:rPr>
                <w:sz w:val="18"/>
                <w:szCs w:val="18"/>
              </w:rPr>
              <w:t>0.3</w:t>
            </w:r>
          </w:p>
        </w:tc>
        <w:tc>
          <w:tcPr>
            <w:tcW w:w="463" w:type="pct"/>
            <w:tcBorders>
              <w:top w:val="single" w:sz="4" w:space="0" w:color="auto"/>
              <w:left w:val="single" w:sz="4" w:space="0" w:color="auto"/>
              <w:bottom w:val="nil"/>
              <w:right w:val="single" w:sz="4" w:space="0" w:color="auto"/>
            </w:tcBorders>
          </w:tcPr>
          <w:p w:rsidR="00251285" w:rsidRPr="00E935AC" w:rsidRDefault="00251285" w:rsidP="00E935AC">
            <w:pPr>
              <w:jc w:val="center"/>
              <w:rPr>
                <w:sz w:val="18"/>
                <w:szCs w:val="18"/>
              </w:rPr>
            </w:pPr>
            <w:r w:rsidRPr="00E935AC">
              <w:rPr>
                <w:sz w:val="18"/>
                <w:szCs w:val="18"/>
              </w:rPr>
              <w:t>0.2</w:t>
            </w:r>
          </w:p>
        </w:tc>
        <w:tc>
          <w:tcPr>
            <w:tcW w:w="462" w:type="pct"/>
            <w:tcBorders>
              <w:top w:val="single" w:sz="4" w:space="0" w:color="auto"/>
              <w:left w:val="single" w:sz="4" w:space="0" w:color="auto"/>
              <w:bottom w:val="nil"/>
              <w:right w:val="single" w:sz="4" w:space="0" w:color="auto"/>
            </w:tcBorders>
          </w:tcPr>
          <w:p w:rsidR="00251285" w:rsidRPr="00E935AC" w:rsidRDefault="00251285" w:rsidP="00E935AC">
            <w:pPr>
              <w:jc w:val="center"/>
              <w:rPr>
                <w:sz w:val="18"/>
                <w:szCs w:val="18"/>
              </w:rPr>
            </w:pPr>
            <w:r w:rsidRPr="00E935AC">
              <w:rPr>
                <w:sz w:val="18"/>
                <w:szCs w:val="18"/>
              </w:rPr>
              <w:t>4.5</w:t>
            </w:r>
          </w:p>
        </w:tc>
      </w:tr>
      <w:tr w:rsidR="00251285" w:rsidRPr="00E935AC" w:rsidTr="00E935AC">
        <w:tc>
          <w:tcPr>
            <w:tcW w:w="834" w:type="pct"/>
            <w:tcBorders>
              <w:top w:val="nil"/>
              <w:left w:val="single" w:sz="4" w:space="0" w:color="auto"/>
              <w:bottom w:val="nil"/>
              <w:right w:val="single" w:sz="4" w:space="0" w:color="auto"/>
            </w:tcBorders>
          </w:tcPr>
          <w:p w:rsidR="00251285" w:rsidRPr="00E935AC" w:rsidRDefault="00251285" w:rsidP="00E935AC">
            <w:pPr>
              <w:rPr>
                <w:sz w:val="18"/>
                <w:szCs w:val="18"/>
              </w:rPr>
            </w:pPr>
            <w:r w:rsidRPr="00E935AC">
              <w:rPr>
                <w:rFonts w:hint="eastAsia"/>
                <w:sz w:val="18"/>
                <w:szCs w:val="18"/>
              </w:rPr>
              <w:t>地区</w:t>
            </w:r>
            <w:r w:rsidRPr="00E935AC">
              <w:rPr>
                <w:sz w:val="18"/>
                <w:szCs w:val="18"/>
              </w:rPr>
              <w:t>/</w:t>
            </w:r>
            <w:r w:rsidRPr="00E935AC">
              <w:rPr>
                <w:rFonts w:hint="eastAsia"/>
                <w:sz w:val="18"/>
                <w:szCs w:val="18"/>
              </w:rPr>
              <w:t>地方法院</w:t>
            </w:r>
          </w:p>
        </w:tc>
        <w:tc>
          <w:tcPr>
            <w:tcW w:w="463" w:type="pct"/>
            <w:tcBorders>
              <w:top w:val="nil"/>
              <w:left w:val="single" w:sz="4" w:space="0" w:color="auto"/>
              <w:bottom w:val="nil"/>
              <w:right w:val="single" w:sz="4" w:space="0" w:color="auto"/>
            </w:tcBorders>
          </w:tcPr>
          <w:p w:rsidR="00251285" w:rsidRPr="00E935AC" w:rsidRDefault="00251285" w:rsidP="00E935AC">
            <w:pPr>
              <w:jc w:val="center"/>
              <w:rPr>
                <w:sz w:val="18"/>
                <w:szCs w:val="18"/>
              </w:rPr>
            </w:pPr>
            <w:r w:rsidRPr="00E935AC">
              <w:rPr>
                <w:sz w:val="18"/>
                <w:szCs w:val="18"/>
              </w:rPr>
              <w:t>9.0</w:t>
            </w:r>
          </w:p>
        </w:tc>
        <w:tc>
          <w:tcPr>
            <w:tcW w:w="463" w:type="pct"/>
            <w:tcBorders>
              <w:top w:val="nil"/>
              <w:left w:val="single" w:sz="4" w:space="0" w:color="auto"/>
              <w:bottom w:val="nil"/>
              <w:right w:val="single" w:sz="4" w:space="0" w:color="auto"/>
            </w:tcBorders>
          </w:tcPr>
          <w:p w:rsidR="00251285" w:rsidRPr="00E935AC" w:rsidRDefault="00251285" w:rsidP="00E935AC">
            <w:pPr>
              <w:jc w:val="center"/>
              <w:rPr>
                <w:sz w:val="18"/>
                <w:szCs w:val="18"/>
              </w:rPr>
            </w:pPr>
            <w:r w:rsidRPr="00E935AC">
              <w:rPr>
                <w:sz w:val="18"/>
                <w:szCs w:val="18"/>
              </w:rPr>
              <w:t>3.0</w:t>
            </w:r>
          </w:p>
        </w:tc>
        <w:tc>
          <w:tcPr>
            <w:tcW w:w="463" w:type="pct"/>
            <w:tcBorders>
              <w:top w:val="nil"/>
              <w:left w:val="single" w:sz="4" w:space="0" w:color="auto"/>
              <w:bottom w:val="nil"/>
              <w:right w:val="single" w:sz="4" w:space="0" w:color="auto"/>
            </w:tcBorders>
          </w:tcPr>
          <w:p w:rsidR="00251285" w:rsidRPr="00E935AC" w:rsidRDefault="00251285" w:rsidP="00E935AC">
            <w:pPr>
              <w:jc w:val="center"/>
              <w:rPr>
                <w:sz w:val="18"/>
                <w:szCs w:val="18"/>
              </w:rPr>
            </w:pPr>
            <w:r w:rsidRPr="00E935AC">
              <w:rPr>
                <w:sz w:val="18"/>
                <w:szCs w:val="18"/>
              </w:rPr>
              <w:t>8.0</w:t>
            </w:r>
          </w:p>
        </w:tc>
        <w:tc>
          <w:tcPr>
            <w:tcW w:w="463" w:type="pct"/>
            <w:tcBorders>
              <w:top w:val="nil"/>
              <w:left w:val="single" w:sz="4" w:space="0" w:color="auto"/>
              <w:bottom w:val="nil"/>
              <w:right w:val="single" w:sz="4" w:space="0" w:color="auto"/>
            </w:tcBorders>
          </w:tcPr>
          <w:p w:rsidR="00251285" w:rsidRPr="00E935AC" w:rsidRDefault="00251285" w:rsidP="00E935AC">
            <w:pPr>
              <w:jc w:val="center"/>
              <w:rPr>
                <w:sz w:val="18"/>
                <w:szCs w:val="18"/>
              </w:rPr>
            </w:pPr>
            <w:r w:rsidRPr="00E935AC">
              <w:rPr>
                <w:sz w:val="18"/>
                <w:szCs w:val="18"/>
              </w:rPr>
              <w:t>1.0</w:t>
            </w:r>
          </w:p>
        </w:tc>
        <w:tc>
          <w:tcPr>
            <w:tcW w:w="463" w:type="pct"/>
            <w:tcBorders>
              <w:top w:val="nil"/>
              <w:left w:val="single" w:sz="4" w:space="0" w:color="auto"/>
              <w:bottom w:val="nil"/>
              <w:right w:val="single" w:sz="4" w:space="0" w:color="auto"/>
            </w:tcBorders>
          </w:tcPr>
          <w:p w:rsidR="00251285" w:rsidRPr="00E935AC" w:rsidRDefault="00251285" w:rsidP="00E935AC">
            <w:pPr>
              <w:jc w:val="center"/>
              <w:rPr>
                <w:sz w:val="18"/>
                <w:szCs w:val="18"/>
              </w:rPr>
            </w:pPr>
            <w:r w:rsidRPr="00E935AC">
              <w:rPr>
                <w:sz w:val="18"/>
                <w:szCs w:val="18"/>
              </w:rPr>
              <w:t>3.0</w:t>
            </w:r>
          </w:p>
        </w:tc>
        <w:tc>
          <w:tcPr>
            <w:tcW w:w="463" w:type="pct"/>
            <w:tcBorders>
              <w:top w:val="nil"/>
              <w:left w:val="single" w:sz="4" w:space="0" w:color="auto"/>
              <w:bottom w:val="nil"/>
              <w:right w:val="single" w:sz="4" w:space="0" w:color="auto"/>
            </w:tcBorders>
          </w:tcPr>
          <w:p w:rsidR="00251285" w:rsidRPr="00E935AC" w:rsidRDefault="00251285" w:rsidP="00E935AC">
            <w:pPr>
              <w:jc w:val="center"/>
              <w:rPr>
                <w:sz w:val="18"/>
                <w:szCs w:val="18"/>
              </w:rPr>
            </w:pPr>
            <w:r w:rsidRPr="00E935AC">
              <w:rPr>
                <w:sz w:val="18"/>
                <w:szCs w:val="18"/>
              </w:rPr>
              <w:t>. .</w:t>
            </w:r>
          </w:p>
        </w:tc>
        <w:tc>
          <w:tcPr>
            <w:tcW w:w="463" w:type="pct"/>
            <w:tcBorders>
              <w:top w:val="nil"/>
              <w:left w:val="single" w:sz="4" w:space="0" w:color="auto"/>
              <w:bottom w:val="nil"/>
              <w:right w:val="single" w:sz="4" w:space="0" w:color="auto"/>
            </w:tcBorders>
          </w:tcPr>
          <w:p w:rsidR="00251285" w:rsidRPr="00E935AC" w:rsidRDefault="00251285" w:rsidP="00E935AC">
            <w:pPr>
              <w:jc w:val="center"/>
              <w:rPr>
                <w:sz w:val="18"/>
                <w:szCs w:val="18"/>
              </w:rPr>
            </w:pPr>
            <w:r w:rsidRPr="00E935AC">
              <w:rPr>
                <w:sz w:val="18"/>
                <w:szCs w:val="18"/>
              </w:rPr>
              <w:t>. .</w:t>
            </w:r>
          </w:p>
        </w:tc>
        <w:tc>
          <w:tcPr>
            <w:tcW w:w="463" w:type="pct"/>
            <w:tcBorders>
              <w:top w:val="nil"/>
              <w:left w:val="single" w:sz="4" w:space="0" w:color="auto"/>
              <w:bottom w:val="nil"/>
              <w:right w:val="single" w:sz="4" w:space="0" w:color="auto"/>
            </w:tcBorders>
          </w:tcPr>
          <w:p w:rsidR="00251285" w:rsidRPr="00E935AC" w:rsidRDefault="00251285" w:rsidP="00E935AC">
            <w:pPr>
              <w:jc w:val="center"/>
              <w:rPr>
                <w:sz w:val="18"/>
                <w:szCs w:val="18"/>
              </w:rPr>
            </w:pPr>
            <w:r w:rsidRPr="00E935AC">
              <w:rPr>
                <w:sz w:val="18"/>
                <w:szCs w:val="18"/>
              </w:rPr>
              <w:t>. .</w:t>
            </w:r>
          </w:p>
        </w:tc>
        <w:tc>
          <w:tcPr>
            <w:tcW w:w="462" w:type="pct"/>
            <w:tcBorders>
              <w:top w:val="nil"/>
              <w:left w:val="single" w:sz="4" w:space="0" w:color="auto"/>
              <w:bottom w:val="nil"/>
              <w:right w:val="single" w:sz="4" w:space="0" w:color="auto"/>
            </w:tcBorders>
          </w:tcPr>
          <w:p w:rsidR="00251285" w:rsidRPr="00E935AC" w:rsidRDefault="00251285" w:rsidP="00E935AC">
            <w:pPr>
              <w:jc w:val="center"/>
              <w:rPr>
                <w:sz w:val="18"/>
                <w:szCs w:val="18"/>
              </w:rPr>
            </w:pPr>
            <w:r w:rsidRPr="00E935AC">
              <w:rPr>
                <w:sz w:val="18"/>
                <w:szCs w:val="18"/>
              </w:rPr>
              <w:t>25.0</w:t>
            </w:r>
          </w:p>
        </w:tc>
      </w:tr>
      <w:tr w:rsidR="00251285" w:rsidRPr="00E935AC" w:rsidTr="00E935AC">
        <w:tc>
          <w:tcPr>
            <w:tcW w:w="834" w:type="pct"/>
            <w:tcBorders>
              <w:top w:val="nil"/>
              <w:left w:val="single" w:sz="4" w:space="0" w:color="auto"/>
              <w:bottom w:val="single" w:sz="4" w:space="0" w:color="auto"/>
              <w:right w:val="single" w:sz="4" w:space="0" w:color="auto"/>
            </w:tcBorders>
          </w:tcPr>
          <w:p w:rsidR="00251285" w:rsidRPr="00E935AC" w:rsidRDefault="00251285" w:rsidP="00E935AC">
            <w:pPr>
              <w:rPr>
                <w:sz w:val="18"/>
                <w:szCs w:val="18"/>
              </w:rPr>
            </w:pPr>
            <w:r w:rsidRPr="00E935AC">
              <w:rPr>
                <w:rFonts w:hint="eastAsia"/>
                <w:sz w:val="18"/>
                <w:szCs w:val="18"/>
              </w:rPr>
              <w:t>地方法院</w:t>
            </w:r>
            <w:r w:rsidRPr="00E935AC">
              <w:rPr>
                <w:sz w:val="18"/>
                <w:szCs w:val="18"/>
              </w:rPr>
              <w:t>(c)</w:t>
            </w:r>
          </w:p>
        </w:tc>
        <w:tc>
          <w:tcPr>
            <w:tcW w:w="463" w:type="pct"/>
            <w:tcBorders>
              <w:top w:val="nil"/>
              <w:left w:val="single" w:sz="4" w:space="0" w:color="auto"/>
              <w:bottom w:val="single" w:sz="4" w:space="0" w:color="auto"/>
              <w:right w:val="single" w:sz="4" w:space="0" w:color="auto"/>
            </w:tcBorders>
          </w:tcPr>
          <w:p w:rsidR="00251285" w:rsidRPr="00E935AC" w:rsidRDefault="00251285" w:rsidP="00E935AC">
            <w:pPr>
              <w:jc w:val="center"/>
              <w:rPr>
                <w:sz w:val="18"/>
                <w:szCs w:val="18"/>
              </w:rPr>
            </w:pPr>
            <w:r w:rsidRPr="00E935AC">
              <w:rPr>
                <w:sz w:val="18"/>
                <w:szCs w:val="18"/>
              </w:rPr>
              <w:t>133.0</w:t>
            </w:r>
          </w:p>
        </w:tc>
        <w:tc>
          <w:tcPr>
            <w:tcW w:w="463" w:type="pct"/>
            <w:tcBorders>
              <w:top w:val="nil"/>
              <w:left w:val="single" w:sz="4" w:space="0" w:color="auto"/>
              <w:bottom w:val="single" w:sz="4" w:space="0" w:color="auto"/>
              <w:right w:val="single" w:sz="4" w:space="0" w:color="auto"/>
            </w:tcBorders>
          </w:tcPr>
          <w:p w:rsidR="00251285" w:rsidRPr="00E935AC" w:rsidRDefault="00251285" w:rsidP="00E935AC">
            <w:pPr>
              <w:jc w:val="center"/>
              <w:rPr>
                <w:sz w:val="18"/>
                <w:szCs w:val="18"/>
              </w:rPr>
            </w:pPr>
            <w:r w:rsidRPr="00E935AC">
              <w:rPr>
                <w:sz w:val="18"/>
                <w:szCs w:val="18"/>
              </w:rPr>
              <w:t>110.0</w:t>
            </w:r>
          </w:p>
        </w:tc>
        <w:tc>
          <w:tcPr>
            <w:tcW w:w="463" w:type="pct"/>
            <w:tcBorders>
              <w:top w:val="nil"/>
              <w:left w:val="single" w:sz="4" w:space="0" w:color="auto"/>
              <w:bottom w:val="single" w:sz="4" w:space="0" w:color="auto"/>
              <w:right w:val="single" w:sz="4" w:space="0" w:color="auto"/>
            </w:tcBorders>
          </w:tcPr>
          <w:p w:rsidR="00251285" w:rsidRPr="00E935AC" w:rsidRDefault="00251285" w:rsidP="00E935AC">
            <w:pPr>
              <w:jc w:val="center"/>
              <w:rPr>
                <w:sz w:val="18"/>
                <w:szCs w:val="18"/>
              </w:rPr>
            </w:pPr>
            <w:r w:rsidRPr="00E935AC">
              <w:rPr>
                <w:sz w:val="18"/>
                <w:szCs w:val="18"/>
              </w:rPr>
              <w:t>144.0</w:t>
            </w:r>
          </w:p>
        </w:tc>
        <w:tc>
          <w:tcPr>
            <w:tcW w:w="463" w:type="pct"/>
            <w:tcBorders>
              <w:top w:val="nil"/>
              <w:left w:val="single" w:sz="4" w:space="0" w:color="auto"/>
              <w:bottom w:val="single" w:sz="4" w:space="0" w:color="auto"/>
              <w:right w:val="single" w:sz="4" w:space="0" w:color="auto"/>
            </w:tcBorders>
          </w:tcPr>
          <w:p w:rsidR="00251285" w:rsidRPr="00E935AC" w:rsidRDefault="00251285" w:rsidP="00E935AC">
            <w:pPr>
              <w:jc w:val="center"/>
              <w:rPr>
                <w:sz w:val="18"/>
                <w:szCs w:val="18"/>
              </w:rPr>
            </w:pPr>
            <w:r w:rsidRPr="00E935AC">
              <w:rPr>
                <w:sz w:val="18"/>
                <w:szCs w:val="18"/>
              </w:rPr>
              <w:t>55.0</w:t>
            </w:r>
          </w:p>
        </w:tc>
        <w:tc>
          <w:tcPr>
            <w:tcW w:w="463" w:type="pct"/>
            <w:tcBorders>
              <w:top w:val="nil"/>
              <w:left w:val="single" w:sz="4" w:space="0" w:color="auto"/>
              <w:bottom w:val="single" w:sz="4" w:space="0" w:color="auto"/>
              <w:right w:val="single" w:sz="4" w:space="0" w:color="auto"/>
            </w:tcBorders>
          </w:tcPr>
          <w:p w:rsidR="00251285" w:rsidRPr="00E935AC" w:rsidRDefault="00251285" w:rsidP="00E935AC">
            <w:pPr>
              <w:jc w:val="center"/>
              <w:rPr>
                <w:sz w:val="18"/>
                <w:szCs w:val="18"/>
              </w:rPr>
            </w:pPr>
            <w:r w:rsidRPr="00E935AC">
              <w:rPr>
                <w:sz w:val="18"/>
                <w:szCs w:val="18"/>
              </w:rPr>
              <w:t>60.0</w:t>
            </w:r>
          </w:p>
        </w:tc>
        <w:tc>
          <w:tcPr>
            <w:tcW w:w="463" w:type="pct"/>
            <w:tcBorders>
              <w:top w:val="nil"/>
              <w:left w:val="single" w:sz="4" w:space="0" w:color="auto"/>
              <w:bottom w:val="single" w:sz="4" w:space="0" w:color="auto"/>
              <w:right w:val="single" w:sz="4" w:space="0" w:color="auto"/>
            </w:tcBorders>
          </w:tcPr>
          <w:p w:rsidR="00251285" w:rsidRPr="00E935AC" w:rsidRDefault="00251285" w:rsidP="00E935AC">
            <w:pPr>
              <w:jc w:val="center"/>
              <w:rPr>
                <w:sz w:val="18"/>
                <w:szCs w:val="18"/>
              </w:rPr>
            </w:pPr>
            <w:r w:rsidRPr="00E935AC">
              <w:rPr>
                <w:sz w:val="18"/>
                <w:szCs w:val="18"/>
              </w:rPr>
              <w:t>39.0</w:t>
            </w:r>
          </w:p>
        </w:tc>
        <w:tc>
          <w:tcPr>
            <w:tcW w:w="463" w:type="pct"/>
            <w:tcBorders>
              <w:top w:val="nil"/>
              <w:left w:val="single" w:sz="4" w:space="0" w:color="auto"/>
              <w:bottom w:val="single" w:sz="4" w:space="0" w:color="auto"/>
              <w:right w:val="single" w:sz="4" w:space="0" w:color="auto"/>
            </w:tcBorders>
          </w:tcPr>
          <w:p w:rsidR="00251285" w:rsidRPr="00E935AC" w:rsidRDefault="00251285" w:rsidP="00E935AC">
            <w:pPr>
              <w:jc w:val="center"/>
              <w:rPr>
                <w:sz w:val="18"/>
                <w:szCs w:val="18"/>
              </w:rPr>
            </w:pPr>
            <w:r w:rsidRPr="00E935AC">
              <w:rPr>
                <w:sz w:val="18"/>
                <w:szCs w:val="18"/>
              </w:rPr>
              <w:t>12.0</w:t>
            </w:r>
          </w:p>
        </w:tc>
        <w:tc>
          <w:tcPr>
            <w:tcW w:w="463" w:type="pct"/>
            <w:tcBorders>
              <w:top w:val="nil"/>
              <w:left w:val="single" w:sz="4" w:space="0" w:color="auto"/>
              <w:bottom w:val="single" w:sz="4" w:space="0" w:color="auto"/>
              <w:right w:val="single" w:sz="4" w:space="0" w:color="auto"/>
            </w:tcBorders>
          </w:tcPr>
          <w:p w:rsidR="00251285" w:rsidRPr="00E935AC" w:rsidRDefault="00251285" w:rsidP="00E935AC">
            <w:pPr>
              <w:jc w:val="center"/>
              <w:rPr>
                <w:sz w:val="18"/>
                <w:szCs w:val="18"/>
              </w:rPr>
            </w:pPr>
            <w:r w:rsidRPr="00E935AC">
              <w:rPr>
                <w:sz w:val="18"/>
                <w:szCs w:val="18"/>
              </w:rPr>
              <w:t>5.0</w:t>
            </w:r>
          </w:p>
        </w:tc>
        <w:tc>
          <w:tcPr>
            <w:tcW w:w="462" w:type="pct"/>
            <w:tcBorders>
              <w:top w:val="nil"/>
              <w:left w:val="single" w:sz="4" w:space="0" w:color="auto"/>
              <w:bottom w:val="single" w:sz="4" w:space="0" w:color="auto"/>
              <w:right w:val="single" w:sz="4" w:space="0" w:color="auto"/>
            </w:tcBorders>
          </w:tcPr>
          <w:p w:rsidR="00251285" w:rsidRPr="00E935AC" w:rsidRDefault="00251285" w:rsidP="00E935AC">
            <w:pPr>
              <w:jc w:val="center"/>
              <w:rPr>
                <w:sz w:val="18"/>
                <w:szCs w:val="18"/>
              </w:rPr>
            </w:pPr>
            <w:r w:rsidRPr="00E935AC">
              <w:rPr>
                <w:sz w:val="18"/>
                <w:szCs w:val="18"/>
              </w:rPr>
              <w:t>557.0</w:t>
            </w:r>
          </w:p>
        </w:tc>
      </w:tr>
      <w:tr w:rsidR="00251285" w:rsidRPr="00E935AC" w:rsidTr="00E935AC">
        <w:tc>
          <w:tcPr>
            <w:tcW w:w="834" w:type="pct"/>
            <w:tcBorders>
              <w:top w:val="single" w:sz="4" w:space="0" w:color="auto"/>
              <w:left w:val="single" w:sz="4" w:space="0" w:color="auto"/>
              <w:bottom w:val="single" w:sz="4" w:space="0" w:color="auto"/>
              <w:right w:val="single" w:sz="4" w:space="0" w:color="auto"/>
            </w:tcBorders>
          </w:tcPr>
          <w:p w:rsidR="00251285" w:rsidRPr="00E935AC" w:rsidRDefault="00251285" w:rsidP="006B1FA0">
            <w:pPr>
              <w:jc w:val="center"/>
              <w:rPr>
                <w:bCs/>
                <w:sz w:val="18"/>
                <w:szCs w:val="18"/>
              </w:rPr>
            </w:pPr>
            <w:r w:rsidRPr="00E935AC">
              <w:rPr>
                <w:rFonts w:hint="eastAsia"/>
                <w:bCs/>
                <w:sz w:val="18"/>
                <w:szCs w:val="18"/>
              </w:rPr>
              <w:t>共计</w:t>
            </w:r>
          </w:p>
        </w:tc>
        <w:tc>
          <w:tcPr>
            <w:tcW w:w="463" w:type="pct"/>
            <w:tcBorders>
              <w:top w:val="single" w:sz="4" w:space="0" w:color="auto"/>
              <w:left w:val="single" w:sz="4" w:space="0" w:color="auto"/>
              <w:bottom w:val="single" w:sz="4" w:space="0" w:color="auto"/>
              <w:right w:val="single" w:sz="4" w:space="0" w:color="auto"/>
            </w:tcBorders>
          </w:tcPr>
          <w:p w:rsidR="00251285" w:rsidRPr="00E935AC" w:rsidRDefault="00251285" w:rsidP="00E935AC">
            <w:pPr>
              <w:jc w:val="center"/>
              <w:rPr>
                <w:sz w:val="18"/>
                <w:szCs w:val="18"/>
              </w:rPr>
            </w:pPr>
            <w:r w:rsidRPr="00E935AC">
              <w:rPr>
                <w:bCs/>
                <w:sz w:val="18"/>
                <w:szCs w:val="18"/>
              </w:rPr>
              <w:t>143.1</w:t>
            </w:r>
          </w:p>
        </w:tc>
        <w:tc>
          <w:tcPr>
            <w:tcW w:w="463" w:type="pct"/>
            <w:tcBorders>
              <w:top w:val="single" w:sz="4" w:space="0" w:color="auto"/>
              <w:left w:val="single" w:sz="4" w:space="0" w:color="auto"/>
              <w:bottom w:val="single" w:sz="4" w:space="0" w:color="auto"/>
              <w:right w:val="single" w:sz="4" w:space="0" w:color="auto"/>
            </w:tcBorders>
          </w:tcPr>
          <w:p w:rsidR="00251285" w:rsidRPr="00E935AC" w:rsidRDefault="00251285" w:rsidP="00E935AC">
            <w:pPr>
              <w:jc w:val="center"/>
              <w:rPr>
                <w:sz w:val="18"/>
                <w:szCs w:val="18"/>
              </w:rPr>
            </w:pPr>
            <w:r w:rsidRPr="00E935AC">
              <w:rPr>
                <w:bCs/>
                <w:sz w:val="18"/>
                <w:szCs w:val="18"/>
              </w:rPr>
              <w:t>113.6</w:t>
            </w:r>
          </w:p>
        </w:tc>
        <w:tc>
          <w:tcPr>
            <w:tcW w:w="463" w:type="pct"/>
            <w:tcBorders>
              <w:top w:val="single" w:sz="4" w:space="0" w:color="auto"/>
              <w:left w:val="single" w:sz="4" w:space="0" w:color="auto"/>
              <w:bottom w:val="single" w:sz="4" w:space="0" w:color="auto"/>
              <w:right w:val="single" w:sz="4" w:space="0" w:color="auto"/>
            </w:tcBorders>
          </w:tcPr>
          <w:p w:rsidR="00251285" w:rsidRPr="00E935AC" w:rsidRDefault="00251285" w:rsidP="00E935AC">
            <w:pPr>
              <w:jc w:val="center"/>
              <w:rPr>
                <w:sz w:val="18"/>
                <w:szCs w:val="18"/>
              </w:rPr>
            </w:pPr>
            <w:r w:rsidRPr="00E935AC">
              <w:rPr>
                <w:bCs/>
                <w:sz w:val="18"/>
                <w:szCs w:val="18"/>
              </w:rPr>
              <w:t>153.0</w:t>
            </w:r>
          </w:p>
        </w:tc>
        <w:tc>
          <w:tcPr>
            <w:tcW w:w="463" w:type="pct"/>
            <w:tcBorders>
              <w:top w:val="single" w:sz="4" w:space="0" w:color="auto"/>
              <w:left w:val="single" w:sz="4" w:space="0" w:color="auto"/>
              <w:bottom w:val="single" w:sz="4" w:space="0" w:color="auto"/>
              <w:right w:val="single" w:sz="4" w:space="0" w:color="auto"/>
            </w:tcBorders>
          </w:tcPr>
          <w:p w:rsidR="00251285" w:rsidRPr="00E935AC" w:rsidRDefault="00251285" w:rsidP="00E935AC">
            <w:pPr>
              <w:jc w:val="center"/>
              <w:rPr>
                <w:sz w:val="18"/>
                <w:szCs w:val="18"/>
              </w:rPr>
            </w:pPr>
            <w:r w:rsidRPr="00E935AC">
              <w:rPr>
                <w:bCs/>
                <w:sz w:val="18"/>
                <w:szCs w:val="18"/>
              </w:rPr>
              <w:t>56.4</w:t>
            </w:r>
          </w:p>
        </w:tc>
        <w:tc>
          <w:tcPr>
            <w:tcW w:w="463" w:type="pct"/>
            <w:tcBorders>
              <w:top w:val="single" w:sz="4" w:space="0" w:color="auto"/>
              <w:left w:val="single" w:sz="4" w:space="0" w:color="auto"/>
              <w:bottom w:val="single" w:sz="4" w:space="0" w:color="auto"/>
              <w:right w:val="single" w:sz="4" w:space="0" w:color="auto"/>
            </w:tcBorders>
          </w:tcPr>
          <w:p w:rsidR="00251285" w:rsidRPr="00E935AC" w:rsidRDefault="00251285" w:rsidP="00E935AC">
            <w:pPr>
              <w:jc w:val="center"/>
              <w:rPr>
                <w:sz w:val="18"/>
                <w:szCs w:val="18"/>
              </w:rPr>
            </w:pPr>
            <w:r w:rsidRPr="00E935AC">
              <w:rPr>
                <w:bCs/>
                <w:sz w:val="18"/>
                <w:szCs w:val="18"/>
              </w:rPr>
              <w:t>63.4</w:t>
            </w:r>
          </w:p>
        </w:tc>
        <w:tc>
          <w:tcPr>
            <w:tcW w:w="463" w:type="pct"/>
            <w:tcBorders>
              <w:top w:val="single" w:sz="4" w:space="0" w:color="auto"/>
              <w:left w:val="single" w:sz="4" w:space="0" w:color="auto"/>
              <w:bottom w:val="single" w:sz="4" w:space="0" w:color="auto"/>
              <w:right w:val="single" w:sz="4" w:space="0" w:color="auto"/>
            </w:tcBorders>
          </w:tcPr>
          <w:p w:rsidR="00251285" w:rsidRPr="00E935AC" w:rsidRDefault="00251285" w:rsidP="00E935AC">
            <w:pPr>
              <w:jc w:val="center"/>
              <w:rPr>
                <w:sz w:val="18"/>
                <w:szCs w:val="18"/>
              </w:rPr>
            </w:pPr>
            <w:r w:rsidRPr="00E935AC">
              <w:rPr>
                <w:bCs/>
                <w:sz w:val="18"/>
                <w:szCs w:val="18"/>
              </w:rPr>
              <w:t>39.5</w:t>
            </w:r>
          </w:p>
        </w:tc>
        <w:tc>
          <w:tcPr>
            <w:tcW w:w="463" w:type="pct"/>
            <w:tcBorders>
              <w:top w:val="single" w:sz="4" w:space="0" w:color="auto"/>
              <w:left w:val="single" w:sz="4" w:space="0" w:color="auto"/>
              <w:bottom w:val="single" w:sz="4" w:space="0" w:color="auto"/>
              <w:right w:val="single" w:sz="4" w:space="0" w:color="auto"/>
            </w:tcBorders>
          </w:tcPr>
          <w:p w:rsidR="00251285" w:rsidRPr="00E935AC" w:rsidRDefault="00251285" w:rsidP="00E935AC">
            <w:pPr>
              <w:jc w:val="center"/>
              <w:rPr>
                <w:sz w:val="18"/>
                <w:szCs w:val="18"/>
              </w:rPr>
            </w:pPr>
            <w:r w:rsidRPr="00E935AC">
              <w:rPr>
                <w:bCs/>
                <w:sz w:val="18"/>
                <w:szCs w:val="18"/>
              </w:rPr>
              <w:t>12.3</w:t>
            </w:r>
          </w:p>
        </w:tc>
        <w:tc>
          <w:tcPr>
            <w:tcW w:w="463" w:type="pct"/>
            <w:tcBorders>
              <w:top w:val="single" w:sz="4" w:space="0" w:color="auto"/>
              <w:left w:val="single" w:sz="4" w:space="0" w:color="auto"/>
              <w:bottom w:val="single" w:sz="4" w:space="0" w:color="auto"/>
              <w:right w:val="single" w:sz="4" w:space="0" w:color="auto"/>
            </w:tcBorders>
          </w:tcPr>
          <w:p w:rsidR="00251285" w:rsidRPr="00E935AC" w:rsidRDefault="00251285" w:rsidP="00E935AC">
            <w:pPr>
              <w:jc w:val="center"/>
              <w:rPr>
                <w:sz w:val="18"/>
                <w:szCs w:val="18"/>
              </w:rPr>
            </w:pPr>
            <w:r w:rsidRPr="00E935AC">
              <w:rPr>
                <w:bCs/>
                <w:sz w:val="18"/>
                <w:szCs w:val="18"/>
              </w:rPr>
              <w:t>5.2</w:t>
            </w:r>
          </w:p>
        </w:tc>
        <w:tc>
          <w:tcPr>
            <w:tcW w:w="462" w:type="pct"/>
            <w:tcBorders>
              <w:top w:val="single" w:sz="4" w:space="0" w:color="auto"/>
              <w:left w:val="single" w:sz="4" w:space="0" w:color="auto"/>
              <w:bottom w:val="single" w:sz="4" w:space="0" w:color="auto"/>
              <w:right w:val="single" w:sz="4" w:space="0" w:color="auto"/>
            </w:tcBorders>
          </w:tcPr>
          <w:p w:rsidR="00251285" w:rsidRPr="00E935AC" w:rsidRDefault="00251285" w:rsidP="00E935AC">
            <w:pPr>
              <w:jc w:val="center"/>
              <w:rPr>
                <w:sz w:val="18"/>
                <w:szCs w:val="18"/>
              </w:rPr>
            </w:pPr>
            <w:r w:rsidRPr="00E935AC">
              <w:rPr>
                <w:bCs/>
                <w:sz w:val="18"/>
                <w:szCs w:val="18"/>
              </w:rPr>
              <w:t>586.5</w:t>
            </w:r>
          </w:p>
        </w:tc>
      </w:tr>
    </w:tbl>
    <w:p w:rsidR="00251285" w:rsidRPr="00251285" w:rsidRDefault="00251285" w:rsidP="006B1FA0">
      <w:pPr>
        <w:ind w:firstLine="510"/>
        <w:rPr>
          <w:szCs w:val="24"/>
        </w:rPr>
      </w:pPr>
      <w:r w:rsidRPr="00251285">
        <w:rPr>
          <w:rFonts w:ascii="KaiTi_GB2312" w:eastAsia="KaiTi_GB2312" w:hint="eastAsia"/>
          <w:szCs w:val="24"/>
        </w:rPr>
        <w:t>资料来源：</w:t>
      </w:r>
      <w:r w:rsidRPr="00251285">
        <w:rPr>
          <w:rFonts w:hint="eastAsia"/>
          <w:szCs w:val="24"/>
        </w:rPr>
        <w:t>联邦</w:t>
      </w:r>
      <w:r w:rsidRPr="00251285">
        <w:rPr>
          <w:szCs w:val="24"/>
        </w:rPr>
        <w:t>/</w:t>
      </w:r>
      <w:r w:rsidRPr="00251285">
        <w:rPr>
          <w:rFonts w:hint="eastAsia"/>
          <w:szCs w:val="24"/>
        </w:rPr>
        <w:t>州服务条款审查指导委员会，《</w:t>
      </w:r>
      <w:r w:rsidRPr="00251285">
        <w:rPr>
          <w:szCs w:val="24"/>
        </w:rPr>
        <w:t>2003</w:t>
      </w:r>
      <w:r w:rsidRPr="00251285">
        <w:rPr>
          <w:rFonts w:hint="eastAsia"/>
          <w:szCs w:val="24"/>
        </w:rPr>
        <w:t>年政府服务报告》。</w:t>
      </w:r>
    </w:p>
    <w:p w:rsidR="00251285" w:rsidRPr="00251285" w:rsidRDefault="00251285" w:rsidP="00251285">
      <w:pPr>
        <w:rPr>
          <w:szCs w:val="24"/>
        </w:rPr>
      </w:pPr>
      <w:r w:rsidRPr="00251285">
        <w:rPr>
          <w:szCs w:val="24"/>
        </w:rPr>
        <w:tab/>
        <w:t xml:space="preserve">(a)  </w:t>
      </w:r>
      <w:r w:rsidRPr="00251285">
        <w:rPr>
          <w:rFonts w:hint="eastAsia"/>
          <w:szCs w:val="24"/>
        </w:rPr>
        <w:t>在计算年中，提出投诉不等于定案，因为在某一年提起的诉讼有可能在下一年定案。</w:t>
      </w:r>
    </w:p>
    <w:p w:rsidR="00251285" w:rsidRPr="00251285" w:rsidRDefault="00251285" w:rsidP="00251285">
      <w:pPr>
        <w:rPr>
          <w:szCs w:val="24"/>
        </w:rPr>
      </w:pPr>
      <w:r w:rsidRPr="00251285">
        <w:rPr>
          <w:szCs w:val="24"/>
        </w:rPr>
        <w:tab/>
        <w:t xml:space="preserve">(b)  </w:t>
      </w:r>
      <w:r w:rsidRPr="00251285">
        <w:rPr>
          <w:rFonts w:hint="eastAsia"/>
          <w:szCs w:val="24"/>
        </w:rPr>
        <w:t>由于四舍五入，澳大利亚定案总数可能不是相加的总和。</w:t>
      </w:r>
    </w:p>
    <w:p w:rsidR="00251285" w:rsidRPr="00251285" w:rsidRDefault="00251285" w:rsidP="00251285">
      <w:pPr>
        <w:rPr>
          <w:szCs w:val="24"/>
        </w:rPr>
      </w:pPr>
      <w:r w:rsidRPr="00251285">
        <w:rPr>
          <w:szCs w:val="24"/>
        </w:rPr>
        <w:tab/>
        <w:t xml:space="preserve">(c)  </w:t>
      </w:r>
      <w:r w:rsidRPr="00251285">
        <w:rPr>
          <w:rFonts w:hint="eastAsia"/>
          <w:szCs w:val="24"/>
        </w:rPr>
        <w:t>在塔斯马尼亚州，由于主要上告法院方不会使用信息技术，因此，诉讼数量减少了</w:t>
      </w:r>
      <w:r w:rsidRPr="00251285">
        <w:rPr>
          <w:szCs w:val="24"/>
        </w:rPr>
        <w:t>8</w:t>
      </w:r>
      <w:r w:rsidR="00AA7301">
        <w:rPr>
          <w:rFonts w:hint="eastAsia"/>
          <w:szCs w:val="24"/>
        </w:rPr>
        <w:t xml:space="preserve"> </w:t>
      </w:r>
      <w:r w:rsidRPr="00251285">
        <w:rPr>
          <w:szCs w:val="24"/>
        </w:rPr>
        <w:t>000-10</w:t>
      </w:r>
      <w:r w:rsidR="00AA7301">
        <w:rPr>
          <w:rFonts w:hint="eastAsia"/>
          <w:szCs w:val="24"/>
        </w:rPr>
        <w:t xml:space="preserve"> </w:t>
      </w:r>
      <w:r w:rsidRPr="00251285">
        <w:rPr>
          <w:szCs w:val="24"/>
        </w:rPr>
        <w:t>000</w:t>
      </w:r>
      <w:r w:rsidRPr="00251285">
        <w:rPr>
          <w:rFonts w:hint="eastAsia"/>
          <w:szCs w:val="24"/>
        </w:rPr>
        <w:t>例。这对定案效果具有很大影响。该上告法院方提出的诉讼通常在诉讼当年解决。因此，据估计，定案受到</w:t>
      </w:r>
      <w:r w:rsidRPr="00251285">
        <w:rPr>
          <w:szCs w:val="24"/>
        </w:rPr>
        <w:t>8</w:t>
      </w:r>
      <w:r w:rsidR="00AA7301">
        <w:rPr>
          <w:rFonts w:hint="eastAsia"/>
          <w:szCs w:val="24"/>
        </w:rPr>
        <w:t xml:space="preserve"> </w:t>
      </w:r>
      <w:r w:rsidRPr="00251285">
        <w:rPr>
          <w:szCs w:val="24"/>
        </w:rPr>
        <w:t>000-10</w:t>
      </w:r>
      <w:r w:rsidR="00AA7301">
        <w:rPr>
          <w:rFonts w:hint="eastAsia"/>
          <w:szCs w:val="24"/>
        </w:rPr>
        <w:t xml:space="preserve"> </w:t>
      </w:r>
      <w:r w:rsidRPr="00251285">
        <w:rPr>
          <w:szCs w:val="24"/>
        </w:rPr>
        <w:t>000</w:t>
      </w:r>
      <w:r w:rsidRPr="00251285">
        <w:rPr>
          <w:rFonts w:hint="eastAsia"/>
          <w:szCs w:val="24"/>
        </w:rPr>
        <w:t>例案件的影响。</w:t>
      </w:r>
    </w:p>
    <w:p w:rsidR="00251285" w:rsidRPr="00251285" w:rsidRDefault="00251285" w:rsidP="00F472CA">
      <w:pPr>
        <w:ind w:firstLine="510"/>
        <w:rPr>
          <w:szCs w:val="24"/>
        </w:rPr>
      </w:pPr>
      <w:r w:rsidRPr="00251285">
        <w:rPr>
          <w:szCs w:val="24"/>
        </w:rPr>
        <w:t>118.</w:t>
      </w:r>
      <w:r w:rsidRPr="00251285">
        <w:rPr>
          <w:szCs w:val="24"/>
        </w:rPr>
        <w:tab/>
      </w:r>
      <w:r w:rsidRPr="00251285">
        <w:rPr>
          <w:rFonts w:hint="eastAsia"/>
          <w:szCs w:val="24"/>
        </w:rPr>
        <w:t>根据警方的记录，</w:t>
      </w:r>
      <w:r w:rsidRPr="00251285">
        <w:rPr>
          <w:szCs w:val="24"/>
        </w:rPr>
        <w:t>2001-2002</w:t>
      </w:r>
      <w:r w:rsidRPr="00251285">
        <w:rPr>
          <w:rFonts w:hint="eastAsia"/>
          <w:szCs w:val="24"/>
        </w:rPr>
        <w:t>年期间，下表所列几乎所有类别犯罪行为的受害者数量都有减少。与夺取财产</w:t>
      </w:r>
      <w:r w:rsidRPr="00251285">
        <w:rPr>
          <w:szCs w:val="24"/>
        </w:rPr>
        <w:t>(</w:t>
      </w:r>
      <w:r w:rsidRPr="00251285">
        <w:rPr>
          <w:rFonts w:hint="eastAsia"/>
          <w:szCs w:val="24"/>
        </w:rPr>
        <w:t>如，抢劫，怀有犯罪意图的非法侵入以及盗窃罪</w:t>
      </w:r>
      <w:r w:rsidRPr="00251285">
        <w:rPr>
          <w:szCs w:val="24"/>
        </w:rPr>
        <w:t>)</w:t>
      </w:r>
      <w:r w:rsidRPr="00251285">
        <w:rPr>
          <w:rFonts w:hint="eastAsia"/>
          <w:szCs w:val="24"/>
        </w:rPr>
        <w:t>相关的犯罪受害者数量尤其显著减少。受害者比例减幅最大的包括持械抢劫受害者</w:t>
      </w:r>
      <w:r w:rsidRPr="00251285">
        <w:rPr>
          <w:szCs w:val="24"/>
        </w:rPr>
        <w:t>(30%)</w:t>
      </w:r>
      <w:r w:rsidRPr="00251285">
        <w:rPr>
          <w:rFonts w:hint="eastAsia"/>
          <w:szCs w:val="24"/>
        </w:rPr>
        <w:t>、驾车造成的死亡</w:t>
      </w:r>
      <w:r w:rsidRPr="00251285">
        <w:rPr>
          <w:szCs w:val="24"/>
        </w:rPr>
        <w:t>(21%)</w:t>
      </w:r>
      <w:r w:rsidRPr="00251285">
        <w:rPr>
          <w:rFonts w:hint="eastAsia"/>
          <w:szCs w:val="24"/>
        </w:rPr>
        <w:t>以及机动车辆盗窃</w:t>
      </w:r>
      <w:r w:rsidRPr="00251285">
        <w:rPr>
          <w:szCs w:val="24"/>
        </w:rPr>
        <w:t>(19%)</w:t>
      </w:r>
      <w:r w:rsidRPr="00251285">
        <w:rPr>
          <w:rFonts w:hint="eastAsia"/>
          <w:szCs w:val="24"/>
        </w:rPr>
        <w:t>。四类犯罪的受害者数量增幅最明显：一般杀人罪</w:t>
      </w:r>
      <w:r w:rsidRPr="00251285">
        <w:rPr>
          <w:szCs w:val="24"/>
        </w:rPr>
        <w:t>(29%)</w:t>
      </w:r>
      <w:r w:rsidRPr="00251285">
        <w:rPr>
          <w:rFonts w:hint="eastAsia"/>
          <w:szCs w:val="24"/>
        </w:rPr>
        <w:t>、性骚扰</w:t>
      </w:r>
      <w:r w:rsidRPr="00251285">
        <w:rPr>
          <w:szCs w:val="24"/>
        </w:rPr>
        <w:t>(6%)</w:t>
      </w:r>
      <w:r w:rsidRPr="00251285">
        <w:rPr>
          <w:rFonts w:hint="eastAsia"/>
          <w:szCs w:val="24"/>
        </w:rPr>
        <w:t>、侵犯他人罪</w:t>
      </w:r>
      <w:r w:rsidRPr="00251285">
        <w:rPr>
          <w:szCs w:val="24"/>
        </w:rPr>
        <w:t>(5%)</w:t>
      </w:r>
      <w:r w:rsidRPr="00251285">
        <w:rPr>
          <w:rFonts w:hint="eastAsia"/>
          <w:szCs w:val="24"/>
        </w:rPr>
        <w:t>和谋杀</w:t>
      </w:r>
      <w:r w:rsidRPr="00251285">
        <w:rPr>
          <w:szCs w:val="24"/>
        </w:rPr>
        <w:t>(2%).</w:t>
      </w:r>
    </w:p>
    <w:p w:rsidR="00251285" w:rsidRPr="00251285" w:rsidRDefault="00251285" w:rsidP="00F472CA">
      <w:pPr>
        <w:ind w:firstLine="510"/>
        <w:rPr>
          <w:szCs w:val="24"/>
        </w:rPr>
      </w:pPr>
      <w:r w:rsidRPr="00251285">
        <w:rPr>
          <w:szCs w:val="24"/>
        </w:rPr>
        <w:t>119.</w:t>
      </w:r>
      <w:r w:rsidRPr="00251285">
        <w:rPr>
          <w:szCs w:val="24"/>
        </w:rPr>
        <w:tab/>
      </w:r>
      <w:r w:rsidRPr="00251285">
        <w:rPr>
          <w:rFonts w:hint="eastAsia"/>
          <w:szCs w:val="24"/>
        </w:rPr>
        <w:t>与</w:t>
      </w:r>
      <w:r w:rsidRPr="00251285">
        <w:rPr>
          <w:szCs w:val="24"/>
        </w:rPr>
        <w:t>2003</w:t>
      </w:r>
      <w:r w:rsidRPr="00251285">
        <w:rPr>
          <w:rFonts w:hint="eastAsia"/>
          <w:szCs w:val="24"/>
        </w:rPr>
        <w:t>年相比，</w:t>
      </w:r>
      <w:r w:rsidRPr="00251285">
        <w:rPr>
          <w:szCs w:val="24"/>
        </w:rPr>
        <w:t>2004</w:t>
      </w:r>
      <w:r w:rsidRPr="00251285">
        <w:rPr>
          <w:rFonts w:hint="eastAsia"/>
          <w:szCs w:val="24"/>
        </w:rPr>
        <w:t>年澳大利亚警察局记录的大多数犯罪类别受害者数量同样出现减少。下列犯罪类别的受害者有减少：杀人及相关罪行</w:t>
      </w:r>
      <w:r w:rsidRPr="00251285">
        <w:rPr>
          <w:szCs w:val="24"/>
        </w:rPr>
        <w:t>(18%)</w:t>
      </w:r>
      <w:r w:rsidRPr="00251285">
        <w:rPr>
          <w:rFonts w:hint="eastAsia"/>
          <w:szCs w:val="24"/>
        </w:rPr>
        <w:t>；抢劫</w:t>
      </w:r>
      <w:r w:rsidRPr="00251285">
        <w:rPr>
          <w:szCs w:val="24"/>
        </w:rPr>
        <w:t>(16%)</w:t>
      </w:r>
      <w:r w:rsidRPr="00251285">
        <w:rPr>
          <w:rFonts w:hint="eastAsia"/>
          <w:szCs w:val="24"/>
        </w:rPr>
        <w:t>；怀有犯罪意图的非法侵入</w:t>
      </w:r>
      <w:r w:rsidRPr="00251285">
        <w:rPr>
          <w:szCs w:val="24"/>
        </w:rPr>
        <w:t>(13%)</w:t>
      </w:r>
      <w:r w:rsidRPr="00251285">
        <w:rPr>
          <w:rFonts w:hint="eastAsia"/>
          <w:szCs w:val="24"/>
        </w:rPr>
        <w:t>；其他盗窃</w:t>
      </w:r>
      <w:r w:rsidRPr="00251285">
        <w:rPr>
          <w:szCs w:val="24"/>
        </w:rPr>
        <w:t>(12%)</w:t>
      </w:r>
      <w:r w:rsidRPr="00251285">
        <w:rPr>
          <w:rFonts w:hint="eastAsia"/>
          <w:szCs w:val="24"/>
        </w:rPr>
        <w:t>，机动车辆盗窃</w:t>
      </w:r>
      <w:r w:rsidRPr="00251285">
        <w:rPr>
          <w:szCs w:val="24"/>
        </w:rPr>
        <w:t>(11%)</w:t>
      </w:r>
      <w:r w:rsidRPr="00251285">
        <w:rPr>
          <w:rFonts w:hint="eastAsia"/>
          <w:szCs w:val="24"/>
        </w:rPr>
        <w:t>；以及勒索</w:t>
      </w:r>
      <w:r w:rsidRPr="00251285">
        <w:rPr>
          <w:szCs w:val="24"/>
        </w:rPr>
        <w:t>/</w:t>
      </w:r>
      <w:r w:rsidRPr="00251285">
        <w:rPr>
          <w:rFonts w:hint="eastAsia"/>
          <w:szCs w:val="24"/>
        </w:rPr>
        <w:t>敲诈</w:t>
      </w:r>
      <w:r w:rsidRPr="00251285">
        <w:rPr>
          <w:szCs w:val="24"/>
        </w:rPr>
        <w:t>(4%)</w:t>
      </w:r>
      <w:r w:rsidRPr="00251285">
        <w:rPr>
          <w:rFonts w:hint="eastAsia"/>
          <w:szCs w:val="24"/>
        </w:rPr>
        <w:t>。记录的诱拐</w:t>
      </w:r>
      <w:r w:rsidRPr="00251285">
        <w:rPr>
          <w:szCs w:val="24"/>
        </w:rPr>
        <w:t>/</w:t>
      </w:r>
      <w:r w:rsidRPr="00251285">
        <w:rPr>
          <w:rFonts w:hint="eastAsia"/>
          <w:szCs w:val="24"/>
        </w:rPr>
        <w:t>绑架受害者有增加</w:t>
      </w:r>
      <w:r w:rsidRPr="00251285">
        <w:rPr>
          <w:szCs w:val="24"/>
        </w:rPr>
        <w:t>(10%)</w:t>
      </w:r>
      <w:r w:rsidRPr="00251285">
        <w:rPr>
          <w:rFonts w:hint="eastAsia"/>
          <w:szCs w:val="24"/>
        </w:rPr>
        <w:t>。由于数量较少，杀人及相关罪行和诱拐</w:t>
      </w:r>
      <w:r w:rsidRPr="00251285">
        <w:rPr>
          <w:szCs w:val="24"/>
        </w:rPr>
        <w:t>/</w:t>
      </w:r>
      <w:r w:rsidRPr="00251285">
        <w:rPr>
          <w:rFonts w:hint="eastAsia"/>
          <w:szCs w:val="24"/>
        </w:rPr>
        <w:t>绑架受害者人数每年的变化可能较大。</w:t>
      </w:r>
    </w:p>
    <w:p w:rsidR="00251285" w:rsidRPr="000E24E9" w:rsidRDefault="00251285" w:rsidP="000E24E9">
      <w:pPr>
        <w:pStyle w:val="Heading2"/>
        <w:spacing w:before="320" w:line="336" w:lineRule="auto"/>
        <w:rPr>
          <w:sz w:val="24"/>
          <w:szCs w:val="24"/>
        </w:rPr>
      </w:pPr>
      <w:r w:rsidRPr="000E24E9">
        <w:rPr>
          <w:rFonts w:hint="eastAsia"/>
          <w:sz w:val="24"/>
          <w:szCs w:val="24"/>
        </w:rPr>
        <w:t>表</w:t>
      </w:r>
      <w:r w:rsidRPr="000E24E9">
        <w:rPr>
          <w:sz w:val="24"/>
          <w:szCs w:val="24"/>
        </w:rPr>
        <w:t>36</w:t>
      </w:r>
    </w:p>
    <w:p w:rsidR="00251285" w:rsidRPr="00251285" w:rsidRDefault="00251285" w:rsidP="00E935AC">
      <w:pPr>
        <w:pStyle w:val="Heading2"/>
        <w:spacing w:line="336" w:lineRule="auto"/>
        <w:rPr>
          <w:snapToGrid w:val="0"/>
          <w:sz w:val="24"/>
          <w:szCs w:val="24"/>
        </w:rPr>
      </w:pPr>
      <w:r w:rsidRPr="00251285">
        <w:rPr>
          <w:rFonts w:hint="eastAsia"/>
          <w:snapToGrid w:val="0"/>
          <w:sz w:val="24"/>
          <w:szCs w:val="24"/>
        </w:rPr>
        <w:t>按选定罪行分列的受害者和受害者比率</w:t>
      </w:r>
      <w:r w:rsidRPr="00251285">
        <w:rPr>
          <w:snapToGrid w:val="0"/>
          <w:sz w:val="24"/>
          <w:szCs w:val="24"/>
        </w:rPr>
        <w:t>(a)</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52"/>
        <w:gridCol w:w="1107"/>
        <w:gridCol w:w="1103"/>
        <w:gridCol w:w="1102"/>
        <w:gridCol w:w="1102"/>
        <w:gridCol w:w="1102"/>
        <w:gridCol w:w="1102"/>
      </w:tblGrid>
      <w:tr w:rsidR="00251285" w:rsidRPr="006B1FA0" w:rsidTr="001A4CEE">
        <w:trPr>
          <w:tblHeader/>
        </w:trPr>
        <w:tc>
          <w:tcPr>
            <w:tcW w:w="1542" w:type="pct"/>
            <w:tcBorders>
              <w:top w:val="single" w:sz="4" w:space="0" w:color="auto"/>
              <w:left w:val="single" w:sz="4" w:space="0" w:color="auto"/>
              <w:bottom w:val="single" w:sz="4" w:space="0" w:color="auto"/>
              <w:right w:val="single" w:sz="4" w:space="0" w:color="auto"/>
            </w:tcBorders>
          </w:tcPr>
          <w:p w:rsidR="00251285" w:rsidRPr="006B1FA0" w:rsidRDefault="00251285" w:rsidP="006B1FA0">
            <w:pPr>
              <w:rPr>
                <w:sz w:val="21"/>
                <w:szCs w:val="21"/>
              </w:rPr>
            </w:pPr>
            <w:r w:rsidRPr="006B1FA0">
              <w:rPr>
                <w:sz w:val="21"/>
                <w:szCs w:val="21"/>
              </w:rPr>
              <w:pict>
                <v:shape id="_x0000_i1129" type="#_x0000_t75" alt="" style="width:12pt;height:.75pt">
                  <v:imagedata r:id="rId24" o:title=""/>
                </v:shape>
              </w:pict>
            </w:r>
          </w:p>
        </w:tc>
        <w:tc>
          <w:tcPr>
            <w:tcW w:w="578" w:type="pct"/>
            <w:tcBorders>
              <w:top w:val="single" w:sz="4" w:space="0" w:color="auto"/>
              <w:left w:val="single" w:sz="4" w:space="0" w:color="auto"/>
              <w:bottom w:val="single" w:sz="4" w:space="0" w:color="auto"/>
              <w:right w:val="single" w:sz="4" w:space="0" w:color="auto"/>
            </w:tcBorders>
          </w:tcPr>
          <w:p w:rsidR="00251285" w:rsidRPr="006B1FA0" w:rsidRDefault="00251285" w:rsidP="006B1FA0">
            <w:pPr>
              <w:jc w:val="center"/>
              <w:rPr>
                <w:sz w:val="21"/>
                <w:szCs w:val="21"/>
              </w:rPr>
            </w:pPr>
            <w:r w:rsidRPr="006B1FA0">
              <w:rPr>
                <w:sz w:val="21"/>
                <w:szCs w:val="21"/>
              </w:rPr>
              <w:t>1999</w:t>
            </w:r>
            <w:r w:rsidRPr="006B1FA0">
              <w:rPr>
                <w:rFonts w:hint="eastAsia"/>
                <w:sz w:val="21"/>
                <w:szCs w:val="21"/>
              </w:rPr>
              <w:t>年</w:t>
            </w:r>
          </w:p>
        </w:tc>
        <w:tc>
          <w:tcPr>
            <w:tcW w:w="576" w:type="pct"/>
            <w:tcBorders>
              <w:top w:val="single" w:sz="4" w:space="0" w:color="auto"/>
              <w:left w:val="single" w:sz="4" w:space="0" w:color="auto"/>
              <w:bottom w:val="single" w:sz="4" w:space="0" w:color="auto"/>
              <w:right w:val="single" w:sz="4" w:space="0" w:color="auto"/>
            </w:tcBorders>
          </w:tcPr>
          <w:p w:rsidR="00251285" w:rsidRPr="006B1FA0" w:rsidRDefault="00251285" w:rsidP="006B1FA0">
            <w:pPr>
              <w:jc w:val="center"/>
              <w:rPr>
                <w:sz w:val="21"/>
                <w:szCs w:val="21"/>
              </w:rPr>
            </w:pPr>
            <w:r w:rsidRPr="006B1FA0">
              <w:rPr>
                <w:sz w:val="21"/>
                <w:szCs w:val="21"/>
              </w:rPr>
              <w:t>2000</w:t>
            </w:r>
            <w:r w:rsidRPr="006B1FA0">
              <w:rPr>
                <w:rFonts w:hint="eastAsia"/>
                <w:sz w:val="21"/>
                <w:szCs w:val="21"/>
              </w:rPr>
              <w:t>年</w:t>
            </w:r>
          </w:p>
        </w:tc>
        <w:tc>
          <w:tcPr>
            <w:tcW w:w="576" w:type="pct"/>
            <w:tcBorders>
              <w:top w:val="single" w:sz="4" w:space="0" w:color="auto"/>
              <w:left w:val="single" w:sz="4" w:space="0" w:color="auto"/>
              <w:bottom w:val="single" w:sz="4" w:space="0" w:color="auto"/>
              <w:right w:val="single" w:sz="4" w:space="0" w:color="auto"/>
            </w:tcBorders>
          </w:tcPr>
          <w:p w:rsidR="00251285" w:rsidRPr="006B1FA0" w:rsidRDefault="00251285" w:rsidP="006B1FA0">
            <w:pPr>
              <w:jc w:val="center"/>
              <w:rPr>
                <w:sz w:val="21"/>
                <w:szCs w:val="21"/>
              </w:rPr>
            </w:pPr>
            <w:r w:rsidRPr="006B1FA0">
              <w:rPr>
                <w:sz w:val="21"/>
                <w:szCs w:val="21"/>
              </w:rPr>
              <w:t>2001</w:t>
            </w:r>
            <w:r w:rsidRPr="006B1FA0">
              <w:rPr>
                <w:rFonts w:hint="eastAsia"/>
                <w:sz w:val="21"/>
                <w:szCs w:val="21"/>
              </w:rPr>
              <w:t>年</w:t>
            </w:r>
          </w:p>
        </w:tc>
        <w:tc>
          <w:tcPr>
            <w:tcW w:w="576" w:type="pct"/>
            <w:tcBorders>
              <w:top w:val="single" w:sz="4" w:space="0" w:color="auto"/>
              <w:left w:val="single" w:sz="4" w:space="0" w:color="auto"/>
              <w:bottom w:val="single" w:sz="4" w:space="0" w:color="auto"/>
              <w:right w:val="single" w:sz="4" w:space="0" w:color="auto"/>
            </w:tcBorders>
          </w:tcPr>
          <w:p w:rsidR="00251285" w:rsidRPr="006B1FA0" w:rsidRDefault="00251285" w:rsidP="006B1FA0">
            <w:pPr>
              <w:jc w:val="center"/>
              <w:rPr>
                <w:sz w:val="21"/>
                <w:szCs w:val="21"/>
              </w:rPr>
            </w:pPr>
            <w:r w:rsidRPr="006B1FA0">
              <w:rPr>
                <w:sz w:val="21"/>
                <w:szCs w:val="21"/>
              </w:rPr>
              <w:t>2002</w:t>
            </w:r>
            <w:r w:rsidRPr="006B1FA0">
              <w:rPr>
                <w:rFonts w:hint="eastAsia"/>
                <w:sz w:val="21"/>
                <w:szCs w:val="21"/>
              </w:rPr>
              <w:t>年</w:t>
            </w:r>
          </w:p>
        </w:tc>
        <w:tc>
          <w:tcPr>
            <w:tcW w:w="576" w:type="pct"/>
            <w:tcBorders>
              <w:top w:val="single" w:sz="4" w:space="0" w:color="auto"/>
              <w:left w:val="single" w:sz="4" w:space="0" w:color="auto"/>
              <w:bottom w:val="single" w:sz="4" w:space="0" w:color="auto"/>
              <w:right w:val="single" w:sz="4" w:space="0" w:color="auto"/>
            </w:tcBorders>
          </w:tcPr>
          <w:p w:rsidR="00251285" w:rsidRPr="006B1FA0" w:rsidRDefault="00251285" w:rsidP="006B1FA0">
            <w:pPr>
              <w:jc w:val="center"/>
              <w:rPr>
                <w:sz w:val="21"/>
                <w:szCs w:val="21"/>
              </w:rPr>
            </w:pPr>
            <w:r w:rsidRPr="006B1FA0">
              <w:rPr>
                <w:sz w:val="21"/>
                <w:szCs w:val="21"/>
              </w:rPr>
              <w:t>2003</w:t>
            </w:r>
            <w:r w:rsidRPr="006B1FA0">
              <w:rPr>
                <w:rFonts w:hint="eastAsia"/>
                <w:sz w:val="21"/>
                <w:szCs w:val="21"/>
              </w:rPr>
              <w:t>年</w:t>
            </w:r>
          </w:p>
        </w:tc>
        <w:tc>
          <w:tcPr>
            <w:tcW w:w="576" w:type="pct"/>
            <w:tcBorders>
              <w:top w:val="single" w:sz="4" w:space="0" w:color="auto"/>
              <w:left w:val="single" w:sz="4" w:space="0" w:color="auto"/>
              <w:bottom w:val="single" w:sz="4" w:space="0" w:color="auto"/>
              <w:right w:val="single" w:sz="4" w:space="0" w:color="auto"/>
            </w:tcBorders>
          </w:tcPr>
          <w:p w:rsidR="00251285" w:rsidRPr="006B1FA0" w:rsidRDefault="00251285" w:rsidP="006B1FA0">
            <w:pPr>
              <w:jc w:val="center"/>
              <w:rPr>
                <w:sz w:val="21"/>
                <w:szCs w:val="21"/>
              </w:rPr>
            </w:pPr>
            <w:r w:rsidRPr="006B1FA0">
              <w:rPr>
                <w:sz w:val="21"/>
                <w:szCs w:val="21"/>
              </w:rPr>
              <w:t>2004</w:t>
            </w:r>
            <w:r w:rsidRPr="006B1FA0">
              <w:rPr>
                <w:rFonts w:hint="eastAsia"/>
                <w:sz w:val="21"/>
                <w:szCs w:val="21"/>
              </w:rPr>
              <w:t>年</w:t>
            </w:r>
          </w:p>
        </w:tc>
      </w:tr>
      <w:tr w:rsidR="00251285" w:rsidRPr="006B1FA0" w:rsidTr="006B1FA0">
        <w:tc>
          <w:tcPr>
            <w:tcW w:w="1542" w:type="pct"/>
            <w:tcBorders>
              <w:top w:val="single" w:sz="4" w:space="0" w:color="auto"/>
              <w:left w:val="single" w:sz="4" w:space="0" w:color="auto"/>
              <w:bottom w:val="nil"/>
              <w:right w:val="single" w:sz="4" w:space="0" w:color="auto"/>
            </w:tcBorders>
          </w:tcPr>
          <w:p w:rsidR="00251285" w:rsidRPr="006B1FA0" w:rsidRDefault="00251285" w:rsidP="006B1FA0">
            <w:pPr>
              <w:jc w:val="center"/>
              <w:rPr>
                <w:sz w:val="21"/>
                <w:szCs w:val="21"/>
              </w:rPr>
            </w:pPr>
            <w:r w:rsidRPr="006B1FA0">
              <w:rPr>
                <w:rFonts w:hint="eastAsia"/>
                <w:sz w:val="21"/>
                <w:szCs w:val="21"/>
              </w:rPr>
              <w:t>数量</w:t>
            </w:r>
          </w:p>
        </w:tc>
        <w:tc>
          <w:tcPr>
            <w:tcW w:w="578" w:type="pct"/>
            <w:tcBorders>
              <w:top w:val="single" w:sz="4" w:space="0" w:color="auto"/>
              <w:left w:val="single" w:sz="4" w:space="0" w:color="auto"/>
              <w:bottom w:val="nil"/>
              <w:right w:val="single" w:sz="4" w:space="0" w:color="auto"/>
            </w:tcBorders>
          </w:tcPr>
          <w:p w:rsidR="00251285" w:rsidRPr="006B1FA0" w:rsidRDefault="00251285" w:rsidP="006B1FA0">
            <w:pPr>
              <w:jc w:val="center"/>
              <w:rPr>
                <w:sz w:val="21"/>
                <w:szCs w:val="21"/>
              </w:rPr>
            </w:pPr>
          </w:p>
        </w:tc>
        <w:tc>
          <w:tcPr>
            <w:tcW w:w="576" w:type="pct"/>
            <w:tcBorders>
              <w:top w:val="single" w:sz="4" w:space="0" w:color="auto"/>
              <w:left w:val="single" w:sz="4" w:space="0" w:color="auto"/>
              <w:bottom w:val="nil"/>
              <w:right w:val="single" w:sz="4" w:space="0" w:color="auto"/>
            </w:tcBorders>
          </w:tcPr>
          <w:p w:rsidR="00251285" w:rsidRPr="006B1FA0" w:rsidRDefault="00251285" w:rsidP="006B1FA0">
            <w:pPr>
              <w:jc w:val="center"/>
              <w:rPr>
                <w:sz w:val="21"/>
                <w:szCs w:val="21"/>
              </w:rPr>
            </w:pPr>
          </w:p>
        </w:tc>
        <w:tc>
          <w:tcPr>
            <w:tcW w:w="576" w:type="pct"/>
            <w:tcBorders>
              <w:top w:val="single" w:sz="4" w:space="0" w:color="auto"/>
              <w:left w:val="single" w:sz="4" w:space="0" w:color="auto"/>
              <w:bottom w:val="nil"/>
              <w:right w:val="single" w:sz="4" w:space="0" w:color="auto"/>
            </w:tcBorders>
          </w:tcPr>
          <w:p w:rsidR="00251285" w:rsidRPr="006B1FA0" w:rsidRDefault="00251285" w:rsidP="006B1FA0">
            <w:pPr>
              <w:jc w:val="center"/>
              <w:rPr>
                <w:sz w:val="21"/>
                <w:szCs w:val="21"/>
              </w:rPr>
            </w:pPr>
          </w:p>
        </w:tc>
        <w:tc>
          <w:tcPr>
            <w:tcW w:w="576" w:type="pct"/>
            <w:tcBorders>
              <w:top w:val="single" w:sz="4" w:space="0" w:color="auto"/>
              <w:left w:val="single" w:sz="4" w:space="0" w:color="auto"/>
              <w:bottom w:val="nil"/>
              <w:right w:val="single" w:sz="4" w:space="0" w:color="auto"/>
            </w:tcBorders>
          </w:tcPr>
          <w:p w:rsidR="00251285" w:rsidRPr="006B1FA0" w:rsidRDefault="00251285" w:rsidP="006B1FA0">
            <w:pPr>
              <w:jc w:val="center"/>
              <w:rPr>
                <w:sz w:val="21"/>
                <w:szCs w:val="21"/>
              </w:rPr>
            </w:pPr>
          </w:p>
        </w:tc>
        <w:tc>
          <w:tcPr>
            <w:tcW w:w="576" w:type="pct"/>
            <w:tcBorders>
              <w:top w:val="single" w:sz="4" w:space="0" w:color="auto"/>
              <w:left w:val="single" w:sz="4" w:space="0" w:color="auto"/>
              <w:bottom w:val="nil"/>
              <w:right w:val="single" w:sz="4" w:space="0" w:color="auto"/>
            </w:tcBorders>
          </w:tcPr>
          <w:p w:rsidR="00251285" w:rsidRPr="006B1FA0" w:rsidRDefault="00251285" w:rsidP="006B1FA0">
            <w:pPr>
              <w:jc w:val="center"/>
              <w:rPr>
                <w:sz w:val="21"/>
                <w:szCs w:val="21"/>
              </w:rPr>
            </w:pPr>
          </w:p>
        </w:tc>
        <w:tc>
          <w:tcPr>
            <w:tcW w:w="576" w:type="pct"/>
            <w:tcBorders>
              <w:top w:val="single" w:sz="4" w:space="0" w:color="auto"/>
              <w:left w:val="single" w:sz="4" w:space="0" w:color="auto"/>
              <w:bottom w:val="nil"/>
              <w:right w:val="single" w:sz="4" w:space="0" w:color="auto"/>
            </w:tcBorders>
          </w:tcPr>
          <w:p w:rsidR="00251285" w:rsidRPr="006B1FA0" w:rsidRDefault="00251285" w:rsidP="006B1FA0">
            <w:pPr>
              <w:jc w:val="center"/>
              <w:rPr>
                <w:sz w:val="21"/>
                <w:szCs w:val="21"/>
              </w:rPr>
            </w:pPr>
          </w:p>
        </w:tc>
      </w:tr>
      <w:tr w:rsidR="00251285" w:rsidRPr="006B1FA0" w:rsidTr="006B1FA0">
        <w:tc>
          <w:tcPr>
            <w:tcW w:w="1542" w:type="pct"/>
            <w:tcBorders>
              <w:top w:val="nil"/>
              <w:left w:val="single" w:sz="4" w:space="0" w:color="auto"/>
              <w:bottom w:val="nil"/>
              <w:right w:val="single" w:sz="4" w:space="0" w:color="auto"/>
            </w:tcBorders>
          </w:tcPr>
          <w:p w:rsidR="00251285" w:rsidRPr="006B1FA0" w:rsidRDefault="00251285" w:rsidP="006B1FA0">
            <w:pPr>
              <w:rPr>
                <w:sz w:val="21"/>
                <w:szCs w:val="21"/>
              </w:rPr>
            </w:pPr>
            <w:r w:rsidRPr="006B1FA0">
              <w:rPr>
                <w:rFonts w:hint="eastAsia"/>
                <w:sz w:val="21"/>
                <w:szCs w:val="21"/>
              </w:rPr>
              <w:t>杀人及相关罪行</w:t>
            </w:r>
          </w:p>
        </w:tc>
        <w:tc>
          <w:tcPr>
            <w:tcW w:w="578"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969</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1 020</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1 066</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979</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958</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789</w:t>
            </w:r>
          </w:p>
        </w:tc>
      </w:tr>
      <w:tr w:rsidR="00251285" w:rsidRPr="006B1FA0" w:rsidTr="006B1FA0">
        <w:tc>
          <w:tcPr>
            <w:tcW w:w="1542" w:type="pct"/>
            <w:tcBorders>
              <w:top w:val="nil"/>
              <w:left w:val="single" w:sz="4" w:space="0" w:color="auto"/>
              <w:bottom w:val="nil"/>
              <w:right w:val="single" w:sz="4" w:space="0" w:color="auto"/>
            </w:tcBorders>
          </w:tcPr>
          <w:p w:rsidR="00251285" w:rsidRPr="006B1FA0" w:rsidRDefault="00251285" w:rsidP="006B1FA0">
            <w:pPr>
              <w:rPr>
                <w:sz w:val="21"/>
                <w:szCs w:val="21"/>
              </w:rPr>
            </w:pPr>
            <w:r w:rsidRPr="006B1FA0">
              <w:rPr>
                <w:sz w:val="21"/>
                <w:szCs w:val="21"/>
              </w:rPr>
              <w:t xml:space="preserve">  </w:t>
            </w:r>
            <w:r w:rsidRPr="006B1FA0">
              <w:rPr>
                <w:rFonts w:hint="eastAsia"/>
                <w:sz w:val="21"/>
                <w:szCs w:val="21"/>
              </w:rPr>
              <w:t>谋杀</w:t>
            </w:r>
          </w:p>
        </w:tc>
        <w:tc>
          <w:tcPr>
            <w:tcW w:w="578"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344</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316</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310</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318</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302</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256</w:t>
            </w:r>
          </w:p>
        </w:tc>
      </w:tr>
      <w:tr w:rsidR="00251285" w:rsidRPr="006B1FA0" w:rsidTr="006B1FA0">
        <w:tc>
          <w:tcPr>
            <w:tcW w:w="1542" w:type="pct"/>
            <w:tcBorders>
              <w:top w:val="nil"/>
              <w:left w:val="single" w:sz="4" w:space="0" w:color="auto"/>
              <w:bottom w:val="nil"/>
              <w:right w:val="single" w:sz="4" w:space="0" w:color="auto"/>
            </w:tcBorders>
          </w:tcPr>
          <w:p w:rsidR="00251285" w:rsidRPr="006B1FA0" w:rsidRDefault="00251285" w:rsidP="006B1FA0">
            <w:pPr>
              <w:rPr>
                <w:sz w:val="21"/>
                <w:szCs w:val="21"/>
              </w:rPr>
            </w:pPr>
            <w:r w:rsidRPr="006B1FA0">
              <w:rPr>
                <w:sz w:val="21"/>
                <w:szCs w:val="21"/>
              </w:rPr>
              <w:t xml:space="preserve">  </w:t>
            </w:r>
            <w:r w:rsidRPr="006B1FA0">
              <w:rPr>
                <w:rFonts w:hint="eastAsia"/>
                <w:sz w:val="21"/>
                <w:szCs w:val="21"/>
              </w:rPr>
              <w:t>谋杀未遂</w:t>
            </w:r>
          </w:p>
        </w:tc>
        <w:tc>
          <w:tcPr>
            <w:tcW w:w="578"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360</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393</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459</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399</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361</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307</w:t>
            </w:r>
          </w:p>
        </w:tc>
      </w:tr>
      <w:tr w:rsidR="00251285" w:rsidRPr="006B1FA0" w:rsidTr="006B1FA0">
        <w:tc>
          <w:tcPr>
            <w:tcW w:w="1542" w:type="pct"/>
            <w:tcBorders>
              <w:top w:val="nil"/>
              <w:left w:val="single" w:sz="4" w:space="0" w:color="auto"/>
              <w:bottom w:val="nil"/>
              <w:right w:val="single" w:sz="4" w:space="0" w:color="auto"/>
            </w:tcBorders>
          </w:tcPr>
          <w:p w:rsidR="00251285" w:rsidRPr="006B1FA0" w:rsidRDefault="00251285" w:rsidP="006B1FA0">
            <w:pPr>
              <w:rPr>
                <w:sz w:val="21"/>
                <w:szCs w:val="21"/>
              </w:rPr>
            </w:pPr>
            <w:r w:rsidRPr="006B1FA0">
              <w:rPr>
                <w:sz w:val="21"/>
                <w:szCs w:val="21"/>
              </w:rPr>
              <w:t xml:space="preserve">  </w:t>
            </w:r>
            <w:r w:rsidRPr="006B1FA0">
              <w:rPr>
                <w:rFonts w:hint="eastAsia"/>
                <w:sz w:val="21"/>
                <w:szCs w:val="21"/>
              </w:rPr>
              <w:t>一般杀人罪</w:t>
            </w:r>
          </w:p>
        </w:tc>
        <w:tc>
          <w:tcPr>
            <w:tcW w:w="578"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41</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46</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37</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48</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39</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37</w:t>
            </w:r>
          </w:p>
        </w:tc>
      </w:tr>
      <w:tr w:rsidR="00251285" w:rsidRPr="006B1FA0" w:rsidTr="006B1FA0">
        <w:tc>
          <w:tcPr>
            <w:tcW w:w="1542" w:type="pct"/>
            <w:tcBorders>
              <w:top w:val="nil"/>
              <w:left w:val="single" w:sz="4" w:space="0" w:color="auto"/>
              <w:bottom w:val="nil"/>
              <w:right w:val="single" w:sz="4" w:space="0" w:color="auto"/>
            </w:tcBorders>
          </w:tcPr>
          <w:p w:rsidR="00251285" w:rsidRPr="006B1FA0" w:rsidRDefault="00251285" w:rsidP="00F77451">
            <w:pPr>
              <w:ind w:firstLineChars="100" w:firstLine="31680"/>
              <w:rPr>
                <w:sz w:val="21"/>
                <w:szCs w:val="21"/>
              </w:rPr>
            </w:pPr>
            <w:r w:rsidRPr="006B1FA0">
              <w:rPr>
                <w:rFonts w:hint="eastAsia"/>
                <w:sz w:val="21"/>
                <w:szCs w:val="21"/>
              </w:rPr>
              <w:t>驾车造成死亡</w:t>
            </w:r>
          </w:p>
        </w:tc>
        <w:tc>
          <w:tcPr>
            <w:tcW w:w="578"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224</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265</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260</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214</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256</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189</w:t>
            </w:r>
          </w:p>
        </w:tc>
      </w:tr>
      <w:tr w:rsidR="00251285" w:rsidRPr="006B1FA0" w:rsidTr="006B1FA0">
        <w:tc>
          <w:tcPr>
            <w:tcW w:w="1542" w:type="pct"/>
            <w:tcBorders>
              <w:top w:val="nil"/>
              <w:left w:val="single" w:sz="4" w:space="0" w:color="auto"/>
              <w:bottom w:val="nil"/>
              <w:right w:val="single" w:sz="4" w:space="0" w:color="auto"/>
            </w:tcBorders>
          </w:tcPr>
          <w:p w:rsidR="00251285" w:rsidRPr="006B1FA0" w:rsidRDefault="00251285" w:rsidP="006B1FA0">
            <w:pPr>
              <w:rPr>
                <w:sz w:val="21"/>
                <w:szCs w:val="21"/>
              </w:rPr>
            </w:pPr>
            <w:r w:rsidRPr="006B1FA0">
              <w:rPr>
                <w:rFonts w:hint="eastAsia"/>
                <w:sz w:val="21"/>
                <w:szCs w:val="21"/>
              </w:rPr>
              <w:t>诱拐</w:t>
            </w:r>
            <w:r w:rsidRPr="006B1FA0">
              <w:rPr>
                <w:sz w:val="21"/>
                <w:szCs w:val="21"/>
              </w:rPr>
              <w:t>/</w:t>
            </w:r>
            <w:r w:rsidRPr="006B1FA0">
              <w:rPr>
                <w:rFonts w:hint="eastAsia"/>
                <w:sz w:val="21"/>
                <w:szCs w:val="21"/>
              </w:rPr>
              <w:t>绑架</w:t>
            </w:r>
          </w:p>
        </w:tc>
        <w:tc>
          <w:tcPr>
            <w:tcW w:w="578"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766</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695</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767</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706</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696</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768</w:t>
            </w:r>
          </w:p>
        </w:tc>
      </w:tr>
      <w:tr w:rsidR="00251285" w:rsidRPr="006B1FA0" w:rsidTr="006B1FA0">
        <w:tc>
          <w:tcPr>
            <w:tcW w:w="1542" w:type="pct"/>
            <w:tcBorders>
              <w:top w:val="nil"/>
              <w:left w:val="single" w:sz="4" w:space="0" w:color="auto"/>
              <w:bottom w:val="nil"/>
              <w:right w:val="single" w:sz="4" w:space="0" w:color="auto"/>
            </w:tcBorders>
          </w:tcPr>
          <w:p w:rsidR="00251285" w:rsidRPr="006B1FA0" w:rsidRDefault="00251285" w:rsidP="006B1FA0">
            <w:pPr>
              <w:rPr>
                <w:sz w:val="21"/>
                <w:szCs w:val="21"/>
              </w:rPr>
            </w:pPr>
            <w:r w:rsidRPr="006B1FA0">
              <w:rPr>
                <w:rFonts w:hint="eastAsia"/>
                <w:sz w:val="21"/>
                <w:szCs w:val="21"/>
              </w:rPr>
              <w:t>抢劫</w:t>
            </w:r>
          </w:p>
        </w:tc>
        <w:tc>
          <w:tcPr>
            <w:tcW w:w="578"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22 606</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23 336</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26 591</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20 989</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19 709</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16 490</w:t>
            </w:r>
          </w:p>
        </w:tc>
      </w:tr>
      <w:tr w:rsidR="00251285" w:rsidRPr="006B1FA0" w:rsidTr="006B1FA0">
        <w:tc>
          <w:tcPr>
            <w:tcW w:w="1542" w:type="pct"/>
            <w:tcBorders>
              <w:top w:val="nil"/>
              <w:left w:val="single" w:sz="4" w:space="0" w:color="auto"/>
              <w:bottom w:val="nil"/>
              <w:right w:val="single" w:sz="4" w:space="0" w:color="auto"/>
            </w:tcBorders>
          </w:tcPr>
          <w:p w:rsidR="00251285" w:rsidRPr="006B1FA0" w:rsidRDefault="00251285" w:rsidP="006B1FA0">
            <w:pPr>
              <w:rPr>
                <w:sz w:val="21"/>
                <w:szCs w:val="21"/>
              </w:rPr>
            </w:pPr>
            <w:r w:rsidRPr="006B1FA0">
              <w:rPr>
                <w:sz w:val="21"/>
                <w:szCs w:val="21"/>
              </w:rPr>
              <w:t xml:space="preserve">  </w:t>
            </w:r>
            <w:r w:rsidRPr="006B1FA0">
              <w:rPr>
                <w:rFonts w:hint="eastAsia"/>
                <w:sz w:val="21"/>
                <w:szCs w:val="21"/>
              </w:rPr>
              <w:t>持械抢劫</w:t>
            </w:r>
          </w:p>
        </w:tc>
        <w:tc>
          <w:tcPr>
            <w:tcW w:w="578"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9 452</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9 483</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11 233</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7 840</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7 189</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5 993</w:t>
            </w:r>
          </w:p>
        </w:tc>
      </w:tr>
      <w:tr w:rsidR="00251285" w:rsidRPr="006B1FA0" w:rsidTr="006B1FA0">
        <w:tc>
          <w:tcPr>
            <w:tcW w:w="1542" w:type="pct"/>
            <w:tcBorders>
              <w:top w:val="nil"/>
              <w:left w:val="single" w:sz="4" w:space="0" w:color="auto"/>
              <w:bottom w:val="nil"/>
              <w:right w:val="single" w:sz="4" w:space="0" w:color="auto"/>
            </w:tcBorders>
          </w:tcPr>
          <w:p w:rsidR="00251285" w:rsidRPr="006B1FA0" w:rsidRDefault="00251285" w:rsidP="006B1FA0">
            <w:pPr>
              <w:rPr>
                <w:sz w:val="21"/>
                <w:szCs w:val="21"/>
              </w:rPr>
            </w:pPr>
            <w:r w:rsidRPr="006B1FA0">
              <w:rPr>
                <w:sz w:val="21"/>
                <w:szCs w:val="21"/>
              </w:rPr>
              <w:pict>
                <v:shape id="_x0000_i1130" type="#_x0000_t75" alt="" style="width:.75pt;height:.75pt">
                  <v:imagedata r:id="rId23" o:title=""/>
                </v:shape>
              </w:pict>
            </w:r>
            <w:r w:rsidRPr="006B1FA0">
              <w:rPr>
                <w:sz w:val="21"/>
                <w:szCs w:val="21"/>
              </w:rPr>
              <w:t xml:space="preserve">  </w:t>
            </w:r>
            <w:r w:rsidRPr="006B1FA0">
              <w:rPr>
                <w:rFonts w:hint="eastAsia"/>
                <w:sz w:val="21"/>
                <w:szCs w:val="21"/>
              </w:rPr>
              <w:t>徒手抢劫</w:t>
            </w:r>
          </w:p>
        </w:tc>
        <w:tc>
          <w:tcPr>
            <w:tcW w:w="578"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13 154</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13 853</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15 358</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13 149</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12 520</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10 497</w:t>
            </w:r>
          </w:p>
        </w:tc>
      </w:tr>
      <w:tr w:rsidR="00251285" w:rsidRPr="006B1FA0" w:rsidTr="006B1FA0">
        <w:tc>
          <w:tcPr>
            <w:tcW w:w="1542" w:type="pct"/>
            <w:tcBorders>
              <w:top w:val="nil"/>
              <w:left w:val="single" w:sz="4" w:space="0" w:color="auto"/>
              <w:bottom w:val="nil"/>
              <w:right w:val="single" w:sz="4" w:space="0" w:color="auto"/>
            </w:tcBorders>
          </w:tcPr>
          <w:p w:rsidR="00251285" w:rsidRPr="006B1FA0" w:rsidRDefault="00251285" w:rsidP="006B1FA0">
            <w:pPr>
              <w:rPr>
                <w:sz w:val="21"/>
                <w:szCs w:val="21"/>
              </w:rPr>
            </w:pPr>
            <w:r w:rsidRPr="006B1FA0">
              <w:rPr>
                <w:rFonts w:hint="eastAsia"/>
                <w:sz w:val="21"/>
                <w:szCs w:val="21"/>
              </w:rPr>
              <w:t>勒索</w:t>
            </w:r>
            <w:r w:rsidRPr="006B1FA0">
              <w:rPr>
                <w:sz w:val="21"/>
                <w:szCs w:val="21"/>
              </w:rPr>
              <w:t>/</w:t>
            </w:r>
            <w:r w:rsidRPr="006B1FA0">
              <w:rPr>
                <w:rFonts w:hint="eastAsia"/>
                <w:sz w:val="21"/>
                <w:szCs w:val="21"/>
              </w:rPr>
              <w:t>敲诈</w:t>
            </w:r>
          </w:p>
        </w:tc>
        <w:tc>
          <w:tcPr>
            <w:tcW w:w="578"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254</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255</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358</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355</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386</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370</w:t>
            </w:r>
          </w:p>
        </w:tc>
      </w:tr>
      <w:tr w:rsidR="00251285" w:rsidRPr="006B1FA0" w:rsidTr="006B1FA0">
        <w:tc>
          <w:tcPr>
            <w:tcW w:w="1542" w:type="pct"/>
            <w:tcBorders>
              <w:top w:val="nil"/>
              <w:left w:val="single" w:sz="4" w:space="0" w:color="auto"/>
              <w:bottom w:val="nil"/>
              <w:right w:val="single" w:sz="4" w:space="0" w:color="auto"/>
            </w:tcBorders>
          </w:tcPr>
          <w:p w:rsidR="00251285" w:rsidRPr="006B1FA0" w:rsidRDefault="00251285" w:rsidP="006B1FA0">
            <w:pPr>
              <w:rPr>
                <w:sz w:val="21"/>
                <w:szCs w:val="21"/>
              </w:rPr>
            </w:pPr>
            <w:r w:rsidRPr="006B1FA0">
              <w:rPr>
                <w:rFonts w:hint="eastAsia"/>
                <w:sz w:val="21"/>
                <w:szCs w:val="21"/>
              </w:rPr>
              <w:t>怀有犯罪意图的非法侵入</w:t>
            </w:r>
          </w:p>
        </w:tc>
        <w:tc>
          <w:tcPr>
            <w:tcW w:w="578"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415 735</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436 968</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435 754</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394 323</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354 020</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308 368</w:t>
            </w:r>
          </w:p>
        </w:tc>
      </w:tr>
      <w:tr w:rsidR="00251285" w:rsidRPr="006B1FA0" w:rsidTr="00AA7301">
        <w:tc>
          <w:tcPr>
            <w:tcW w:w="1542" w:type="pct"/>
            <w:tcBorders>
              <w:top w:val="nil"/>
              <w:left w:val="single" w:sz="4" w:space="0" w:color="auto"/>
              <w:bottom w:val="nil"/>
              <w:right w:val="single" w:sz="4" w:space="0" w:color="auto"/>
            </w:tcBorders>
          </w:tcPr>
          <w:p w:rsidR="00251285" w:rsidRPr="006B1FA0" w:rsidRDefault="00251285" w:rsidP="006B1FA0">
            <w:pPr>
              <w:rPr>
                <w:sz w:val="21"/>
                <w:szCs w:val="21"/>
              </w:rPr>
            </w:pPr>
            <w:r w:rsidRPr="006B1FA0">
              <w:rPr>
                <w:sz w:val="21"/>
                <w:szCs w:val="21"/>
              </w:rPr>
              <w:t xml:space="preserve">  </w:t>
            </w:r>
            <w:r w:rsidRPr="006B1FA0">
              <w:rPr>
                <w:rFonts w:hint="eastAsia"/>
                <w:sz w:val="21"/>
                <w:szCs w:val="21"/>
              </w:rPr>
              <w:t>财产盗窃</w:t>
            </w:r>
            <w:r w:rsidRPr="006B1FA0">
              <w:rPr>
                <w:sz w:val="21"/>
                <w:szCs w:val="21"/>
              </w:rPr>
              <w:t xml:space="preserve"> (b)</w:t>
            </w:r>
          </w:p>
        </w:tc>
        <w:tc>
          <w:tcPr>
            <w:tcW w:w="578"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322 983</w:t>
            </w:r>
          </w:p>
        </w:tc>
        <w:tc>
          <w:tcPr>
            <w:tcW w:w="576" w:type="pct"/>
            <w:tcBorders>
              <w:top w:val="nil"/>
              <w:left w:val="single" w:sz="4" w:space="0" w:color="auto"/>
              <w:bottom w:val="nil"/>
              <w:right w:val="single" w:sz="4" w:space="0" w:color="auto"/>
            </w:tcBorders>
            <w:tcMar>
              <w:left w:w="28" w:type="dxa"/>
              <w:right w:w="28" w:type="dxa"/>
            </w:tcMar>
          </w:tcPr>
          <w:p w:rsidR="00251285" w:rsidRPr="006B1FA0" w:rsidRDefault="00251285" w:rsidP="00AA7301">
            <w:pPr>
              <w:jc w:val="center"/>
              <w:rPr>
                <w:sz w:val="21"/>
                <w:szCs w:val="21"/>
              </w:rPr>
            </w:pPr>
            <w:r w:rsidRPr="006B1FA0">
              <w:rPr>
                <w:rFonts w:hint="eastAsia"/>
                <w:sz w:val="21"/>
                <w:szCs w:val="21"/>
              </w:rPr>
              <w:t>不能提供</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325 220</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292 748</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262 657</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224 638</w:t>
            </w:r>
          </w:p>
        </w:tc>
      </w:tr>
      <w:tr w:rsidR="00251285" w:rsidRPr="006B1FA0" w:rsidTr="00AA7301">
        <w:tc>
          <w:tcPr>
            <w:tcW w:w="1542" w:type="pct"/>
            <w:tcBorders>
              <w:top w:val="nil"/>
              <w:left w:val="single" w:sz="4" w:space="0" w:color="auto"/>
              <w:bottom w:val="nil"/>
              <w:right w:val="single" w:sz="4" w:space="0" w:color="auto"/>
            </w:tcBorders>
          </w:tcPr>
          <w:p w:rsidR="00251285" w:rsidRPr="006B1FA0" w:rsidRDefault="00251285" w:rsidP="006B1FA0">
            <w:pPr>
              <w:rPr>
                <w:sz w:val="21"/>
                <w:szCs w:val="21"/>
              </w:rPr>
            </w:pPr>
            <w:r w:rsidRPr="006B1FA0">
              <w:rPr>
                <w:sz w:val="21"/>
                <w:szCs w:val="21"/>
              </w:rPr>
              <w:pict>
                <v:shape id="_x0000_i1131" type="#_x0000_t75" alt="" style="width:.75pt;height:.75pt">
                  <v:imagedata r:id="rId23" o:title=""/>
                </v:shape>
              </w:pict>
            </w:r>
            <w:r w:rsidRPr="006B1FA0">
              <w:rPr>
                <w:sz w:val="21"/>
                <w:szCs w:val="21"/>
              </w:rPr>
              <w:t xml:space="preserve">  </w:t>
            </w:r>
            <w:r w:rsidRPr="006B1FA0">
              <w:rPr>
                <w:rFonts w:hint="eastAsia"/>
                <w:sz w:val="21"/>
                <w:szCs w:val="21"/>
              </w:rPr>
              <w:t>其他</w:t>
            </w:r>
            <w:r w:rsidRPr="006B1FA0">
              <w:rPr>
                <w:sz w:val="21"/>
                <w:szCs w:val="21"/>
              </w:rPr>
              <w:t xml:space="preserve"> (b)</w:t>
            </w:r>
          </w:p>
        </w:tc>
        <w:tc>
          <w:tcPr>
            <w:tcW w:w="578"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92 752</w:t>
            </w:r>
          </w:p>
        </w:tc>
        <w:tc>
          <w:tcPr>
            <w:tcW w:w="576" w:type="pct"/>
            <w:tcBorders>
              <w:top w:val="nil"/>
              <w:left w:val="single" w:sz="4" w:space="0" w:color="auto"/>
              <w:bottom w:val="nil"/>
              <w:right w:val="single" w:sz="4" w:space="0" w:color="auto"/>
            </w:tcBorders>
            <w:tcMar>
              <w:left w:w="28" w:type="dxa"/>
              <w:right w:w="28" w:type="dxa"/>
            </w:tcMar>
          </w:tcPr>
          <w:p w:rsidR="00251285" w:rsidRPr="006B1FA0" w:rsidRDefault="00251285" w:rsidP="00AA7301">
            <w:pPr>
              <w:jc w:val="center"/>
              <w:rPr>
                <w:sz w:val="21"/>
                <w:szCs w:val="21"/>
              </w:rPr>
            </w:pPr>
            <w:r w:rsidRPr="006B1FA0">
              <w:rPr>
                <w:rFonts w:hint="eastAsia"/>
                <w:sz w:val="21"/>
                <w:szCs w:val="21"/>
              </w:rPr>
              <w:t>不能提供</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110 534</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101 575</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91 363</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83 730</w:t>
            </w:r>
          </w:p>
        </w:tc>
      </w:tr>
      <w:tr w:rsidR="00251285" w:rsidRPr="006B1FA0" w:rsidTr="006B1FA0">
        <w:tc>
          <w:tcPr>
            <w:tcW w:w="1542" w:type="pct"/>
            <w:tcBorders>
              <w:top w:val="nil"/>
              <w:left w:val="single" w:sz="4" w:space="0" w:color="auto"/>
              <w:bottom w:val="nil"/>
              <w:right w:val="single" w:sz="4" w:space="0" w:color="auto"/>
            </w:tcBorders>
          </w:tcPr>
          <w:p w:rsidR="00251285" w:rsidRPr="006B1FA0" w:rsidRDefault="00251285" w:rsidP="006B1FA0">
            <w:pPr>
              <w:rPr>
                <w:sz w:val="21"/>
                <w:szCs w:val="21"/>
              </w:rPr>
            </w:pPr>
            <w:r w:rsidRPr="006B1FA0">
              <w:rPr>
                <w:rFonts w:hint="eastAsia"/>
                <w:sz w:val="21"/>
                <w:szCs w:val="21"/>
              </w:rPr>
              <w:t>机动车辆盗窃</w:t>
            </w:r>
            <w:r w:rsidRPr="006B1FA0">
              <w:rPr>
                <w:sz w:val="21"/>
                <w:szCs w:val="21"/>
              </w:rPr>
              <w:t xml:space="preserve"> (c)</w:t>
            </w:r>
          </w:p>
        </w:tc>
        <w:tc>
          <w:tcPr>
            <w:tcW w:w="578"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129 552</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138 912</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139 894</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113 460</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98 298</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87 916</w:t>
            </w:r>
          </w:p>
        </w:tc>
      </w:tr>
      <w:tr w:rsidR="00251285" w:rsidRPr="006B1FA0" w:rsidTr="006B1FA0">
        <w:tc>
          <w:tcPr>
            <w:tcW w:w="1542" w:type="pct"/>
            <w:tcBorders>
              <w:top w:val="nil"/>
              <w:left w:val="single" w:sz="4" w:space="0" w:color="auto"/>
              <w:bottom w:val="single" w:sz="4" w:space="0" w:color="auto"/>
              <w:right w:val="single" w:sz="4" w:space="0" w:color="auto"/>
            </w:tcBorders>
          </w:tcPr>
          <w:p w:rsidR="00251285" w:rsidRPr="006B1FA0" w:rsidRDefault="00251285" w:rsidP="006B1FA0">
            <w:pPr>
              <w:rPr>
                <w:sz w:val="21"/>
                <w:szCs w:val="21"/>
              </w:rPr>
            </w:pPr>
            <w:r w:rsidRPr="006B1FA0">
              <w:rPr>
                <w:rFonts w:hint="eastAsia"/>
                <w:sz w:val="21"/>
                <w:szCs w:val="21"/>
              </w:rPr>
              <w:t>其他盗窃</w:t>
            </w:r>
            <w:r w:rsidRPr="006B1FA0">
              <w:rPr>
                <w:sz w:val="21"/>
                <w:szCs w:val="21"/>
              </w:rPr>
              <w:t>(d)</w:t>
            </w:r>
          </w:p>
        </w:tc>
        <w:tc>
          <w:tcPr>
            <w:tcW w:w="578" w:type="pct"/>
            <w:tcBorders>
              <w:top w:val="nil"/>
              <w:left w:val="single" w:sz="4" w:space="0" w:color="auto"/>
              <w:bottom w:val="single" w:sz="4" w:space="0" w:color="auto"/>
              <w:right w:val="single" w:sz="4" w:space="0" w:color="auto"/>
            </w:tcBorders>
          </w:tcPr>
          <w:p w:rsidR="00251285" w:rsidRPr="006B1FA0" w:rsidRDefault="00251285" w:rsidP="00AA7301">
            <w:pPr>
              <w:jc w:val="right"/>
              <w:rPr>
                <w:sz w:val="21"/>
                <w:szCs w:val="21"/>
              </w:rPr>
            </w:pPr>
            <w:r w:rsidRPr="006B1FA0">
              <w:rPr>
                <w:sz w:val="21"/>
                <w:szCs w:val="21"/>
              </w:rPr>
              <w:t>612 559</w:t>
            </w:r>
          </w:p>
        </w:tc>
        <w:tc>
          <w:tcPr>
            <w:tcW w:w="576" w:type="pct"/>
            <w:tcBorders>
              <w:top w:val="nil"/>
              <w:left w:val="single" w:sz="4" w:space="0" w:color="auto"/>
              <w:bottom w:val="single" w:sz="4" w:space="0" w:color="auto"/>
              <w:right w:val="single" w:sz="4" w:space="0" w:color="auto"/>
            </w:tcBorders>
          </w:tcPr>
          <w:p w:rsidR="00251285" w:rsidRPr="006B1FA0" w:rsidRDefault="00251285" w:rsidP="00AA7301">
            <w:pPr>
              <w:jc w:val="right"/>
              <w:rPr>
                <w:sz w:val="21"/>
                <w:szCs w:val="21"/>
              </w:rPr>
            </w:pPr>
            <w:r w:rsidRPr="006B1FA0">
              <w:rPr>
                <w:sz w:val="21"/>
                <w:szCs w:val="21"/>
              </w:rPr>
              <w:t>681 268</w:t>
            </w:r>
          </w:p>
        </w:tc>
        <w:tc>
          <w:tcPr>
            <w:tcW w:w="576" w:type="pct"/>
            <w:tcBorders>
              <w:top w:val="nil"/>
              <w:left w:val="single" w:sz="4" w:space="0" w:color="auto"/>
              <w:bottom w:val="single" w:sz="4" w:space="0" w:color="auto"/>
              <w:right w:val="single" w:sz="4" w:space="0" w:color="auto"/>
            </w:tcBorders>
          </w:tcPr>
          <w:p w:rsidR="00251285" w:rsidRPr="006B1FA0" w:rsidRDefault="00251285" w:rsidP="00AA7301">
            <w:pPr>
              <w:jc w:val="right"/>
              <w:rPr>
                <w:sz w:val="21"/>
                <w:szCs w:val="21"/>
              </w:rPr>
            </w:pPr>
            <w:r w:rsidRPr="006B1FA0">
              <w:rPr>
                <w:sz w:val="21"/>
                <w:szCs w:val="21"/>
              </w:rPr>
              <w:t>700 137</w:t>
            </w:r>
          </w:p>
        </w:tc>
        <w:tc>
          <w:tcPr>
            <w:tcW w:w="576" w:type="pct"/>
            <w:tcBorders>
              <w:top w:val="nil"/>
              <w:left w:val="single" w:sz="4" w:space="0" w:color="auto"/>
              <w:bottom w:val="single" w:sz="4" w:space="0" w:color="auto"/>
              <w:right w:val="single" w:sz="4" w:space="0" w:color="auto"/>
            </w:tcBorders>
          </w:tcPr>
          <w:p w:rsidR="00251285" w:rsidRPr="006B1FA0" w:rsidRDefault="00251285" w:rsidP="00AA7301">
            <w:pPr>
              <w:jc w:val="right"/>
              <w:rPr>
                <w:sz w:val="21"/>
                <w:szCs w:val="21"/>
              </w:rPr>
            </w:pPr>
            <w:r w:rsidRPr="006B1FA0">
              <w:rPr>
                <w:sz w:val="21"/>
                <w:szCs w:val="21"/>
              </w:rPr>
              <w:t>680 799</w:t>
            </w:r>
          </w:p>
        </w:tc>
        <w:tc>
          <w:tcPr>
            <w:tcW w:w="576" w:type="pct"/>
            <w:tcBorders>
              <w:top w:val="nil"/>
              <w:left w:val="single" w:sz="4" w:space="0" w:color="auto"/>
              <w:bottom w:val="single" w:sz="4" w:space="0" w:color="auto"/>
              <w:right w:val="single" w:sz="4" w:space="0" w:color="auto"/>
            </w:tcBorders>
          </w:tcPr>
          <w:p w:rsidR="00251285" w:rsidRPr="006B1FA0" w:rsidRDefault="00251285" w:rsidP="00AA7301">
            <w:pPr>
              <w:jc w:val="right"/>
              <w:rPr>
                <w:sz w:val="21"/>
                <w:szCs w:val="21"/>
              </w:rPr>
            </w:pPr>
            <w:r w:rsidRPr="006B1FA0">
              <w:rPr>
                <w:sz w:val="21"/>
                <w:szCs w:val="21"/>
              </w:rPr>
              <w:t>624 036</w:t>
            </w:r>
          </w:p>
        </w:tc>
        <w:tc>
          <w:tcPr>
            <w:tcW w:w="576" w:type="pct"/>
            <w:tcBorders>
              <w:top w:val="nil"/>
              <w:left w:val="single" w:sz="4" w:space="0" w:color="auto"/>
              <w:bottom w:val="single" w:sz="4" w:space="0" w:color="auto"/>
              <w:right w:val="single" w:sz="4" w:space="0" w:color="auto"/>
            </w:tcBorders>
          </w:tcPr>
          <w:p w:rsidR="00251285" w:rsidRPr="006B1FA0" w:rsidRDefault="00251285" w:rsidP="00AA7301">
            <w:pPr>
              <w:jc w:val="right"/>
              <w:rPr>
                <w:sz w:val="21"/>
                <w:szCs w:val="21"/>
              </w:rPr>
            </w:pPr>
            <w:r w:rsidRPr="006B1FA0">
              <w:rPr>
                <w:sz w:val="21"/>
                <w:szCs w:val="21"/>
              </w:rPr>
              <w:t>547 800</w:t>
            </w:r>
          </w:p>
        </w:tc>
      </w:tr>
      <w:tr w:rsidR="00251285" w:rsidRPr="006B1FA0" w:rsidTr="006B1FA0">
        <w:tc>
          <w:tcPr>
            <w:tcW w:w="1542" w:type="pct"/>
            <w:tcBorders>
              <w:top w:val="single" w:sz="4" w:space="0" w:color="auto"/>
              <w:left w:val="single" w:sz="4" w:space="0" w:color="auto"/>
              <w:bottom w:val="nil"/>
              <w:right w:val="single" w:sz="4" w:space="0" w:color="auto"/>
            </w:tcBorders>
          </w:tcPr>
          <w:p w:rsidR="00251285" w:rsidRPr="006B1FA0" w:rsidRDefault="00251285" w:rsidP="006B1FA0">
            <w:pPr>
              <w:jc w:val="center"/>
              <w:rPr>
                <w:sz w:val="21"/>
                <w:szCs w:val="21"/>
              </w:rPr>
            </w:pPr>
            <w:r w:rsidRPr="006B1FA0">
              <w:rPr>
                <w:rFonts w:hint="eastAsia"/>
                <w:sz w:val="21"/>
                <w:szCs w:val="21"/>
              </w:rPr>
              <w:t>比率</w:t>
            </w:r>
            <w:r w:rsidRPr="006B1FA0">
              <w:rPr>
                <w:sz w:val="21"/>
                <w:szCs w:val="21"/>
              </w:rPr>
              <w:t xml:space="preserve"> (e)</w:t>
            </w:r>
          </w:p>
        </w:tc>
        <w:tc>
          <w:tcPr>
            <w:tcW w:w="578" w:type="pct"/>
            <w:tcBorders>
              <w:top w:val="single" w:sz="4" w:space="0" w:color="auto"/>
              <w:left w:val="single" w:sz="4" w:space="0" w:color="auto"/>
              <w:bottom w:val="nil"/>
              <w:right w:val="single" w:sz="4" w:space="0" w:color="auto"/>
            </w:tcBorders>
          </w:tcPr>
          <w:p w:rsidR="00251285" w:rsidRPr="006B1FA0" w:rsidRDefault="00251285" w:rsidP="00AA7301">
            <w:pPr>
              <w:jc w:val="right"/>
              <w:rPr>
                <w:sz w:val="21"/>
                <w:szCs w:val="21"/>
              </w:rPr>
            </w:pPr>
          </w:p>
        </w:tc>
        <w:tc>
          <w:tcPr>
            <w:tcW w:w="576" w:type="pct"/>
            <w:tcBorders>
              <w:top w:val="single" w:sz="4" w:space="0" w:color="auto"/>
              <w:left w:val="single" w:sz="4" w:space="0" w:color="auto"/>
              <w:bottom w:val="nil"/>
              <w:right w:val="single" w:sz="4" w:space="0" w:color="auto"/>
            </w:tcBorders>
          </w:tcPr>
          <w:p w:rsidR="00251285" w:rsidRPr="006B1FA0" w:rsidRDefault="00251285" w:rsidP="00AA7301">
            <w:pPr>
              <w:jc w:val="right"/>
              <w:rPr>
                <w:sz w:val="21"/>
                <w:szCs w:val="21"/>
              </w:rPr>
            </w:pPr>
          </w:p>
        </w:tc>
        <w:tc>
          <w:tcPr>
            <w:tcW w:w="576" w:type="pct"/>
            <w:tcBorders>
              <w:top w:val="single" w:sz="4" w:space="0" w:color="auto"/>
              <w:left w:val="single" w:sz="4" w:space="0" w:color="auto"/>
              <w:bottom w:val="nil"/>
              <w:right w:val="single" w:sz="4" w:space="0" w:color="auto"/>
            </w:tcBorders>
          </w:tcPr>
          <w:p w:rsidR="00251285" w:rsidRPr="006B1FA0" w:rsidRDefault="00251285" w:rsidP="00AA7301">
            <w:pPr>
              <w:jc w:val="right"/>
              <w:rPr>
                <w:sz w:val="21"/>
                <w:szCs w:val="21"/>
              </w:rPr>
            </w:pPr>
          </w:p>
        </w:tc>
        <w:tc>
          <w:tcPr>
            <w:tcW w:w="576" w:type="pct"/>
            <w:tcBorders>
              <w:top w:val="single" w:sz="4" w:space="0" w:color="auto"/>
              <w:left w:val="single" w:sz="4" w:space="0" w:color="auto"/>
              <w:bottom w:val="nil"/>
              <w:right w:val="single" w:sz="4" w:space="0" w:color="auto"/>
            </w:tcBorders>
          </w:tcPr>
          <w:p w:rsidR="00251285" w:rsidRPr="006B1FA0" w:rsidRDefault="00251285" w:rsidP="00AA7301">
            <w:pPr>
              <w:jc w:val="right"/>
              <w:rPr>
                <w:sz w:val="21"/>
                <w:szCs w:val="21"/>
              </w:rPr>
            </w:pPr>
          </w:p>
        </w:tc>
        <w:tc>
          <w:tcPr>
            <w:tcW w:w="576" w:type="pct"/>
            <w:tcBorders>
              <w:top w:val="single" w:sz="4" w:space="0" w:color="auto"/>
              <w:left w:val="single" w:sz="4" w:space="0" w:color="auto"/>
              <w:bottom w:val="nil"/>
              <w:right w:val="single" w:sz="4" w:space="0" w:color="auto"/>
            </w:tcBorders>
          </w:tcPr>
          <w:p w:rsidR="00251285" w:rsidRPr="006B1FA0" w:rsidRDefault="00251285" w:rsidP="00AA7301">
            <w:pPr>
              <w:jc w:val="right"/>
              <w:rPr>
                <w:sz w:val="21"/>
                <w:szCs w:val="21"/>
              </w:rPr>
            </w:pPr>
          </w:p>
        </w:tc>
        <w:tc>
          <w:tcPr>
            <w:tcW w:w="576" w:type="pct"/>
            <w:tcBorders>
              <w:top w:val="single" w:sz="4" w:space="0" w:color="auto"/>
              <w:left w:val="single" w:sz="4" w:space="0" w:color="auto"/>
              <w:bottom w:val="nil"/>
              <w:right w:val="single" w:sz="4" w:space="0" w:color="auto"/>
            </w:tcBorders>
          </w:tcPr>
          <w:p w:rsidR="00251285" w:rsidRPr="006B1FA0" w:rsidRDefault="00251285" w:rsidP="00AA7301">
            <w:pPr>
              <w:jc w:val="right"/>
              <w:rPr>
                <w:sz w:val="21"/>
                <w:szCs w:val="21"/>
              </w:rPr>
            </w:pPr>
          </w:p>
        </w:tc>
      </w:tr>
      <w:tr w:rsidR="00251285" w:rsidRPr="006B1FA0" w:rsidTr="006B1FA0">
        <w:tc>
          <w:tcPr>
            <w:tcW w:w="1542" w:type="pct"/>
            <w:tcBorders>
              <w:top w:val="nil"/>
              <w:left w:val="single" w:sz="4" w:space="0" w:color="auto"/>
              <w:bottom w:val="nil"/>
              <w:right w:val="single" w:sz="4" w:space="0" w:color="auto"/>
            </w:tcBorders>
          </w:tcPr>
          <w:p w:rsidR="00251285" w:rsidRPr="006B1FA0" w:rsidRDefault="00251285" w:rsidP="006B1FA0">
            <w:pPr>
              <w:rPr>
                <w:sz w:val="21"/>
                <w:szCs w:val="21"/>
              </w:rPr>
            </w:pPr>
            <w:r w:rsidRPr="006B1FA0">
              <w:rPr>
                <w:rFonts w:hint="eastAsia"/>
                <w:sz w:val="21"/>
                <w:szCs w:val="21"/>
              </w:rPr>
              <w:t>杀人及相关罪行</w:t>
            </w:r>
          </w:p>
        </w:tc>
        <w:tc>
          <w:tcPr>
            <w:tcW w:w="578"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5.1</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5.3</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5.5</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5.0</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4.8</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3.9</w:t>
            </w:r>
          </w:p>
        </w:tc>
      </w:tr>
      <w:tr w:rsidR="00251285" w:rsidRPr="006B1FA0" w:rsidTr="006B1FA0">
        <w:tc>
          <w:tcPr>
            <w:tcW w:w="1542" w:type="pct"/>
            <w:tcBorders>
              <w:top w:val="nil"/>
              <w:left w:val="single" w:sz="4" w:space="0" w:color="auto"/>
              <w:bottom w:val="nil"/>
              <w:right w:val="single" w:sz="4" w:space="0" w:color="auto"/>
            </w:tcBorders>
          </w:tcPr>
          <w:p w:rsidR="00251285" w:rsidRPr="006B1FA0" w:rsidRDefault="00251285" w:rsidP="006B1FA0">
            <w:pPr>
              <w:rPr>
                <w:sz w:val="21"/>
                <w:szCs w:val="21"/>
              </w:rPr>
            </w:pPr>
            <w:r w:rsidRPr="006B1FA0">
              <w:rPr>
                <w:sz w:val="21"/>
                <w:szCs w:val="21"/>
              </w:rPr>
              <w:t xml:space="preserve">  </w:t>
            </w:r>
            <w:r w:rsidRPr="006B1FA0">
              <w:rPr>
                <w:rFonts w:hint="eastAsia"/>
                <w:sz w:val="21"/>
                <w:szCs w:val="21"/>
              </w:rPr>
              <w:t>谋杀</w:t>
            </w:r>
          </w:p>
        </w:tc>
        <w:tc>
          <w:tcPr>
            <w:tcW w:w="578"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1.8</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1.6</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1.6</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1.6</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1.5</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1.3</w:t>
            </w:r>
          </w:p>
        </w:tc>
      </w:tr>
      <w:tr w:rsidR="00251285" w:rsidRPr="006B1FA0" w:rsidTr="006B1FA0">
        <w:tc>
          <w:tcPr>
            <w:tcW w:w="1542" w:type="pct"/>
            <w:tcBorders>
              <w:top w:val="nil"/>
              <w:left w:val="single" w:sz="4" w:space="0" w:color="auto"/>
              <w:bottom w:val="nil"/>
              <w:right w:val="single" w:sz="4" w:space="0" w:color="auto"/>
            </w:tcBorders>
          </w:tcPr>
          <w:p w:rsidR="00251285" w:rsidRPr="006B1FA0" w:rsidRDefault="00251285" w:rsidP="006B1FA0">
            <w:pPr>
              <w:rPr>
                <w:sz w:val="21"/>
                <w:szCs w:val="21"/>
              </w:rPr>
            </w:pPr>
            <w:r w:rsidRPr="006B1FA0">
              <w:rPr>
                <w:sz w:val="21"/>
                <w:szCs w:val="21"/>
              </w:rPr>
              <w:t xml:space="preserve">  </w:t>
            </w:r>
            <w:r w:rsidRPr="006B1FA0">
              <w:rPr>
                <w:rFonts w:hint="eastAsia"/>
                <w:sz w:val="21"/>
                <w:szCs w:val="21"/>
              </w:rPr>
              <w:t>谋杀未遂</w:t>
            </w:r>
          </w:p>
        </w:tc>
        <w:tc>
          <w:tcPr>
            <w:tcW w:w="578"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1.9</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2.1</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2.4</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2.0</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1.8</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1.5</w:t>
            </w:r>
          </w:p>
        </w:tc>
      </w:tr>
      <w:tr w:rsidR="00251285" w:rsidRPr="006B1FA0" w:rsidTr="006B1FA0">
        <w:tc>
          <w:tcPr>
            <w:tcW w:w="1542" w:type="pct"/>
            <w:tcBorders>
              <w:top w:val="nil"/>
              <w:left w:val="single" w:sz="4" w:space="0" w:color="auto"/>
              <w:bottom w:val="nil"/>
              <w:right w:val="single" w:sz="4" w:space="0" w:color="auto"/>
            </w:tcBorders>
          </w:tcPr>
          <w:p w:rsidR="00251285" w:rsidRPr="006B1FA0" w:rsidRDefault="00251285" w:rsidP="006B1FA0">
            <w:pPr>
              <w:rPr>
                <w:sz w:val="21"/>
                <w:szCs w:val="21"/>
              </w:rPr>
            </w:pPr>
            <w:r w:rsidRPr="006B1FA0">
              <w:rPr>
                <w:sz w:val="21"/>
                <w:szCs w:val="21"/>
              </w:rPr>
              <w:t xml:space="preserve">  </w:t>
            </w:r>
            <w:r w:rsidRPr="006B1FA0">
              <w:rPr>
                <w:rFonts w:hint="eastAsia"/>
                <w:sz w:val="21"/>
                <w:szCs w:val="21"/>
              </w:rPr>
              <w:t>一般杀人罪</w:t>
            </w:r>
          </w:p>
        </w:tc>
        <w:tc>
          <w:tcPr>
            <w:tcW w:w="578"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0.2</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0.2</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0.2</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0.2</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0.2</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0.2</w:t>
            </w:r>
          </w:p>
        </w:tc>
      </w:tr>
      <w:tr w:rsidR="00251285" w:rsidRPr="006B1FA0" w:rsidTr="006B1FA0">
        <w:tc>
          <w:tcPr>
            <w:tcW w:w="1542" w:type="pct"/>
            <w:tcBorders>
              <w:top w:val="nil"/>
              <w:left w:val="single" w:sz="4" w:space="0" w:color="auto"/>
              <w:bottom w:val="nil"/>
              <w:right w:val="single" w:sz="4" w:space="0" w:color="auto"/>
            </w:tcBorders>
          </w:tcPr>
          <w:p w:rsidR="00251285" w:rsidRPr="006B1FA0" w:rsidRDefault="00251285" w:rsidP="00F77451">
            <w:pPr>
              <w:ind w:firstLineChars="100" w:firstLine="31680"/>
              <w:rPr>
                <w:sz w:val="21"/>
                <w:szCs w:val="21"/>
              </w:rPr>
            </w:pPr>
            <w:r w:rsidRPr="006B1FA0">
              <w:rPr>
                <w:rFonts w:hint="eastAsia"/>
                <w:sz w:val="21"/>
                <w:szCs w:val="21"/>
              </w:rPr>
              <w:t>驾车造成死亡</w:t>
            </w:r>
          </w:p>
        </w:tc>
        <w:tc>
          <w:tcPr>
            <w:tcW w:w="578"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1.2</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1.4</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1.3</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1.1</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1.3</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0.9</w:t>
            </w:r>
          </w:p>
        </w:tc>
      </w:tr>
      <w:tr w:rsidR="00251285" w:rsidRPr="006B1FA0" w:rsidTr="006B1FA0">
        <w:tc>
          <w:tcPr>
            <w:tcW w:w="1542" w:type="pct"/>
            <w:tcBorders>
              <w:top w:val="nil"/>
              <w:left w:val="single" w:sz="4" w:space="0" w:color="auto"/>
              <w:bottom w:val="nil"/>
              <w:right w:val="single" w:sz="4" w:space="0" w:color="auto"/>
            </w:tcBorders>
          </w:tcPr>
          <w:p w:rsidR="00251285" w:rsidRPr="006B1FA0" w:rsidRDefault="00251285" w:rsidP="006B1FA0">
            <w:pPr>
              <w:rPr>
                <w:sz w:val="21"/>
                <w:szCs w:val="21"/>
              </w:rPr>
            </w:pPr>
            <w:r w:rsidRPr="006B1FA0">
              <w:rPr>
                <w:rFonts w:hint="eastAsia"/>
                <w:sz w:val="21"/>
                <w:szCs w:val="21"/>
              </w:rPr>
              <w:t>诱拐</w:t>
            </w:r>
            <w:r w:rsidRPr="006B1FA0">
              <w:rPr>
                <w:sz w:val="21"/>
                <w:szCs w:val="21"/>
              </w:rPr>
              <w:t>/</w:t>
            </w:r>
            <w:r w:rsidRPr="006B1FA0">
              <w:rPr>
                <w:rFonts w:hint="eastAsia"/>
                <w:sz w:val="21"/>
                <w:szCs w:val="21"/>
              </w:rPr>
              <w:t>绑架</w:t>
            </w:r>
          </w:p>
        </w:tc>
        <w:tc>
          <w:tcPr>
            <w:tcW w:w="578"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4.0</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3.6</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4.0</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3.6</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3.5</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3.8</w:t>
            </w:r>
          </w:p>
        </w:tc>
      </w:tr>
      <w:tr w:rsidR="00251285" w:rsidRPr="006B1FA0" w:rsidTr="006B1FA0">
        <w:tc>
          <w:tcPr>
            <w:tcW w:w="1542" w:type="pct"/>
            <w:tcBorders>
              <w:top w:val="nil"/>
              <w:left w:val="single" w:sz="4" w:space="0" w:color="auto"/>
              <w:bottom w:val="nil"/>
              <w:right w:val="single" w:sz="4" w:space="0" w:color="auto"/>
            </w:tcBorders>
          </w:tcPr>
          <w:p w:rsidR="00251285" w:rsidRPr="006B1FA0" w:rsidRDefault="00251285" w:rsidP="006B1FA0">
            <w:pPr>
              <w:rPr>
                <w:sz w:val="21"/>
                <w:szCs w:val="21"/>
              </w:rPr>
            </w:pPr>
            <w:r w:rsidRPr="006B1FA0">
              <w:rPr>
                <w:rFonts w:hint="eastAsia"/>
                <w:sz w:val="21"/>
                <w:szCs w:val="21"/>
              </w:rPr>
              <w:t>抢劫</w:t>
            </w:r>
          </w:p>
        </w:tc>
        <w:tc>
          <w:tcPr>
            <w:tcW w:w="578"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119.4</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121.8</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137.0</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106.9</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99.2</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82.0</w:t>
            </w:r>
          </w:p>
        </w:tc>
      </w:tr>
      <w:tr w:rsidR="00251285" w:rsidRPr="006B1FA0" w:rsidTr="006B1FA0">
        <w:tc>
          <w:tcPr>
            <w:tcW w:w="1542" w:type="pct"/>
            <w:tcBorders>
              <w:top w:val="nil"/>
              <w:left w:val="single" w:sz="4" w:space="0" w:color="auto"/>
              <w:bottom w:val="nil"/>
              <w:right w:val="single" w:sz="4" w:space="0" w:color="auto"/>
            </w:tcBorders>
          </w:tcPr>
          <w:p w:rsidR="00251285" w:rsidRPr="006B1FA0" w:rsidRDefault="00251285" w:rsidP="006B1FA0">
            <w:pPr>
              <w:rPr>
                <w:sz w:val="21"/>
                <w:szCs w:val="21"/>
              </w:rPr>
            </w:pPr>
            <w:r w:rsidRPr="006B1FA0">
              <w:rPr>
                <w:sz w:val="21"/>
                <w:szCs w:val="21"/>
              </w:rPr>
              <w:t xml:space="preserve">  </w:t>
            </w:r>
            <w:r w:rsidRPr="006B1FA0">
              <w:rPr>
                <w:rFonts w:hint="eastAsia"/>
                <w:sz w:val="21"/>
                <w:szCs w:val="21"/>
              </w:rPr>
              <w:t>持械抢劫</w:t>
            </w:r>
          </w:p>
        </w:tc>
        <w:tc>
          <w:tcPr>
            <w:tcW w:w="578"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49.9</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49.5</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57.9</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39.9</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36.2</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29.8</w:t>
            </w:r>
          </w:p>
        </w:tc>
      </w:tr>
      <w:tr w:rsidR="00251285" w:rsidRPr="006B1FA0" w:rsidTr="006B1FA0">
        <w:tc>
          <w:tcPr>
            <w:tcW w:w="1542" w:type="pct"/>
            <w:tcBorders>
              <w:top w:val="nil"/>
              <w:left w:val="single" w:sz="4" w:space="0" w:color="auto"/>
              <w:bottom w:val="nil"/>
              <w:right w:val="single" w:sz="4" w:space="0" w:color="auto"/>
            </w:tcBorders>
          </w:tcPr>
          <w:p w:rsidR="00251285" w:rsidRPr="006B1FA0" w:rsidRDefault="00251285" w:rsidP="006B1FA0">
            <w:pPr>
              <w:rPr>
                <w:sz w:val="21"/>
                <w:szCs w:val="21"/>
              </w:rPr>
            </w:pPr>
            <w:r w:rsidRPr="006B1FA0">
              <w:rPr>
                <w:sz w:val="21"/>
                <w:szCs w:val="21"/>
              </w:rPr>
              <w:pict>
                <v:shape id="_x0000_i1132" type="#_x0000_t75" alt="" style="width:.75pt;height:.75pt">
                  <v:imagedata r:id="rId23" o:title=""/>
                </v:shape>
              </w:pict>
            </w:r>
            <w:r w:rsidRPr="006B1FA0">
              <w:rPr>
                <w:sz w:val="21"/>
                <w:szCs w:val="21"/>
              </w:rPr>
              <w:t xml:space="preserve">  </w:t>
            </w:r>
            <w:r w:rsidRPr="006B1FA0">
              <w:rPr>
                <w:rFonts w:hint="eastAsia"/>
                <w:sz w:val="21"/>
                <w:szCs w:val="21"/>
              </w:rPr>
              <w:t>徒手抢劫</w:t>
            </w:r>
          </w:p>
        </w:tc>
        <w:tc>
          <w:tcPr>
            <w:tcW w:w="578"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69.5</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72.3</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79.1</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67.0</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63.0</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52.2</w:t>
            </w:r>
          </w:p>
        </w:tc>
      </w:tr>
      <w:tr w:rsidR="00251285" w:rsidRPr="006B1FA0" w:rsidTr="006B1FA0">
        <w:tc>
          <w:tcPr>
            <w:tcW w:w="1542" w:type="pct"/>
            <w:tcBorders>
              <w:top w:val="nil"/>
              <w:left w:val="single" w:sz="4" w:space="0" w:color="auto"/>
              <w:bottom w:val="nil"/>
              <w:right w:val="single" w:sz="4" w:space="0" w:color="auto"/>
            </w:tcBorders>
          </w:tcPr>
          <w:p w:rsidR="00251285" w:rsidRPr="006B1FA0" w:rsidRDefault="00251285" w:rsidP="006B1FA0">
            <w:pPr>
              <w:rPr>
                <w:sz w:val="21"/>
                <w:szCs w:val="21"/>
              </w:rPr>
            </w:pPr>
            <w:r w:rsidRPr="006B1FA0">
              <w:rPr>
                <w:rFonts w:hint="eastAsia"/>
                <w:sz w:val="21"/>
                <w:szCs w:val="21"/>
              </w:rPr>
              <w:t>勒索</w:t>
            </w:r>
            <w:r w:rsidRPr="006B1FA0">
              <w:rPr>
                <w:sz w:val="21"/>
                <w:szCs w:val="21"/>
              </w:rPr>
              <w:t>/</w:t>
            </w:r>
            <w:r w:rsidRPr="006B1FA0">
              <w:rPr>
                <w:rFonts w:hint="eastAsia"/>
                <w:sz w:val="21"/>
                <w:szCs w:val="21"/>
              </w:rPr>
              <w:t>敲诈</w:t>
            </w:r>
          </w:p>
        </w:tc>
        <w:tc>
          <w:tcPr>
            <w:tcW w:w="578"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1.3</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1.3</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1.8</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1.8</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1.9</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1.8</w:t>
            </w:r>
          </w:p>
        </w:tc>
      </w:tr>
      <w:tr w:rsidR="00251285" w:rsidRPr="006B1FA0" w:rsidTr="006B1FA0">
        <w:tc>
          <w:tcPr>
            <w:tcW w:w="1542" w:type="pct"/>
            <w:tcBorders>
              <w:top w:val="nil"/>
              <w:left w:val="single" w:sz="4" w:space="0" w:color="auto"/>
              <w:bottom w:val="nil"/>
              <w:right w:val="single" w:sz="4" w:space="0" w:color="auto"/>
            </w:tcBorders>
          </w:tcPr>
          <w:p w:rsidR="00251285" w:rsidRPr="006B1FA0" w:rsidRDefault="00251285" w:rsidP="006B1FA0">
            <w:pPr>
              <w:rPr>
                <w:sz w:val="21"/>
                <w:szCs w:val="21"/>
              </w:rPr>
            </w:pPr>
            <w:r w:rsidRPr="006B1FA0">
              <w:rPr>
                <w:rFonts w:hint="eastAsia"/>
                <w:sz w:val="21"/>
                <w:szCs w:val="21"/>
              </w:rPr>
              <w:t>怀有犯罪意图的非法侵入</w:t>
            </w:r>
          </w:p>
        </w:tc>
        <w:tc>
          <w:tcPr>
            <w:tcW w:w="578"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2 195.7</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2 281.3</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2 244.9</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2 007.9</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1 781.7</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1 533.5</w:t>
            </w:r>
          </w:p>
        </w:tc>
      </w:tr>
      <w:tr w:rsidR="00251285" w:rsidRPr="006B1FA0" w:rsidTr="00AA7301">
        <w:tc>
          <w:tcPr>
            <w:tcW w:w="1542" w:type="pct"/>
            <w:tcBorders>
              <w:top w:val="nil"/>
              <w:left w:val="single" w:sz="4" w:space="0" w:color="auto"/>
              <w:bottom w:val="nil"/>
              <w:right w:val="single" w:sz="4" w:space="0" w:color="auto"/>
            </w:tcBorders>
          </w:tcPr>
          <w:p w:rsidR="00251285" w:rsidRPr="006B1FA0" w:rsidRDefault="00251285" w:rsidP="006B1FA0">
            <w:pPr>
              <w:rPr>
                <w:sz w:val="21"/>
                <w:szCs w:val="21"/>
              </w:rPr>
            </w:pPr>
            <w:r w:rsidRPr="006B1FA0">
              <w:rPr>
                <w:sz w:val="21"/>
                <w:szCs w:val="21"/>
              </w:rPr>
              <w:t xml:space="preserve">  </w:t>
            </w:r>
            <w:r w:rsidRPr="006B1FA0">
              <w:rPr>
                <w:rFonts w:hint="eastAsia"/>
                <w:sz w:val="21"/>
                <w:szCs w:val="21"/>
              </w:rPr>
              <w:t>财产盗窃</w:t>
            </w:r>
            <w:r w:rsidRPr="006B1FA0">
              <w:rPr>
                <w:sz w:val="21"/>
                <w:szCs w:val="21"/>
              </w:rPr>
              <w:t xml:space="preserve"> (b)</w:t>
            </w:r>
          </w:p>
        </w:tc>
        <w:tc>
          <w:tcPr>
            <w:tcW w:w="578"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1 705.8</w:t>
            </w:r>
          </w:p>
        </w:tc>
        <w:tc>
          <w:tcPr>
            <w:tcW w:w="576" w:type="pct"/>
            <w:tcBorders>
              <w:top w:val="nil"/>
              <w:left w:val="single" w:sz="4" w:space="0" w:color="auto"/>
              <w:bottom w:val="nil"/>
              <w:right w:val="single" w:sz="4" w:space="0" w:color="auto"/>
            </w:tcBorders>
            <w:tcMar>
              <w:left w:w="28" w:type="dxa"/>
              <w:right w:w="28" w:type="dxa"/>
            </w:tcMar>
          </w:tcPr>
          <w:p w:rsidR="00251285" w:rsidRPr="006B1FA0" w:rsidRDefault="00251285" w:rsidP="00AA7301">
            <w:pPr>
              <w:jc w:val="right"/>
              <w:rPr>
                <w:sz w:val="21"/>
                <w:szCs w:val="21"/>
              </w:rPr>
            </w:pPr>
            <w:r w:rsidRPr="006B1FA0">
              <w:rPr>
                <w:rFonts w:hint="eastAsia"/>
                <w:sz w:val="21"/>
                <w:szCs w:val="21"/>
              </w:rPr>
              <w:t>不能提供</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1 675.5</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1 490.7</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1 321.9</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1 117.1</w:t>
            </w:r>
          </w:p>
        </w:tc>
      </w:tr>
      <w:tr w:rsidR="00251285" w:rsidRPr="006B1FA0" w:rsidTr="00AA7301">
        <w:tc>
          <w:tcPr>
            <w:tcW w:w="1542" w:type="pct"/>
            <w:tcBorders>
              <w:top w:val="nil"/>
              <w:left w:val="single" w:sz="4" w:space="0" w:color="auto"/>
              <w:bottom w:val="nil"/>
              <w:right w:val="single" w:sz="4" w:space="0" w:color="auto"/>
            </w:tcBorders>
          </w:tcPr>
          <w:p w:rsidR="00251285" w:rsidRPr="006B1FA0" w:rsidRDefault="00251285" w:rsidP="006B1FA0">
            <w:pPr>
              <w:rPr>
                <w:sz w:val="21"/>
                <w:szCs w:val="21"/>
              </w:rPr>
            </w:pPr>
            <w:r w:rsidRPr="006B1FA0">
              <w:rPr>
                <w:sz w:val="21"/>
                <w:szCs w:val="21"/>
              </w:rPr>
              <w:pict>
                <v:shape id="_x0000_i1133" type="#_x0000_t75" alt="" style="width:.75pt;height:.75pt">
                  <v:imagedata r:id="rId23" o:title=""/>
                </v:shape>
              </w:pict>
            </w:r>
            <w:r w:rsidRPr="006B1FA0">
              <w:rPr>
                <w:sz w:val="21"/>
                <w:szCs w:val="21"/>
              </w:rPr>
              <w:t xml:space="preserve">  </w:t>
            </w:r>
            <w:r w:rsidRPr="006B1FA0">
              <w:rPr>
                <w:rFonts w:hint="eastAsia"/>
                <w:sz w:val="21"/>
                <w:szCs w:val="21"/>
              </w:rPr>
              <w:t>其他</w:t>
            </w:r>
            <w:r w:rsidRPr="006B1FA0">
              <w:rPr>
                <w:sz w:val="21"/>
                <w:szCs w:val="21"/>
              </w:rPr>
              <w:t xml:space="preserve"> (b)</w:t>
            </w:r>
          </w:p>
        </w:tc>
        <w:tc>
          <w:tcPr>
            <w:tcW w:w="578"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489.9</w:t>
            </w:r>
          </w:p>
        </w:tc>
        <w:tc>
          <w:tcPr>
            <w:tcW w:w="576" w:type="pct"/>
            <w:tcBorders>
              <w:top w:val="nil"/>
              <w:left w:val="single" w:sz="4" w:space="0" w:color="auto"/>
              <w:bottom w:val="nil"/>
              <w:right w:val="single" w:sz="4" w:space="0" w:color="auto"/>
            </w:tcBorders>
            <w:tcMar>
              <w:left w:w="28" w:type="dxa"/>
              <w:right w:w="28" w:type="dxa"/>
            </w:tcMar>
          </w:tcPr>
          <w:p w:rsidR="00251285" w:rsidRPr="006B1FA0" w:rsidRDefault="00251285" w:rsidP="00AA7301">
            <w:pPr>
              <w:jc w:val="right"/>
              <w:rPr>
                <w:sz w:val="21"/>
                <w:szCs w:val="21"/>
              </w:rPr>
            </w:pPr>
            <w:r w:rsidRPr="006B1FA0">
              <w:rPr>
                <w:rFonts w:hint="eastAsia"/>
                <w:sz w:val="21"/>
                <w:szCs w:val="21"/>
              </w:rPr>
              <w:t>不能提供</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569.5</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517.2</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459.8</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416.4</w:t>
            </w:r>
          </w:p>
        </w:tc>
      </w:tr>
      <w:tr w:rsidR="00251285" w:rsidRPr="006B1FA0" w:rsidTr="006B1FA0">
        <w:tc>
          <w:tcPr>
            <w:tcW w:w="1542" w:type="pct"/>
            <w:tcBorders>
              <w:top w:val="nil"/>
              <w:left w:val="single" w:sz="4" w:space="0" w:color="auto"/>
              <w:bottom w:val="nil"/>
              <w:right w:val="single" w:sz="4" w:space="0" w:color="auto"/>
            </w:tcBorders>
          </w:tcPr>
          <w:p w:rsidR="00251285" w:rsidRPr="006B1FA0" w:rsidRDefault="00251285" w:rsidP="006B1FA0">
            <w:pPr>
              <w:rPr>
                <w:sz w:val="21"/>
                <w:szCs w:val="21"/>
              </w:rPr>
            </w:pPr>
            <w:r w:rsidRPr="006B1FA0">
              <w:rPr>
                <w:rFonts w:hint="eastAsia"/>
                <w:sz w:val="21"/>
                <w:szCs w:val="21"/>
              </w:rPr>
              <w:t>机动车辆盗窃</w:t>
            </w:r>
            <w:r w:rsidRPr="006B1FA0">
              <w:rPr>
                <w:sz w:val="21"/>
                <w:szCs w:val="21"/>
              </w:rPr>
              <w:t xml:space="preserve"> (c)</w:t>
            </w:r>
          </w:p>
        </w:tc>
        <w:tc>
          <w:tcPr>
            <w:tcW w:w="578"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684.2</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725.2</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720.7</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577.7</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494.7</w:t>
            </w:r>
          </w:p>
        </w:tc>
        <w:tc>
          <w:tcPr>
            <w:tcW w:w="576" w:type="pct"/>
            <w:tcBorders>
              <w:top w:val="nil"/>
              <w:left w:val="single" w:sz="4" w:space="0" w:color="auto"/>
              <w:bottom w:val="nil"/>
              <w:right w:val="single" w:sz="4" w:space="0" w:color="auto"/>
            </w:tcBorders>
          </w:tcPr>
          <w:p w:rsidR="00251285" w:rsidRPr="006B1FA0" w:rsidRDefault="00251285" w:rsidP="00AA7301">
            <w:pPr>
              <w:jc w:val="right"/>
              <w:rPr>
                <w:sz w:val="21"/>
                <w:szCs w:val="21"/>
              </w:rPr>
            </w:pPr>
            <w:r w:rsidRPr="006B1FA0">
              <w:rPr>
                <w:sz w:val="21"/>
                <w:szCs w:val="21"/>
              </w:rPr>
              <w:t>437.2</w:t>
            </w:r>
          </w:p>
        </w:tc>
      </w:tr>
      <w:tr w:rsidR="00251285" w:rsidRPr="006B1FA0" w:rsidTr="006B1FA0">
        <w:tc>
          <w:tcPr>
            <w:tcW w:w="1542" w:type="pct"/>
            <w:tcBorders>
              <w:top w:val="nil"/>
              <w:left w:val="single" w:sz="4" w:space="0" w:color="auto"/>
              <w:bottom w:val="single" w:sz="4" w:space="0" w:color="auto"/>
              <w:right w:val="single" w:sz="4" w:space="0" w:color="auto"/>
            </w:tcBorders>
          </w:tcPr>
          <w:p w:rsidR="00251285" w:rsidRPr="006B1FA0" w:rsidRDefault="00251285" w:rsidP="006B1FA0">
            <w:pPr>
              <w:rPr>
                <w:sz w:val="21"/>
                <w:szCs w:val="21"/>
              </w:rPr>
            </w:pPr>
            <w:r w:rsidRPr="006B1FA0">
              <w:rPr>
                <w:rFonts w:hint="eastAsia"/>
                <w:sz w:val="21"/>
                <w:szCs w:val="21"/>
              </w:rPr>
              <w:t>其他盗窃</w:t>
            </w:r>
            <w:r w:rsidRPr="006B1FA0">
              <w:rPr>
                <w:sz w:val="21"/>
                <w:szCs w:val="21"/>
              </w:rPr>
              <w:t>(d)</w:t>
            </w:r>
          </w:p>
        </w:tc>
        <w:tc>
          <w:tcPr>
            <w:tcW w:w="578" w:type="pct"/>
            <w:tcBorders>
              <w:top w:val="nil"/>
              <w:left w:val="single" w:sz="4" w:space="0" w:color="auto"/>
              <w:bottom w:val="single" w:sz="4" w:space="0" w:color="auto"/>
              <w:right w:val="single" w:sz="4" w:space="0" w:color="auto"/>
            </w:tcBorders>
          </w:tcPr>
          <w:p w:rsidR="00251285" w:rsidRPr="006B1FA0" w:rsidRDefault="00251285" w:rsidP="00AA7301">
            <w:pPr>
              <w:jc w:val="right"/>
              <w:rPr>
                <w:sz w:val="21"/>
                <w:szCs w:val="21"/>
              </w:rPr>
            </w:pPr>
            <w:r w:rsidRPr="006B1FA0">
              <w:rPr>
                <w:sz w:val="21"/>
                <w:szCs w:val="21"/>
              </w:rPr>
              <w:t>3 235.2</w:t>
            </w:r>
          </w:p>
        </w:tc>
        <w:tc>
          <w:tcPr>
            <w:tcW w:w="576" w:type="pct"/>
            <w:tcBorders>
              <w:top w:val="nil"/>
              <w:left w:val="single" w:sz="4" w:space="0" w:color="auto"/>
              <w:bottom w:val="single" w:sz="4" w:space="0" w:color="auto"/>
              <w:right w:val="single" w:sz="4" w:space="0" w:color="auto"/>
            </w:tcBorders>
          </w:tcPr>
          <w:p w:rsidR="00251285" w:rsidRPr="006B1FA0" w:rsidRDefault="00251285" w:rsidP="00AA7301">
            <w:pPr>
              <w:jc w:val="right"/>
              <w:rPr>
                <w:sz w:val="21"/>
                <w:szCs w:val="21"/>
              </w:rPr>
            </w:pPr>
            <w:r w:rsidRPr="006B1FA0">
              <w:rPr>
                <w:sz w:val="21"/>
                <w:szCs w:val="21"/>
              </w:rPr>
              <w:t>3 556.8</w:t>
            </w:r>
          </w:p>
        </w:tc>
        <w:tc>
          <w:tcPr>
            <w:tcW w:w="576" w:type="pct"/>
            <w:tcBorders>
              <w:top w:val="nil"/>
              <w:left w:val="single" w:sz="4" w:space="0" w:color="auto"/>
              <w:bottom w:val="single" w:sz="4" w:space="0" w:color="auto"/>
              <w:right w:val="single" w:sz="4" w:space="0" w:color="auto"/>
            </w:tcBorders>
          </w:tcPr>
          <w:p w:rsidR="00251285" w:rsidRPr="006B1FA0" w:rsidRDefault="00251285" w:rsidP="00AA7301">
            <w:pPr>
              <w:jc w:val="right"/>
              <w:rPr>
                <w:sz w:val="21"/>
                <w:szCs w:val="21"/>
              </w:rPr>
            </w:pPr>
            <w:r w:rsidRPr="006B1FA0">
              <w:rPr>
                <w:sz w:val="21"/>
                <w:szCs w:val="21"/>
              </w:rPr>
              <w:t>3 607.0</w:t>
            </w:r>
          </w:p>
        </w:tc>
        <w:tc>
          <w:tcPr>
            <w:tcW w:w="576" w:type="pct"/>
            <w:tcBorders>
              <w:top w:val="nil"/>
              <w:left w:val="single" w:sz="4" w:space="0" w:color="auto"/>
              <w:bottom w:val="single" w:sz="4" w:space="0" w:color="auto"/>
              <w:right w:val="single" w:sz="4" w:space="0" w:color="auto"/>
            </w:tcBorders>
          </w:tcPr>
          <w:p w:rsidR="00251285" w:rsidRPr="006B1FA0" w:rsidRDefault="00251285" w:rsidP="00AA7301">
            <w:pPr>
              <w:jc w:val="right"/>
              <w:rPr>
                <w:sz w:val="21"/>
                <w:szCs w:val="21"/>
              </w:rPr>
            </w:pPr>
            <w:r w:rsidRPr="006B1FA0">
              <w:rPr>
                <w:sz w:val="21"/>
                <w:szCs w:val="21"/>
              </w:rPr>
              <w:t>3 466.7</w:t>
            </w:r>
          </w:p>
        </w:tc>
        <w:tc>
          <w:tcPr>
            <w:tcW w:w="576" w:type="pct"/>
            <w:tcBorders>
              <w:top w:val="nil"/>
              <w:left w:val="single" w:sz="4" w:space="0" w:color="auto"/>
              <w:bottom w:val="single" w:sz="4" w:space="0" w:color="auto"/>
              <w:right w:val="single" w:sz="4" w:space="0" w:color="auto"/>
            </w:tcBorders>
          </w:tcPr>
          <w:p w:rsidR="00251285" w:rsidRPr="006B1FA0" w:rsidRDefault="00251285" w:rsidP="00AA7301">
            <w:pPr>
              <w:jc w:val="right"/>
              <w:rPr>
                <w:sz w:val="21"/>
                <w:szCs w:val="21"/>
              </w:rPr>
            </w:pPr>
            <w:r w:rsidRPr="006B1FA0">
              <w:rPr>
                <w:sz w:val="21"/>
                <w:szCs w:val="21"/>
              </w:rPr>
              <w:t>3 140.6</w:t>
            </w:r>
          </w:p>
        </w:tc>
        <w:tc>
          <w:tcPr>
            <w:tcW w:w="576" w:type="pct"/>
            <w:tcBorders>
              <w:top w:val="nil"/>
              <w:left w:val="single" w:sz="4" w:space="0" w:color="auto"/>
              <w:bottom w:val="single" w:sz="4" w:space="0" w:color="auto"/>
              <w:right w:val="single" w:sz="4" w:space="0" w:color="auto"/>
            </w:tcBorders>
          </w:tcPr>
          <w:p w:rsidR="00251285" w:rsidRPr="006B1FA0" w:rsidRDefault="00251285" w:rsidP="00AA7301">
            <w:pPr>
              <w:jc w:val="right"/>
              <w:rPr>
                <w:sz w:val="21"/>
                <w:szCs w:val="21"/>
              </w:rPr>
            </w:pPr>
            <w:r w:rsidRPr="006B1FA0">
              <w:rPr>
                <w:sz w:val="21"/>
                <w:szCs w:val="21"/>
              </w:rPr>
              <w:t>2 724.2</w:t>
            </w:r>
          </w:p>
        </w:tc>
      </w:tr>
    </w:tbl>
    <w:p w:rsidR="006B1FA0" w:rsidRDefault="00251285" w:rsidP="00251285">
      <w:pPr>
        <w:rPr>
          <w:rFonts w:hint="eastAsia"/>
          <w:szCs w:val="24"/>
        </w:rPr>
      </w:pPr>
      <w:bookmarkStart w:id="230" w:name="_Toc147120992"/>
      <w:bookmarkStart w:id="231" w:name="_Toc139803459"/>
      <w:bookmarkStart w:id="232" w:name="_Toc95034612"/>
      <w:bookmarkStart w:id="233" w:name="_Toc95034556"/>
      <w:bookmarkStart w:id="234" w:name="_Toc95034490"/>
      <w:bookmarkStart w:id="235" w:name="_Toc91073981"/>
      <w:bookmarkStart w:id="236" w:name="_Toc89588475"/>
      <w:r w:rsidRPr="00251285">
        <w:rPr>
          <w:szCs w:val="24"/>
        </w:rPr>
        <w:tab/>
      </w:r>
      <w:r w:rsidR="006B1FA0" w:rsidRPr="00251285">
        <w:rPr>
          <w:rFonts w:ascii="KaiTi_GB2312" w:eastAsia="KaiTi_GB2312" w:hint="eastAsia"/>
          <w:szCs w:val="24"/>
        </w:rPr>
        <w:t>资料来源：</w:t>
      </w:r>
      <w:r w:rsidR="006B1FA0" w:rsidRPr="00251285">
        <w:rPr>
          <w:rFonts w:hint="eastAsia"/>
          <w:szCs w:val="24"/>
        </w:rPr>
        <w:t>记录犯罪行为——受害者，澳大利亚，</w:t>
      </w:r>
      <w:r w:rsidR="006B1FA0" w:rsidRPr="00251285">
        <w:rPr>
          <w:szCs w:val="24"/>
        </w:rPr>
        <w:t>2004</w:t>
      </w:r>
      <w:r w:rsidR="006B1FA0" w:rsidRPr="00251285">
        <w:rPr>
          <w:rFonts w:hint="eastAsia"/>
          <w:szCs w:val="24"/>
        </w:rPr>
        <w:t>年</w:t>
      </w:r>
      <w:r w:rsidR="006B1FA0" w:rsidRPr="00251285">
        <w:rPr>
          <w:szCs w:val="24"/>
        </w:rPr>
        <w:t xml:space="preserve"> (4510.0)</w:t>
      </w:r>
      <w:r w:rsidR="006B1FA0" w:rsidRPr="00251285">
        <w:rPr>
          <w:rFonts w:hint="eastAsia"/>
          <w:szCs w:val="24"/>
        </w:rPr>
        <w:t>。</w:t>
      </w:r>
    </w:p>
    <w:p w:rsidR="00251285" w:rsidRPr="00251285" w:rsidRDefault="00251285" w:rsidP="006B1FA0">
      <w:pPr>
        <w:ind w:firstLine="510"/>
        <w:rPr>
          <w:rFonts w:ascii="KaiTi_GB2312" w:eastAsia="KaiTi_GB2312"/>
          <w:szCs w:val="24"/>
        </w:rPr>
      </w:pPr>
      <w:r w:rsidRPr="00251285">
        <w:rPr>
          <w:szCs w:val="24"/>
        </w:rPr>
        <w:t xml:space="preserve">(a)  </w:t>
      </w:r>
      <w:r w:rsidRPr="00251285">
        <w:rPr>
          <w:rFonts w:hint="eastAsia"/>
          <w:szCs w:val="24"/>
        </w:rPr>
        <w:t>所有司法管辖区域警察局的记录。受害者可能是个人、场所、组织或机动车辆，具体取决于记录的罪行类别。</w:t>
      </w:r>
    </w:p>
    <w:p w:rsidR="00251285" w:rsidRPr="00251285" w:rsidRDefault="002C5064" w:rsidP="00251285">
      <w:pPr>
        <w:rPr>
          <w:szCs w:val="24"/>
        </w:rPr>
      </w:pPr>
      <w:r>
        <w:rPr>
          <w:szCs w:val="24"/>
        </w:rPr>
        <w:tab/>
        <w:t xml:space="preserve">(b)  </w:t>
      </w:r>
      <w:r w:rsidR="00251285" w:rsidRPr="00251285">
        <w:rPr>
          <w:rFonts w:hint="eastAsia"/>
          <w:szCs w:val="24"/>
        </w:rPr>
        <w:t>由于南澳大利亚州与怀有犯罪意图的非法侵入罪相关的立法有变化，因此，</w:t>
      </w:r>
      <w:r w:rsidR="00251285" w:rsidRPr="00251285">
        <w:rPr>
          <w:rFonts w:hint="eastAsia"/>
          <w:szCs w:val="24"/>
        </w:rPr>
        <w:t>2000</w:t>
      </w:r>
      <w:r w:rsidR="00251285" w:rsidRPr="00251285">
        <w:rPr>
          <w:rFonts w:hint="eastAsia"/>
          <w:szCs w:val="24"/>
        </w:rPr>
        <w:t>年不能将怀有犯罪意图的非法侵入罪化分为财产盗窃和其他罪行。</w:t>
      </w:r>
    </w:p>
    <w:p w:rsidR="00251285" w:rsidRPr="00251285" w:rsidRDefault="00251285" w:rsidP="00251285">
      <w:pPr>
        <w:rPr>
          <w:szCs w:val="24"/>
        </w:rPr>
      </w:pPr>
      <w:r w:rsidRPr="00251285">
        <w:rPr>
          <w:szCs w:val="24"/>
        </w:rPr>
        <w:tab/>
        <w:t xml:space="preserve">(c)  </w:t>
      </w:r>
      <w:r w:rsidRPr="00251285">
        <w:rPr>
          <w:rFonts w:hint="eastAsia"/>
          <w:szCs w:val="24"/>
        </w:rPr>
        <w:t>在</w:t>
      </w:r>
      <w:r w:rsidRPr="00251285">
        <w:rPr>
          <w:szCs w:val="24"/>
        </w:rPr>
        <w:t>2002</w:t>
      </w:r>
      <w:r w:rsidRPr="00251285">
        <w:rPr>
          <w:rFonts w:hint="eastAsia"/>
          <w:szCs w:val="24"/>
        </w:rPr>
        <w:t>年之前，北部地区不正确地把机动车辆部件和存储器的盗窃以及某些物件的盗窃数量包括在机动车辆盗窃的统计数字中。</w:t>
      </w:r>
      <w:r w:rsidRPr="00251285">
        <w:rPr>
          <w:szCs w:val="24"/>
        </w:rPr>
        <w:t>2002</w:t>
      </w:r>
      <w:r w:rsidRPr="00251285">
        <w:rPr>
          <w:rFonts w:hint="eastAsia"/>
          <w:szCs w:val="24"/>
        </w:rPr>
        <w:t>年以后，这些罪行被正确地列入了其他盗窃罪行类别中。</w:t>
      </w:r>
    </w:p>
    <w:p w:rsidR="00251285" w:rsidRPr="00251285" w:rsidRDefault="00251285" w:rsidP="00251285">
      <w:pPr>
        <w:rPr>
          <w:szCs w:val="24"/>
        </w:rPr>
      </w:pPr>
      <w:r w:rsidRPr="00251285">
        <w:rPr>
          <w:szCs w:val="24"/>
        </w:rPr>
        <w:tab/>
        <w:t xml:space="preserve">(d)  </w:t>
      </w:r>
      <w:r w:rsidRPr="00251285">
        <w:rPr>
          <w:rFonts w:hint="eastAsia"/>
          <w:szCs w:val="24"/>
        </w:rPr>
        <w:t>在</w:t>
      </w:r>
      <w:r w:rsidRPr="00251285">
        <w:rPr>
          <w:szCs w:val="24"/>
        </w:rPr>
        <w:t>2004</w:t>
      </w:r>
      <w:r w:rsidRPr="00251285">
        <w:rPr>
          <w:rFonts w:hint="eastAsia"/>
          <w:szCs w:val="24"/>
        </w:rPr>
        <w:t>年之前，南澳大利亚州把涉及夺取财产的怀有犯罪意图的非法侵入罪列入了怀有犯罪意图的非法侵入罪和其他盗窃罪中。</w:t>
      </w:r>
      <w:r w:rsidRPr="00251285">
        <w:rPr>
          <w:szCs w:val="24"/>
        </w:rPr>
        <w:t>2003</w:t>
      </w:r>
      <w:r w:rsidRPr="00251285">
        <w:rPr>
          <w:rFonts w:hint="eastAsia"/>
          <w:szCs w:val="24"/>
        </w:rPr>
        <w:t>年其他盗窃数据经修改，不再包括涉及夺取财产的怀有犯罪意图的非法侵入罪，这使其他盗窃的时间序列出现中断。</w:t>
      </w:r>
    </w:p>
    <w:p w:rsidR="00251285" w:rsidRPr="00251285" w:rsidRDefault="00251285" w:rsidP="00251285">
      <w:pPr>
        <w:tabs>
          <w:tab w:val="left" w:pos="567"/>
          <w:tab w:val="left" w:pos="1134"/>
          <w:tab w:val="left" w:pos="1701"/>
          <w:tab w:val="left" w:pos="2268"/>
          <w:tab w:val="left" w:pos="2835"/>
          <w:tab w:val="center" w:pos="4678"/>
        </w:tabs>
        <w:rPr>
          <w:rFonts w:hint="eastAsia"/>
          <w:szCs w:val="24"/>
        </w:rPr>
      </w:pPr>
      <w:r w:rsidRPr="00251285">
        <w:rPr>
          <w:szCs w:val="24"/>
        </w:rPr>
        <w:tab/>
        <w:t xml:space="preserve">(e)  </w:t>
      </w:r>
      <w:r w:rsidRPr="00251285">
        <w:rPr>
          <w:rFonts w:hint="eastAsia"/>
          <w:szCs w:val="24"/>
        </w:rPr>
        <w:t>每</w:t>
      </w:r>
      <w:r w:rsidRPr="00251285">
        <w:rPr>
          <w:szCs w:val="24"/>
        </w:rPr>
        <w:t>100</w:t>
      </w:r>
      <w:r w:rsidR="00AA7301">
        <w:rPr>
          <w:rFonts w:hint="eastAsia"/>
          <w:szCs w:val="24"/>
        </w:rPr>
        <w:t xml:space="preserve"> </w:t>
      </w:r>
      <w:r w:rsidRPr="00251285">
        <w:rPr>
          <w:szCs w:val="24"/>
        </w:rPr>
        <w:t>000</w:t>
      </w:r>
      <w:r w:rsidRPr="00251285">
        <w:rPr>
          <w:rFonts w:hint="eastAsia"/>
          <w:szCs w:val="24"/>
        </w:rPr>
        <w:t>人。</w:t>
      </w:r>
      <w:r w:rsidRPr="00251285">
        <w:rPr>
          <w:szCs w:val="24"/>
        </w:rPr>
        <w:tab/>
      </w:r>
    </w:p>
    <w:bookmarkEnd w:id="230"/>
    <w:bookmarkEnd w:id="231"/>
    <w:bookmarkEnd w:id="232"/>
    <w:bookmarkEnd w:id="233"/>
    <w:bookmarkEnd w:id="234"/>
    <w:bookmarkEnd w:id="235"/>
    <w:bookmarkEnd w:id="236"/>
    <w:p w:rsidR="00251285" w:rsidRPr="00F472CA" w:rsidRDefault="00251285" w:rsidP="006B1FA0">
      <w:pPr>
        <w:spacing w:before="320" w:after="320"/>
      </w:pPr>
      <w:r w:rsidRPr="00F472CA">
        <w:rPr>
          <w:rFonts w:hint="eastAsia"/>
        </w:rPr>
        <w:t>监狱人口</w:t>
      </w:r>
    </w:p>
    <w:p w:rsidR="00251285" w:rsidRPr="00251285" w:rsidRDefault="00251285" w:rsidP="00F472CA">
      <w:pPr>
        <w:ind w:firstLine="510"/>
        <w:rPr>
          <w:szCs w:val="24"/>
        </w:rPr>
      </w:pPr>
      <w:r w:rsidRPr="00251285">
        <w:rPr>
          <w:szCs w:val="24"/>
        </w:rPr>
        <w:t>120.</w:t>
      </w:r>
      <w:r w:rsidRPr="00251285">
        <w:rPr>
          <w:szCs w:val="24"/>
        </w:rPr>
        <w:tab/>
      </w:r>
      <w:r w:rsidRPr="00251285">
        <w:rPr>
          <w:rFonts w:hint="eastAsia"/>
          <w:szCs w:val="24"/>
        </w:rPr>
        <w:t>截至</w:t>
      </w:r>
      <w:smartTag w:uri="urn:schemas-microsoft-com:office:smarttags" w:element="chsdate">
        <w:smartTagPr>
          <w:attr w:name="IsROCDate" w:val="False"/>
          <w:attr w:name="IsLunarDate" w:val="False"/>
          <w:attr w:name="Day" w:val="30"/>
          <w:attr w:name="Month" w:val="6"/>
          <w:attr w:name="Year" w:val="2005"/>
        </w:smartTagPr>
        <w:r w:rsidRPr="00251285">
          <w:rPr>
            <w:szCs w:val="24"/>
          </w:rPr>
          <w:t>2005</w:t>
        </w:r>
        <w:r w:rsidRPr="00251285">
          <w:rPr>
            <w:rFonts w:hint="eastAsia"/>
            <w:szCs w:val="24"/>
          </w:rPr>
          <w:t>年</w:t>
        </w:r>
        <w:r w:rsidRPr="00251285">
          <w:rPr>
            <w:szCs w:val="24"/>
          </w:rPr>
          <w:t>6</w:t>
        </w:r>
        <w:r w:rsidRPr="00251285">
          <w:rPr>
            <w:rFonts w:hint="eastAsia"/>
            <w:szCs w:val="24"/>
          </w:rPr>
          <w:t>月</w:t>
        </w:r>
        <w:r w:rsidRPr="00251285">
          <w:rPr>
            <w:szCs w:val="24"/>
          </w:rPr>
          <w:t>30</w:t>
        </w:r>
        <w:r w:rsidRPr="00251285">
          <w:rPr>
            <w:rFonts w:hint="eastAsia"/>
            <w:szCs w:val="24"/>
          </w:rPr>
          <w:t>日</w:t>
        </w:r>
      </w:smartTag>
      <w:r w:rsidRPr="00251285">
        <w:rPr>
          <w:rFonts w:hint="eastAsia"/>
          <w:szCs w:val="24"/>
        </w:rPr>
        <w:t>，监狱人口总计</w:t>
      </w:r>
      <w:r w:rsidRPr="00251285">
        <w:rPr>
          <w:szCs w:val="24"/>
        </w:rPr>
        <w:t>25</w:t>
      </w:r>
      <w:r w:rsidR="00AA7301">
        <w:rPr>
          <w:rFonts w:hint="eastAsia"/>
          <w:szCs w:val="24"/>
        </w:rPr>
        <w:t xml:space="preserve"> </w:t>
      </w:r>
      <w:r w:rsidRPr="00251285">
        <w:rPr>
          <w:szCs w:val="24"/>
        </w:rPr>
        <w:t>353</w:t>
      </w:r>
      <w:r w:rsidRPr="00251285">
        <w:rPr>
          <w:rFonts w:hint="eastAsia"/>
          <w:szCs w:val="24"/>
        </w:rPr>
        <w:t>人。共有</w:t>
      </w:r>
      <w:r w:rsidRPr="00251285">
        <w:rPr>
          <w:szCs w:val="24"/>
        </w:rPr>
        <w:t>23</w:t>
      </w:r>
      <w:r w:rsidR="00AA7301">
        <w:rPr>
          <w:rFonts w:hint="eastAsia"/>
          <w:szCs w:val="24"/>
        </w:rPr>
        <w:t xml:space="preserve"> </w:t>
      </w:r>
      <w:r w:rsidRPr="00251285">
        <w:rPr>
          <w:szCs w:val="24"/>
        </w:rPr>
        <w:t>619</w:t>
      </w:r>
      <w:r w:rsidRPr="00251285">
        <w:rPr>
          <w:rFonts w:hint="eastAsia"/>
          <w:szCs w:val="24"/>
        </w:rPr>
        <w:t>名男囚犯，占监狱人口总数的</w:t>
      </w:r>
      <w:r w:rsidRPr="00251285">
        <w:rPr>
          <w:szCs w:val="24"/>
        </w:rPr>
        <w:t>93%</w:t>
      </w:r>
      <w:r w:rsidRPr="00251285">
        <w:rPr>
          <w:rFonts w:hint="eastAsia"/>
          <w:szCs w:val="24"/>
        </w:rPr>
        <w:t>。男性和女性囚犯的平均年龄为</w:t>
      </w:r>
      <w:r w:rsidRPr="00251285">
        <w:rPr>
          <w:szCs w:val="24"/>
        </w:rPr>
        <w:t>32</w:t>
      </w:r>
      <w:r w:rsidRPr="00251285">
        <w:rPr>
          <w:rFonts w:hint="eastAsia"/>
          <w:szCs w:val="24"/>
        </w:rPr>
        <w:t>岁。大多数囚犯</w:t>
      </w:r>
      <w:r w:rsidR="00AA7301">
        <w:rPr>
          <w:rFonts w:hint="eastAsia"/>
          <w:szCs w:val="24"/>
        </w:rPr>
        <w:t xml:space="preserve">  </w:t>
      </w:r>
      <w:r w:rsidRPr="00251285">
        <w:rPr>
          <w:szCs w:val="24"/>
        </w:rPr>
        <w:t>(13</w:t>
      </w:r>
      <w:r w:rsidR="00AA7301">
        <w:rPr>
          <w:rFonts w:hint="eastAsia"/>
          <w:szCs w:val="24"/>
        </w:rPr>
        <w:t xml:space="preserve"> </w:t>
      </w:r>
      <w:r w:rsidRPr="00251285">
        <w:rPr>
          <w:szCs w:val="24"/>
        </w:rPr>
        <w:t>178</w:t>
      </w:r>
      <w:r w:rsidRPr="00251285">
        <w:rPr>
          <w:rFonts w:hint="eastAsia"/>
          <w:szCs w:val="24"/>
        </w:rPr>
        <w:t>人，占</w:t>
      </w:r>
      <w:r w:rsidRPr="00251285">
        <w:rPr>
          <w:szCs w:val="24"/>
        </w:rPr>
        <w:t>52%)</w:t>
      </w:r>
      <w:r w:rsidRPr="00251285">
        <w:rPr>
          <w:rFonts w:hint="eastAsia"/>
          <w:szCs w:val="24"/>
        </w:rPr>
        <w:t>是</w:t>
      </w:r>
      <w:r w:rsidRPr="00251285">
        <w:rPr>
          <w:szCs w:val="24"/>
        </w:rPr>
        <w:t>20-34</w:t>
      </w:r>
      <w:r w:rsidRPr="00251285">
        <w:rPr>
          <w:rFonts w:hint="eastAsia"/>
          <w:szCs w:val="24"/>
        </w:rPr>
        <w:t>岁的年轻男性。新南威尔士州的囚犯比例最高</w:t>
      </w:r>
      <w:r w:rsidRPr="00251285">
        <w:rPr>
          <w:szCs w:val="24"/>
        </w:rPr>
        <w:t>(39%)</w:t>
      </w:r>
      <w:r w:rsidRPr="00251285">
        <w:rPr>
          <w:rFonts w:hint="eastAsia"/>
          <w:szCs w:val="24"/>
        </w:rPr>
        <w:t>，其次是昆士兰州</w:t>
      </w:r>
      <w:r w:rsidRPr="00251285">
        <w:rPr>
          <w:szCs w:val="24"/>
        </w:rPr>
        <w:t xml:space="preserve"> (21%)</w:t>
      </w:r>
      <w:r w:rsidRPr="00251285">
        <w:rPr>
          <w:rFonts w:hint="eastAsia"/>
          <w:szCs w:val="24"/>
        </w:rPr>
        <w:t>。</w:t>
      </w:r>
    </w:p>
    <w:p w:rsidR="00251285" w:rsidRPr="000E24E9" w:rsidRDefault="00251285" w:rsidP="000E24E9">
      <w:pPr>
        <w:pStyle w:val="Heading2"/>
        <w:spacing w:before="320" w:line="336" w:lineRule="auto"/>
        <w:rPr>
          <w:sz w:val="24"/>
          <w:szCs w:val="24"/>
        </w:rPr>
      </w:pPr>
      <w:r w:rsidRPr="000E24E9">
        <w:rPr>
          <w:rFonts w:hint="eastAsia"/>
          <w:sz w:val="24"/>
          <w:szCs w:val="24"/>
        </w:rPr>
        <w:t>表</w:t>
      </w:r>
      <w:r w:rsidRPr="000E24E9">
        <w:rPr>
          <w:sz w:val="24"/>
          <w:szCs w:val="24"/>
        </w:rPr>
        <w:t>37</w:t>
      </w:r>
    </w:p>
    <w:p w:rsidR="00251285" w:rsidRPr="00251285" w:rsidRDefault="00251285" w:rsidP="00E935AC">
      <w:pPr>
        <w:pStyle w:val="Heading2"/>
        <w:spacing w:line="336" w:lineRule="auto"/>
        <w:rPr>
          <w:snapToGrid w:val="0"/>
          <w:sz w:val="24"/>
          <w:szCs w:val="24"/>
        </w:rPr>
      </w:pPr>
      <w:smartTag w:uri="urn:schemas-microsoft-com:office:smarttags" w:element="chsdate">
        <w:smartTagPr>
          <w:attr w:name="IsROCDate" w:val="False"/>
          <w:attr w:name="IsLunarDate" w:val="False"/>
          <w:attr w:name="Day" w:val="30"/>
          <w:attr w:name="Month" w:val="6"/>
          <w:attr w:name="Year" w:val="2005"/>
        </w:smartTagPr>
        <w:r w:rsidRPr="00251285">
          <w:rPr>
            <w:snapToGrid w:val="0"/>
            <w:sz w:val="24"/>
            <w:szCs w:val="24"/>
          </w:rPr>
          <w:t>2005</w:t>
        </w:r>
        <w:r w:rsidRPr="00251285">
          <w:rPr>
            <w:rFonts w:hint="eastAsia"/>
            <w:snapToGrid w:val="0"/>
            <w:sz w:val="24"/>
            <w:szCs w:val="24"/>
          </w:rPr>
          <w:t>年</w:t>
        </w:r>
        <w:r w:rsidRPr="00251285">
          <w:rPr>
            <w:snapToGrid w:val="0"/>
            <w:sz w:val="24"/>
            <w:szCs w:val="24"/>
          </w:rPr>
          <w:t>6</w:t>
        </w:r>
        <w:r w:rsidRPr="00251285">
          <w:rPr>
            <w:rFonts w:hint="eastAsia"/>
            <w:snapToGrid w:val="0"/>
            <w:sz w:val="24"/>
            <w:szCs w:val="24"/>
          </w:rPr>
          <w:t>月</w:t>
        </w:r>
        <w:r w:rsidRPr="00251285">
          <w:rPr>
            <w:snapToGrid w:val="0"/>
            <w:sz w:val="24"/>
            <w:szCs w:val="24"/>
          </w:rPr>
          <w:t>30</w:t>
        </w:r>
        <w:r w:rsidRPr="00251285">
          <w:rPr>
            <w:rFonts w:hint="eastAsia"/>
            <w:snapToGrid w:val="0"/>
            <w:sz w:val="24"/>
            <w:szCs w:val="24"/>
          </w:rPr>
          <w:t>日</w:t>
        </w:r>
      </w:smartTag>
      <w:r w:rsidRPr="00251285">
        <w:rPr>
          <w:rFonts w:hint="eastAsia"/>
          <w:snapToGrid w:val="0"/>
          <w:sz w:val="24"/>
          <w:szCs w:val="24"/>
        </w:rPr>
        <w:t>按司法管辖区域分列的囚</w:t>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82"/>
        <w:gridCol w:w="734"/>
        <w:gridCol w:w="734"/>
        <w:gridCol w:w="736"/>
        <w:gridCol w:w="734"/>
        <w:gridCol w:w="734"/>
        <w:gridCol w:w="736"/>
        <w:gridCol w:w="734"/>
        <w:gridCol w:w="734"/>
        <w:gridCol w:w="736"/>
        <w:gridCol w:w="734"/>
        <w:gridCol w:w="736"/>
      </w:tblGrid>
      <w:tr w:rsidR="00251285" w:rsidRPr="006B1FA0" w:rsidTr="001A4CEE">
        <w:trPr>
          <w:tblHeader/>
          <w:jc w:val="center"/>
        </w:trPr>
        <w:tc>
          <w:tcPr>
            <w:tcW w:w="684" w:type="pct"/>
            <w:tcBorders>
              <w:top w:val="single" w:sz="4" w:space="0" w:color="auto"/>
              <w:left w:val="single" w:sz="4" w:space="0" w:color="auto"/>
              <w:bottom w:val="single" w:sz="4" w:space="0" w:color="auto"/>
              <w:right w:val="single" w:sz="4" w:space="0" w:color="auto"/>
            </w:tcBorders>
            <w:tcMar>
              <w:left w:w="0" w:type="dxa"/>
              <w:right w:w="0" w:type="dxa"/>
            </w:tcMar>
          </w:tcPr>
          <w:p w:rsidR="00251285" w:rsidRPr="006B1FA0" w:rsidRDefault="00251285" w:rsidP="006B1FA0">
            <w:pPr>
              <w:rPr>
                <w:sz w:val="21"/>
                <w:szCs w:val="21"/>
              </w:rPr>
            </w:pPr>
            <w:r w:rsidRPr="006B1FA0">
              <w:rPr>
                <w:sz w:val="21"/>
                <w:szCs w:val="21"/>
              </w:rPr>
              <w:pict>
                <v:shape id="_x0000_i1134" type="#_x0000_t75" alt="" style="width:.75pt;height:.75pt">
                  <v:imagedata r:id="rId23" o:title=""/>
                </v:shape>
              </w:pict>
            </w:r>
          </w:p>
        </w:tc>
        <w:tc>
          <w:tcPr>
            <w:tcW w:w="392" w:type="pct"/>
            <w:tcBorders>
              <w:top w:val="single" w:sz="4" w:space="0" w:color="auto"/>
              <w:left w:val="single" w:sz="4" w:space="0" w:color="auto"/>
              <w:bottom w:val="single" w:sz="4" w:space="0" w:color="auto"/>
              <w:right w:val="single" w:sz="4" w:space="0" w:color="auto"/>
            </w:tcBorders>
            <w:tcMar>
              <w:left w:w="0" w:type="dxa"/>
              <w:right w:w="0" w:type="dxa"/>
            </w:tcMar>
          </w:tcPr>
          <w:p w:rsidR="00251285" w:rsidRPr="006B1FA0" w:rsidRDefault="00251285" w:rsidP="006B1FA0">
            <w:pPr>
              <w:jc w:val="center"/>
              <w:rPr>
                <w:sz w:val="21"/>
                <w:szCs w:val="21"/>
              </w:rPr>
            </w:pPr>
            <w:r w:rsidRPr="006B1FA0">
              <w:rPr>
                <w:rFonts w:hint="eastAsia"/>
                <w:sz w:val="21"/>
                <w:szCs w:val="21"/>
              </w:rPr>
              <w:t>新南威尔士州</w:t>
            </w:r>
            <w:r w:rsidRPr="006B1FA0">
              <w:rPr>
                <w:sz w:val="21"/>
                <w:szCs w:val="21"/>
              </w:rPr>
              <w:t xml:space="preserve"> </w:t>
            </w:r>
            <w:r w:rsidRPr="006B1FA0">
              <w:rPr>
                <w:sz w:val="21"/>
                <w:szCs w:val="21"/>
              </w:rPr>
              <w:br/>
              <w:t>(a)</w:t>
            </w:r>
          </w:p>
        </w:tc>
        <w:tc>
          <w:tcPr>
            <w:tcW w:w="392" w:type="pct"/>
            <w:tcBorders>
              <w:top w:val="single" w:sz="4" w:space="0" w:color="auto"/>
              <w:left w:val="single" w:sz="4" w:space="0" w:color="auto"/>
              <w:bottom w:val="single" w:sz="4" w:space="0" w:color="auto"/>
              <w:right w:val="single" w:sz="4" w:space="0" w:color="auto"/>
            </w:tcBorders>
            <w:tcMar>
              <w:left w:w="0" w:type="dxa"/>
              <w:right w:w="0" w:type="dxa"/>
            </w:tcMar>
          </w:tcPr>
          <w:p w:rsidR="00251285" w:rsidRPr="006B1FA0" w:rsidRDefault="00251285" w:rsidP="006B1FA0">
            <w:pPr>
              <w:jc w:val="center"/>
              <w:rPr>
                <w:sz w:val="21"/>
                <w:szCs w:val="21"/>
              </w:rPr>
            </w:pPr>
            <w:r w:rsidRPr="006B1FA0">
              <w:rPr>
                <w:rFonts w:hint="eastAsia"/>
                <w:sz w:val="21"/>
                <w:szCs w:val="21"/>
              </w:rPr>
              <w:t>维多利亚</w:t>
            </w:r>
            <w:r w:rsidR="00AA7301">
              <w:rPr>
                <w:rFonts w:hint="eastAsia"/>
                <w:sz w:val="21"/>
                <w:szCs w:val="21"/>
              </w:rPr>
              <w:t>州</w:t>
            </w:r>
          </w:p>
        </w:tc>
        <w:tc>
          <w:tcPr>
            <w:tcW w:w="393" w:type="pct"/>
            <w:tcBorders>
              <w:top w:val="single" w:sz="4" w:space="0" w:color="auto"/>
              <w:left w:val="single" w:sz="4" w:space="0" w:color="auto"/>
              <w:bottom w:val="single" w:sz="4" w:space="0" w:color="auto"/>
              <w:right w:val="single" w:sz="4" w:space="0" w:color="auto"/>
            </w:tcBorders>
            <w:tcMar>
              <w:left w:w="0" w:type="dxa"/>
              <w:right w:w="0" w:type="dxa"/>
            </w:tcMar>
          </w:tcPr>
          <w:p w:rsidR="00251285" w:rsidRPr="006B1FA0" w:rsidRDefault="00251285" w:rsidP="006B1FA0">
            <w:pPr>
              <w:jc w:val="center"/>
              <w:rPr>
                <w:sz w:val="21"/>
                <w:szCs w:val="21"/>
              </w:rPr>
            </w:pPr>
            <w:r w:rsidRPr="006B1FA0">
              <w:rPr>
                <w:rFonts w:hint="eastAsia"/>
                <w:sz w:val="21"/>
                <w:szCs w:val="21"/>
              </w:rPr>
              <w:t>昆士兰州</w:t>
            </w:r>
          </w:p>
        </w:tc>
        <w:tc>
          <w:tcPr>
            <w:tcW w:w="392" w:type="pct"/>
            <w:tcBorders>
              <w:top w:val="single" w:sz="4" w:space="0" w:color="auto"/>
              <w:left w:val="single" w:sz="4" w:space="0" w:color="auto"/>
              <w:bottom w:val="single" w:sz="4" w:space="0" w:color="auto"/>
              <w:right w:val="single" w:sz="4" w:space="0" w:color="auto"/>
            </w:tcBorders>
            <w:tcMar>
              <w:left w:w="0" w:type="dxa"/>
              <w:right w:w="0" w:type="dxa"/>
            </w:tcMar>
          </w:tcPr>
          <w:p w:rsidR="00251285" w:rsidRPr="006B1FA0" w:rsidRDefault="00251285" w:rsidP="006B1FA0">
            <w:pPr>
              <w:jc w:val="center"/>
              <w:rPr>
                <w:sz w:val="21"/>
                <w:szCs w:val="21"/>
              </w:rPr>
            </w:pPr>
            <w:r w:rsidRPr="006B1FA0">
              <w:rPr>
                <w:rFonts w:hint="eastAsia"/>
                <w:sz w:val="21"/>
                <w:szCs w:val="21"/>
              </w:rPr>
              <w:t>南澳大利亚州</w:t>
            </w:r>
          </w:p>
        </w:tc>
        <w:tc>
          <w:tcPr>
            <w:tcW w:w="392" w:type="pct"/>
            <w:tcBorders>
              <w:top w:val="single" w:sz="4" w:space="0" w:color="auto"/>
              <w:left w:val="single" w:sz="4" w:space="0" w:color="auto"/>
              <w:bottom w:val="single" w:sz="4" w:space="0" w:color="auto"/>
              <w:right w:val="single" w:sz="4" w:space="0" w:color="auto"/>
            </w:tcBorders>
            <w:tcMar>
              <w:left w:w="0" w:type="dxa"/>
              <w:right w:w="0" w:type="dxa"/>
            </w:tcMar>
          </w:tcPr>
          <w:p w:rsidR="00251285" w:rsidRPr="006B1FA0" w:rsidRDefault="00251285" w:rsidP="006B1FA0">
            <w:pPr>
              <w:jc w:val="center"/>
              <w:rPr>
                <w:sz w:val="21"/>
                <w:szCs w:val="21"/>
              </w:rPr>
            </w:pPr>
            <w:r w:rsidRPr="006B1FA0">
              <w:rPr>
                <w:rFonts w:hint="eastAsia"/>
                <w:sz w:val="21"/>
                <w:szCs w:val="21"/>
              </w:rPr>
              <w:t>西澳大利亚州</w:t>
            </w:r>
          </w:p>
        </w:tc>
        <w:tc>
          <w:tcPr>
            <w:tcW w:w="393" w:type="pct"/>
            <w:tcBorders>
              <w:top w:val="single" w:sz="4" w:space="0" w:color="auto"/>
              <w:left w:val="single" w:sz="4" w:space="0" w:color="auto"/>
              <w:bottom w:val="single" w:sz="4" w:space="0" w:color="auto"/>
              <w:right w:val="single" w:sz="4" w:space="0" w:color="auto"/>
            </w:tcBorders>
            <w:tcMar>
              <w:left w:w="0" w:type="dxa"/>
              <w:right w:w="0" w:type="dxa"/>
            </w:tcMar>
          </w:tcPr>
          <w:p w:rsidR="00251285" w:rsidRPr="006B1FA0" w:rsidRDefault="00251285" w:rsidP="006B1FA0">
            <w:pPr>
              <w:jc w:val="center"/>
              <w:rPr>
                <w:sz w:val="21"/>
                <w:szCs w:val="21"/>
              </w:rPr>
            </w:pPr>
            <w:r w:rsidRPr="006B1FA0">
              <w:rPr>
                <w:rFonts w:hint="eastAsia"/>
                <w:sz w:val="21"/>
                <w:szCs w:val="21"/>
              </w:rPr>
              <w:t>塔斯马尼亚州</w:t>
            </w:r>
          </w:p>
        </w:tc>
        <w:tc>
          <w:tcPr>
            <w:tcW w:w="392" w:type="pct"/>
            <w:tcBorders>
              <w:top w:val="single" w:sz="4" w:space="0" w:color="auto"/>
              <w:left w:val="single" w:sz="4" w:space="0" w:color="auto"/>
              <w:bottom w:val="single" w:sz="4" w:space="0" w:color="auto"/>
              <w:right w:val="single" w:sz="4" w:space="0" w:color="auto"/>
            </w:tcBorders>
            <w:tcMar>
              <w:left w:w="0" w:type="dxa"/>
              <w:right w:w="0" w:type="dxa"/>
            </w:tcMar>
          </w:tcPr>
          <w:p w:rsidR="00251285" w:rsidRPr="006B1FA0" w:rsidRDefault="00251285" w:rsidP="006B1FA0">
            <w:pPr>
              <w:jc w:val="center"/>
              <w:rPr>
                <w:sz w:val="21"/>
                <w:szCs w:val="21"/>
              </w:rPr>
            </w:pPr>
            <w:r w:rsidRPr="006B1FA0">
              <w:rPr>
                <w:rFonts w:hint="eastAsia"/>
                <w:sz w:val="21"/>
                <w:szCs w:val="21"/>
              </w:rPr>
              <w:t>北部地区</w:t>
            </w:r>
          </w:p>
        </w:tc>
        <w:tc>
          <w:tcPr>
            <w:tcW w:w="392" w:type="pct"/>
            <w:tcBorders>
              <w:top w:val="single" w:sz="4" w:space="0" w:color="auto"/>
              <w:left w:val="single" w:sz="4" w:space="0" w:color="auto"/>
              <w:bottom w:val="single" w:sz="4" w:space="0" w:color="auto"/>
              <w:right w:val="single" w:sz="4" w:space="0" w:color="auto"/>
            </w:tcBorders>
            <w:tcMar>
              <w:left w:w="0" w:type="dxa"/>
              <w:right w:w="0" w:type="dxa"/>
            </w:tcMar>
          </w:tcPr>
          <w:p w:rsidR="00251285" w:rsidRPr="006B1FA0" w:rsidRDefault="00251285" w:rsidP="006B1FA0">
            <w:pPr>
              <w:jc w:val="center"/>
              <w:rPr>
                <w:sz w:val="21"/>
                <w:szCs w:val="21"/>
              </w:rPr>
            </w:pPr>
            <w:r w:rsidRPr="006B1FA0">
              <w:rPr>
                <w:rFonts w:hint="eastAsia"/>
                <w:sz w:val="21"/>
                <w:szCs w:val="21"/>
              </w:rPr>
              <w:t>澳大利亚首都地区被关押在</w:t>
            </w:r>
            <w:r w:rsidRPr="006B1FA0">
              <w:rPr>
                <w:sz w:val="21"/>
                <w:szCs w:val="21"/>
              </w:rPr>
              <w:br/>
            </w:r>
            <w:r w:rsidRPr="006B1FA0">
              <w:rPr>
                <w:rFonts w:hint="eastAsia"/>
                <w:sz w:val="21"/>
                <w:szCs w:val="21"/>
              </w:rPr>
              <w:t>澳大利亚首都地区</w:t>
            </w:r>
          </w:p>
        </w:tc>
        <w:tc>
          <w:tcPr>
            <w:tcW w:w="393" w:type="pct"/>
            <w:tcBorders>
              <w:top w:val="single" w:sz="4" w:space="0" w:color="auto"/>
              <w:left w:val="single" w:sz="4" w:space="0" w:color="auto"/>
              <w:bottom w:val="single" w:sz="4" w:space="0" w:color="auto"/>
              <w:right w:val="single" w:sz="4" w:space="0" w:color="auto"/>
            </w:tcBorders>
            <w:tcMar>
              <w:left w:w="0" w:type="dxa"/>
              <w:right w:w="0" w:type="dxa"/>
            </w:tcMar>
          </w:tcPr>
          <w:p w:rsidR="00251285" w:rsidRPr="006B1FA0" w:rsidRDefault="00251285" w:rsidP="006B1FA0">
            <w:pPr>
              <w:jc w:val="center"/>
              <w:rPr>
                <w:sz w:val="21"/>
                <w:szCs w:val="21"/>
              </w:rPr>
            </w:pPr>
            <w:r w:rsidRPr="006B1FA0">
              <w:rPr>
                <w:rFonts w:hint="eastAsia"/>
                <w:sz w:val="21"/>
                <w:szCs w:val="21"/>
              </w:rPr>
              <w:t>澳大利亚首都地区被关押在</w:t>
            </w:r>
            <w:r w:rsidRPr="006B1FA0">
              <w:rPr>
                <w:sz w:val="21"/>
                <w:szCs w:val="21"/>
              </w:rPr>
              <w:br/>
            </w:r>
            <w:r w:rsidRPr="006B1FA0">
              <w:rPr>
                <w:rFonts w:hint="eastAsia"/>
                <w:sz w:val="21"/>
                <w:szCs w:val="21"/>
              </w:rPr>
              <w:t>新南威尔士州</w:t>
            </w:r>
            <w:r w:rsidRPr="006B1FA0">
              <w:rPr>
                <w:sz w:val="21"/>
                <w:szCs w:val="21"/>
              </w:rPr>
              <w:t xml:space="preserve"> (a)</w:t>
            </w:r>
          </w:p>
        </w:tc>
        <w:tc>
          <w:tcPr>
            <w:tcW w:w="392" w:type="pct"/>
            <w:tcBorders>
              <w:top w:val="single" w:sz="4" w:space="0" w:color="auto"/>
              <w:left w:val="single" w:sz="4" w:space="0" w:color="auto"/>
              <w:bottom w:val="single" w:sz="4" w:space="0" w:color="auto"/>
              <w:right w:val="single" w:sz="4" w:space="0" w:color="auto"/>
            </w:tcBorders>
            <w:tcMar>
              <w:left w:w="0" w:type="dxa"/>
              <w:right w:w="0" w:type="dxa"/>
            </w:tcMar>
          </w:tcPr>
          <w:p w:rsidR="00251285" w:rsidRPr="006B1FA0" w:rsidRDefault="00251285" w:rsidP="006B1FA0">
            <w:pPr>
              <w:jc w:val="center"/>
              <w:rPr>
                <w:sz w:val="21"/>
                <w:szCs w:val="21"/>
              </w:rPr>
            </w:pPr>
            <w:r w:rsidRPr="006B1FA0">
              <w:rPr>
                <w:rFonts w:hint="eastAsia"/>
                <w:sz w:val="21"/>
                <w:szCs w:val="21"/>
              </w:rPr>
              <w:t>澳大利亚首都地区</w:t>
            </w:r>
            <w:r w:rsidRPr="006B1FA0">
              <w:rPr>
                <w:sz w:val="21"/>
                <w:szCs w:val="21"/>
              </w:rPr>
              <w:br/>
            </w:r>
            <w:r w:rsidRPr="006B1FA0">
              <w:rPr>
                <w:rFonts w:hint="eastAsia"/>
                <w:sz w:val="21"/>
                <w:szCs w:val="21"/>
              </w:rPr>
              <w:t>总计</w:t>
            </w:r>
          </w:p>
        </w:tc>
        <w:tc>
          <w:tcPr>
            <w:tcW w:w="393" w:type="pct"/>
            <w:tcBorders>
              <w:top w:val="single" w:sz="4" w:space="0" w:color="auto"/>
              <w:left w:val="single" w:sz="4" w:space="0" w:color="auto"/>
              <w:bottom w:val="single" w:sz="4" w:space="0" w:color="auto"/>
              <w:right w:val="single" w:sz="4" w:space="0" w:color="auto"/>
            </w:tcBorders>
            <w:tcMar>
              <w:left w:w="0" w:type="dxa"/>
              <w:right w:w="0" w:type="dxa"/>
            </w:tcMar>
          </w:tcPr>
          <w:p w:rsidR="00251285" w:rsidRPr="006B1FA0" w:rsidRDefault="00251285" w:rsidP="006B1FA0">
            <w:pPr>
              <w:jc w:val="center"/>
              <w:rPr>
                <w:sz w:val="21"/>
                <w:szCs w:val="21"/>
              </w:rPr>
            </w:pPr>
            <w:r w:rsidRPr="006B1FA0">
              <w:rPr>
                <w:rFonts w:hint="eastAsia"/>
                <w:sz w:val="21"/>
                <w:szCs w:val="21"/>
              </w:rPr>
              <w:t>澳大利亚</w:t>
            </w:r>
            <w:r w:rsidRPr="006B1FA0">
              <w:rPr>
                <w:sz w:val="21"/>
                <w:szCs w:val="21"/>
              </w:rPr>
              <w:t>(b)</w:t>
            </w:r>
          </w:p>
        </w:tc>
      </w:tr>
      <w:tr w:rsidR="00251285" w:rsidRPr="006B1FA0" w:rsidTr="001A4CEE">
        <w:trPr>
          <w:jc w:val="center"/>
        </w:trPr>
        <w:tc>
          <w:tcPr>
            <w:tcW w:w="684" w:type="pct"/>
            <w:tcBorders>
              <w:top w:val="single" w:sz="4" w:space="0" w:color="auto"/>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rFonts w:hint="eastAsia"/>
                <w:sz w:val="21"/>
                <w:szCs w:val="21"/>
              </w:rPr>
              <w:t>数量</w:t>
            </w:r>
          </w:p>
        </w:tc>
        <w:tc>
          <w:tcPr>
            <w:tcW w:w="392" w:type="pct"/>
            <w:tcBorders>
              <w:top w:val="single" w:sz="4" w:space="0" w:color="auto"/>
              <w:left w:val="single" w:sz="4" w:space="0" w:color="auto"/>
              <w:bottom w:val="nil"/>
              <w:right w:val="single" w:sz="4" w:space="0" w:color="auto"/>
            </w:tcBorders>
            <w:tcMar>
              <w:left w:w="0" w:type="dxa"/>
              <w:right w:w="0" w:type="dxa"/>
            </w:tcMar>
          </w:tcPr>
          <w:p w:rsidR="00251285" w:rsidRPr="006B1FA0" w:rsidRDefault="00251285" w:rsidP="006B1FA0">
            <w:pPr>
              <w:rPr>
                <w:sz w:val="21"/>
                <w:szCs w:val="21"/>
              </w:rPr>
            </w:pPr>
          </w:p>
        </w:tc>
        <w:tc>
          <w:tcPr>
            <w:tcW w:w="392" w:type="pct"/>
            <w:tcBorders>
              <w:top w:val="single" w:sz="4" w:space="0" w:color="auto"/>
              <w:left w:val="single" w:sz="4" w:space="0" w:color="auto"/>
              <w:bottom w:val="nil"/>
              <w:right w:val="single" w:sz="4" w:space="0" w:color="auto"/>
            </w:tcBorders>
            <w:tcMar>
              <w:left w:w="0" w:type="dxa"/>
              <w:right w:w="0" w:type="dxa"/>
            </w:tcMar>
          </w:tcPr>
          <w:p w:rsidR="00251285" w:rsidRPr="006B1FA0" w:rsidRDefault="00251285" w:rsidP="006B1FA0">
            <w:pPr>
              <w:rPr>
                <w:sz w:val="21"/>
                <w:szCs w:val="21"/>
              </w:rPr>
            </w:pPr>
          </w:p>
        </w:tc>
        <w:tc>
          <w:tcPr>
            <w:tcW w:w="393" w:type="pct"/>
            <w:tcBorders>
              <w:top w:val="single" w:sz="4" w:space="0" w:color="auto"/>
              <w:left w:val="single" w:sz="4" w:space="0" w:color="auto"/>
              <w:bottom w:val="nil"/>
              <w:right w:val="single" w:sz="4" w:space="0" w:color="auto"/>
            </w:tcBorders>
            <w:tcMar>
              <w:left w:w="0" w:type="dxa"/>
              <w:right w:w="0" w:type="dxa"/>
            </w:tcMar>
          </w:tcPr>
          <w:p w:rsidR="00251285" w:rsidRPr="006B1FA0" w:rsidRDefault="00251285" w:rsidP="006B1FA0">
            <w:pPr>
              <w:rPr>
                <w:sz w:val="21"/>
                <w:szCs w:val="21"/>
              </w:rPr>
            </w:pPr>
          </w:p>
        </w:tc>
        <w:tc>
          <w:tcPr>
            <w:tcW w:w="392" w:type="pct"/>
            <w:tcBorders>
              <w:top w:val="single" w:sz="4" w:space="0" w:color="auto"/>
              <w:left w:val="single" w:sz="4" w:space="0" w:color="auto"/>
              <w:bottom w:val="nil"/>
              <w:right w:val="single" w:sz="4" w:space="0" w:color="auto"/>
            </w:tcBorders>
            <w:tcMar>
              <w:left w:w="0" w:type="dxa"/>
              <w:right w:w="0" w:type="dxa"/>
            </w:tcMar>
          </w:tcPr>
          <w:p w:rsidR="00251285" w:rsidRPr="006B1FA0" w:rsidRDefault="00251285" w:rsidP="006B1FA0">
            <w:pPr>
              <w:rPr>
                <w:sz w:val="21"/>
                <w:szCs w:val="21"/>
              </w:rPr>
            </w:pPr>
          </w:p>
        </w:tc>
        <w:tc>
          <w:tcPr>
            <w:tcW w:w="392" w:type="pct"/>
            <w:tcBorders>
              <w:top w:val="single" w:sz="4" w:space="0" w:color="auto"/>
              <w:left w:val="single" w:sz="4" w:space="0" w:color="auto"/>
              <w:bottom w:val="nil"/>
              <w:right w:val="single" w:sz="4" w:space="0" w:color="auto"/>
            </w:tcBorders>
            <w:tcMar>
              <w:left w:w="0" w:type="dxa"/>
              <w:right w:w="0" w:type="dxa"/>
            </w:tcMar>
          </w:tcPr>
          <w:p w:rsidR="00251285" w:rsidRPr="006B1FA0" w:rsidRDefault="00251285" w:rsidP="006B1FA0">
            <w:pPr>
              <w:rPr>
                <w:sz w:val="21"/>
                <w:szCs w:val="21"/>
              </w:rPr>
            </w:pPr>
          </w:p>
        </w:tc>
        <w:tc>
          <w:tcPr>
            <w:tcW w:w="393" w:type="pct"/>
            <w:tcBorders>
              <w:top w:val="single" w:sz="4" w:space="0" w:color="auto"/>
              <w:left w:val="single" w:sz="4" w:space="0" w:color="auto"/>
              <w:bottom w:val="nil"/>
              <w:right w:val="single" w:sz="4" w:space="0" w:color="auto"/>
            </w:tcBorders>
            <w:tcMar>
              <w:left w:w="0" w:type="dxa"/>
              <w:right w:w="0" w:type="dxa"/>
            </w:tcMar>
          </w:tcPr>
          <w:p w:rsidR="00251285" w:rsidRPr="006B1FA0" w:rsidRDefault="00251285" w:rsidP="006B1FA0">
            <w:pPr>
              <w:rPr>
                <w:sz w:val="21"/>
                <w:szCs w:val="21"/>
              </w:rPr>
            </w:pPr>
          </w:p>
        </w:tc>
        <w:tc>
          <w:tcPr>
            <w:tcW w:w="392" w:type="pct"/>
            <w:tcBorders>
              <w:top w:val="single" w:sz="4" w:space="0" w:color="auto"/>
              <w:left w:val="single" w:sz="4" w:space="0" w:color="auto"/>
              <w:bottom w:val="nil"/>
              <w:right w:val="single" w:sz="4" w:space="0" w:color="auto"/>
            </w:tcBorders>
            <w:tcMar>
              <w:left w:w="0" w:type="dxa"/>
              <w:right w:w="0" w:type="dxa"/>
            </w:tcMar>
          </w:tcPr>
          <w:p w:rsidR="00251285" w:rsidRPr="006B1FA0" w:rsidRDefault="00251285" w:rsidP="006B1FA0">
            <w:pPr>
              <w:rPr>
                <w:sz w:val="21"/>
                <w:szCs w:val="21"/>
              </w:rPr>
            </w:pPr>
          </w:p>
        </w:tc>
        <w:tc>
          <w:tcPr>
            <w:tcW w:w="392" w:type="pct"/>
            <w:tcBorders>
              <w:top w:val="single" w:sz="4" w:space="0" w:color="auto"/>
              <w:left w:val="single" w:sz="4" w:space="0" w:color="auto"/>
              <w:bottom w:val="nil"/>
              <w:right w:val="single" w:sz="4" w:space="0" w:color="auto"/>
            </w:tcBorders>
            <w:tcMar>
              <w:left w:w="0" w:type="dxa"/>
              <w:right w:w="0" w:type="dxa"/>
            </w:tcMar>
          </w:tcPr>
          <w:p w:rsidR="00251285" w:rsidRPr="006B1FA0" w:rsidRDefault="00251285" w:rsidP="006B1FA0">
            <w:pPr>
              <w:rPr>
                <w:sz w:val="21"/>
                <w:szCs w:val="21"/>
              </w:rPr>
            </w:pPr>
          </w:p>
        </w:tc>
        <w:tc>
          <w:tcPr>
            <w:tcW w:w="393" w:type="pct"/>
            <w:tcBorders>
              <w:top w:val="single" w:sz="4" w:space="0" w:color="auto"/>
              <w:left w:val="single" w:sz="4" w:space="0" w:color="auto"/>
              <w:bottom w:val="nil"/>
              <w:right w:val="single" w:sz="4" w:space="0" w:color="auto"/>
            </w:tcBorders>
            <w:tcMar>
              <w:left w:w="0" w:type="dxa"/>
              <w:right w:w="0" w:type="dxa"/>
            </w:tcMar>
          </w:tcPr>
          <w:p w:rsidR="00251285" w:rsidRPr="006B1FA0" w:rsidRDefault="00251285" w:rsidP="006B1FA0">
            <w:pPr>
              <w:rPr>
                <w:sz w:val="21"/>
                <w:szCs w:val="21"/>
              </w:rPr>
            </w:pPr>
          </w:p>
        </w:tc>
        <w:tc>
          <w:tcPr>
            <w:tcW w:w="392" w:type="pct"/>
            <w:tcBorders>
              <w:top w:val="single" w:sz="4" w:space="0" w:color="auto"/>
              <w:left w:val="single" w:sz="4" w:space="0" w:color="auto"/>
              <w:bottom w:val="nil"/>
              <w:right w:val="single" w:sz="4" w:space="0" w:color="auto"/>
            </w:tcBorders>
            <w:tcMar>
              <w:left w:w="0" w:type="dxa"/>
              <w:right w:w="0" w:type="dxa"/>
            </w:tcMar>
          </w:tcPr>
          <w:p w:rsidR="00251285" w:rsidRPr="006B1FA0" w:rsidRDefault="00251285" w:rsidP="006B1FA0">
            <w:pPr>
              <w:rPr>
                <w:sz w:val="21"/>
                <w:szCs w:val="21"/>
              </w:rPr>
            </w:pPr>
          </w:p>
        </w:tc>
        <w:tc>
          <w:tcPr>
            <w:tcW w:w="393" w:type="pct"/>
            <w:tcBorders>
              <w:top w:val="single" w:sz="4" w:space="0" w:color="auto"/>
              <w:left w:val="single" w:sz="4" w:space="0" w:color="auto"/>
              <w:bottom w:val="nil"/>
              <w:right w:val="single" w:sz="4" w:space="0" w:color="auto"/>
            </w:tcBorders>
            <w:tcMar>
              <w:left w:w="0" w:type="dxa"/>
              <w:right w:w="0" w:type="dxa"/>
            </w:tcMar>
          </w:tcPr>
          <w:p w:rsidR="00251285" w:rsidRPr="006B1FA0" w:rsidRDefault="00251285" w:rsidP="006B1FA0">
            <w:pPr>
              <w:rPr>
                <w:sz w:val="21"/>
                <w:szCs w:val="21"/>
              </w:rPr>
            </w:pPr>
          </w:p>
        </w:tc>
      </w:tr>
      <w:tr w:rsidR="00251285" w:rsidRPr="006B1FA0" w:rsidTr="001A4CEE">
        <w:trPr>
          <w:jc w:val="center"/>
        </w:trPr>
        <w:tc>
          <w:tcPr>
            <w:tcW w:w="684"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rPr>
                <w:sz w:val="21"/>
                <w:szCs w:val="21"/>
              </w:rPr>
            </w:pPr>
            <w:r w:rsidRPr="006B1FA0">
              <w:rPr>
                <w:rFonts w:hint="eastAsia"/>
                <w:bCs/>
                <w:sz w:val="21"/>
                <w:szCs w:val="21"/>
              </w:rPr>
              <w:t>全部囚犯</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bCs/>
                <w:sz w:val="21"/>
                <w:szCs w:val="21"/>
              </w:rPr>
              <w:t>9 819</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bCs/>
                <w:sz w:val="21"/>
                <w:szCs w:val="21"/>
              </w:rPr>
              <w:t>3 692</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bCs/>
                <w:sz w:val="21"/>
                <w:szCs w:val="21"/>
              </w:rPr>
              <w:t>5 354</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bCs/>
                <w:sz w:val="21"/>
                <w:szCs w:val="21"/>
              </w:rPr>
              <w:t>1 473</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bCs/>
                <w:sz w:val="21"/>
                <w:szCs w:val="21"/>
              </w:rPr>
              <w:t>3 482</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bCs/>
                <w:sz w:val="21"/>
                <w:szCs w:val="21"/>
              </w:rPr>
              <w:t>551</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bCs/>
                <w:sz w:val="21"/>
                <w:szCs w:val="21"/>
              </w:rPr>
              <w:t>820</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bCs/>
                <w:sz w:val="21"/>
                <w:szCs w:val="21"/>
              </w:rPr>
              <w:t>162</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bCs/>
                <w:sz w:val="21"/>
                <w:szCs w:val="21"/>
              </w:rPr>
              <w:t>113</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bCs/>
                <w:sz w:val="21"/>
                <w:szCs w:val="21"/>
              </w:rPr>
              <w:t>275</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bCs/>
                <w:sz w:val="21"/>
                <w:szCs w:val="21"/>
              </w:rPr>
              <w:t>25 353</w:t>
            </w:r>
          </w:p>
        </w:tc>
      </w:tr>
      <w:tr w:rsidR="00251285" w:rsidRPr="006B1FA0" w:rsidTr="001A4CEE">
        <w:trPr>
          <w:jc w:val="center"/>
        </w:trPr>
        <w:tc>
          <w:tcPr>
            <w:tcW w:w="684"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rPr>
                <w:sz w:val="21"/>
                <w:szCs w:val="21"/>
              </w:rPr>
            </w:pPr>
            <w:r w:rsidRPr="006B1FA0">
              <w:rPr>
                <w:sz w:val="21"/>
                <w:szCs w:val="21"/>
              </w:rPr>
              <w:t xml:space="preserve"> </w:t>
            </w:r>
            <w:r w:rsidRPr="006B1FA0">
              <w:rPr>
                <w:rFonts w:hint="eastAsia"/>
                <w:sz w:val="21"/>
                <w:szCs w:val="21"/>
              </w:rPr>
              <w:t>男性</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9 126</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3 435</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4 994</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1 379</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3 214</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523</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794</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154</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108</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262</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23 619</w:t>
            </w:r>
          </w:p>
        </w:tc>
      </w:tr>
      <w:tr w:rsidR="00251285" w:rsidRPr="006B1FA0" w:rsidTr="001A4CEE">
        <w:trPr>
          <w:jc w:val="center"/>
        </w:trPr>
        <w:tc>
          <w:tcPr>
            <w:tcW w:w="684"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rPr>
                <w:sz w:val="21"/>
                <w:szCs w:val="21"/>
              </w:rPr>
            </w:pPr>
            <w:r w:rsidRPr="006B1FA0">
              <w:rPr>
                <w:sz w:val="21"/>
                <w:szCs w:val="21"/>
              </w:rPr>
              <w:t xml:space="preserve"> </w:t>
            </w:r>
            <w:r w:rsidRPr="006B1FA0">
              <w:rPr>
                <w:rFonts w:hint="eastAsia"/>
                <w:sz w:val="21"/>
                <w:szCs w:val="21"/>
              </w:rPr>
              <w:t>女性</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693</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257</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360</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94</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268</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28</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26</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8</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5</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13</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1 734</w:t>
            </w:r>
          </w:p>
        </w:tc>
      </w:tr>
      <w:tr w:rsidR="00251285" w:rsidRPr="006B1FA0" w:rsidTr="001A4CEE">
        <w:trPr>
          <w:jc w:val="center"/>
        </w:trPr>
        <w:tc>
          <w:tcPr>
            <w:tcW w:w="684"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rPr>
                <w:sz w:val="21"/>
                <w:szCs w:val="21"/>
              </w:rPr>
            </w:pPr>
            <w:r w:rsidRPr="006B1FA0">
              <w:rPr>
                <w:sz w:val="21"/>
                <w:szCs w:val="21"/>
              </w:rPr>
              <w:t xml:space="preserve"> </w:t>
            </w:r>
            <w:r w:rsidRPr="006B1FA0">
              <w:rPr>
                <w:rFonts w:hint="eastAsia"/>
                <w:sz w:val="21"/>
                <w:szCs w:val="21"/>
              </w:rPr>
              <w:t>土著</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1 682</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220</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1 331</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265</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1 408</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70</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663</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17</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9</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26</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5 656</w:t>
            </w:r>
          </w:p>
        </w:tc>
      </w:tr>
      <w:tr w:rsidR="00251285" w:rsidRPr="006B1FA0" w:rsidTr="001A4CEE">
        <w:trPr>
          <w:jc w:val="center"/>
        </w:trPr>
        <w:tc>
          <w:tcPr>
            <w:tcW w:w="684"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rPr>
                <w:sz w:val="21"/>
                <w:szCs w:val="21"/>
              </w:rPr>
            </w:pPr>
            <w:r w:rsidRPr="006B1FA0">
              <w:rPr>
                <w:sz w:val="21"/>
                <w:szCs w:val="21"/>
              </w:rPr>
              <w:t xml:space="preserve"> </w:t>
            </w:r>
            <w:r w:rsidRPr="006B1FA0">
              <w:rPr>
                <w:rFonts w:hint="eastAsia"/>
                <w:sz w:val="21"/>
                <w:szCs w:val="21"/>
              </w:rPr>
              <w:t>非土著</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7 853</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3 472</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3 969</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1 054</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2 074</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476</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157</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136</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104</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240</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19 191</w:t>
            </w:r>
          </w:p>
        </w:tc>
      </w:tr>
      <w:tr w:rsidR="00251285" w:rsidRPr="006B1FA0" w:rsidTr="001A4CEE">
        <w:trPr>
          <w:jc w:val="center"/>
        </w:trPr>
        <w:tc>
          <w:tcPr>
            <w:tcW w:w="684"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rPr>
                <w:sz w:val="21"/>
                <w:szCs w:val="21"/>
              </w:rPr>
            </w:pPr>
            <w:r w:rsidRPr="006B1FA0">
              <w:rPr>
                <w:sz w:val="21"/>
                <w:szCs w:val="21"/>
              </w:rPr>
              <w:t xml:space="preserve"> </w:t>
            </w:r>
            <w:r w:rsidRPr="006B1FA0">
              <w:rPr>
                <w:rFonts w:hint="eastAsia"/>
                <w:sz w:val="21"/>
                <w:szCs w:val="21"/>
              </w:rPr>
              <w:t>未知</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284</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54</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154</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5</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9</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9</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506</w:t>
            </w:r>
          </w:p>
        </w:tc>
      </w:tr>
      <w:tr w:rsidR="00251285" w:rsidRPr="006B1FA0" w:rsidTr="001A4CEE">
        <w:trPr>
          <w:jc w:val="center"/>
        </w:trPr>
        <w:tc>
          <w:tcPr>
            <w:tcW w:w="684"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rPr>
                <w:sz w:val="21"/>
                <w:szCs w:val="21"/>
              </w:rPr>
            </w:pPr>
            <w:r w:rsidRPr="006B1FA0">
              <w:rPr>
                <w:sz w:val="21"/>
                <w:szCs w:val="21"/>
              </w:rPr>
              <w:t xml:space="preserve"> </w:t>
            </w:r>
            <w:r w:rsidRPr="006B1FA0">
              <w:rPr>
                <w:rFonts w:hint="eastAsia"/>
                <w:sz w:val="21"/>
                <w:szCs w:val="21"/>
              </w:rPr>
              <w:t>被判刑</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7 832</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3 043</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4 235</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977</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2 928</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420</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686</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99</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113</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212</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20 220</w:t>
            </w:r>
          </w:p>
        </w:tc>
      </w:tr>
      <w:tr w:rsidR="00251285" w:rsidRPr="006B1FA0" w:rsidTr="001A4CEE">
        <w:trPr>
          <w:jc w:val="center"/>
        </w:trPr>
        <w:tc>
          <w:tcPr>
            <w:tcW w:w="684" w:type="pct"/>
            <w:tcBorders>
              <w:top w:val="nil"/>
              <w:left w:val="single" w:sz="4" w:space="0" w:color="auto"/>
              <w:bottom w:val="single" w:sz="4" w:space="0" w:color="auto"/>
              <w:right w:val="single" w:sz="4" w:space="0" w:color="auto"/>
            </w:tcBorders>
            <w:tcMar>
              <w:left w:w="0" w:type="dxa"/>
              <w:right w:w="0" w:type="dxa"/>
            </w:tcMar>
          </w:tcPr>
          <w:p w:rsidR="00251285" w:rsidRPr="006B1FA0" w:rsidRDefault="00251285" w:rsidP="006B1FA0">
            <w:pPr>
              <w:rPr>
                <w:sz w:val="21"/>
                <w:szCs w:val="21"/>
              </w:rPr>
            </w:pPr>
            <w:r w:rsidRPr="006B1FA0">
              <w:rPr>
                <w:sz w:val="21"/>
                <w:szCs w:val="21"/>
              </w:rPr>
              <w:t xml:space="preserve"> </w:t>
            </w:r>
            <w:r w:rsidRPr="006B1FA0">
              <w:rPr>
                <w:rFonts w:hint="eastAsia"/>
                <w:sz w:val="21"/>
                <w:szCs w:val="21"/>
              </w:rPr>
              <w:t>未被判刑</w:t>
            </w:r>
          </w:p>
        </w:tc>
        <w:tc>
          <w:tcPr>
            <w:tcW w:w="392" w:type="pct"/>
            <w:tcBorders>
              <w:top w:val="nil"/>
              <w:left w:val="single" w:sz="4" w:space="0" w:color="auto"/>
              <w:bottom w:val="single" w:sz="4" w:space="0" w:color="auto"/>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1 987</w:t>
            </w:r>
          </w:p>
        </w:tc>
        <w:tc>
          <w:tcPr>
            <w:tcW w:w="392" w:type="pct"/>
            <w:tcBorders>
              <w:top w:val="nil"/>
              <w:left w:val="single" w:sz="4" w:space="0" w:color="auto"/>
              <w:bottom w:val="single" w:sz="4" w:space="0" w:color="auto"/>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649</w:t>
            </w:r>
          </w:p>
        </w:tc>
        <w:tc>
          <w:tcPr>
            <w:tcW w:w="393" w:type="pct"/>
            <w:tcBorders>
              <w:top w:val="nil"/>
              <w:left w:val="single" w:sz="4" w:space="0" w:color="auto"/>
              <w:bottom w:val="single" w:sz="4" w:space="0" w:color="auto"/>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1 119</w:t>
            </w:r>
          </w:p>
        </w:tc>
        <w:tc>
          <w:tcPr>
            <w:tcW w:w="392" w:type="pct"/>
            <w:tcBorders>
              <w:top w:val="nil"/>
              <w:left w:val="single" w:sz="4" w:space="0" w:color="auto"/>
              <w:bottom w:val="single" w:sz="4" w:space="0" w:color="auto"/>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496</w:t>
            </w:r>
          </w:p>
        </w:tc>
        <w:tc>
          <w:tcPr>
            <w:tcW w:w="392" w:type="pct"/>
            <w:tcBorders>
              <w:top w:val="nil"/>
              <w:left w:val="single" w:sz="4" w:space="0" w:color="auto"/>
              <w:bottom w:val="single" w:sz="4" w:space="0" w:color="auto"/>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554</w:t>
            </w:r>
          </w:p>
        </w:tc>
        <w:tc>
          <w:tcPr>
            <w:tcW w:w="393" w:type="pct"/>
            <w:tcBorders>
              <w:top w:val="nil"/>
              <w:left w:val="single" w:sz="4" w:space="0" w:color="auto"/>
              <w:bottom w:val="single" w:sz="4" w:space="0" w:color="auto"/>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131</w:t>
            </w:r>
          </w:p>
        </w:tc>
        <w:tc>
          <w:tcPr>
            <w:tcW w:w="392" w:type="pct"/>
            <w:tcBorders>
              <w:top w:val="nil"/>
              <w:left w:val="single" w:sz="4" w:space="0" w:color="auto"/>
              <w:bottom w:val="single" w:sz="4" w:space="0" w:color="auto"/>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134</w:t>
            </w:r>
          </w:p>
        </w:tc>
        <w:tc>
          <w:tcPr>
            <w:tcW w:w="392" w:type="pct"/>
            <w:tcBorders>
              <w:top w:val="nil"/>
              <w:left w:val="single" w:sz="4" w:space="0" w:color="auto"/>
              <w:bottom w:val="single" w:sz="4" w:space="0" w:color="auto"/>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63</w:t>
            </w:r>
          </w:p>
        </w:tc>
        <w:tc>
          <w:tcPr>
            <w:tcW w:w="393" w:type="pct"/>
            <w:tcBorders>
              <w:top w:val="nil"/>
              <w:left w:val="single" w:sz="4" w:space="0" w:color="auto"/>
              <w:bottom w:val="single" w:sz="4" w:space="0" w:color="auto"/>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w:t>
            </w:r>
          </w:p>
        </w:tc>
        <w:tc>
          <w:tcPr>
            <w:tcW w:w="392" w:type="pct"/>
            <w:tcBorders>
              <w:top w:val="nil"/>
              <w:left w:val="single" w:sz="4" w:space="0" w:color="auto"/>
              <w:bottom w:val="single" w:sz="4" w:space="0" w:color="auto"/>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63</w:t>
            </w:r>
          </w:p>
        </w:tc>
        <w:tc>
          <w:tcPr>
            <w:tcW w:w="393" w:type="pct"/>
            <w:tcBorders>
              <w:top w:val="nil"/>
              <w:left w:val="single" w:sz="4" w:space="0" w:color="auto"/>
              <w:bottom w:val="single" w:sz="4" w:space="0" w:color="auto"/>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5 133</w:t>
            </w:r>
          </w:p>
        </w:tc>
      </w:tr>
      <w:tr w:rsidR="00251285" w:rsidRPr="006B1FA0" w:rsidTr="001A4CEE">
        <w:trPr>
          <w:jc w:val="center"/>
        </w:trPr>
        <w:tc>
          <w:tcPr>
            <w:tcW w:w="684" w:type="pct"/>
            <w:tcBorders>
              <w:top w:val="single" w:sz="4" w:space="0" w:color="auto"/>
              <w:left w:val="single" w:sz="4" w:space="0" w:color="auto"/>
              <w:bottom w:val="nil"/>
              <w:right w:val="single" w:sz="4" w:space="0" w:color="auto"/>
            </w:tcBorders>
            <w:tcMar>
              <w:left w:w="0" w:type="dxa"/>
              <w:right w:w="0" w:type="dxa"/>
            </w:tcMar>
          </w:tcPr>
          <w:p w:rsidR="00251285" w:rsidRPr="006B1FA0" w:rsidRDefault="00251285" w:rsidP="006B1FA0">
            <w:pPr>
              <w:jc w:val="center"/>
              <w:rPr>
                <w:b/>
                <w:bCs/>
                <w:sz w:val="21"/>
                <w:szCs w:val="21"/>
              </w:rPr>
            </w:pPr>
            <w:r w:rsidRPr="006B1FA0">
              <w:rPr>
                <w:rFonts w:hint="eastAsia"/>
                <w:bCs/>
                <w:sz w:val="21"/>
                <w:szCs w:val="21"/>
              </w:rPr>
              <w:t>比例</w:t>
            </w:r>
            <w:r w:rsidRPr="006B1FA0">
              <w:rPr>
                <w:b/>
                <w:bCs/>
                <w:sz w:val="21"/>
                <w:szCs w:val="21"/>
              </w:rPr>
              <w:t xml:space="preserve"> </w:t>
            </w:r>
            <w:r w:rsidRPr="006B1FA0">
              <w:rPr>
                <w:bCs/>
                <w:sz w:val="21"/>
                <w:szCs w:val="21"/>
              </w:rPr>
              <w:t>(%)</w:t>
            </w:r>
          </w:p>
        </w:tc>
        <w:tc>
          <w:tcPr>
            <w:tcW w:w="392" w:type="pct"/>
            <w:tcBorders>
              <w:top w:val="single" w:sz="4" w:space="0" w:color="auto"/>
              <w:left w:val="single" w:sz="4" w:space="0" w:color="auto"/>
              <w:bottom w:val="nil"/>
              <w:right w:val="single" w:sz="4" w:space="0" w:color="auto"/>
            </w:tcBorders>
            <w:tcMar>
              <w:left w:w="0" w:type="dxa"/>
              <w:right w:w="0" w:type="dxa"/>
            </w:tcMar>
          </w:tcPr>
          <w:p w:rsidR="00251285" w:rsidRPr="006B1FA0" w:rsidRDefault="00251285" w:rsidP="006B1FA0">
            <w:pPr>
              <w:jc w:val="center"/>
              <w:rPr>
                <w:b/>
                <w:bCs/>
                <w:sz w:val="21"/>
                <w:szCs w:val="21"/>
              </w:rPr>
            </w:pPr>
          </w:p>
        </w:tc>
        <w:tc>
          <w:tcPr>
            <w:tcW w:w="392" w:type="pct"/>
            <w:tcBorders>
              <w:top w:val="single" w:sz="4" w:space="0" w:color="auto"/>
              <w:left w:val="single" w:sz="4" w:space="0" w:color="auto"/>
              <w:bottom w:val="nil"/>
              <w:right w:val="single" w:sz="4" w:space="0" w:color="auto"/>
            </w:tcBorders>
            <w:tcMar>
              <w:left w:w="0" w:type="dxa"/>
              <w:right w:w="0" w:type="dxa"/>
            </w:tcMar>
          </w:tcPr>
          <w:p w:rsidR="00251285" w:rsidRPr="006B1FA0" w:rsidRDefault="00251285" w:rsidP="006B1FA0">
            <w:pPr>
              <w:jc w:val="center"/>
              <w:rPr>
                <w:b/>
                <w:bCs/>
                <w:sz w:val="21"/>
                <w:szCs w:val="21"/>
              </w:rPr>
            </w:pPr>
          </w:p>
        </w:tc>
        <w:tc>
          <w:tcPr>
            <w:tcW w:w="393" w:type="pct"/>
            <w:tcBorders>
              <w:top w:val="single" w:sz="4" w:space="0" w:color="auto"/>
              <w:left w:val="single" w:sz="4" w:space="0" w:color="auto"/>
              <w:bottom w:val="nil"/>
              <w:right w:val="single" w:sz="4" w:space="0" w:color="auto"/>
            </w:tcBorders>
            <w:tcMar>
              <w:left w:w="0" w:type="dxa"/>
              <w:right w:w="0" w:type="dxa"/>
            </w:tcMar>
          </w:tcPr>
          <w:p w:rsidR="00251285" w:rsidRPr="006B1FA0" w:rsidRDefault="00251285" w:rsidP="006B1FA0">
            <w:pPr>
              <w:jc w:val="center"/>
              <w:rPr>
                <w:b/>
                <w:bCs/>
                <w:sz w:val="21"/>
                <w:szCs w:val="21"/>
              </w:rPr>
            </w:pPr>
          </w:p>
        </w:tc>
        <w:tc>
          <w:tcPr>
            <w:tcW w:w="392" w:type="pct"/>
            <w:tcBorders>
              <w:top w:val="single" w:sz="4" w:space="0" w:color="auto"/>
              <w:left w:val="single" w:sz="4" w:space="0" w:color="auto"/>
              <w:bottom w:val="nil"/>
              <w:right w:val="single" w:sz="4" w:space="0" w:color="auto"/>
            </w:tcBorders>
            <w:tcMar>
              <w:left w:w="0" w:type="dxa"/>
              <w:right w:w="0" w:type="dxa"/>
            </w:tcMar>
          </w:tcPr>
          <w:p w:rsidR="00251285" w:rsidRPr="006B1FA0" w:rsidRDefault="00251285" w:rsidP="006B1FA0">
            <w:pPr>
              <w:jc w:val="center"/>
              <w:rPr>
                <w:b/>
                <w:bCs/>
                <w:sz w:val="21"/>
                <w:szCs w:val="21"/>
              </w:rPr>
            </w:pPr>
          </w:p>
        </w:tc>
        <w:tc>
          <w:tcPr>
            <w:tcW w:w="392" w:type="pct"/>
            <w:tcBorders>
              <w:top w:val="single" w:sz="4" w:space="0" w:color="auto"/>
              <w:left w:val="single" w:sz="4" w:space="0" w:color="auto"/>
              <w:bottom w:val="nil"/>
              <w:right w:val="single" w:sz="4" w:space="0" w:color="auto"/>
            </w:tcBorders>
            <w:tcMar>
              <w:left w:w="0" w:type="dxa"/>
              <w:right w:w="0" w:type="dxa"/>
            </w:tcMar>
          </w:tcPr>
          <w:p w:rsidR="00251285" w:rsidRPr="006B1FA0" w:rsidRDefault="00251285" w:rsidP="006B1FA0">
            <w:pPr>
              <w:jc w:val="center"/>
              <w:rPr>
                <w:b/>
                <w:bCs/>
                <w:sz w:val="21"/>
                <w:szCs w:val="21"/>
              </w:rPr>
            </w:pPr>
          </w:p>
        </w:tc>
        <w:tc>
          <w:tcPr>
            <w:tcW w:w="393" w:type="pct"/>
            <w:tcBorders>
              <w:top w:val="single" w:sz="4" w:space="0" w:color="auto"/>
              <w:left w:val="single" w:sz="4" w:space="0" w:color="auto"/>
              <w:bottom w:val="nil"/>
              <w:right w:val="single" w:sz="4" w:space="0" w:color="auto"/>
            </w:tcBorders>
            <w:tcMar>
              <w:left w:w="0" w:type="dxa"/>
              <w:right w:w="0" w:type="dxa"/>
            </w:tcMar>
          </w:tcPr>
          <w:p w:rsidR="00251285" w:rsidRPr="006B1FA0" w:rsidRDefault="00251285" w:rsidP="006B1FA0">
            <w:pPr>
              <w:jc w:val="center"/>
              <w:rPr>
                <w:b/>
                <w:bCs/>
                <w:sz w:val="21"/>
                <w:szCs w:val="21"/>
              </w:rPr>
            </w:pPr>
          </w:p>
        </w:tc>
        <w:tc>
          <w:tcPr>
            <w:tcW w:w="392" w:type="pct"/>
            <w:tcBorders>
              <w:top w:val="single" w:sz="4" w:space="0" w:color="auto"/>
              <w:left w:val="single" w:sz="4" w:space="0" w:color="auto"/>
              <w:bottom w:val="nil"/>
              <w:right w:val="single" w:sz="4" w:space="0" w:color="auto"/>
            </w:tcBorders>
            <w:tcMar>
              <w:left w:w="0" w:type="dxa"/>
              <w:right w:w="0" w:type="dxa"/>
            </w:tcMar>
          </w:tcPr>
          <w:p w:rsidR="00251285" w:rsidRPr="006B1FA0" w:rsidRDefault="00251285" w:rsidP="006B1FA0">
            <w:pPr>
              <w:jc w:val="center"/>
              <w:rPr>
                <w:b/>
                <w:bCs/>
                <w:sz w:val="21"/>
                <w:szCs w:val="21"/>
              </w:rPr>
            </w:pPr>
          </w:p>
        </w:tc>
        <w:tc>
          <w:tcPr>
            <w:tcW w:w="392" w:type="pct"/>
            <w:tcBorders>
              <w:top w:val="single" w:sz="4" w:space="0" w:color="auto"/>
              <w:left w:val="single" w:sz="4" w:space="0" w:color="auto"/>
              <w:bottom w:val="nil"/>
              <w:right w:val="single" w:sz="4" w:space="0" w:color="auto"/>
            </w:tcBorders>
            <w:tcMar>
              <w:left w:w="0" w:type="dxa"/>
              <w:right w:w="0" w:type="dxa"/>
            </w:tcMar>
          </w:tcPr>
          <w:p w:rsidR="00251285" w:rsidRPr="006B1FA0" w:rsidRDefault="00251285" w:rsidP="006B1FA0">
            <w:pPr>
              <w:jc w:val="center"/>
              <w:rPr>
                <w:b/>
                <w:bCs/>
                <w:sz w:val="21"/>
                <w:szCs w:val="21"/>
              </w:rPr>
            </w:pPr>
          </w:p>
        </w:tc>
        <w:tc>
          <w:tcPr>
            <w:tcW w:w="393" w:type="pct"/>
            <w:tcBorders>
              <w:top w:val="single" w:sz="4" w:space="0" w:color="auto"/>
              <w:left w:val="single" w:sz="4" w:space="0" w:color="auto"/>
              <w:bottom w:val="nil"/>
              <w:right w:val="single" w:sz="4" w:space="0" w:color="auto"/>
            </w:tcBorders>
            <w:tcMar>
              <w:left w:w="0" w:type="dxa"/>
              <w:right w:w="0" w:type="dxa"/>
            </w:tcMar>
          </w:tcPr>
          <w:p w:rsidR="00251285" w:rsidRPr="006B1FA0" w:rsidRDefault="00251285" w:rsidP="006B1FA0">
            <w:pPr>
              <w:jc w:val="center"/>
              <w:rPr>
                <w:b/>
                <w:bCs/>
                <w:sz w:val="21"/>
                <w:szCs w:val="21"/>
              </w:rPr>
            </w:pPr>
          </w:p>
        </w:tc>
        <w:tc>
          <w:tcPr>
            <w:tcW w:w="392" w:type="pct"/>
            <w:tcBorders>
              <w:top w:val="single" w:sz="4" w:space="0" w:color="auto"/>
              <w:left w:val="single" w:sz="4" w:space="0" w:color="auto"/>
              <w:bottom w:val="nil"/>
              <w:right w:val="single" w:sz="4" w:space="0" w:color="auto"/>
            </w:tcBorders>
            <w:tcMar>
              <w:left w:w="0" w:type="dxa"/>
              <w:right w:w="0" w:type="dxa"/>
            </w:tcMar>
          </w:tcPr>
          <w:p w:rsidR="00251285" w:rsidRPr="006B1FA0" w:rsidRDefault="00251285" w:rsidP="006B1FA0">
            <w:pPr>
              <w:jc w:val="center"/>
              <w:rPr>
                <w:b/>
                <w:bCs/>
                <w:sz w:val="21"/>
                <w:szCs w:val="21"/>
              </w:rPr>
            </w:pPr>
          </w:p>
        </w:tc>
        <w:tc>
          <w:tcPr>
            <w:tcW w:w="393" w:type="pct"/>
            <w:tcBorders>
              <w:top w:val="single" w:sz="4" w:space="0" w:color="auto"/>
              <w:left w:val="single" w:sz="4" w:space="0" w:color="auto"/>
              <w:bottom w:val="nil"/>
              <w:right w:val="single" w:sz="4" w:space="0" w:color="auto"/>
            </w:tcBorders>
            <w:tcMar>
              <w:left w:w="0" w:type="dxa"/>
              <w:right w:w="0" w:type="dxa"/>
            </w:tcMar>
          </w:tcPr>
          <w:p w:rsidR="00251285" w:rsidRPr="006B1FA0" w:rsidRDefault="00251285" w:rsidP="006B1FA0">
            <w:pPr>
              <w:jc w:val="center"/>
              <w:rPr>
                <w:b/>
                <w:bCs/>
                <w:sz w:val="21"/>
                <w:szCs w:val="21"/>
              </w:rPr>
            </w:pPr>
          </w:p>
        </w:tc>
      </w:tr>
      <w:tr w:rsidR="00251285" w:rsidRPr="006B1FA0" w:rsidTr="001A4CEE">
        <w:trPr>
          <w:jc w:val="center"/>
        </w:trPr>
        <w:tc>
          <w:tcPr>
            <w:tcW w:w="684"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rPr>
                <w:sz w:val="21"/>
                <w:szCs w:val="21"/>
              </w:rPr>
            </w:pPr>
            <w:r w:rsidRPr="006B1FA0">
              <w:rPr>
                <w:rFonts w:hint="eastAsia"/>
                <w:sz w:val="21"/>
                <w:szCs w:val="21"/>
              </w:rPr>
              <w:t>全部囚犯</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100.0</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100.0</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100.0</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100.0</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100.0</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100.0</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100.0</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100.0</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100.0</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100.0</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100.0</w:t>
            </w:r>
          </w:p>
        </w:tc>
      </w:tr>
      <w:tr w:rsidR="00251285" w:rsidRPr="006B1FA0" w:rsidTr="001A4CEE">
        <w:trPr>
          <w:jc w:val="center"/>
        </w:trPr>
        <w:tc>
          <w:tcPr>
            <w:tcW w:w="684"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rPr>
                <w:sz w:val="21"/>
                <w:szCs w:val="21"/>
              </w:rPr>
            </w:pPr>
            <w:r w:rsidRPr="006B1FA0">
              <w:rPr>
                <w:sz w:val="21"/>
                <w:szCs w:val="21"/>
              </w:rPr>
              <w:t xml:space="preserve"> </w:t>
            </w:r>
            <w:r w:rsidRPr="006B1FA0">
              <w:rPr>
                <w:rFonts w:hint="eastAsia"/>
                <w:sz w:val="21"/>
                <w:szCs w:val="21"/>
              </w:rPr>
              <w:t>男性</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92.9</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93.0</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93.3</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93.6</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92.3</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94.9</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96.8</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95.1</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95.6</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95.3</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93.2</w:t>
            </w:r>
          </w:p>
        </w:tc>
      </w:tr>
      <w:tr w:rsidR="00251285" w:rsidRPr="006B1FA0" w:rsidTr="001A4CEE">
        <w:trPr>
          <w:jc w:val="center"/>
        </w:trPr>
        <w:tc>
          <w:tcPr>
            <w:tcW w:w="684"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rPr>
                <w:sz w:val="21"/>
                <w:szCs w:val="21"/>
              </w:rPr>
            </w:pPr>
            <w:r w:rsidRPr="006B1FA0">
              <w:rPr>
                <w:sz w:val="21"/>
                <w:szCs w:val="21"/>
              </w:rPr>
              <w:t xml:space="preserve"> </w:t>
            </w:r>
            <w:r w:rsidRPr="006B1FA0">
              <w:rPr>
                <w:rFonts w:hint="eastAsia"/>
                <w:sz w:val="21"/>
                <w:szCs w:val="21"/>
              </w:rPr>
              <w:t>女性</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7.1</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7.0</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6.7</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6.4</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7.7</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5.1</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3.2</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4.9</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4.4</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4.7</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6.8</w:t>
            </w:r>
          </w:p>
        </w:tc>
      </w:tr>
      <w:tr w:rsidR="00251285" w:rsidRPr="006B1FA0" w:rsidTr="001A4CEE">
        <w:trPr>
          <w:jc w:val="center"/>
        </w:trPr>
        <w:tc>
          <w:tcPr>
            <w:tcW w:w="684"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rPr>
                <w:sz w:val="21"/>
                <w:szCs w:val="21"/>
              </w:rPr>
            </w:pPr>
            <w:r w:rsidRPr="006B1FA0">
              <w:rPr>
                <w:sz w:val="21"/>
                <w:szCs w:val="21"/>
              </w:rPr>
              <w:t xml:space="preserve"> </w:t>
            </w:r>
            <w:r w:rsidRPr="006B1FA0">
              <w:rPr>
                <w:rFonts w:hint="eastAsia"/>
                <w:sz w:val="21"/>
                <w:szCs w:val="21"/>
              </w:rPr>
              <w:t>土著</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17.1</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6.0</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24.9</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18.0</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40.4</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12.7</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80.9</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10.5</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8.0</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9.5</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22.3</w:t>
            </w:r>
          </w:p>
        </w:tc>
      </w:tr>
      <w:tr w:rsidR="00251285" w:rsidRPr="006B1FA0" w:rsidTr="001A4CEE">
        <w:trPr>
          <w:jc w:val="center"/>
        </w:trPr>
        <w:tc>
          <w:tcPr>
            <w:tcW w:w="684"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rPr>
                <w:sz w:val="21"/>
                <w:szCs w:val="21"/>
              </w:rPr>
            </w:pPr>
            <w:r w:rsidRPr="006B1FA0">
              <w:rPr>
                <w:sz w:val="21"/>
                <w:szCs w:val="21"/>
              </w:rPr>
              <w:t xml:space="preserve"> </w:t>
            </w:r>
            <w:r w:rsidRPr="006B1FA0">
              <w:rPr>
                <w:rFonts w:hint="eastAsia"/>
                <w:sz w:val="21"/>
                <w:szCs w:val="21"/>
              </w:rPr>
              <w:t>非土著</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80.0</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94.0</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74.1</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71.6</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59.6</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86.4</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19.1</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84.0</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92.0</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87.3</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75.7</w:t>
            </w:r>
          </w:p>
        </w:tc>
      </w:tr>
      <w:tr w:rsidR="00251285" w:rsidRPr="006B1FA0" w:rsidTr="001A4CEE">
        <w:trPr>
          <w:jc w:val="center"/>
        </w:trPr>
        <w:tc>
          <w:tcPr>
            <w:tcW w:w="684"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rPr>
                <w:sz w:val="21"/>
                <w:szCs w:val="21"/>
              </w:rPr>
            </w:pPr>
            <w:r w:rsidRPr="006B1FA0">
              <w:rPr>
                <w:sz w:val="21"/>
                <w:szCs w:val="21"/>
              </w:rPr>
              <w:t xml:space="preserve"> </w:t>
            </w:r>
            <w:r w:rsidRPr="006B1FA0">
              <w:rPr>
                <w:rFonts w:hint="eastAsia"/>
                <w:sz w:val="21"/>
                <w:szCs w:val="21"/>
              </w:rPr>
              <w:t>未知</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2.9</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1.0</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10.5</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0.9</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5.6</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3.3</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2.0</w:t>
            </w:r>
          </w:p>
        </w:tc>
      </w:tr>
      <w:tr w:rsidR="00251285" w:rsidRPr="006B1FA0" w:rsidTr="001A4CEE">
        <w:trPr>
          <w:jc w:val="center"/>
        </w:trPr>
        <w:tc>
          <w:tcPr>
            <w:tcW w:w="684"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rPr>
                <w:sz w:val="21"/>
                <w:szCs w:val="21"/>
              </w:rPr>
            </w:pPr>
            <w:r w:rsidRPr="006B1FA0">
              <w:rPr>
                <w:sz w:val="21"/>
                <w:szCs w:val="21"/>
              </w:rPr>
              <w:t xml:space="preserve"> </w:t>
            </w:r>
            <w:r w:rsidRPr="006B1FA0">
              <w:rPr>
                <w:rFonts w:hint="eastAsia"/>
                <w:sz w:val="21"/>
                <w:szCs w:val="21"/>
              </w:rPr>
              <w:t>被判刑</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79.8</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82.4</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79.1</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66.3</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84.1</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76.2</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83.7</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61.1</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100.0</w:t>
            </w:r>
          </w:p>
        </w:tc>
        <w:tc>
          <w:tcPr>
            <w:tcW w:w="392"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77.1</w:t>
            </w:r>
          </w:p>
        </w:tc>
        <w:tc>
          <w:tcPr>
            <w:tcW w:w="393" w:type="pct"/>
            <w:tcBorders>
              <w:top w:val="nil"/>
              <w:left w:val="single" w:sz="4" w:space="0" w:color="auto"/>
              <w:bottom w:val="nil"/>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79.8</w:t>
            </w:r>
          </w:p>
        </w:tc>
      </w:tr>
      <w:tr w:rsidR="00251285" w:rsidRPr="006B1FA0" w:rsidTr="001A4CEE">
        <w:trPr>
          <w:jc w:val="center"/>
        </w:trPr>
        <w:tc>
          <w:tcPr>
            <w:tcW w:w="684" w:type="pct"/>
            <w:tcBorders>
              <w:top w:val="nil"/>
              <w:left w:val="single" w:sz="4" w:space="0" w:color="auto"/>
              <w:bottom w:val="single" w:sz="4" w:space="0" w:color="auto"/>
              <w:right w:val="single" w:sz="4" w:space="0" w:color="auto"/>
            </w:tcBorders>
            <w:tcMar>
              <w:left w:w="0" w:type="dxa"/>
              <w:right w:w="0" w:type="dxa"/>
            </w:tcMar>
          </w:tcPr>
          <w:p w:rsidR="00251285" w:rsidRPr="006B1FA0" w:rsidRDefault="00251285" w:rsidP="006B1FA0">
            <w:pPr>
              <w:rPr>
                <w:sz w:val="21"/>
                <w:szCs w:val="21"/>
              </w:rPr>
            </w:pPr>
            <w:r w:rsidRPr="006B1FA0">
              <w:rPr>
                <w:sz w:val="21"/>
                <w:szCs w:val="21"/>
              </w:rPr>
              <w:t xml:space="preserve"> </w:t>
            </w:r>
            <w:r w:rsidRPr="006B1FA0">
              <w:rPr>
                <w:rFonts w:hint="eastAsia"/>
                <w:sz w:val="21"/>
                <w:szCs w:val="21"/>
              </w:rPr>
              <w:t>未被判刑</w:t>
            </w:r>
          </w:p>
        </w:tc>
        <w:tc>
          <w:tcPr>
            <w:tcW w:w="392" w:type="pct"/>
            <w:tcBorders>
              <w:top w:val="nil"/>
              <w:left w:val="single" w:sz="4" w:space="0" w:color="auto"/>
              <w:bottom w:val="single" w:sz="4" w:space="0" w:color="auto"/>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20.2</w:t>
            </w:r>
          </w:p>
        </w:tc>
        <w:tc>
          <w:tcPr>
            <w:tcW w:w="392" w:type="pct"/>
            <w:tcBorders>
              <w:top w:val="nil"/>
              <w:left w:val="single" w:sz="4" w:space="0" w:color="auto"/>
              <w:bottom w:val="single" w:sz="4" w:space="0" w:color="auto"/>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17.6</w:t>
            </w:r>
          </w:p>
        </w:tc>
        <w:tc>
          <w:tcPr>
            <w:tcW w:w="393" w:type="pct"/>
            <w:tcBorders>
              <w:top w:val="nil"/>
              <w:left w:val="single" w:sz="4" w:space="0" w:color="auto"/>
              <w:bottom w:val="single" w:sz="4" w:space="0" w:color="auto"/>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20.9</w:t>
            </w:r>
          </w:p>
        </w:tc>
        <w:tc>
          <w:tcPr>
            <w:tcW w:w="392" w:type="pct"/>
            <w:tcBorders>
              <w:top w:val="nil"/>
              <w:left w:val="single" w:sz="4" w:space="0" w:color="auto"/>
              <w:bottom w:val="single" w:sz="4" w:space="0" w:color="auto"/>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33.7</w:t>
            </w:r>
          </w:p>
        </w:tc>
        <w:tc>
          <w:tcPr>
            <w:tcW w:w="392" w:type="pct"/>
            <w:tcBorders>
              <w:top w:val="nil"/>
              <w:left w:val="single" w:sz="4" w:space="0" w:color="auto"/>
              <w:bottom w:val="single" w:sz="4" w:space="0" w:color="auto"/>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15.9</w:t>
            </w:r>
          </w:p>
        </w:tc>
        <w:tc>
          <w:tcPr>
            <w:tcW w:w="393" w:type="pct"/>
            <w:tcBorders>
              <w:top w:val="nil"/>
              <w:left w:val="single" w:sz="4" w:space="0" w:color="auto"/>
              <w:bottom w:val="single" w:sz="4" w:space="0" w:color="auto"/>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23.8</w:t>
            </w:r>
          </w:p>
        </w:tc>
        <w:tc>
          <w:tcPr>
            <w:tcW w:w="392" w:type="pct"/>
            <w:tcBorders>
              <w:top w:val="nil"/>
              <w:left w:val="single" w:sz="4" w:space="0" w:color="auto"/>
              <w:bottom w:val="single" w:sz="4" w:space="0" w:color="auto"/>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16.3</w:t>
            </w:r>
          </w:p>
        </w:tc>
        <w:tc>
          <w:tcPr>
            <w:tcW w:w="392" w:type="pct"/>
            <w:tcBorders>
              <w:top w:val="nil"/>
              <w:left w:val="single" w:sz="4" w:space="0" w:color="auto"/>
              <w:bottom w:val="single" w:sz="4" w:space="0" w:color="auto"/>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38.9</w:t>
            </w:r>
          </w:p>
        </w:tc>
        <w:tc>
          <w:tcPr>
            <w:tcW w:w="393" w:type="pct"/>
            <w:tcBorders>
              <w:top w:val="nil"/>
              <w:left w:val="single" w:sz="4" w:space="0" w:color="auto"/>
              <w:bottom w:val="single" w:sz="4" w:space="0" w:color="auto"/>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w:t>
            </w:r>
          </w:p>
        </w:tc>
        <w:tc>
          <w:tcPr>
            <w:tcW w:w="392" w:type="pct"/>
            <w:tcBorders>
              <w:top w:val="nil"/>
              <w:left w:val="single" w:sz="4" w:space="0" w:color="auto"/>
              <w:bottom w:val="single" w:sz="4" w:space="0" w:color="auto"/>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22.9</w:t>
            </w:r>
          </w:p>
        </w:tc>
        <w:tc>
          <w:tcPr>
            <w:tcW w:w="393" w:type="pct"/>
            <w:tcBorders>
              <w:top w:val="nil"/>
              <w:left w:val="single" w:sz="4" w:space="0" w:color="auto"/>
              <w:bottom w:val="single" w:sz="4" w:space="0" w:color="auto"/>
              <w:right w:val="single" w:sz="4" w:space="0" w:color="auto"/>
            </w:tcBorders>
            <w:tcMar>
              <w:left w:w="0" w:type="dxa"/>
              <w:right w:w="0" w:type="dxa"/>
            </w:tcMar>
          </w:tcPr>
          <w:p w:rsidR="00251285" w:rsidRPr="006B1FA0" w:rsidRDefault="00251285" w:rsidP="006B1FA0">
            <w:pPr>
              <w:jc w:val="center"/>
              <w:rPr>
                <w:sz w:val="21"/>
                <w:szCs w:val="21"/>
              </w:rPr>
            </w:pPr>
            <w:r w:rsidRPr="006B1FA0">
              <w:rPr>
                <w:sz w:val="21"/>
                <w:szCs w:val="21"/>
              </w:rPr>
              <w:t>20.2</w:t>
            </w:r>
          </w:p>
        </w:tc>
      </w:tr>
    </w:tbl>
    <w:p w:rsidR="006B1FA0" w:rsidRPr="00251285" w:rsidRDefault="00251285" w:rsidP="006B1FA0">
      <w:pPr>
        <w:rPr>
          <w:szCs w:val="24"/>
        </w:rPr>
      </w:pPr>
      <w:r w:rsidRPr="00251285">
        <w:rPr>
          <w:szCs w:val="24"/>
        </w:rPr>
        <w:tab/>
      </w:r>
      <w:r w:rsidR="006B1FA0" w:rsidRPr="00251285">
        <w:rPr>
          <w:rFonts w:ascii="KaiTi_GB2312" w:eastAsia="KaiTi_GB2312" w:hint="eastAsia"/>
          <w:szCs w:val="24"/>
        </w:rPr>
        <w:t>资料来源：</w:t>
      </w:r>
      <w:r w:rsidR="006B1FA0" w:rsidRPr="00251285">
        <w:rPr>
          <w:rFonts w:hint="eastAsia"/>
          <w:szCs w:val="24"/>
        </w:rPr>
        <w:t>澳大利亚囚犯，</w:t>
      </w:r>
      <w:r w:rsidR="006B1FA0" w:rsidRPr="00251285">
        <w:rPr>
          <w:szCs w:val="24"/>
        </w:rPr>
        <w:t>2005</w:t>
      </w:r>
      <w:r w:rsidR="006B1FA0" w:rsidRPr="00251285">
        <w:rPr>
          <w:rFonts w:hint="eastAsia"/>
          <w:szCs w:val="24"/>
        </w:rPr>
        <w:t>年</w:t>
      </w:r>
      <w:r w:rsidR="006B1FA0" w:rsidRPr="00251285">
        <w:rPr>
          <w:szCs w:val="24"/>
        </w:rPr>
        <w:t xml:space="preserve"> (4517.0)</w:t>
      </w:r>
      <w:r w:rsidR="006B1FA0" w:rsidRPr="00251285">
        <w:rPr>
          <w:rFonts w:hint="eastAsia"/>
          <w:szCs w:val="24"/>
        </w:rPr>
        <w:t>。</w:t>
      </w:r>
    </w:p>
    <w:p w:rsidR="00251285" w:rsidRPr="00251285" w:rsidRDefault="00251285" w:rsidP="00251285">
      <w:pPr>
        <w:rPr>
          <w:szCs w:val="24"/>
        </w:rPr>
      </w:pPr>
      <w:r w:rsidRPr="00251285">
        <w:rPr>
          <w:szCs w:val="24"/>
        </w:rPr>
        <w:tab/>
        <w:t xml:space="preserve">(a)  </w:t>
      </w:r>
      <w:r w:rsidRPr="00251285">
        <w:rPr>
          <w:rFonts w:hint="eastAsia"/>
          <w:szCs w:val="24"/>
        </w:rPr>
        <w:t>澳大利亚首都地区判刑的大多数服刑囚犯被关在新南威尔士州的监狱里。</w:t>
      </w:r>
    </w:p>
    <w:p w:rsidR="00251285" w:rsidRPr="00251285" w:rsidRDefault="00251285" w:rsidP="00251285">
      <w:pPr>
        <w:rPr>
          <w:rFonts w:hint="eastAsia"/>
          <w:szCs w:val="24"/>
        </w:rPr>
      </w:pPr>
      <w:r w:rsidRPr="00251285">
        <w:rPr>
          <w:szCs w:val="24"/>
        </w:rPr>
        <w:tab/>
        <w:t xml:space="preserve">(b)  </w:t>
      </w:r>
      <w:r w:rsidRPr="00251285">
        <w:rPr>
          <w:rFonts w:hint="eastAsia"/>
          <w:szCs w:val="24"/>
        </w:rPr>
        <w:t>澳大利亚首都地区被关押在新南威尔士州的数字是新南威尔士州数字的一部分，在澳大利总计中不单独计算。</w:t>
      </w:r>
    </w:p>
    <w:p w:rsidR="00251285" w:rsidRPr="000E24E9" w:rsidRDefault="00251285" w:rsidP="000E24E9">
      <w:pPr>
        <w:pStyle w:val="Heading2"/>
        <w:spacing w:before="320" w:line="336" w:lineRule="auto"/>
        <w:rPr>
          <w:sz w:val="24"/>
          <w:szCs w:val="24"/>
        </w:rPr>
      </w:pPr>
      <w:r w:rsidRPr="000E24E9">
        <w:rPr>
          <w:rFonts w:hint="eastAsia"/>
          <w:sz w:val="24"/>
          <w:szCs w:val="24"/>
        </w:rPr>
        <w:t>图</w:t>
      </w:r>
      <w:r w:rsidRPr="000E24E9">
        <w:rPr>
          <w:sz w:val="24"/>
          <w:szCs w:val="24"/>
        </w:rPr>
        <w:t>20</w:t>
      </w:r>
    </w:p>
    <w:p w:rsidR="00251285" w:rsidRPr="00251285" w:rsidRDefault="00251285" w:rsidP="00E935AC">
      <w:pPr>
        <w:pStyle w:val="Heading2"/>
        <w:spacing w:line="336" w:lineRule="auto"/>
        <w:rPr>
          <w:snapToGrid w:val="0"/>
          <w:sz w:val="24"/>
          <w:szCs w:val="24"/>
        </w:rPr>
      </w:pPr>
      <w:smartTag w:uri="urn:schemas-microsoft-com:office:smarttags" w:element="chsdate">
        <w:smartTagPr>
          <w:attr w:name="IsROCDate" w:val="False"/>
          <w:attr w:name="IsLunarDate" w:val="False"/>
          <w:attr w:name="Day" w:val="30"/>
          <w:attr w:name="Month" w:val="6"/>
          <w:attr w:name="Year" w:val="2004"/>
        </w:smartTagPr>
        <w:r w:rsidRPr="00251285">
          <w:rPr>
            <w:snapToGrid w:val="0"/>
            <w:sz w:val="24"/>
            <w:szCs w:val="24"/>
          </w:rPr>
          <w:t>2004</w:t>
        </w:r>
        <w:r w:rsidRPr="00251285">
          <w:rPr>
            <w:rFonts w:hint="eastAsia"/>
            <w:snapToGrid w:val="0"/>
            <w:sz w:val="24"/>
            <w:szCs w:val="24"/>
          </w:rPr>
          <w:t>年</w:t>
        </w:r>
        <w:r w:rsidRPr="00251285">
          <w:rPr>
            <w:snapToGrid w:val="0"/>
            <w:sz w:val="24"/>
            <w:szCs w:val="24"/>
          </w:rPr>
          <w:t>6</w:t>
        </w:r>
        <w:r w:rsidRPr="00251285">
          <w:rPr>
            <w:rFonts w:hint="eastAsia"/>
            <w:snapToGrid w:val="0"/>
            <w:sz w:val="24"/>
            <w:szCs w:val="24"/>
          </w:rPr>
          <w:t>月</w:t>
        </w:r>
        <w:r w:rsidRPr="00251285">
          <w:rPr>
            <w:snapToGrid w:val="0"/>
            <w:sz w:val="24"/>
            <w:szCs w:val="24"/>
          </w:rPr>
          <w:t>30</w:t>
        </w:r>
        <w:r w:rsidRPr="00251285">
          <w:rPr>
            <w:rFonts w:hint="eastAsia"/>
            <w:snapToGrid w:val="0"/>
            <w:sz w:val="24"/>
            <w:szCs w:val="24"/>
          </w:rPr>
          <w:t>日</w:t>
        </w:r>
      </w:smartTag>
      <w:r w:rsidRPr="00251285">
        <w:rPr>
          <w:rFonts w:hint="eastAsia"/>
          <w:snapToGrid w:val="0"/>
          <w:sz w:val="24"/>
          <w:szCs w:val="24"/>
        </w:rPr>
        <w:t>按年龄组和性别分列的囚犯</w:t>
      </w:r>
    </w:p>
    <w:p w:rsidR="00251285" w:rsidRPr="00251285" w:rsidRDefault="00FE4E0F" w:rsidP="006B1FA0">
      <w:pPr>
        <w:jc w:val="center"/>
        <w:rPr>
          <w:szCs w:val="24"/>
        </w:rPr>
      </w:pPr>
      <w:r>
        <w:rPr>
          <w:noProof/>
          <w:snapToGrid/>
          <w:szCs w:val="24"/>
        </w:rPr>
        <w:pict>
          <v:shape id="_x0000_s1382" type="#_x0000_t202" style="position:absolute;left:0;text-align:left;margin-left:21pt;margin-top:195.3pt;width:283.5pt;height:31.2pt;z-index:41" stroked="f">
            <v:textbox>
              <w:txbxContent>
                <w:p w:rsidR="00A81909" w:rsidRPr="00FE4E0F" w:rsidRDefault="00A81909" w:rsidP="00FE4E0F">
                  <w:pPr>
                    <w:rPr>
                      <w:sz w:val="21"/>
                      <w:szCs w:val="21"/>
                    </w:rPr>
                  </w:pPr>
                  <w:r w:rsidRPr="00FE4E0F">
                    <w:rPr>
                      <w:rFonts w:ascii="KaiTi_GB2312" w:eastAsia="KaiTi_GB2312" w:hint="eastAsia"/>
                      <w:sz w:val="21"/>
                      <w:szCs w:val="21"/>
                    </w:rPr>
                    <w:t>资料来源：</w:t>
                  </w:r>
                  <w:r w:rsidRPr="00FE4E0F">
                    <w:rPr>
                      <w:rFonts w:hint="eastAsia"/>
                      <w:sz w:val="21"/>
                      <w:szCs w:val="21"/>
                    </w:rPr>
                    <w:t>澳大利亚囚犯，</w:t>
                  </w:r>
                  <w:r w:rsidRPr="00FE4E0F">
                    <w:rPr>
                      <w:sz w:val="21"/>
                      <w:szCs w:val="21"/>
                    </w:rPr>
                    <w:t>2004</w:t>
                  </w:r>
                  <w:r w:rsidRPr="00FE4E0F">
                    <w:rPr>
                      <w:rFonts w:hint="eastAsia"/>
                      <w:sz w:val="21"/>
                      <w:szCs w:val="21"/>
                    </w:rPr>
                    <w:t>年</w:t>
                  </w:r>
                  <w:r w:rsidRPr="00FE4E0F">
                    <w:rPr>
                      <w:sz w:val="21"/>
                      <w:szCs w:val="21"/>
                    </w:rPr>
                    <w:t>(4517.0)</w:t>
                  </w:r>
                  <w:r w:rsidRPr="00FE4E0F">
                    <w:rPr>
                      <w:rFonts w:hint="eastAsia"/>
                      <w:sz w:val="21"/>
                      <w:szCs w:val="21"/>
                    </w:rPr>
                    <w:t>。</w:t>
                  </w:r>
                </w:p>
                <w:p w:rsidR="00A81909" w:rsidRPr="00FE4E0F" w:rsidRDefault="00A81909">
                  <w:pPr>
                    <w:rPr>
                      <w:sz w:val="21"/>
                      <w:szCs w:val="21"/>
                    </w:rPr>
                  </w:pPr>
                </w:p>
              </w:txbxContent>
            </v:textbox>
          </v:shape>
        </w:pict>
      </w:r>
      <w:r>
        <w:rPr>
          <w:noProof/>
          <w:snapToGrid/>
          <w:szCs w:val="24"/>
        </w:rPr>
        <w:pict>
          <v:shape id="_x0000_s1379" type="#_x0000_t202" style="position:absolute;left:0;text-align:left;margin-left:15.9pt;margin-top:8.1pt;width:63pt;height:156pt;z-index:40" stroked="f">
            <v:textbox style="mso-next-textbox:#_x0000_s1379">
              <w:txbxContent>
                <w:p w:rsidR="00A81909" w:rsidRPr="00FE4E0F" w:rsidRDefault="00A81909" w:rsidP="00FE4E0F">
                  <w:pPr>
                    <w:spacing w:line="240" w:lineRule="auto"/>
                    <w:jc w:val="center"/>
                    <w:rPr>
                      <w:rFonts w:hint="eastAsia"/>
                      <w:sz w:val="15"/>
                      <w:szCs w:val="15"/>
                    </w:rPr>
                  </w:pPr>
                  <w:r w:rsidRPr="00FE4E0F">
                    <w:rPr>
                      <w:rFonts w:hint="eastAsia"/>
                      <w:sz w:val="15"/>
                      <w:szCs w:val="15"/>
                    </w:rPr>
                    <w:t>年龄</w:t>
                  </w:r>
                </w:p>
                <w:p w:rsidR="00A81909" w:rsidRDefault="00A81909" w:rsidP="00FE4E0F">
                  <w:pPr>
                    <w:spacing w:line="300" w:lineRule="exact"/>
                    <w:jc w:val="right"/>
                    <w:rPr>
                      <w:rFonts w:hint="eastAsia"/>
                      <w:sz w:val="15"/>
                      <w:szCs w:val="15"/>
                    </w:rPr>
                  </w:pPr>
                  <w:r w:rsidRPr="00FE4E0F">
                    <w:rPr>
                      <w:rFonts w:hint="eastAsia"/>
                      <w:sz w:val="15"/>
                      <w:szCs w:val="15"/>
                    </w:rPr>
                    <w:t>20</w:t>
                  </w:r>
                  <w:r w:rsidRPr="00FE4E0F">
                    <w:rPr>
                      <w:rFonts w:hint="eastAsia"/>
                      <w:sz w:val="15"/>
                      <w:szCs w:val="15"/>
                    </w:rPr>
                    <w:t>岁以下</w:t>
                  </w:r>
                </w:p>
                <w:p w:rsidR="00A81909" w:rsidRDefault="00A81909" w:rsidP="00FE4E0F">
                  <w:pPr>
                    <w:spacing w:line="300" w:lineRule="exact"/>
                    <w:jc w:val="right"/>
                    <w:rPr>
                      <w:rFonts w:hint="eastAsia"/>
                      <w:sz w:val="15"/>
                      <w:szCs w:val="15"/>
                    </w:rPr>
                  </w:pPr>
                  <w:r>
                    <w:rPr>
                      <w:rFonts w:hint="eastAsia"/>
                      <w:sz w:val="15"/>
                      <w:szCs w:val="15"/>
                    </w:rPr>
                    <w:t>20-24</w:t>
                  </w:r>
                  <w:r>
                    <w:rPr>
                      <w:rFonts w:hint="eastAsia"/>
                      <w:sz w:val="15"/>
                      <w:szCs w:val="15"/>
                    </w:rPr>
                    <w:t>岁</w:t>
                  </w:r>
                </w:p>
                <w:p w:rsidR="00A81909" w:rsidRDefault="00A81909" w:rsidP="00FE4E0F">
                  <w:pPr>
                    <w:spacing w:line="300" w:lineRule="exact"/>
                    <w:jc w:val="right"/>
                    <w:rPr>
                      <w:rFonts w:hint="eastAsia"/>
                      <w:sz w:val="15"/>
                      <w:szCs w:val="15"/>
                    </w:rPr>
                  </w:pPr>
                  <w:r>
                    <w:rPr>
                      <w:rFonts w:hint="eastAsia"/>
                      <w:sz w:val="15"/>
                      <w:szCs w:val="15"/>
                    </w:rPr>
                    <w:t>25-29</w:t>
                  </w:r>
                  <w:r>
                    <w:rPr>
                      <w:rFonts w:hint="eastAsia"/>
                      <w:sz w:val="15"/>
                      <w:szCs w:val="15"/>
                    </w:rPr>
                    <w:t>岁</w:t>
                  </w:r>
                </w:p>
                <w:p w:rsidR="00A81909" w:rsidRDefault="00A81909" w:rsidP="00FE4E0F">
                  <w:pPr>
                    <w:spacing w:line="300" w:lineRule="exact"/>
                    <w:jc w:val="right"/>
                    <w:rPr>
                      <w:rFonts w:hint="eastAsia"/>
                      <w:sz w:val="15"/>
                      <w:szCs w:val="15"/>
                    </w:rPr>
                  </w:pPr>
                  <w:r>
                    <w:rPr>
                      <w:rFonts w:hint="eastAsia"/>
                      <w:sz w:val="15"/>
                      <w:szCs w:val="15"/>
                    </w:rPr>
                    <w:t>30-34</w:t>
                  </w:r>
                  <w:r>
                    <w:rPr>
                      <w:rFonts w:hint="eastAsia"/>
                      <w:sz w:val="15"/>
                      <w:szCs w:val="15"/>
                    </w:rPr>
                    <w:t>岁</w:t>
                  </w:r>
                </w:p>
                <w:p w:rsidR="00A81909" w:rsidRDefault="00A81909" w:rsidP="00FE4E0F">
                  <w:pPr>
                    <w:spacing w:line="300" w:lineRule="exact"/>
                    <w:jc w:val="right"/>
                    <w:rPr>
                      <w:rFonts w:hint="eastAsia"/>
                      <w:sz w:val="15"/>
                      <w:szCs w:val="15"/>
                    </w:rPr>
                  </w:pPr>
                  <w:r>
                    <w:rPr>
                      <w:rFonts w:hint="eastAsia"/>
                      <w:sz w:val="15"/>
                      <w:szCs w:val="15"/>
                    </w:rPr>
                    <w:t>35-39</w:t>
                  </w:r>
                  <w:r>
                    <w:rPr>
                      <w:rFonts w:hint="eastAsia"/>
                      <w:sz w:val="15"/>
                      <w:szCs w:val="15"/>
                    </w:rPr>
                    <w:t>岁</w:t>
                  </w:r>
                </w:p>
                <w:p w:rsidR="00A81909" w:rsidRDefault="00A81909" w:rsidP="00FE4E0F">
                  <w:pPr>
                    <w:spacing w:line="300" w:lineRule="exact"/>
                    <w:jc w:val="right"/>
                    <w:rPr>
                      <w:rFonts w:hint="eastAsia"/>
                      <w:sz w:val="15"/>
                      <w:szCs w:val="15"/>
                    </w:rPr>
                  </w:pPr>
                  <w:r>
                    <w:rPr>
                      <w:rFonts w:hint="eastAsia"/>
                      <w:sz w:val="15"/>
                      <w:szCs w:val="15"/>
                    </w:rPr>
                    <w:t>40-44</w:t>
                  </w:r>
                  <w:r>
                    <w:rPr>
                      <w:rFonts w:hint="eastAsia"/>
                      <w:sz w:val="15"/>
                      <w:szCs w:val="15"/>
                    </w:rPr>
                    <w:t>岁</w:t>
                  </w:r>
                </w:p>
                <w:p w:rsidR="00A81909" w:rsidRDefault="00A81909" w:rsidP="00FE4E0F">
                  <w:pPr>
                    <w:spacing w:line="300" w:lineRule="exact"/>
                    <w:jc w:val="right"/>
                    <w:rPr>
                      <w:rFonts w:hint="eastAsia"/>
                      <w:sz w:val="15"/>
                      <w:szCs w:val="15"/>
                    </w:rPr>
                  </w:pPr>
                  <w:r>
                    <w:rPr>
                      <w:rFonts w:hint="eastAsia"/>
                      <w:sz w:val="15"/>
                      <w:szCs w:val="15"/>
                    </w:rPr>
                    <w:t>45-49</w:t>
                  </w:r>
                  <w:r>
                    <w:rPr>
                      <w:rFonts w:hint="eastAsia"/>
                      <w:sz w:val="15"/>
                      <w:szCs w:val="15"/>
                    </w:rPr>
                    <w:t>岁</w:t>
                  </w:r>
                </w:p>
                <w:p w:rsidR="00A81909" w:rsidRDefault="00A81909" w:rsidP="00FE4E0F">
                  <w:pPr>
                    <w:spacing w:line="300" w:lineRule="exact"/>
                    <w:jc w:val="right"/>
                    <w:rPr>
                      <w:rFonts w:hint="eastAsia"/>
                      <w:sz w:val="15"/>
                      <w:szCs w:val="15"/>
                    </w:rPr>
                  </w:pPr>
                  <w:r>
                    <w:rPr>
                      <w:rFonts w:hint="eastAsia"/>
                      <w:sz w:val="15"/>
                      <w:szCs w:val="15"/>
                    </w:rPr>
                    <w:t>50-54</w:t>
                  </w:r>
                  <w:r>
                    <w:rPr>
                      <w:rFonts w:hint="eastAsia"/>
                      <w:sz w:val="15"/>
                      <w:szCs w:val="15"/>
                    </w:rPr>
                    <w:t>岁</w:t>
                  </w:r>
                </w:p>
                <w:p w:rsidR="00A81909" w:rsidRPr="00FE4E0F" w:rsidRDefault="00A81909" w:rsidP="00FE4E0F">
                  <w:pPr>
                    <w:spacing w:line="300" w:lineRule="exact"/>
                    <w:jc w:val="right"/>
                    <w:rPr>
                      <w:rFonts w:hint="eastAsia"/>
                      <w:sz w:val="15"/>
                      <w:szCs w:val="15"/>
                    </w:rPr>
                  </w:pPr>
                  <w:r>
                    <w:rPr>
                      <w:rFonts w:hint="eastAsia"/>
                      <w:sz w:val="15"/>
                      <w:szCs w:val="15"/>
                    </w:rPr>
                    <w:t>55</w:t>
                  </w:r>
                  <w:r>
                    <w:rPr>
                      <w:rFonts w:hint="eastAsia"/>
                      <w:sz w:val="15"/>
                      <w:szCs w:val="15"/>
                    </w:rPr>
                    <w:t>岁以上</w:t>
                  </w:r>
                </w:p>
              </w:txbxContent>
            </v:textbox>
          </v:shape>
        </w:pict>
      </w:r>
      <w:r w:rsidR="00F45CEA">
        <w:rPr>
          <w:noProof/>
          <w:snapToGrid/>
          <w:szCs w:val="24"/>
        </w:rPr>
        <w:pict>
          <v:shape id="_x0000_s1376" type="#_x0000_t202" style="position:absolute;left:0;text-align:left;margin-left:360.75pt;margin-top:132.9pt;width:36.75pt;height:23.4pt;z-index:39" stroked="f">
            <v:textbox style="mso-next-textbox:#_x0000_s1376">
              <w:txbxContent>
                <w:p w:rsidR="00A81909" w:rsidRDefault="00A81909" w:rsidP="00F45CEA">
                  <w:pPr>
                    <w:spacing w:line="160" w:lineRule="exact"/>
                    <w:rPr>
                      <w:rFonts w:hint="eastAsia"/>
                      <w:sz w:val="15"/>
                      <w:szCs w:val="15"/>
                    </w:rPr>
                  </w:pPr>
                  <w:r w:rsidRPr="00F45CEA">
                    <w:rPr>
                      <w:rFonts w:hint="eastAsia"/>
                      <w:sz w:val="15"/>
                      <w:szCs w:val="15"/>
                    </w:rPr>
                    <w:t>男</w:t>
                  </w:r>
                </w:p>
                <w:p w:rsidR="00A81909" w:rsidRPr="00F45CEA" w:rsidRDefault="00A81909" w:rsidP="00F45CEA">
                  <w:pPr>
                    <w:spacing w:line="160" w:lineRule="exact"/>
                    <w:rPr>
                      <w:rFonts w:hint="eastAsia"/>
                      <w:sz w:val="15"/>
                      <w:szCs w:val="15"/>
                    </w:rPr>
                  </w:pPr>
                  <w:r w:rsidRPr="00F45CEA">
                    <w:rPr>
                      <w:rFonts w:hint="eastAsia"/>
                      <w:sz w:val="15"/>
                      <w:szCs w:val="15"/>
                    </w:rPr>
                    <w:t>女</w:t>
                  </w:r>
                </w:p>
              </w:txbxContent>
            </v:textbox>
          </v:shape>
        </w:pict>
      </w:r>
      <w:r w:rsidR="00F45CEA" w:rsidRPr="00251285">
        <w:rPr>
          <w:szCs w:val="24"/>
        </w:rPr>
        <w:pict>
          <v:shape id="_x0000_i1135" type="#_x0000_t75" style="width:418.5pt;height:242.25pt">
            <v:imagedata r:id="rId41" o:title=""/>
          </v:shape>
        </w:pict>
      </w:r>
    </w:p>
    <w:p w:rsidR="00251285" w:rsidRPr="00251285" w:rsidRDefault="00251285" w:rsidP="00F472CA">
      <w:pPr>
        <w:ind w:firstLine="510"/>
        <w:rPr>
          <w:szCs w:val="24"/>
        </w:rPr>
      </w:pPr>
      <w:r w:rsidRPr="00251285">
        <w:rPr>
          <w:szCs w:val="24"/>
        </w:rPr>
        <w:t>121.</w:t>
      </w:r>
      <w:r w:rsidRPr="00251285">
        <w:rPr>
          <w:szCs w:val="24"/>
        </w:rPr>
        <w:tab/>
      </w:r>
      <w:r w:rsidRPr="00251285">
        <w:rPr>
          <w:rFonts w:hint="eastAsia"/>
          <w:szCs w:val="24"/>
        </w:rPr>
        <w:t>截至</w:t>
      </w:r>
      <w:smartTag w:uri="urn:schemas-microsoft-com:office:smarttags" w:element="chsdate">
        <w:smartTagPr>
          <w:attr w:name="IsROCDate" w:val="False"/>
          <w:attr w:name="IsLunarDate" w:val="False"/>
          <w:attr w:name="Day" w:val="30"/>
          <w:attr w:name="Month" w:val="6"/>
          <w:attr w:name="Year" w:val="2004"/>
        </w:smartTagPr>
        <w:r w:rsidRPr="00251285">
          <w:rPr>
            <w:szCs w:val="24"/>
          </w:rPr>
          <w:t>2004</w:t>
        </w:r>
        <w:r w:rsidRPr="00251285">
          <w:rPr>
            <w:rFonts w:hint="eastAsia"/>
            <w:szCs w:val="24"/>
          </w:rPr>
          <w:t>年</w:t>
        </w:r>
        <w:r w:rsidRPr="00251285">
          <w:rPr>
            <w:szCs w:val="24"/>
          </w:rPr>
          <w:t>6</w:t>
        </w:r>
        <w:r w:rsidRPr="00251285">
          <w:rPr>
            <w:rFonts w:hint="eastAsia"/>
            <w:szCs w:val="24"/>
          </w:rPr>
          <w:t>月</w:t>
        </w:r>
        <w:r w:rsidRPr="00251285">
          <w:rPr>
            <w:szCs w:val="24"/>
          </w:rPr>
          <w:t>30</w:t>
        </w:r>
        <w:r w:rsidRPr="00251285">
          <w:rPr>
            <w:rFonts w:hint="eastAsia"/>
            <w:szCs w:val="24"/>
          </w:rPr>
          <w:t>日</w:t>
        </w:r>
      </w:smartTag>
      <w:r w:rsidRPr="00251285">
        <w:rPr>
          <w:rFonts w:hint="eastAsia"/>
          <w:szCs w:val="24"/>
        </w:rPr>
        <w:t>，共有</w:t>
      </w:r>
      <w:r w:rsidRPr="00251285">
        <w:rPr>
          <w:szCs w:val="24"/>
        </w:rPr>
        <w:t>5</w:t>
      </w:r>
      <w:r w:rsidR="00AA7301">
        <w:rPr>
          <w:rFonts w:hint="eastAsia"/>
          <w:szCs w:val="24"/>
        </w:rPr>
        <w:t xml:space="preserve"> </w:t>
      </w:r>
      <w:r w:rsidRPr="00251285">
        <w:rPr>
          <w:szCs w:val="24"/>
        </w:rPr>
        <w:t>048</w:t>
      </w:r>
      <w:r w:rsidRPr="00251285">
        <w:rPr>
          <w:rFonts w:hint="eastAsia"/>
          <w:szCs w:val="24"/>
        </w:rPr>
        <w:t>名土著囚犯</w:t>
      </w:r>
      <w:r w:rsidRPr="00251285">
        <w:rPr>
          <w:szCs w:val="24"/>
        </w:rPr>
        <w:t>(</w:t>
      </w:r>
      <w:r w:rsidRPr="00251285">
        <w:rPr>
          <w:rFonts w:hint="eastAsia"/>
          <w:szCs w:val="24"/>
        </w:rPr>
        <w:t>占监狱人口的</w:t>
      </w:r>
      <w:r w:rsidRPr="00251285">
        <w:rPr>
          <w:szCs w:val="24"/>
        </w:rPr>
        <w:t>21%)</w:t>
      </w:r>
      <w:r w:rsidRPr="00251285">
        <w:rPr>
          <w:rFonts w:hint="eastAsia"/>
          <w:szCs w:val="24"/>
        </w:rPr>
        <w:t>。在过去十年里，土著囚犯占囚犯人口总数的比例不断增加。</w:t>
      </w:r>
    </w:p>
    <w:p w:rsidR="00251285" w:rsidRPr="000E24E9" w:rsidRDefault="00251285" w:rsidP="000E24E9">
      <w:pPr>
        <w:pStyle w:val="Heading2"/>
        <w:spacing w:before="320" w:line="336" w:lineRule="auto"/>
        <w:rPr>
          <w:sz w:val="24"/>
          <w:szCs w:val="24"/>
        </w:rPr>
      </w:pPr>
      <w:r w:rsidRPr="000E24E9">
        <w:rPr>
          <w:rFonts w:hint="eastAsia"/>
          <w:sz w:val="24"/>
          <w:szCs w:val="24"/>
        </w:rPr>
        <w:t>图</w:t>
      </w:r>
      <w:r w:rsidRPr="000E24E9">
        <w:rPr>
          <w:sz w:val="24"/>
          <w:szCs w:val="24"/>
        </w:rPr>
        <w:t>21</w:t>
      </w:r>
    </w:p>
    <w:p w:rsidR="00251285" w:rsidRPr="00251285" w:rsidRDefault="00251285" w:rsidP="00E935AC">
      <w:pPr>
        <w:pStyle w:val="Heading2"/>
        <w:spacing w:line="336" w:lineRule="auto"/>
        <w:rPr>
          <w:snapToGrid w:val="0"/>
          <w:sz w:val="24"/>
          <w:szCs w:val="24"/>
        </w:rPr>
      </w:pPr>
      <w:r w:rsidRPr="00251285">
        <w:rPr>
          <w:rFonts w:hint="eastAsia"/>
          <w:snapToGrid w:val="0"/>
          <w:sz w:val="24"/>
          <w:szCs w:val="24"/>
        </w:rPr>
        <w:t>土著囚犯的比例</w:t>
      </w:r>
      <w:r w:rsidRPr="00251285">
        <w:rPr>
          <w:snapToGrid w:val="0"/>
          <w:sz w:val="24"/>
          <w:szCs w:val="24"/>
        </w:rPr>
        <w:t xml:space="preserve"> (a)</w:t>
      </w:r>
    </w:p>
    <w:p w:rsidR="00251285" w:rsidRPr="00251285" w:rsidRDefault="00323B85" w:rsidP="00FE4E0F">
      <w:pPr>
        <w:jc w:val="center"/>
        <w:rPr>
          <w:szCs w:val="24"/>
        </w:rPr>
      </w:pPr>
      <w:r>
        <w:rPr>
          <w:rFonts w:hint="eastAsia"/>
          <w:noProof/>
          <w:snapToGrid/>
          <w:color w:val="0000FF"/>
          <w:szCs w:val="24"/>
        </w:rPr>
        <w:pict>
          <v:shape id="_x0000_s1386" type="#_x0000_t202" style="position:absolute;left:0;text-align:left;margin-left:26.25pt;margin-top:164.1pt;width:435.75pt;height:54.6pt;z-index:43" stroked="f">
            <v:textbox style="mso-next-textbox:#_x0000_s1386">
              <w:txbxContent>
                <w:p w:rsidR="00A81909" w:rsidRPr="00323B85" w:rsidRDefault="00A81909" w:rsidP="00323B85">
                  <w:pPr>
                    <w:rPr>
                      <w:sz w:val="21"/>
                      <w:szCs w:val="21"/>
                    </w:rPr>
                  </w:pPr>
                  <w:r w:rsidRPr="00323B85">
                    <w:rPr>
                      <w:sz w:val="21"/>
                      <w:szCs w:val="21"/>
                    </w:rPr>
                    <w:t>(a)</w:t>
                  </w:r>
                  <w:r w:rsidRPr="00323B85">
                    <w:rPr>
                      <w:rFonts w:hint="eastAsia"/>
                      <w:sz w:val="21"/>
                      <w:szCs w:val="21"/>
                    </w:rPr>
                    <w:t>土著男性囚犯占所有男性囚犯的比例和土著女性囚犯占所有女性囚犯的比例。</w:t>
                  </w:r>
                </w:p>
                <w:p w:rsidR="00A81909" w:rsidRPr="00323B85" w:rsidRDefault="00A81909" w:rsidP="00323B85">
                  <w:pPr>
                    <w:rPr>
                      <w:sz w:val="21"/>
                      <w:szCs w:val="21"/>
                    </w:rPr>
                  </w:pPr>
                  <w:r w:rsidRPr="00323B85">
                    <w:rPr>
                      <w:rFonts w:ascii="KaiTi_GB2312" w:eastAsia="KaiTi_GB2312" w:hint="eastAsia"/>
                      <w:sz w:val="21"/>
                      <w:szCs w:val="21"/>
                    </w:rPr>
                    <w:t>资料来源：</w:t>
                  </w:r>
                  <w:r w:rsidRPr="00323B85">
                    <w:rPr>
                      <w:rFonts w:hint="eastAsia"/>
                      <w:sz w:val="21"/>
                      <w:szCs w:val="21"/>
                    </w:rPr>
                    <w:t>澳大利亚囚犯，</w:t>
                  </w:r>
                  <w:r w:rsidRPr="00323B85">
                    <w:rPr>
                      <w:sz w:val="21"/>
                      <w:szCs w:val="21"/>
                    </w:rPr>
                    <w:t>2004</w:t>
                  </w:r>
                  <w:r w:rsidR="00AA7301">
                    <w:rPr>
                      <w:rFonts w:hint="eastAsia"/>
                      <w:sz w:val="21"/>
                      <w:szCs w:val="21"/>
                    </w:rPr>
                    <w:t>年</w:t>
                  </w:r>
                  <w:r w:rsidRPr="00323B85">
                    <w:rPr>
                      <w:sz w:val="21"/>
                      <w:szCs w:val="21"/>
                    </w:rPr>
                    <w:t>(4517.0)</w:t>
                  </w:r>
                  <w:r w:rsidRPr="00323B85">
                    <w:rPr>
                      <w:rFonts w:hint="eastAsia"/>
                      <w:sz w:val="21"/>
                      <w:szCs w:val="21"/>
                    </w:rPr>
                    <w:t>。</w:t>
                  </w:r>
                </w:p>
              </w:txbxContent>
            </v:textbox>
          </v:shape>
        </w:pict>
      </w:r>
      <w:r>
        <w:rPr>
          <w:rFonts w:hint="eastAsia"/>
          <w:noProof/>
          <w:snapToGrid/>
          <w:color w:val="0000FF"/>
          <w:szCs w:val="24"/>
        </w:rPr>
        <w:pict>
          <v:shape id="_x0000_s1383" type="#_x0000_t202" style="position:absolute;left:0;text-align:left;margin-left:57.75pt;margin-top:23.7pt;width:36.75pt;height:23.4pt;z-index:42" stroked="f">
            <v:textbox style="mso-next-textbox:#_x0000_s1383">
              <w:txbxContent>
                <w:p w:rsidR="00A81909" w:rsidRDefault="00A81909" w:rsidP="00323B85">
                  <w:pPr>
                    <w:spacing w:line="160" w:lineRule="exact"/>
                    <w:rPr>
                      <w:rFonts w:hint="eastAsia"/>
                      <w:sz w:val="15"/>
                      <w:szCs w:val="15"/>
                    </w:rPr>
                  </w:pPr>
                  <w:r w:rsidRPr="00F45CEA">
                    <w:rPr>
                      <w:rFonts w:hint="eastAsia"/>
                      <w:sz w:val="15"/>
                      <w:szCs w:val="15"/>
                    </w:rPr>
                    <w:t>男</w:t>
                  </w:r>
                </w:p>
                <w:p w:rsidR="00A81909" w:rsidRPr="00F45CEA" w:rsidRDefault="00A81909" w:rsidP="00323B85">
                  <w:pPr>
                    <w:spacing w:line="160" w:lineRule="exact"/>
                    <w:rPr>
                      <w:rFonts w:hint="eastAsia"/>
                      <w:sz w:val="15"/>
                      <w:szCs w:val="15"/>
                    </w:rPr>
                  </w:pPr>
                  <w:r w:rsidRPr="00F45CEA">
                    <w:rPr>
                      <w:rFonts w:hint="eastAsia"/>
                      <w:sz w:val="15"/>
                      <w:szCs w:val="15"/>
                    </w:rPr>
                    <w:t>女</w:t>
                  </w:r>
                </w:p>
              </w:txbxContent>
            </v:textbox>
          </v:shape>
        </w:pict>
      </w:r>
      <w:r w:rsidR="00FE4E0F" w:rsidRPr="00251285">
        <w:rPr>
          <w:szCs w:val="24"/>
        </w:rPr>
        <w:pict>
          <v:shape id="_x0000_i1136" type="#_x0000_t75" style="width:402.75pt;height:229.5pt">
            <v:imagedata r:id="rId42" o:title=""/>
          </v:shape>
        </w:pict>
      </w:r>
    </w:p>
    <w:p w:rsidR="00251285" w:rsidRPr="00251285" w:rsidRDefault="00251285" w:rsidP="00F472CA">
      <w:pPr>
        <w:ind w:firstLine="510"/>
        <w:rPr>
          <w:szCs w:val="24"/>
        </w:rPr>
      </w:pPr>
      <w:r w:rsidRPr="00251285">
        <w:rPr>
          <w:szCs w:val="24"/>
        </w:rPr>
        <w:t>122.</w:t>
      </w:r>
      <w:r w:rsidRPr="00251285">
        <w:rPr>
          <w:szCs w:val="24"/>
        </w:rPr>
        <w:tab/>
      </w:r>
      <w:r w:rsidRPr="00251285">
        <w:rPr>
          <w:rFonts w:hint="eastAsia"/>
          <w:szCs w:val="24"/>
        </w:rPr>
        <w:t>截至</w:t>
      </w:r>
      <w:smartTag w:uri="urn:schemas-microsoft-com:office:smarttags" w:element="chsdate">
        <w:smartTagPr>
          <w:attr w:name="Year" w:val="2004"/>
          <w:attr w:name="Month" w:val="6"/>
          <w:attr w:name="Day" w:val="30"/>
          <w:attr w:name="IsLunarDate" w:val="False"/>
          <w:attr w:name="IsROCDate" w:val="False"/>
        </w:smartTagPr>
        <w:r w:rsidRPr="00251285">
          <w:rPr>
            <w:szCs w:val="24"/>
          </w:rPr>
          <w:t>2004</w:t>
        </w:r>
        <w:r w:rsidRPr="00251285">
          <w:rPr>
            <w:rFonts w:hint="eastAsia"/>
            <w:szCs w:val="24"/>
          </w:rPr>
          <w:t>年</w:t>
        </w:r>
        <w:r w:rsidRPr="00251285">
          <w:rPr>
            <w:szCs w:val="24"/>
          </w:rPr>
          <w:t>6</w:t>
        </w:r>
        <w:r w:rsidRPr="00251285">
          <w:rPr>
            <w:rFonts w:hint="eastAsia"/>
            <w:szCs w:val="24"/>
          </w:rPr>
          <w:t>月</w:t>
        </w:r>
        <w:r w:rsidRPr="00251285">
          <w:rPr>
            <w:szCs w:val="24"/>
          </w:rPr>
          <w:t>30</w:t>
        </w:r>
        <w:r w:rsidRPr="00251285">
          <w:rPr>
            <w:rFonts w:hint="eastAsia"/>
            <w:szCs w:val="24"/>
          </w:rPr>
          <w:t>日</w:t>
        </w:r>
      </w:smartTag>
      <w:r w:rsidRPr="00251285">
        <w:rPr>
          <w:rFonts w:hint="eastAsia"/>
          <w:szCs w:val="24"/>
        </w:rPr>
        <w:t>，所有被判刑的囚犯中有将近半数</w:t>
      </w:r>
      <w:r w:rsidRPr="00251285">
        <w:rPr>
          <w:szCs w:val="24"/>
        </w:rPr>
        <w:t>(47%)</w:t>
      </w:r>
      <w:r w:rsidRPr="00251285">
        <w:rPr>
          <w:rFonts w:hint="eastAsia"/>
          <w:szCs w:val="24"/>
        </w:rPr>
        <w:t>被判犯有暴力或以暴力相威胁的严重罪行，包括杀人及相关罪行</w:t>
      </w:r>
      <w:r w:rsidRPr="00251285">
        <w:rPr>
          <w:szCs w:val="24"/>
        </w:rPr>
        <w:t>(10%)</w:t>
      </w:r>
      <w:r w:rsidRPr="00251285">
        <w:rPr>
          <w:rFonts w:hint="eastAsia"/>
          <w:szCs w:val="24"/>
        </w:rPr>
        <w:t>、性骚扰及相关罪行</w:t>
      </w:r>
      <w:r w:rsidRPr="00251285">
        <w:rPr>
          <w:szCs w:val="24"/>
        </w:rPr>
        <w:t>(11%)</w:t>
      </w:r>
      <w:r w:rsidRPr="00251285">
        <w:rPr>
          <w:rFonts w:hint="eastAsia"/>
          <w:szCs w:val="24"/>
        </w:rPr>
        <w:t>、意图造成伤害的行为</w:t>
      </w:r>
      <w:r w:rsidRPr="00251285">
        <w:rPr>
          <w:szCs w:val="24"/>
        </w:rPr>
        <w:t>(</w:t>
      </w:r>
      <w:r w:rsidRPr="00251285">
        <w:rPr>
          <w:rFonts w:hint="eastAsia"/>
          <w:szCs w:val="24"/>
        </w:rPr>
        <w:t>侵犯他人罪</w:t>
      </w:r>
      <w:r w:rsidRPr="00251285">
        <w:rPr>
          <w:szCs w:val="24"/>
        </w:rPr>
        <w:t>)(14%)</w:t>
      </w:r>
      <w:r w:rsidRPr="00251285">
        <w:rPr>
          <w:rFonts w:hint="eastAsia"/>
          <w:szCs w:val="24"/>
        </w:rPr>
        <w:t>以及抢劫</w:t>
      </w:r>
      <w:r w:rsidRPr="00251285">
        <w:rPr>
          <w:szCs w:val="24"/>
        </w:rPr>
        <w:t>/</w:t>
      </w:r>
      <w:r w:rsidRPr="00251285">
        <w:rPr>
          <w:rFonts w:hint="eastAsia"/>
          <w:szCs w:val="24"/>
        </w:rPr>
        <w:t>敲诈罪</w:t>
      </w:r>
      <w:r w:rsidRPr="00251285">
        <w:rPr>
          <w:szCs w:val="24"/>
        </w:rPr>
        <w:t>(12%)</w:t>
      </w:r>
      <w:r w:rsidRPr="00251285">
        <w:rPr>
          <w:rFonts w:hint="eastAsia"/>
          <w:szCs w:val="24"/>
        </w:rPr>
        <w:t>。另外，还有</w:t>
      </w:r>
      <w:r w:rsidRPr="00251285">
        <w:rPr>
          <w:szCs w:val="24"/>
        </w:rPr>
        <w:t>13%</w:t>
      </w:r>
      <w:r w:rsidRPr="00251285">
        <w:rPr>
          <w:rFonts w:hint="eastAsia"/>
          <w:szCs w:val="24"/>
        </w:rPr>
        <w:t>的囚犯因犯有意图非法侵入的严重罪行而被判刑，</w:t>
      </w:r>
      <w:r w:rsidRPr="00251285">
        <w:rPr>
          <w:szCs w:val="24"/>
        </w:rPr>
        <w:t>10%</w:t>
      </w:r>
      <w:r w:rsidRPr="00251285">
        <w:rPr>
          <w:rFonts w:hint="eastAsia"/>
          <w:szCs w:val="24"/>
        </w:rPr>
        <w:t>的囚犯因涉及非法毒品的严重罪行在服刑。</w:t>
      </w:r>
    </w:p>
    <w:p w:rsidR="00251285" w:rsidRPr="000E24E9" w:rsidRDefault="00323B85" w:rsidP="000E24E9">
      <w:pPr>
        <w:pStyle w:val="Heading2"/>
        <w:spacing w:before="320" w:line="336" w:lineRule="auto"/>
        <w:rPr>
          <w:sz w:val="24"/>
          <w:szCs w:val="24"/>
        </w:rPr>
      </w:pPr>
      <w:r>
        <w:rPr>
          <w:sz w:val="24"/>
          <w:szCs w:val="24"/>
        </w:rPr>
        <w:br w:type="page"/>
      </w:r>
      <w:r w:rsidR="00251285" w:rsidRPr="000E24E9">
        <w:rPr>
          <w:rFonts w:hint="eastAsia"/>
          <w:sz w:val="24"/>
          <w:szCs w:val="24"/>
        </w:rPr>
        <w:t>表</w:t>
      </w:r>
      <w:r w:rsidR="00251285" w:rsidRPr="000E24E9">
        <w:rPr>
          <w:sz w:val="24"/>
          <w:szCs w:val="24"/>
        </w:rPr>
        <w:t>38</w:t>
      </w:r>
    </w:p>
    <w:p w:rsidR="00251285" w:rsidRPr="00251285" w:rsidRDefault="00251285" w:rsidP="00E935AC">
      <w:pPr>
        <w:pStyle w:val="Heading2"/>
        <w:spacing w:line="336" w:lineRule="auto"/>
        <w:rPr>
          <w:rFonts w:hint="eastAsia"/>
          <w:snapToGrid w:val="0"/>
          <w:sz w:val="24"/>
          <w:szCs w:val="24"/>
        </w:rPr>
      </w:pPr>
      <w:smartTag w:uri="urn:schemas-microsoft-com:office:smarttags" w:element="chsdate">
        <w:smartTagPr>
          <w:attr w:name="IsROCDate" w:val="False"/>
          <w:attr w:name="IsLunarDate" w:val="False"/>
          <w:attr w:name="Day" w:val="30"/>
          <w:attr w:name="Month" w:val="6"/>
          <w:attr w:name="Year" w:val="2004"/>
        </w:smartTagPr>
        <w:r w:rsidRPr="00251285">
          <w:rPr>
            <w:snapToGrid w:val="0"/>
            <w:sz w:val="24"/>
            <w:szCs w:val="24"/>
          </w:rPr>
          <w:t>2004</w:t>
        </w:r>
        <w:r w:rsidRPr="00251285">
          <w:rPr>
            <w:rFonts w:hint="eastAsia"/>
            <w:snapToGrid w:val="0"/>
            <w:sz w:val="24"/>
            <w:szCs w:val="24"/>
          </w:rPr>
          <w:t>年</w:t>
        </w:r>
        <w:r w:rsidRPr="00251285">
          <w:rPr>
            <w:snapToGrid w:val="0"/>
            <w:sz w:val="24"/>
            <w:szCs w:val="24"/>
          </w:rPr>
          <w:t>6</w:t>
        </w:r>
        <w:r w:rsidRPr="00251285">
          <w:rPr>
            <w:rFonts w:hint="eastAsia"/>
            <w:snapToGrid w:val="0"/>
            <w:sz w:val="24"/>
            <w:szCs w:val="24"/>
          </w:rPr>
          <w:t>月</w:t>
        </w:r>
        <w:r w:rsidRPr="00251285">
          <w:rPr>
            <w:snapToGrid w:val="0"/>
            <w:sz w:val="24"/>
            <w:szCs w:val="24"/>
          </w:rPr>
          <w:t>30</w:t>
        </w:r>
        <w:r w:rsidRPr="00251285">
          <w:rPr>
            <w:rFonts w:hint="eastAsia"/>
            <w:snapToGrid w:val="0"/>
            <w:sz w:val="24"/>
            <w:szCs w:val="24"/>
          </w:rPr>
          <w:t>日</w:t>
        </w:r>
      </w:smartTag>
      <w:r w:rsidRPr="00251285">
        <w:rPr>
          <w:rFonts w:hint="eastAsia"/>
          <w:snapToGrid w:val="0"/>
          <w:sz w:val="24"/>
          <w:szCs w:val="24"/>
        </w:rPr>
        <w:t>按最严重罪行分列的被判刑囚犯</w:t>
      </w:r>
    </w:p>
    <w:tbl>
      <w:tblPr>
        <w:tblW w:w="5201" w:type="pct"/>
        <w:jc w:val="center"/>
        <w:tblInd w:w="-37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56"/>
        <w:gridCol w:w="658"/>
        <w:gridCol w:w="658"/>
        <w:gridCol w:w="658"/>
        <w:gridCol w:w="656"/>
        <w:gridCol w:w="656"/>
        <w:gridCol w:w="585"/>
        <w:gridCol w:w="576"/>
        <w:gridCol w:w="736"/>
        <w:gridCol w:w="854"/>
        <w:gridCol w:w="585"/>
        <w:gridCol w:w="810"/>
      </w:tblGrid>
      <w:tr w:rsidR="00251285" w:rsidRPr="00323B85" w:rsidTr="00AA7301">
        <w:trPr>
          <w:jc w:val="center"/>
        </w:trPr>
        <w:tc>
          <w:tcPr>
            <w:tcW w:w="1204" w:type="pct"/>
            <w:tcBorders>
              <w:top w:val="single" w:sz="4" w:space="0" w:color="auto"/>
              <w:left w:val="single" w:sz="4" w:space="0" w:color="auto"/>
              <w:bottom w:val="single" w:sz="4" w:space="0" w:color="auto"/>
              <w:right w:val="single" w:sz="4" w:space="0" w:color="auto"/>
            </w:tcBorders>
            <w:tcMar>
              <w:left w:w="28" w:type="dxa"/>
              <w:right w:w="28" w:type="dxa"/>
            </w:tcMar>
          </w:tcPr>
          <w:p w:rsidR="00251285" w:rsidRPr="00323B85" w:rsidRDefault="00251285" w:rsidP="006B1FA0">
            <w:pPr>
              <w:rPr>
                <w:sz w:val="18"/>
                <w:szCs w:val="18"/>
              </w:rPr>
            </w:pPr>
            <w:r w:rsidRPr="00323B85">
              <w:rPr>
                <w:sz w:val="18"/>
                <w:szCs w:val="18"/>
              </w:rPr>
              <w:pict>
                <v:shape id="_x0000_i1137" type="#_x0000_t75" alt="" style="width:.75pt;height:.75pt">
                  <v:imagedata r:id="rId23" o:title=""/>
                </v:shape>
              </w:pict>
            </w:r>
          </w:p>
        </w:tc>
        <w:tc>
          <w:tcPr>
            <w:tcW w:w="336" w:type="pct"/>
            <w:tcBorders>
              <w:top w:val="single" w:sz="4" w:space="0" w:color="auto"/>
              <w:left w:val="single" w:sz="4" w:space="0" w:color="auto"/>
              <w:bottom w:val="single" w:sz="4" w:space="0" w:color="auto"/>
              <w:right w:val="single" w:sz="4" w:space="0" w:color="auto"/>
            </w:tcBorders>
            <w:tcMar>
              <w:left w:w="28" w:type="dxa"/>
              <w:right w:w="28" w:type="dxa"/>
            </w:tcMar>
          </w:tcPr>
          <w:p w:rsidR="00251285" w:rsidRPr="00323B85" w:rsidRDefault="00251285" w:rsidP="00EA02F7">
            <w:pPr>
              <w:jc w:val="center"/>
              <w:rPr>
                <w:sz w:val="18"/>
                <w:szCs w:val="18"/>
              </w:rPr>
            </w:pPr>
            <w:r w:rsidRPr="00323B85">
              <w:rPr>
                <w:rFonts w:hint="eastAsia"/>
                <w:sz w:val="18"/>
                <w:szCs w:val="18"/>
              </w:rPr>
              <w:t>新南威尔士州</w:t>
            </w:r>
            <w:r w:rsidRPr="00323B85">
              <w:rPr>
                <w:sz w:val="18"/>
                <w:szCs w:val="18"/>
              </w:rPr>
              <w:t xml:space="preserve"> (a)</w:t>
            </w:r>
          </w:p>
        </w:tc>
        <w:tc>
          <w:tcPr>
            <w:tcW w:w="336" w:type="pct"/>
            <w:tcBorders>
              <w:top w:val="single" w:sz="4" w:space="0" w:color="auto"/>
              <w:left w:val="single" w:sz="4" w:space="0" w:color="auto"/>
              <w:bottom w:val="single" w:sz="4" w:space="0" w:color="auto"/>
              <w:right w:val="single" w:sz="4" w:space="0" w:color="auto"/>
            </w:tcBorders>
            <w:tcMar>
              <w:left w:w="28" w:type="dxa"/>
              <w:right w:w="28" w:type="dxa"/>
            </w:tcMar>
          </w:tcPr>
          <w:p w:rsidR="00251285" w:rsidRPr="00323B85" w:rsidRDefault="00251285" w:rsidP="00EA02F7">
            <w:pPr>
              <w:jc w:val="center"/>
              <w:rPr>
                <w:sz w:val="18"/>
                <w:szCs w:val="18"/>
              </w:rPr>
            </w:pPr>
            <w:r w:rsidRPr="00323B85">
              <w:rPr>
                <w:rFonts w:hint="eastAsia"/>
                <w:sz w:val="18"/>
                <w:szCs w:val="18"/>
              </w:rPr>
              <w:t>维多利亚州</w:t>
            </w:r>
          </w:p>
        </w:tc>
        <w:tc>
          <w:tcPr>
            <w:tcW w:w="336" w:type="pct"/>
            <w:tcBorders>
              <w:top w:val="single" w:sz="4" w:space="0" w:color="auto"/>
              <w:left w:val="single" w:sz="4" w:space="0" w:color="auto"/>
              <w:bottom w:val="single" w:sz="4" w:space="0" w:color="auto"/>
              <w:right w:val="single" w:sz="4" w:space="0" w:color="auto"/>
            </w:tcBorders>
            <w:tcMar>
              <w:left w:w="28" w:type="dxa"/>
              <w:right w:w="28" w:type="dxa"/>
            </w:tcMar>
          </w:tcPr>
          <w:p w:rsidR="00251285" w:rsidRPr="00323B85" w:rsidRDefault="00251285" w:rsidP="00EA02F7">
            <w:pPr>
              <w:jc w:val="center"/>
              <w:rPr>
                <w:sz w:val="18"/>
                <w:szCs w:val="18"/>
              </w:rPr>
            </w:pPr>
            <w:r w:rsidRPr="00323B85">
              <w:rPr>
                <w:rFonts w:hint="eastAsia"/>
                <w:sz w:val="18"/>
                <w:szCs w:val="18"/>
              </w:rPr>
              <w:t>昆士兰州</w:t>
            </w:r>
          </w:p>
        </w:tc>
        <w:tc>
          <w:tcPr>
            <w:tcW w:w="335" w:type="pct"/>
            <w:tcBorders>
              <w:top w:val="single" w:sz="4" w:space="0" w:color="auto"/>
              <w:left w:val="single" w:sz="4" w:space="0" w:color="auto"/>
              <w:bottom w:val="single" w:sz="4" w:space="0" w:color="auto"/>
              <w:right w:val="single" w:sz="4" w:space="0" w:color="auto"/>
            </w:tcBorders>
            <w:tcMar>
              <w:left w:w="28" w:type="dxa"/>
              <w:right w:w="28" w:type="dxa"/>
            </w:tcMar>
          </w:tcPr>
          <w:p w:rsidR="00251285" w:rsidRPr="00323B85" w:rsidRDefault="00251285" w:rsidP="00EA02F7">
            <w:pPr>
              <w:jc w:val="center"/>
              <w:rPr>
                <w:sz w:val="18"/>
                <w:szCs w:val="18"/>
              </w:rPr>
            </w:pPr>
            <w:r w:rsidRPr="00323B85">
              <w:rPr>
                <w:rFonts w:hint="eastAsia"/>
                <w:sz w:val="18"/>
                <w:szCs w:val="18"/>
              </w:rPr>
              <w:t>南澳大利亚州</w:t>
            </w:r>
          </w:p>
        </w:tc>
        <w:tc>
          <w:tcPr>
            <w:tcW w:w="335" w:type="pct"/>
            <w:tcBorders>
              <w:top w:val="single" w:sz="4" w:space="0" w:color="auto"/>
              <w:left w:val="single" w:sz="4" w:space="0" w:color="auto"/>
              <w:bottom w:val="single" w:sz="4" w:space="0" w:color="auto"/>
              <w:right w:val="single" w:sz="4" w:space="0" w:color="auto"/>
            </w:tcBorders>
            <w:tcMar>
              <w:left w:w="28" w:type="dxa"/>
              <w:right w:w="28" w:type="dxa"/>
            </w:tcMar>
          </w:tcPr>
          <w:p w:rsidR="00251285" w:rsidRPr="00323B85" w:rsidRDefault="00251285" w:rsidP="00EA02F7">
            <w:pPr>
              <w:jc w:val="center"/>
              <w:rPr>
                <w:sz w:val="18"/>
                <w:szCs w:val="18"/>
              </w:rPr>
            </w:pPr>
            <w:r w:rsidRPr="00323B85">
              <w:rPr>
                <w:rFonts w:hint="eastAsia"/>
                <w:sz w:val="18"/>
                <w:szCs w:val="18"/>
              </w:rPr>
              <w:t>西澳大利亚州</w:t>
            </w:r>
          </w:p>
        </w:tc>
        <w:tc>
          <w:tcPr>
            <w:tcW w:w="299" w:type="pct"/>
            <w:tcBorders>
              <w:top w:val="single" w:sz="4" w:space="0" w:color="auto"/>
              <w:left w:val="single" w:sz="4" w:space="0" w:color="auto"/>
              <w:bottom w:val="single" w:sz="4" w:space="0" w:color="auto"/>
              <w:right w:val="single" w:sz="4" w:space="0" w:color="auto"/>
            </w:tcBorders>
            <w:tcMar>
              <w:left w:w="28" w:type="dxa"/>
              <w:right w:w="28" w:type="dxa"/>
            </w:tcMar>
          </w:tcPr>
          <w:p w:rsidR="00251285" w:rsidRPr="00323B85" w:rsidRDefault="00251285" w:rsidP="00EA02F7">
            <w:pPr>
              <w:jc w:val="center"/>
              <w:rPr>
                <w:sz w:val="18"/>
                <w:szCs w:val="18"/>
              </w:rPr>
            </w:pPr>
            <w:r w:rsidRPr="00323B85">
              <w:rPr>
                <w:rFonts w:hint="eastAsia"/>
                <w:sz w:val="18"/>
                <w:szCs w:val="18"/>
              </w:rPr>
              <w:t>塔斯马尼亚州</w:t>
            </w:r>
          </w:p>
        </w:tc>
        <w:tc>
          <w:tcPr>
            <w:tcW w:w="294" w:type="pct"/>
            <w:tcBorders>
              <w:top w:val="single" w:sz="4" w:space="0" w:color="auto"/>
              <w:left w:val="single" w:sz="4" w:space="0" w:color="auto"/>
              <w:bottom w:val="single" w:sz="4" w:space="0" w:color="auto"/>
              <w:right w:val="single" w:sz="4" w:space="0" w:color="auto"/>
            </w:tcBorders>
            <w:tcMar>
              <w:left w:w="28" w:type="dxa"/>
              <w:right w:w="28" w:type="dxa"/>
            </w:tcMar>
          </w:tcPr>
          <w:p w:rsidR="00251285" w:rsidRPr="00323B85" w:rsidRDefault="00251285" w:rsidP="00EA02F7">
            <w:pPr>
              <w:jc w:val="center"/>
              <w:rPr>
                <w:sz w:val="18"/>
                <w:szCs w:val="18"/>
              </w:rPr>
            </w:pPr>
            <w:r w:rsidRPr="00323B85">
              <w:rPr>
                <w:rFonts w:hint="eastAsia"/>
                <w:sz w:val="18"/>
                <w:szCs w:val="18"/>
              </w:rPr>
              <w:t>北部地区</w:t>
            </w:r>
          </w:p>
        </w:tc>
        <w:tc>
          <w:tcPr>
            <w:tcW w:w="376" w:type="pct"/>
            <w:tcBorders>
              <w:top w:val="single" w:sz="4" w:space="0" w:color="auto"/>
              <w:left w:val="single" w:sz="4" w:space="0" w:color="auto"/>
              <w:bottom w:val="single" w:sz="4" w:space="0" w:color="auto"/>
              <w:right w:val="single" w:sz="4" w:space="0" w:color="auto"/>
            </w:tcBorders>
            <w:tcMar>
              <w:left w:w="28" w:type="dxa"/>
              <w:right w:w="28" w:type="dxa"/>
            </w:tcMar>
          </w:tcPr>
          <w:p w:rsidR="00251285" w:rsidRPr="00323B85" w:rsidRDefault="00251285" w:rsidP="00EA02F7">
            <w:pPr>
              <w:jc w:val="center"/>
              <w:rPr>
                <w:sz w:val="18"/>
                <w:szCs w:val="18"/>
              </w:rPr>
            </w:pPr>
            <w:r w:rsidRPr="00323B85">
              <w:rPr>
                <w:rFonts w:hint="eastAsia"/>
                <w:sz w:val="18"/>
                <w:szCs w:val="18"/>
              </w:rPr>
              <w:t>澳大利亚首都地区被</w:t>
            </w:r>
            <w:r w:rsidRPr="00323B85">
              <w:rPr>
                <w:sz w:val="18"/>
                <w:szCs w:val="18"/>
              </w:rPr>
              <w:t xml:space="preserve"> </w:t>
            </w:r>
            <w:r w:rsidRPr="00323B85">
              <w:rPr>
                <w:rFonts w:hint="eastAsia"/>
                <w:sz w:val="18"/>
                <w:szCs w:val="18"/>
              </w:rPr>
              <w:t>关押在澳大利亚首都地区</w:t>
            </w:r>
          </w:p>
        </w:tc>
        <w:tc>
          <w:tcPr>
            <w:tcW w:w="436" w:type="pct"/>
            <w:tcBorders>
              <w:top w:val="single" w:sz="4" w:space="0" w:color="auto"/>
              <w:left w:val="single" w:sz="4" w:space="0" w:color="auto"/>
              <w:bottom w:val="single" w:sz="4" w:space="0" w:color="auto"/>
              <w:right w:val="single" w:sz="4" w:space="0" w:color="auto"/>
            </w:tcBorders>
            <w:tcMar>
              <w:left w:w="28" w:type="dxa"/>
              <w:right w:w="28" w:type="dxa"/>
            </w:tcMar>
          </w:tcPr>
          <w:p w:rsidR="00251285" w:rsidRPr="00323B85" w:rsidRDefault="00251285" w:rsidP="00EA02F7">
            <w:pPr>
              <w:jc w:val="center"/>
              <w:rPr>
                <w:sz w:val="18"/>
                <w:szCs w:val="18"/>
              </w:rPr>
            </w:pPr>
            <w:r w:rsidRPr="00323B85">
              <w:rPr>
                <w:rFonts w:hint="eastAsia"/>
                <w:sz w:val="18"/>
                <w:szCs w:val="18"/>
              </w:rPr>
              <w:t>澳大利亚首都地区被关押在新南威尔士州</w:t>
            </w:r>
            <w:r w:rsidRPr="00323B85">
              <w:rPr>
                <w:sz w:val="18"/>
                <w:szCs w:val="18"/>
              </w:rPr>
              <w:t xml:space="preserve"> (a)</w:t>
            </w:r>
          </w:p>
        </w:tc>
        <w:tc>
          <w:tcPr>
            <w:tcW w:w="299" w:type="pct"/>
            <w:tcBorders>
              <w:top w:val="single" w:sz="4" w:space="0" w:color="auto"/>
              <w:left w:val="single" w:sz="4" w:space="0" w:color="auto"/>
              <w:bottom w:val="single" w:sz="4" w:space="0" w:color="auto"/>
              <w:right w:val="single" w:sz="4" w:space="0" w:color="auto"/>
            </w:tcBorders>
            <w:tcMar>
              <w:left w:w="28" w:type="dxa"/>
              <w:right w:w="28" w:type="dxa"/>
            </w:tcMar>
          </w:tcPr>
          <w:p w:rsidR="00251285" w:rsidRPr="00323B85" w:rsidRDefault="00251285" w:rsidP="00EA02F7">
            <w:pPr>
              <w:jc w:val="center"/>
              <w:rPr>
                <w:sz w:val="18"/>
                <w:szCs w:val="18"/>
              </w:rPr>
            </w:pPr>
            <w:r w:rsidRPr="00323B85">
              <w:rPr>
                <w:rFonts w:hint="eastAsia"/>
                <w:sz w:val="18"/>
                <w:szCs w:val="18"/>
              </w:rPr>
              <w:t>澳大利亚首都地区</w:t>
            </w:r>
            <w:r w:rsidRPr="00323B85">
              <w:rPr>
                <w:sz w:val="18"/>
                <w:szCs w:val="18"/>
              </w:rPr>
              <w:t xml:space="preserve"> </w:t>
            </w:r>
            <w:r w:rsidRPr="00323B85">
              <w:rPr>
                <w:rFonts w:hint="eastAsia"/>
                <w:sz w:val="18"/>
                <w:szCs w:val="18"/>
              </w:rPr>
              <w:t>总计</w:t>
            </w:r>
          </w:p>
        </w:tc>
        <w:tc>
          <w:tcPr>
            <w:tcW w:w="415" w:type="pct"/>
            <w:tcBorders>
              <w:top w:val="single" w:sz="4" w:space="0" w:color="auto"/>
              <w:left w:val="single" w:sz="4" w:space="0" w:color="auto"/>
              <w:bottom w:val="single" w:sz="4" w:space="0" w:color="auto"/>
              <w:right w:val="single" w:sz="4" w:space="0" w:color="auto"/>
            </w:tcBorders>
            <w:tcMar>
              <w:left w:w="28" w:type="dxa"/>
              <w:right w:w="28" w:type="dxa"/>
            </w:tcMar>
          </w:tcPr>
          <w:p w:rsidR="00251285" w:rsidRPr="00323B85" w:rsidRDefault="00251285" w:rsidP="00EA02F7">
            <w:pPr>
              <w:jc w:val="center"/>
              <w:rPr>
                <w:sz w:val="18"/>
                <w:szCs w:val="18"/>
              </w:rPr>
            </w:pPr>
            <w:r w:rsidRPr="00323B85">
              <w:rPr>
                <w:rFonts w:hint="eastAsia"/>
                <w:sz w:val="18"/>
                <w:szCs w:val="18"/>
              </w:rPr>
              <w:t>澳大利亚</w:t>
            </w:r>
            <w:r w:rsidRPr="00323B85">
              <w:rPr>
                <w:sz w:val="18"/>
                <w:szCs w:val="18"/>
              </w:rPr>
              <w:t>(b)</w:t>
            </w:r>
          </w:p>
        </w:tc>
      </w:tr>
      <w:tr w:rsidR="00251285" w:rsidRPr="00323B85" w:rsidTr="00AA7301">
        <w:trPr>
          <w:jc w:val="center"/>
        </w:trPr>
        <w:tc>
          <w:tcPr>
            <w:tcW w:w="1204" w:type="pct"/>
            <w:tcBorders>
              <w:top w:val="single" w:sz="4" w:space="0" w:color="auto"/>
              <w:left w:val="single" w:sz="4" w:space="0" w:color="auto"/>
              <w:bottom w:val="nil"/>
              <w:right w:val="single" w:sz="4" w:space="0" w:color="auto"/>
            </w:tcBorders>
            <w:tcMar>
              <w:left w:w="28" w:type="dxa"/>
              <w:right w:w="28" w:type="dxa"/>
            </w:tcMar>
          </w:tcPr>
          <w:p w:rsidR="00251285" w:rsidRPr="00323B85" w:rsidRDefault="00251285" w:rsidP="006B1FA0">
            <w:pPr>
              <w:rPr>
                <w:sz w:val="18"/>
                <w:szCs w:val="18"/>
              </w:rPr>
            </w:pPr>
            <w:r w:rsidRPr="00323B85">
              <w:rPr>
                <w:rFonts w:hint="eastAsia"/>
                <w:sz w:val="18"/>
                <w:szCs w:val="18"/>
              </w:rPr>
              <w:t>杀人及相关罪行</w:t>
            </w:r>
          </w:p>
        </w:tc>
        <w:tc>
          <w:tcPr>
            <w:tcW w:w="336" w:type="pct"/>
            <w:tcBorders>
              <w:top w:val="single" w:sz="4" w:space="0" w:color="auto"/>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619</w:t>
            </w:r>
          </w:p>
        </w:tc>
        <w:tc>
          <w:tcPr>
            <w:tcW w:w="336" w:type="pct"/>
            <w:tcBorders>
              <w:top w:val="single" w:sz="4" w:space="0" w:color="auto"/>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368</w:t>
            </w:r>
          </w:p>
        </w:tc>
        <w:tc>
          <w:tcPr>
            <w:tcW w:w="336" w:type="pct"/>
            <w:tcBorders>
              <w:top w:val="single" w:sz="4" w:space="0" w:color="auto"/>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484</w:t>
            </w:r>
          </w:p>
        </w:tc>
        <w:tc>
          <w:tcPr>
            <w:tcW w:w="335" w:type="pct"/>
            <w:tcBorders>
              <w:top w:val="single" w:sz="4" w:space="0" w:color="auto"/>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126</w:t>
            </w:r>
          </w:p>
        </w:tc>
        <w:tc>
          <w:tcPr>
            <w:tcW w:w="335" w:type="pct"/>
            <w:tcBorders>
              <w:top w:val="single" w:sz="4" w:space="0" w:color="auto"/>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221</w:t>
            </w:r>
          </w:p>
        </w:tc>
        <w:tc>
          <w:tcPr>
            <w:tcW w:w="299" w:type="pct"/>
            <w:tcBorders>
              <w:top w:val="single" w:sz="4" w:space="0" w:color="auto"/>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49</w:t>
            </w:r>
          </w:p>
        </w:tc>
        <w:tc>
          <w:tcPr>
            <w:tcW w:w="294" w:type="pct"/>
            <w:tcBorders>
              <w:top w:val="single" w:sz="4" w:space="0" w:color="auto"/>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54</w:t>
            </w:r>
          </w:p>
        </w:tc>
        <w:tc>
          <w:tcPr>
            <w:tcW w:w="376" w:type="pct"/>
            <w:tcBorders>
              <w:top w:val="single" w:sz="4" w:space="0" w:color="auto"/>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w:t>
            </w:r>
          </w:p>
        </w:tc>
        <w:tc>
          <w:tcPr>
            <w:tcW w:w="436" w:type="pct"/>
            <w:tcBorders>
              <w:top w:val="single" w:sz="4" w:space="0" w:color="auto"/>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12</w:t>
            </w:r>
          </w:p>
        </w:tc>
        <w:tc>
          <w:tcPr>
            <w:tcW w:w="299" w:type="pct"/>
            <w:tcBorders>
              <w:top w:val="single" w:sz="4" w:space="0" w:color="auto"/>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12</w:t>
            </w:r>
          </w:p>
        </w:tc>
        <w:tc>
          <w:tcPr>
            <w:tcW w:w="415" w:type="pct"/>
            <w:tcBorders>
              <w:top w:val="single" w:sz="4" w:space="0" w:color="auto"/>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1 921</w:t>
            </w:r>
          </w:p>
        </w:tc>
      </w:tr>
      <w:tr w:rsidR="00251285" w:rsidRPr="00323B85" w:rsidTr="00AA7301">
        <w:trPr>
          <w:jc w:val="center"/>
        </w:trPr>
        <w:tc>
          <w:tcPr>
            <w:tcW w:w="1204" w:type="pct"/>
            <w:tcBorders>
              <w:top w:val="nil"/>
              <w:left w:val="single" w:sz="4" w:space="0" w:color="auto"/>
              <w:bottom w:val="nil"/>
              <w:right w:val="single" w:sz="4" w:space="0" w:color="auto"/>
            </w:tcBorders>
            <w:tcMar>
              <w:left w:w="28" w:type="dxa"/>
              <w:right w:w="28" w:type="dxa"/>
            </w:tcMar>
          </w:tcPr>
          <w:p w:rsidR="00251285" w:rsidRPr="00323B85" w:rsidRDefault="00251285" w:rsidP="006B1FA0">
            <w:pPr>
              <w:rPr>
                <w:sz w:val="18"/>
                <w:szCs w:val="18"/>
              </w:rPr>
            </w:pPr>
            <w:r w:rsidRPr="00323B85">
              <w:rPr>
                <w:rFonts w:hint="eastAsia"/>
                <w:sz w:val="18"/>
                <w:szCs w:val="18"/>
              </w:rPr>
              <w:t>意图造成伤害的行为</w:t>
            </w:r>
          </w:p>
        </w:tc>
        <w:tc>
          <w:tcPr>
            <w:tcW w:w="3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1 152</w:t>
            </w:r>
          </w:p>
        </w:tc>
        <w:tc>
          <w:tcPr>
            <w:tcW w:w="3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217</w:t>
            </w:r>
          </w:p>
        </w:tc>
        <w:tc>
          <w:tcPr>
            <w:tcW w:w="3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614</w:t>
            </w:r>
          </w:p>
        </w:tc>
        <w:tc>
          <w:tcPr>
            <w:tcW w:w="335"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61</w:t>
            </w:r>
          </w:p>
        </w:tc>
        <w:tc>
          <w:tcPr>
            <w:tcW w:w="335"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322</w:t>
            </w:r>
          </w:p>
        </w:tc>
        <w:tc>
          <w:tcPr>
            <w:tcW w:w="299"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69</w:t>
            </w:r>
          </w:p>
        </w:tc>
        <w:tc>
          <w:tcPr>
            <w:tcW w:w="294"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190</w:t>
            </w:r>
          </w:p>
        </w:tc>
        <w:tc>
          <w:tcPr>
            <w:tcW w:w="37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15</w:t>
            </w:r>
          </w:p>
        </w:tc>
        <w:tc>
          <w:tcPr>
            <w:tcW w:w="4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11</w:t>
            </w:r>
          </w:p>
        </w:tc>
        <w:tc>
          <w:tcPr>
            <w:tcW w:w="299"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26</w:t>
            </w:r>
          </w:p>
        </w:tc>
        <w:tc>
          <w:tcPr>
            <w:tcW w:w="415"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2 640</w:t>
            </w:r>
          </w:p>
        </w:tc>
      </w:tr>
      <w:tr w:rsidR="00251285" w:rsidRPr="00323B85" w:rsidTr="00AA7301">
        <w:trPr>
          <w:jc w:val="center"/>
        </w:trPr>
        <w:tc>
          <w:tcPr>
            <w:tcW w:w="1204" w:type="pct"/>
            <w:tcBorders>
              <w:top w:val="nil"/>
              <w:left w:val="single" w:sz="4" w:space="0" w:color="auto"/>
              <w:bottom w:val="nil"/>
              <w:right w:val="single" w:sz="4" w:space="0" w:color="auto"/>
            </w:tcBorders>
            <w:tcMar>
              <w:left w:w="28" w:type="dxa"/>
              <w:right w:w="28" w:type="dxa"/>
            </w:tcMar>
          </w:tcPr>
          <w:p w:rsidR="00251285" w:rsidRPr="00323B85" w:rsidRDefault="00251285" w:rsidP="006B1FA0">
            <w:pPr>
              <w:rPr>
                <w:sz w:val="18"/>
                <w:szCs w:val="18"/>
              </w:rPr>
            </w:pPr>
            <w:r w:rsidRPr="00323B85">
              <w:rPr>
                <w:rFonts w:hint="eastAsia"/>
                <w:sz w:val="18"/>
                <w:szCs w:val="18"/>
              </w:rPr>
              <w:t>性骚扰及相关罪行</w:t>
            </w:r>
          </w:p>
        </w:tc>
        <w:tc>
          <w:tcPr>
            <w:tcW w:w="3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593</w:t>
            </w:r>
          </w:p>
        </w:tc>
        <w:tc>
          <w:tcPr>
            <w:tcW w:w="3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362</w:t>
            </w:r>
          </w:p>
        </w:tc>
        <w:tc>
          <w:tcPr>
            <w:tcW w:w="3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627</w:t>
            </w:r>
          </w:p>
        </w:tc>
        <w:tc>
          <w:tcPr>
            <w:tcW w:w="335"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121</w:t>
            </w:r>
          </w:p>
        </w:tc>
        <w:tc>
          <w:tcPr>
            <w:tcW w:w="335"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359</w:t>
            </w:r>
          </w:p>
        </w:tc>
        <w:tc>
          <w:tcPr>
            <w:tcW w:w="299"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58</w:t>
            </w:r>
          </w:p>
        </w:tc>
        <w:tc>
          <w:tcPr>
            <w:tcW w:w="294"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61</w:t>
            </w:r>
          </w:p>
        </w:tc>
        <w:tc>
          <w:tcPr>
            <w:tcW w:w="37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n.p.</w:t>
            </w:r>
          </w:p>
        </w:tc>
        <w:tc>
          <w:tcPr>
            <w:tcW w:w="4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n.p.</w:t>
            </w:r>
          </w:p>
        </w:tc>
        <w:tc>
          <w:tcPr>
            <w:tcW w:w="299"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18</w:t>
            </w:r>
          </w:p>
        </w:tc>
        <w:tc>
          <w:tcPr>
            <w:tcW w:w="415"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2 182</w:t>
            </w:r>
          </w:p>
        </w:tc>
      </w:tr>
      <w:tr w:rsidR="00251285" w:rsidRPr="00323B85" w:rsidTr="00AA7301">
        <w:trPr>
          <w:trHeight w:val="351"/>
          <w:jc w:val="center"/>
        </w:trPr>
        <w:tc>
          <w:tcPr>
            <w:tcW w:w="1204" w:type="pct"/>
            <w:tcBorders>
              <w:top w:val="nil"/>
              <w:left w:val="single" w:sz="4" w:space="0" w:color="auto"/>
              <w:bottom w:val="nil"/>
              <w:right w:val="single" w:sz="4" w:space="0" w:color="auto"/>
            </w:tcBorders>
            <w:tcMar>
              <w:left w:w="28" w:type="dxa"/>
              <w:right w:w="28" w:type="dxa"/>
            </w:tcMar>
          </w:tcPr>
          <w:p w:rsidR="00251285" w:rsidRPr="00323B85" w:rsidRDefault="00251285" w:rsidP="006B1FA0">
            <w:pPr>
              <w:rPr>
                <w:sz w:val="18"/>
                <w:szCs w:val="18"/>
              </w:rPr>
            </w:pPr>
            <w:r w:rsidRPr="00323B85">
              <w:rPr>
                <w:rFonts w:hint="eastAsia"/>
                <w:sz w:val="18"/>
                <w:szCs w:val="18"/>
              </w:rPr>
              <w:t>危及他人的危险或疏忽行为</w:t>
            </w:r>
          </w:p>
        </w:tc>
        <w:tc>
          <w:tcPr>
            <w:tcW w:w="3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53</w:t>
            </w:r>
          </w:p>
        </w:tc>
        <w:tc>
          <w:tcPr>
            <w:tcW w:w="3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29</w:t>
            </w:r>
          </w:p>
        </w:tc>
        <w:tc>
          <w:tcPr>
            <w:tcW w:w="3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97</w:t>
            </w:r>
          </w:p>
        </w:tc>
        <w:tc>
          <w:tcPr>
            <w:tcW w:w="335"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n.p.</w:t>
            </w:r>
          </w:p>
        </w:tc>
        <w:tc>
          <w:tcPr>
            <w:tcW w:w="335"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98</w:t>
            </w:r>
          </w:p>
        </w:tc>
        <w:tc>
          <w:tcPr>
            <w:tcW w:w="299"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9</w:t>
            </w:r>
          </w:p>
        </w:tc>
        <w:tc>
          <w:tcPr>
            <w:tcW w:w="294"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15</w:t>
            </w:r>
          </w:p>
        </w:tc>
        <w:tc>
          <w:tcPr>
            <w:tcW w:w="37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n.p.</w:t>
            </w:r>
          </w:p>
        </w:tc>
        <w:tc>
          <w:tcPr>
            <w:tcW w:w="4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n.p.</w:t>
            </w:r>
          </w:p>
        </w:tc>
        <w:tc>
          <w:tcPr>
            <w:tcW w:w="299"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5</w:t>
            </w:r>
          </w:p>
        </w:tc>
        <w:tc>
          <w:tcPr>
            <w:tcW w:w="415"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307</w:t>
            </w:r>
          </w:p>
        </w:tc>
      </w:tr>
      <w:tr w:rsidR="00251285" w:rsidRPr="00323B85" w:rsidTr="00AA7301">
        <w:trPr>
          <w:jc w:val="center"/>
        </w:trPr>
        <w:tc>
          <w:tcPr>
            <w:tcW w:w="1204" w:type="pct"/>
            <w:tcBorders>
              <w:top w:val="nil"/>
              <w:left w:val="single" w:sz="4" w:space="0" w:color="auto"/>
              <w:bottom w:val="nil"/>
              <w:right w:val="single" w:sz="4" w:space="0" w:color="auto"/>
            </w:tcBorders>
            <w:tcMar>
              <w:left w:w="28" w:type="dxa"/>
              <w:right w:w="28" w:type="dxa"/>
            </w:tcMar>
          </w:tcPr>
          <w:p w:rsidR="00251285" w:rsidRPr="00323B85" w:rsidRDefault="00251285" w:rsidP="006B1FA0">
            <w:pPr>
              <w:rPr>
                <w:sz w:val="18"/>
                <w:szCs w:val="18"/>
              </w:rPr>
            </w:pPr>
            <w:r w:rsidRPr="00323B85">
              <w:rPr>
                <w:rFonts w:hint="eastAsia"/>
                <w:sz w:val="18"/>
                <w:szCs w:val="18"/>
              </w:rPr>
              <w:t>诱拐及相关罪行</w:t>
            </w:r>
          </w:p>
        </w:tc>
        <w:tc>
          <w:tcPr>
            <w:tcW w:w="3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64</w:t>
            </w:r>
          </w:p>
        </w:tc>
        <w:tc>
          <w:tcPr>
            <w:tcW w:w="3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28</w:t>
            </w:r>
          </w:p>
        </w:tc>
        <w:tc>
          <w:tcPr>
            <w:tcW w:w="3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8</w:t>
            </w:r>
          </w:p>
        </w:tc>
        <w:tc>
          <w:tcPr>
            <w:tcW w:w="335"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n.p.</w:t>
            </w:r>
          </w:p>
        </w:tc>
        <w:tc>
          <w:tcPr>
            <w:tcW w:w="335"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14</w:t>
            </w:r>
          </w:p>
        </w:tc>
        <w:tc>
          <w:tcPr>
            <w:tcW w:w="299"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w:t>
            </w:r>
          </w:p>
        </w:tc>
        <w:tc>
          <w:tcPr>
            <w:tcW w:w="294"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3</w:t>
            </w:r>
          </w:p>
        </w:tc>
        <w:tc>
          <w:tcPr>
            <w:tcW w:w="37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n.p.</w:t>
            </w:r>
          </w:p>
        </w:tc>
        <w:tc>
          <w:tcPr>
            <w:tcW w:w="4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w:t>
            </w:r>
          </w:p>
        </w:tc>
        <w:tc>
          <w:tcPr>
            <w:tcW w:w="299"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n.p.</w:t>
            </w:r>
          </w:p>
        </w:tc>
        <w:tc>
          <w:tcPr>
            <w:tcW w:w="415"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121</w:t>
            </w:r>
          </w:p>
        </w:tc>
      </w:tr>
      <w:tr w:rsidR="00251285" w:rsidRPr="00323B85" w:rsidTr="00AA7301">
        <w:trPr>
          <w:jc w:val="center"/>
        </w:trPr>
        <w:tc>
          <w:tcPr>
            <w:tcW w:w="1204" w:type="pct"/>
            <w:tcBorders>
              <w:top w:val="nil"/>
              <w:left w:val="single" w:sz="4" w:space="0" w:color="auto"/>
              <w:bottom w:val="nil"/>
              <w:right w:val="single" w:sz="4" w:space="0" w:color="auto"/>
            </w:tcBorders>
            <w:tcMar>
              <w:left w:w="28" w:type="dxa"/>
              <w:right w:w="28" w:type="dxa"/>
            </w:tcMar>
          </w:tcPr>
          <w:p w:rsidR="00251285" w:rsidRPr="00323B85" w:rsidRDefault="00251285" w:rsidP="006B1FA0">
            <w:pPr>
              <w:rPr>
                <w:sz w:val="18"/>
                <w:szCs w:val="18"/>
              </w:rPr>
            </w:pPr>
            <w:r w:rsidRPr="00323B85">
              <w:rPr>
                <w:rFonts w:hint="eastAsia"/>
                <w:sz w:val="18"/>
                <w:szCs w:val="18"/>
              </w:rPr>
              <w:t>抢劫、勒索及相关罪行</w:t>
            </w:r>
          </w:p>
        </w:tc>
        <w:tc>
          <w:tcPr>
            <w:tcW w:w="3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930</w:t>
            </w:r>
          </w:p>
        </w:tc>
        <w:tc>
          <w:tcPr>
            <w:tcW w:w="3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357</w:t>
            </w:r>
          </w:p>
        </w:tc>
        <w:tc>
          <w:tcPr>
            <w:tcW w:w="3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527</w:t>
            </w:r>
          </w:p>
        </w:tc>
        <w:tc>
          <w:tcPr>
            <w:tcW w:w="335"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113</w:t>
            </w:r>
          </w:p>
        </w:tc>
        <w:tc>
          <w:tcPr>
            <w:tcW w:w="335"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397</w:t>
            </w:r>
          </w:p>
        </w:tc>
        <w:tc>
          <w:tcPr>
            <w:tcW w:w="299"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28</w:t>
            </w:r>
          </w:p>
        </w:tc>
        <w:tc>
          <w:tcPr>
            <w:tcW w:w="294"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14</w:t>
            </w:r>
          </w:p>
        </w:tc>
        <w:tc>
          <w:tcPr>
            <w:tcW w:w="37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n.p.</w:t>
            </w:r>
          </w:p>
        </w:tc>
        <w:tc>
          <w:tcPr>
            <w:tcW w:w="4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n.p.</w:t>
            </w:r>
          </w:p>
        </w:tc>
        <w:tc>
          <w:tcPr>
            <w:tcW w:w="299"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19</w:t>
            </w:r>
          </w:p>
        </w:tc>
        <w:tc>
          <w:tcPr>
            <w:tcW w:w="415"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2 367</w:t>
            </w:r>
          </w:p>
        </w:tc>
      </w:tr>
      <w:tr w:rsidR="00251285" w:rsidRPr="00323B85" w:rsidTr="00AA7301">
        <w:trPr>
          <w:jc w:val="center"/>
        </w:trPr>
        <w:tc>
          <w:tcPr>
            <w:tcW w:w="1204" w:type="pct"/>
            <w:tcBorders>
              <w:top w:val="nil"/>
              <w:left w:val="single" w:sz="4" w:space="0" w:color="auto"/>
              <w:bottom w:val="nil"/>
              <w:right w:val="single" w:sz="4" w:space="0" w:color="auto"/>
            </w:tcBorders>
            <w:tcMar>
              <w:left w:w="28" w:type="dxa"/>
              <w:right w:w="28" w:type="dxa"/>
            </w:tcMar>
          </w:tcPr>
          <w:p w:rsidR="00251285" w:rsidRPr="00323B85" w:rsidRDefault="00251285" w:rsidP="006B1FA0">
            <w:pPr>
              <w:rPr>
                <w:sz w:val="18"/>
                <w:szCs w:val="18"/>
              </w:rPr>
            </w:pPr>
            <w:r w:rsidRPr="00323B85">
              <w:rPr>
                <w:rFonts w:hint="eastAsia"/>
                <w:sz w:val="18"/>
                <w:szCs w:val="18"/>
              </w:rPr>
              <w:t>怀有犯罪意图的非法侵入</w:t>
            </w:r>
          </w:p>
        </w:tc>
        <w:tc>
          <w:tcPr>
            <w:tcW w:w="3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900</w:t>
            </w:r>
          </w:p>
        </w:tc>
        <w:tc>
          <w:tcPr>
            <w:tcW w:w="3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388</w:t>
            </w:r>
          </w:p>
        </w:tc>
        <w:tc>
          <w:tcPr>
            <w:tcW w:w="3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471</w:t>
            </w:r>
          </w:p>
        </w:tc>
        <w:tc>
          <w:tcPr>
            <w:tcW w:w="335"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139</w:t>
            </w:r>
          </w:p>
        </w:tc>
        <w:tc>
          <w:tcPr>
            <w:tcW w:w="335"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415</w:t>
            </w:r>
          </w:p>
        </w:tc>
        <w:tc>
          <w:tcPr>
            <w:tcW w:w="299"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56</w:t>
            </w:r>
          </w:p>
        </w:tc>
        <w:tc>
          <w:tcPr>
            <w:tcW w:w="294"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58</w:t>
            </w:r>
          </w:p>
        </w:tc>
        <w:tc>
          <w:tcPr>
            <w:tcW w:w="37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7</w:t>
            </w:r>
          </w:p>
        </w:tc>
        <w:tc>
          <w:tcPr>
            <w:tcW w:w="4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12</w:t>
            </w:r>
          </w:p>
        </w:tc>
        <w:tc>
          <w:tcPr>
            <w:tcW w:w="299"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19</w:t>
            </w:r>
          </w:p>
        </w:tc>
        <w:tc>
          <w:tcPr>
            <w:tcW w:w="415"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2 434</w:t>
            </w:r>
          </w:p>
        </w:tc>
      </w:tr>
      <w:tr w:rsidR="00251285" w:rsidRPr="00323B85" w:rsidTr="00AA7301">
        <w:trPr>
          <w:jc w:val="center"/>
        </w:trPr>
        <w:tc>
          <w:tcPr>
            <w:tcW w:w="1204" w:type="pct"/>
            <w:tcBorders>
              <w:top w:val="nil"/>
              <w:left w:val="single" w:sz="4" w:space="0" w:color="auto"/>
              <w:bottom w:val="nil"/>
              <w:right w:val="single" w:sz="4" w:space="0" w:color="auto"/>
            </w:tcBorders>
            <w:tcMar>
              <w:left w:w="28" w:type="dxa"/>
              <w:right w:w="28" w:type="dxa"/>
            </w:tcMar>
          </w:tcPr>
          <w:p w:rsidR="00251285" w:rsidRPr="00323B85" w:rsidRDefault="00251285" w:rsidP="006B1FA0">
            <w:pPr>
              <w:rPr>
                <w:sz w:val="18"/>
                <w:szCs w:val="18"/>
              </w:rPr>
            </w:pPr>
            <w:r w:rsidRPr="00323B85">
              <w:rPr>
                <w:rFonts w:hint="eastAsia"/>
                <w:sz w:val="18"/>
                <w:szCs w:val="18"/>
              </w:rPr>
              <w:t>盗窃及相关罪行</w:t>
            </w:r>
          </w:p>
        </w:tc>
        <w:tc>
          <w:tcPr>
            <w:tcW w:w="3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460</w:t>
            </w:r>
          </w:p>
        </w:tc>
        <w:tc>
          <w:tcPr>
            <w:tcW w:w="3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340</w:t>
            </w:r>
          </w:p>
        </w:tc>
        <w:tc>
          <w:tcPr>
            <w:tcW w:w="3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154</w:t>
            </w:r>
          </w:p>
        </w:tc>
        <w:tc>
          <w:tcPr>
            <w:tcW w:w="335"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38</w:t>
            </w:r>
          </w:p>
        </w:tc>
        <w:tc>
          <w:tcPr>
            <w:tcW w:w="335"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180</w:t>
            </w:r>
          </w:p>
        </w:tc>
        <w:tc>
          <w:tcPr>
            <w:tcW w:w="299"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22</w:t>
            </w:r>
          </w:p>
        </w:tc>
        <w:tc>
          <w:tcPr>
            <w:tcW w:w="294"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18</w:t>
            </w:r>
          </w:p>
        </w:tc>
        <w:tc>
          <w:tcPr>
            <w:tcW w:w="37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15</w:t>
            </w:r>
          </w:p>
        </w:tc>
        <w:tc>
          <w:tcPr>
            <w:tcW w:w="4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12</w:t>
            </w:r>
          </w:p>
        </w:tc>
        <w:tc>
          <w:tcPr>
            <w:tcW w:w="299"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27</w:t>
            </w:r>
          </w:p>
        </w:tc>
        <w:tc>
          <w:tcPr>
            <w:tcW w:w="415"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1 227</w:t>
            </w:r>
          </w:p>
        </w:tc>
      </w:tr>
      <w:tr w:rsidR="00251285" w:rsidRPr="00323B85" w:rsidTr="00AA7301">
        <w:trPr>
          <w:jc w:val="center"/>
        </w:trPr>
        <w:tc>
          <w:tcPr>
            <w:tcW w:w="1204" w:type="pct"/>
            <w:tcBorders>
              <w:top w:val="nil"/>
              <w:left w:val="single" w:sz="4" w:space="0" w:color="auto"/>
              <w:bottom w:val="nil"/>
              <w:right w:val="single" w:sz="4" w:space="0" w:color="auto"/>
            </w:tcBorders>
            <w:tcMar>
              <w:left w:w="28" w:type="dxa"/>
              <w:right w:w="28" w:type="dxa"/>
            </w:tcMar>
          </w:tcPr>
          <w:p w:rsidR="00251285" w:rsidRPr="00323B85" w:rsidRDefault="00251285" w:rsidP="006B1FA0">
            <w:pPr>
              <w:rPr>
                <w:sz w:val="18"/>
                <w:szCs w:val="18"/>
              </w:rPr>
            </w:pPr>
            <w:r w:rsidRPr="00323B85">
              <w:rPr>
                <w:rFonts w:hint="eastAsia"/>
                <w:sz w:val="18"/>
                <w:szCs w:val="18"/>
              </w:rPr>
              <w:t>欺诈及相关罪行</w:t>
            </w:r>
          </w:p>
        </w:tc>
        <w:tc>
          <w:tcPr>
            <w:tcW w:w="3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238</w:t>
            </w:r>
          </w:p>
        </w:tc>
        <w:tc>
          <w:tcPr>
            <w:tcW w:w="3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103</w:t>
            </w:r>
          </w:p>
        </w:tc>
        <w:tc>
          <w:tcPr>
            <w:tcW w:w="3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192</w:t>
            </w:r>
          </w:p>
        </w:tc>
        <w:tc>
          <w:tcPr>
            <w:tcW w:w="335"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64</w:t>
            </w:r>
          </w:p>
        </w:tc>
        <w:tc>
          <w:tcPr>
            <w:tcW w:w="335"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53</w:t>
            </w:r>
          </w:p>
        </w:tc>
        <w:tc>
          <w:tcPr>
            <w:tcW w:w="299"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15</w:t>
            </w:r>
          </w:p>
        </w:tc>
        <w:tc>
          <w:tcPr>
            <w:tcW w:w="294"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6</w:t>
            </w:r>
          </w:p>
        </w:tc>
        <w:tc>
          <w:tcPr>
            <w:tcW w:w="37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n.p.</w:t>
            </w:r>
          </w:p>
        </w:tc>
        <w:tc>
          <w:tcPr>
            <w:tcW w:w="4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n.p.</w:t>
            </w:r>
          </w:p>
        </w:tc>
        <w:tc>
          <w:tcPr>
            <w:tcW w:w="299"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5</w:t>
            </w:r>
          </w:p>
        </w:tc>
        <w:tc>
          <w:tcPr>
            <w:tcW w:w="415"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674</w:t>
            </w:r>
          </w:p>
        </w:tc>
      </w:tr>
      <w:tr w:rsidR="00251285" w:rsidRPr="00323B85" w:rsidTr="00AA7301">
        <w:trPr>
          <w:jc w:val="center"/>
        </w:trPr>
        <w:tc>
          <w:tcPr>
            <w:tcW w:w="1204" w:type="pct"/>
            <w:tcBorders>
              <w:top w:val="nil"/>
              <w:left w:val="single" w:sz="4" w:space="0" w:color="auto"/>
              <w:bottom w:val="nil"/>
              <w:right w:val="single" w:sz="4" w:space="0" w:color="auto"/>
            </w:tcBorders>
            <w:tcMar>
              <w:left w:w="28" w:type="dxa"/>
              <w:right w:w="28" w:type="dxa"/>
            </w:tcMar>
          </w:tcPr>
          <w:p w:rsidR="00251285" w:rsidRPr="00323B85" w:rsidRDefault="00251285" w:rsidP="006B1FA0">
            <w:pPr>
              <w:rPr>
                <w:sz w:val="18"/>
                <w:szCs w:val="18"/>
              </w:rPr>
            </w:pPr>
            <w:r w:rsidRPr="00323B85">
              <w:rPr>
                <w:rFonts w:hint="eastAsia"/>
                <w:sz w:val="18"/>
                <w:szCs w:val="18"/>
              </w:rPr>
              <w:t>吸毒罪</w:t>
            </w:r>
          </w:p>
        </w:tc>
        <w:tc>
          <w:tcPr>
            <w:tcW w:w="3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877</w:t>
            </w:r>
          </w:p>
        </w:tc>
        <w:tc>
          <w:tcPr>
            <w:tcW w:w="3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350</w:t>
            </w:r>
          </w:p>
        </w:tc>
        <w:tc>
          <w:tcPr>
            <w:tcW w:w="3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370</w:t>
            </w:r>
          </w:p>
        </w:tc>
        <w:tc>
          <w:tcPr>
            <w:tcW w:w="335"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76</w:t>
            </w:r>
          </w:p>
        </w:tc>
        <w:tc>
          <w:tcPr>
            <w:tcW w:w="335"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211</w:t>
            </w:r>
          </w:p>
        </w:tc>
        <w:tc>
          <w:tcPr>
            <w:tcW w:w="299"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12</w:t>
            </w:r>
          </w:p>
        </w:tc>
        <w:tc>
          <w:tcPr>
            <w:tcW w:w="294"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20</w:t>
            </w:r>
          </w:p>
        </w:tc>
        <w:tc>
          <w:tcPr>
            <w:tcW w:w="37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9</w:t>
            </w:r>
          </w:p>
        </w:tc>
        <w:tc>
          <w:tcPr>
            <w:tcW w:w="4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5</w:t>
            </w:r>
          </w:p>
        </w:tc>
        <w:tc>
          <w:tcPr>
            <w:tcW w:w="299"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14</w:t>
            </w:r>
          </w:p>
        </w:tc>
        <w:tc>
          <w:tcPr>
            <w:tcW w:w="415"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1 925</w:t>
            </w:r>
          </w:p>
        </w:tc>
      </w:tr>
      <w:tr w:rsidR="00251285" w:rsidRPr="00323B85" w:rsidTr="00AA7301">
        <w:trPr>
          <w:jc w:val="center"/>
        </w:trPr>
        <w:tc>
          <w:tcPr>
            <w:tcW w:w="1204" w:type="pct"/>
            <w:tcBorders>
              <w:top w:val="nil"/>
              <w:left w:val="single" w:sz="4" w:space="0" w:color="auto"/>
              <w:bottom w:val="nil"/>
              <w:right w:val="single" w:sz="4" w:space="0" w:color="auto"/>
            </w:tcBorders>
            <w:tcMar>
              <w:left w:w="28" w:type="dxa"/>
              <w:right w:w="28" w:type="dxa"/>
            </w:tcMar>
          </w:tcPr>
          <w:p w:rsidR="00251285" w:rsidRPr="00323B85" w:rsidRDefault="00251285" w:rsidP="006B1FA0">
            <w:pPr>
              <w:rPr>
                <w:sz w:val="18"/>
                <w:szCs w:val="18"/>
              </w:rPr>
            </w:pPr>
            <w:r w:rsidRPr="00323B85">
              <w:rPr>
                <w:rFonts w:hint="eastAsia"/>
                <w:sz w:val="18"/>
                <w:szCs w:val="18"/>
              </w:rPr>
              <w:t>贩运武器和炸药罪</w:t>
            </w:r>
          </w:p>
        </w:tc>
        <w:tc>
          <w:tcPr>
            <w:tcW w:w="3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66</w:t>
            </w:r>
          </w:p>
        </w:tc>
        <w:tc>
          <w:tcPr>
            <w:tcW w:w="3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13</w:t>
            </w:r>
          </w:p>
        </w:tc>
        <w:tc>
          <w:tcPr>
            <w:tcW w:w="3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5</w:t>
            </w:r>
          </w:p>
        </w:tc>
        <w:tc>
          <w:tcPr>
            <w:tcW w:w="335"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4</w:t>
            </w:r>
          </w:p>
        </w:tc>
        <w:tc>
          <w:tcPr>
            <w:tcW w:w="335"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5</w:t>
            </w:r>
          </w:p>
        </w:tc>
        <w:tc>
          <w:tcPr>
            <w:tcW w:w="299"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6</w:t>
            </w:r>
          </w:p>
        </w:tc>
        <w:tc>
          <w:tcPr>
            <w:tcW w:w="294"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n.p.</w:t>
            </w:r>
          </w:p>
        </w:tc>
        <w:tc>
          <w:tcPr>
            <w:tcW w:w="37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n.p.</w:t>
            </w:r>
          </w:p>
        </w:tc>
        <w:tc>
          <w:tcPr>
            <w:tcW w:w="4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w:t>
            </w:r>
          </w:p>
        </w:tc>
        <w:tc>
          <w:tcPr>
            <w:tcW w:w="299"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n.p.</w:t>
            </w:r>
          </w:p>
        </w:tc>
        <w:tc>
          <w:tcPr>
            <w:tcW w:w="415"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104</w:t>
            </w:r>
          </w:p>
        </w:tc>
      </w:tr>
      <w:tr w:rsidR="00251285" w:rsidRPr="00323B85" w:rsidTr="00AA7301">
        <w:trPr>
          <w:jc w:val="center"/>
        </w:trPr>
        <w:tc>
          <w:tcPr>
            <w:tcW w:w="1204" w:type="pct"/>
            <w:tcBorders>
              <w:top w:val="nil"/>
              <w:left w:val="single" w:sz="4" w:space="0" w:color="auto"/>
              <w:bottom w:val="nil"/>
              <w:right w:val="single" w:sz="4" w:space="0" w:color="auto"/>
            </w:tcBorders>
            <w:tcMar>
              <w:left w:w="28" w:type="dxa"/>
              <w:right w:w="28" w:type="dxa"/>
            </w:tcMar>
          </w:tcPr>
          <w:p w:rsidR="00251285" w:rsidRPr="00323B85" w:rsidRDefault="00251285" w:rsidP="006B1FA0">
            <w:pPr>
              <w:rPr>
                <w:sz w:val="18"/>
                <w:szCs w:val="18"/>
              </w:rPr>
            </w:pPr>
            <w:r w:rsidRPr="00323B85">
              <w:rPr>
                <w:rFonts w:hint="eastAsia"/>
                <w:sz w:val="18"/>
                <w:szCs w:val="18"/>
              </w:rPr>
              <w:t>破坏财产和污染环境罪</w:t>
            </w:r>
          </w:p>
        </w:tc>
        <w:tc>
          <w:tcPr>
            <w:tcW w:w="3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57</w:t>
            </w:r>
          </w:p>
        </w:tc>
        <w:tc>
          <w:tcPr>
            <w:tcW w:w="3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35</w:t>
            </w:r>
          </w:p>
        </w:tc>
        <w:tc>
          <w:tcPr>
            <w:tcW w:w="3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56</w:t>
            </w:r>
          </w:p>
        </w:tc>
        <w:tc>
          <w:tcPr>
            <w:tcW w:w="335"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54</w:t>
            </w:r>
          </w:p>
        </w:tc>
        <w:tc>
          <w:tcPr>
            <w:tcW w:w="335"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22</w:t>
            </w:r>
          </w:p>
        </w:tc>
        <w:tc>
          <w:tcPr>
            <w:tcW w:w="299"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13</w:t>
            </w:r>
          </w:p>
        </w:tc>
        <w:tc>
          <w:tcPr>
            <w:tcW w:w="294"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n.p.</w:t>
            </w:r>
          </w:p>
        </w:tc>
        <w:tc>
          <w:tcPr>
            <w:tcW w:w="37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n.p.</w:t>
            </w:r>
          </w:p>
        </w:tc>
        <w:tc>
          <w:tcPr>
            <w:tcW w:w="4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n.p.</w:t>
            </w:r>
          </w:p>
        </w:tc>
        <w:tc>
          <w:tcPr>
            <w:tcW w:w="299"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n.p.</w:t>
            </w:r>
          </w:p>
        </w:tc>
        <w:tc>
          <w:tcPr>
            <w:tcW w:w="415"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250</w:t>
            </w:r>
          </w:p>
        </w:tc>
      </w:tr>
      <w:tr w:rsidR="00251285" w:rsidRPr="00323B85" w:rsidTr="00AA7301">
        <w:trPr>
          <w:jc w:val="center"/>
        </w:trPr>
        <w:tc>
          <w:tcPr>
            <w:tcW w:w="1204" w:type="pct"/>
            <w:tcBorders>
              <w:top w:val="nil"/>
              <w:left w:val="single" w:sz="4" w:space="0" w:color="auto"/>
              <w:bottom w:val="nil"/>
              <w:right w:val="single" w:sz="4" w:space="0" w:color="auto"/>
            </w:tcBorders>
            <w:tcMar>
              <w:left w:w="28" w:type="dxa"/>
              <w:right w:w="28" w:type="dxa"/>
            </w:tcMar>
          </w:tcPr>
          <w:p w:rsidR="00251285" w:rsidRPr="00323B85" w:rsidRDefault="00251285" w:rsidP="006B1FA0">
            <w:pPr>
              <w:rPr>
                <w:sz w:val="18"/>
                <w:szCs w:val="18"/>
              </w:rPr>
            </w:pPr>
            <w:r w:rsidRPr="00323B85">
              <w:rPr>
                <w:rFonts w:hint="eastAsia"/>
                <w:sz w:val="18"/>
                <w:szCs w:val="18"/>
              </w:rPr>
              <w:t>破坏治安罪</w:t>
            </w:r>
          </w:p>
        </w:tc>
        <w:tc>
          <w:tcPr>
            <w:tcW w:w="3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61</w:t>
            </w:r>
          </w:p>
        </w:tc>
        <w:tc>
          <w:tcPr>
            <w:tcW w:w="3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30</w:t>
            </w:r>
          </w:p>
        </w:tc>
        <w:tc>
          <w:tcPr>
            <w:tcW w:w="3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6</w:t>
            </w:r>
          </w:p>
        </w:tc>
        <w:tc>
          <w:tcPr>
            <w:tcW w:w="335"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n.p.</w:t>
            </w:r>
          </w:p>
        </w:tc>
        <w:tc>
          <w:tcPr>
            <w:tcW w:w="335"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24</w:t>
            </w:r>
          </w:p>
        </w:tc>
        <w:tc>
          <w:tcPr>
            <w:tcW w:w="299"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n.p.</w:t>
            </w:r>
          </w:p>
        </w:tc>
        <w:tc>
          <w:tcPr>
            <w:tcW w:w="294"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w:t>
            </w:r>
          </w:p>
        </w:tc>
        <w:tc>
          <w:tcPr>
            <w:tcW w:w="37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w:t>
            </w:r>
          </w:p>
        </w:tc>
        <w:tc>
          <w:tcPr>
            <w:tcW w:w="4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n.p.</w:t>
            </w:r>
          </w:p>
        </w:tc>
        <w:tc>
          <w:tcPr>
            <w:tcW w:w="299"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n.p.</w:t>
            </w:r>
          </w:p>
        </w:tc>
        <w:tc>
          <w:tcPr>
            <w:tcW w:w="415"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124</w:t>
            </w:r>
          </w:p>
        </w:tc>
      </w:tr>
      <w:tr w:rsidR="00251285" w:rsidRPr="00323B85" w:rsidTr="00AA7301">
        <w:trPr>
          <w:trHeight w:val="339"/>
          <w:jc w:val="center"/>
        </w:trPr>
        <w:tc>
          <w:tcPr>
            <w:tcW w:w="1204" w:type="pct"/>
            <w:tcBorders>
              <w:top w:val="nil"/>
              <w:left w:val="single" w:sz="4" w:space="0" w:color="auto"/>
              <w:bottom w:val="nil"/>
              <w:right w:val="single" w:sz="4" w:space="0" w:color="auto"/>
            </w:tcBorders>
            <w:tcMar>
              <w:left w:w="28" w:type="dxa"/>
              <w:right w:w="28" w:type="dxa"/>
            </w:tcMar>
          </w:tcPr>
          <w:p w:rsidR="00251285" w:rsidRPr="00323B85" w:rsidRDefault="00251285" w:rsidP="006B1FA0">
            <w:pPr>
              <w:rPr>
                <w:sz w:val="18"/>
                <w:szCs w:val="18"/>
              </w:rPr>
            </w:pPr>
            <w:r w:rsidRPr="00323B85">
              <w:rPr>
                <w:rFonts w:hint="eastAsia"/>
                <w:sz w:val="18"/>
                <w:szCs w:val="18"/>
              </w:rPr>
              <w:t>道路交通和机动车辆违章</w:t>
            </w:r>
          </w:p>
        </w:tc>
        <w:tc>
          <w:tcPr>
            <w:tcW w:w="3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558</w:t>
            </w:r>
          </w:p>
        </w:tc>
        <w:tc>
          <w:tcPr>
            <w:tcW w:w="3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105</w:t>
            </w:r>
          </w:p>
        </w:tc>
        <w:tc>
          <w:tcPr>
            <w:tcW w:w="3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132</w:t>
            </w:r>
          </w:p>
        </w:tc>
        <w:tc>
          <w:tcPr>
            <w:tcW w:w="335"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21</w:t>
            </w:r>
          </w:p>
        </w:tc>
        <w:tc>
          <w:tcPr>
            <w:tcW w:w="335"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144</w:t>
            </w:r>
          </w:p>
        </w:tc>
        <w:tc>
          <w:tcPr>
            <w:tcW w:w="299"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13</w:t>
            </w:r>
          </w:p>
        </w:tc>
        <w:tc>
          <w:tcPr>
            <w:tcW w:w="294"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86</w:t>
            </w:r>
          </w:p>
        </w:tc>
        <w:tc>
          <w:tcPr>
            <w:tcW w:w="37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14</w:t>
            </w:r>
          </w:p>
        </w:tc>
        <w:tc>
          <w:tcPr>
            <w:tcW w:w="4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3</w:t>
            </w:r>
          </w:p>
        </w:tc>
        <w:tc>
          <w:tcPr>
            <w:tcW w:w="299"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17</w:t>
            </w:r>
          </w:p>
        </w:tc>
        <w:tc>
          <w:tcPr>
            <w:tcW w:w="415"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1 073</w:t>
            </w:r>
          </w:p>
        </w:tc>
      </w:tr>
      <w:tr w:rsidR="00251285" w:rsidRPr="00323B85" w:rsidTr="00AA7301">
        <w:trPr>
          <w:jc w:val="center"/>
        </w:trPr>
        <w:tc>
          <w:tcPr>
            <w:tcW w:w="1204" w:type="pct"/>
            <w:tcBorders>
              <w:top w:val="nil"/>
              <w:left w:val="single" w:sz="4" w:space="0" w:color="auto"/>
              <w:bottom w:val="nil"/>
              <w:right w:val="single" w:sz="4" w:space="0" w:color="auto"/>
            </w:tcBorders>
            <w:tcMar>
              <w:left w:w="28" w:type="dxa"/>
              <w:right w:w="28" w:type="dxa"/>
            </w:tcMar>
          </w:tcPr>
          <w:p w:rsidR="00251285" w:rsidRPr="00323B85" w:rsidRDefault="00251285" w:rsidP="006B1FA0">
            <w:pPr>
              <w:rPr>
                <w:sz w:val="18"/>
                <w:szCs w:val="18"/>
              </w:rPr>
            </w:pPr>
            <w:r w:rsidRPr="00323B85">
              <w:rPr>
                <w:rFonts w:hint="eastAsia"/>
                <w:sz w:val="18"/>
                <w:szCs w:val="18"/>
              </w:rPr>
              <w:t>违反司法程序、政府安全和政府运行的罪行</w:t>
            </w:r>
          </w:p>
        </w:tc>
        <w:tc>
          <w:tcPr>
            <w:tcW w:w="3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797</w:t>
            </w:r>
          </w:p>
        </w:tc>
        <w:tc>
          <w:tcPr>
            <w:tcW w:w="3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266</w:t>
            </w:r>
          </w:p>
        </w:tc>
        <w:tc>
          <w:tcPr>
            <w:tcW w:w="3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126</w:t>
            </w:r>
          </w:p>
        </w:tc>
        <w:tc>
          <w:tcPr>
            <w:tcW w:w="335"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144</w:t>
            </w:r>
          </w:p>
        </w:tc>
        <w:tc>
          <w:tcPr>
            <w:tcW w:w="335"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160</w:t>
            </w:r>
          </w:p>
        </w:tc>
        <w:tc>
          <w:tcPr>
            <w:tcW w:w="299"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24</w:t>
            </w:r>
          </w:p>
        </w:tc>
        <w:tc>
          <w:tcPr>
            <w:tcW w:w="294"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37</w:t>
            </w:r>
          </w:p>
        </w:tc>
        <w:tc>
          <w:tcPr>
            <w:tcW w:w="37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8</w:t>
            </w:r>
          </w:p>
        </w:tc>
        <w:tc>
          <w:tcPr>
            <w:tcW w:w="436"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23</w:t>
            </w:r>
          </w:p>
        </w:tc>
        <w:tc>
          <w:tcPr>
            <w:tcW w:w="299"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31</w:t>
            </w:r>
          </w:p>
        </w:tc>
        <w:tc>
          <w:tcPr>
            <w:tcW w:w="415" w:type="pct"/>
            <w:tcBorders>
              <w:top w:val="nil"/>
              <w:left w:val="single" w:sz="4" w:space="0" w:color="auto"/>
              <w:bottom w:val="nil"/>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1 562</w:t>
            </w:r>
          </w:p>
        </w:tc>
      </w:tr>
      <w:tr w:rsidR="00251285" w:rsidRPr="00323B85" w:rsidTr="00AA7301">
        <w:trPr>
          <w:jc w:val="center"/>
        </w:trPr>
        <w:tc>
          <w:tcPr>
            <w:tcW w:w="1204" w:type="pct"/>
            <w:tcBorders>
              <w:top w:val="nil"/>
              <w:left w:val="single" w:sz="4" w:space="0" w:color="auto"/>
              <w:bottom w:val="single" w:sz="4" w:space="0" w:color="auto"/>
              <w:right w:val="single" w:sz="4" w:space="0" w:color="auto"/>
            </w:tcBorders>
            <w:tcMar>
              <w:left w:w="28" w:type="dxa"/>
              <w:right w:w="28" w:type="dxa"/>
            </w:tcMar>
          </w:tcPr>
          <w:p w:rsidR="00251285" w:rsidRPr="00323B85" w:rsidRDefault="00251285" w:rsidP="006B1FA0">
            <w:pPr>
              <w:rPr>
                <w:sz w:val="18"/>
                <w:szCs w:val="18"/>
              </w:rPr>
            </w:pPr>
            <w:r w:rsidRPr="00323B85">
              <w:rPr>
                <w:rFonts w:hint="eastAsia"/>
                <w:sz w:val="18"/>
                <w:szCs w:val="18"/>
              </w:rPr>
              <w:t>其他罪行</w:t>
            </w:r>
          </w:p>
        </w:tc>
        <w:tc>
          <w:tcPr>
            <w:tcW w:w="336" w:type="pct"/>
            <w:tcBorders>
              <w:top w:val="nil"/>
              <w:left w:val="single" w:sz="4" w:space="0" w:color="auto"/>
              <w:bottom w:val="single" w:sz="4" w:space="0" w:color="auto"/>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33</w:t>
            </w:r>
          </w:p>
        </w:tc>
        <w:tc>
          <w:tcPr>
            <w:tcW w:w="336" w:type="pct"/>
            <w:tcBorders>
              <w:top w:val="nil"/>
              <w:left w:val="single" w:sz="4" w:space="0" w:color="auto"/>
              <w:bottom w:val="single" w:sz="4" w:space="0" w:color="auto"/>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19</w:t>
            </w:r>
          </w:p>
        </w:tc>
        <w:tc>
          <w:tcPr>
            <w:tcW w:w="336" w:type="pct"/>
            <w:tcBorders>
              <w:top w:val="nil"/>
              <w:left w:val="single" w:sz="4" w:space="0" w:color="auto"/>
              <w:bottom w:val="single" w:sz="4" w:space="0" w:color="auto"/>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210</w:t>
            </w:r>
          </w:p>
        </w:tc>
        <w:tc>
          <w:tcPr>
            <w:tcW w:w="335" w:type="pct"/>
            <w:tcBorders>
              <w:top w:val="nil"/>
              <w:left w:val="single" w:sz="4" w:space="0" w:color="auto"/>
              <w:bottom w:val="single" w:sz="4" w:space="0" w:color="auto"/>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n.p.</w:t>
            </w:r>
          </w:p>
        </w:tc>
        <w:tc>
          <w:tcPr>
            <w:tcW w:w="335" w:type="pct"/>
            <w:tcBorders>
              <w:top w:val="nil"/>
              <w:left w:val="single" w:sz="4" w:space="0" w:color="auto"/>
              <w:bottom w:val="single" w:sz="4" w:space="0" w:color="auto"/>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43</w:t>
            </w:r>
          </w:p>
        </w:tc>
        <w:tc>
          <w:tcPr>
            <w:tcW w:w="299" w:type="pct"/>
            <w:tcBorders>
              <w:top w:val="nil"/>
              <w:left w:val="single" w:sz="4" w:space="0" w:color="auto"/>
              <w:bottom w:val="single" w:sz="4" w:space="0" w:color="auto"/>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n.p.</w:t>
            </w:r>
          </w:p>
        </w:tc>
        <w:tc>
          <w:tcPr>
            <w:tcW w:w="294" w:type="pct"/>
            <w:tcBorders>
              <w:top w:val="nil"/>
              <w:left w:val="single" w:sz="4" w:space="0" w:color="auto"/>
              <w:bottom w:val="single" w:sz="4" w:space="0" w:color="auto"/>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11</w:t>
            </w:r>
          </w:p>
        </w:tc>
        <w:tc>
          <w:tcPr>
            <w:tcW w:w="376" w:type="pct"/>
            <w:tcBorders>
              <w:top w:val="nil"/>
              <w:left w:val="single" w:sz="4" w:space="0" w:color="auto"/>
              <w:bottom w:val="single" w:sz="4" w:space="0" w:color="auto"/>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3</w:t>
            </w:r>
          </w:p>
        </w:tc>
        <w:tc>
          <w:tcPr>
            <w:tcW w:w="436" w:type="pct"/>
            <w:tcBorders>
              <w:top w:val="nil"/>
              <w:left w:val="single" w:sz="4" w:space="0" w:color="auto"/>
              <w:bottom w:val="single" w:sz="4" w:space="0" w:color="auto"/>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w:t>
            </w:r>
          </w:p>
        </w:tc>
        <w:tc>
          <w:tcPr>
            <w:tcW w:w="299" w:type="pct"/>
            <w:tcBorders>
              <w:top w:val="nil"/>
              <w:left w:val="single" w:sz="4" w:space="0" w:color="auto"/>
              <w:bottom w:val="single" w:sz="4" w:space="0" w:color="auto"/>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3</w:t>
            </w:r>
          </w:p>
        </w:tc>
        <w:tc>
          <w:tcPr>
            <w:tcW w:w="415" w:type="pct"/>
            <w:tcBorders>
              <w:top w:val="nil"/>
              <w:left w:val="single" w:sz="4" w:space="0" w:color="auto"/>
              <w:bottom w:val="single" w:sz="4" w:space="0" w:color="auto"/>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325</w:t>
            </w:r>
          </w:p>
        </w:tc>
      </w:tr>
      <w:tr w:rsidR="00251285" w:rsidRPr="00323B85" w:rsidTr="00AA7301">
        <w:trPr>
          <w:jc w:val="center"/>
        </w:trPr>
        <w:tc>
          <w:tcPr>
            <w:tcW w:w="1204" w:type="pct"/>
            <w:tcBorders>
              <w:top w:val="single" w:sz="4" w:space="0" w:color="auto"/>
              <w:left w:val="single" w:sz="4" w:space="0" w:color="auto"/>
              <w:bottom w:val="single" w:sz="4" w:space="0" w:color="auto"/>
              <w:right w:val="single" w:sz="4" w:space="0" w:color="auto"/>
            </w:tcBorders>
            <w:tcMar>
              <w:left w:w="28" w:type="dxa"/>
              <w:right w:w="28" w:type="dxa"/>
            </w:tcMar>
          </w:tcPr>
          <w:p w:rsidR="00251285" w:rsidRPr="00323B85" w:rsidRDefault="00251285" w:rsidP="006B1FA0">
            <w:pPr>
              <w:rPr>
                <w:sz w:val="18"/>
                <w:szCs w:val="18"/>
              </w:rPr>
            </w:pPr>
            <w:r w:rsidRPr="00323B85">
              <w:rPr>
                <w:sz w:val="18"/>
                <w:szCs w:val="18"/>
              </w:rPr>
              <w:t xml:space="preserve">     </w:t>
            </w:r>
            <w:r w:rsidRPr="00323B85">
              <w:rPr>
                <w:rFonts w:hint="eastAsia"/>
                <w:sz w:val="18"/>
                <w:szCs w:val="18"/>
              </w:rPr>
              <w:t>总计</w:t>
            </w:r>
          </w:p>
        </w:tc>
        <w:tc>
          <w:tcPr>
            <w:tcW w:w="336" w:type="pct"/>
            <w:tcBorders>
              <w:top w:val="single" w:sz="4" w:space="0" w:color="auto"/>
              <w:left w:val="single" w:sz="4" w:space="0" w:color="auto"/>
              <w:bottom w:val="single" w:sz="4" w:space="0" w:color="auto"/>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7 458</w:t>
            </w:r>
          </w:p>
        </w:tc>
        <w:tc>
          <w:tcPr>
            <w:tcW w:w="336" w:type="pct"/>
            <w:tcBorders>
              <w:top w:val="single" w:sz="4" w:space="0" w:color="auto"/>
              <w:left w:val="single" w:sz="4" w:space="0" w:color="auto"/>
              <w:bottom w:val="single" w:sz="4" w:space="0" w:color="auto"/>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3 010</w:t>
            </w:r>
          </w:p>
        </w:tc>
        <w:tc>
          <w:tcPr>
            <w:tcW w:w="336" w:type="pct"/>
            <w:tcBorders>
              <w:top w:val="single" w:sz="4" w:space="0" w:color="auto"/>
              <w:left w:val="single" w:sz="4" w:space="0" w:color="auto"/>
              <w:bottom w:val="single" w:sz="4" w:space="0" w:color="auto"/>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4 079</w:t>
            </w:r>
          </w:p>
        </w:tc>
        <w:tc>
          <w:tcPr>
            <w:tcW w:w="335" w:type="pct"/>
            <w:tcBorders>
              <w:top w:val="single" w:sz="4" w:space="0" w:color="auto"/>
              <w:left w:val="single" w:sz="4" w:space="0" w:color="auto"/>
              <w:bottom w:val="single" w:sz="4" w:space="0" w:color="auto"/>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970</w:t>
            </w:r>
          </w:p>
        </w:tc>
        <w:tc>
          <w:tcPr>
            <w:tcW w:w="335" w:type="pct"/>
            <w:tcBorders>
              <w:top w:val="single" w:sz="4" w:space="0" w:color="auto"/>
              <w:left w:val="single" w:sz="4" w:space="0" w:color="auto"/>
              <w:bottom w:val="single" w:sz="4" w:space="0" w:color="auto"/>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2 668</w:t>
            </w:r>
          </w:p>
        </w:tc>
        <w:tc>
          <w:tcPr>
            <w:tcW w:w="299" w:type="pct"/>
            <w:tcBorders>
              <w:top w:val="single" w:sz="4" w:space="0" w:color="auto"/>
              <w:left w:val="single" w:sz="4" w:space="0" w:color="auto"/>
              <w:bottom w:val="single" w:sz="4" w:space="0" w:color="auto"/>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379</w:t>
            </w:r>
          </w:p>
        </w:tc>
        <w:tc>
          <w:tcPr>
            <w:tcW w:w="294" w:type="pct"/>
            <w:tcBorders>
              <w:top w:val="single" w:sz="4" w:space="0" w:color="auto"/>
              <w:left w:val="single" w:sz="4" w:space="0" w:color="auto"/>
              <w:bottom w:val="single" w:sz="4" w:space="0" w:color="auto"/>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587</w:t>
            </w:r>
          </w:p>
        </w:tc>
        <w:tc>
          <w:tcPr>
            <w:tcW w:w="376" w:type="pct"/>
            <w:tcBorders>
              <w:top w:val="single" w:sz="4" w:space="0" w:color="auto"/>
              <w:left w:val="single" w:sz="4" w:space="0" w:color="auto"/>
              <w:bottom w:val="single" w:sz="4" w:space="0" w:color="auto"/>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85</w:t>
            </w:r>
          </w:p>
        </w:tc>
        <w:tc>
          <w:tcPr>
            <w:tcW w:w="436" w:type="pct"/>
            <w:tcBorders>
              <w:top w:val="single" w:sz="4" w:space="0" w:color="auto"/>
              <w:left w:val="single" w:sz="4" w:space="0" w:color="auto"/>
              <w:bottom w:val="single" w:sz="4" w:space="0" w:color="auto"/>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118</w:t>
            </w:r>
          </w:p>
        </w:tc>
        <w:tc>
          <w:tcPr>
            <w:tcW w:w="299" w:type="pct"/>
            <w:tcBorders>
              <w:top w:val="single" w:sz="4" w:space="0" w:color="auto"/>
              <w:left w:val="single" w:sz="4" w:space="0" w:color="auto"/>
              <w:bottom w:val="single" w:sz="4" w:space="0" w:color="auto"/>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203</w:t>
            </w:r>
          </w:p>
        </w:tc>
        <w:tc>
          <w:tcPr>
            <w:tcW w:w="415" w:type="pct"/>
            <w:tcBorders>
              <w:top w:val="single" w:sz="4" w:space="0" w:color="auto"/>
              <w:left w:val="single" w:sz="4" w:space="0" w:color="auto"/>
              <w:bottom w:val="single" w:sz="4" w:space="0" w:color="auto"/>
              <w:right w:val="single" w:sz="4" w:space="0" w:color="auto"/>
            </w:tcBorders>
            <w:tcMar>
              <w:left w:w="28" w:type="dxa"/>
              <w:right w:w="28" w:type="dxa"/>
            </w:tcMar>
          </w:tcPr>
          <w:p w:rsidR="00251285" w:rsidRPr="00323B85" w:rsidRDefault="00251285" w:rsidP="00EA02F7">
            <w:pPr>
              <w:jc w:val="center"/>
              <w:rPr>
                <w:sz w:val="18"/>
                <w:szCs w:val="18"/>
              </w:rPr>
            </w:pPr>
            <w:r w:rsidRPr="00323B85">
              <w:rPr>
                <w:sz w:val="18"/>
                <w:szCs w:val="18"/>
              </w:rPr>
              <w:t>19 236</w:t>
            </w:r>
          </w:p>
        </w:tc>
      </w:tr>
    </w:tbl>
    <w:p w:rsidR="00251285" w:rsidRPr="00251285" w:rsidRDefault="00251285" w:rsidP="00251285">
      <w:pPr>
        <w:rPr>
          <w:b/>
          <w:szCs w:val="24"/>
        </w:rPr>
      </w:pPr>
      <w:bookmarkStart w:id="237" w:name="_Toc147120993"/>
      <w:bookmarkStart w:id="238" w:name="_Toc139803460"/>
      <w:r w:rsidRPr="00251285">
        <w:rPr>
          <w:szCs w:val="24"/>
        </w:rPr>
        <w:tab/>
      </w:r>
      <w:r w:rsidRPr="00251285">
        <w:rPr>
          <w:rFonts w:ascii="KaiTi_GB2312" w:eastAsia="KaiTi_GB2312" w:hint="eastAsia"/>
          <w:szCs w:val="24"/>
        </w:rPr>
        <w:t>资料来源：</w:t>
      </w:r>
      <w:r w:rsidRPr="00251285">
        <w:rPr>
          <w:rFonts w:hint="eastAsia"/>
          <w:szCs w:val="24"/>
        </w:rPr>
        <w:t>澳大利亚囚犯，</w:t>
      </w:r>
      <w:r w:rsidRPr="00251285">
        <w:rPr>
          <w:szCs w:val="24"/>
        </w:rPr>
        <w:t>2004</w:t>
      </w:r>
      <w:r w:rsidRPr="00251285">
        <w:rPr>
          <w:rFonts w:hint="eastAsia"/>
          <w:szCs w:val="24"/>
        </w:rPr>
        <w:t>年</w:t>
      </w:r>
      <w:r w:rsidRPr="00251285">
        <w:rPr>
          <w:szCs w:val="24"/>
        </w:rPr>
        <w:t xml:space="preserve"> (4517.0)</w:t>
      </w:r>
      <w:r w:rsidRPr="00251285">
        <w:rPr>
          <w:rFonts w:hint="eastAsia"/>
          <w:szCs w:val="24"/>
        </w:rPr>
        <w:t>。</w:t>
      </w:r>
    </w:p>
    <w:p w:rsidR="00251285" w:rsidRPr="00251285" w:rsidRDefault="00251285" w:rsidP="00251285">
      <w:pPr>
        <w:rPr>
          <w:szCs w:val="24"/>
        </w:rPr>
      </w:pPr>
      <w:r w:rsidRPr="00251285">
        <w:rPr>
          <w:szCs w:val="24"/>
        </w:rPr>
        <w:tab/>
        <w:t xml:space="preserve">(a)  </w:t>
      </w:r>
      <w:r w:rsidRPr="00251285">
        <w:rPr>
          <w:rFonts w:hint="eastAsia"/>
          <w:szCs w:val="24"/>
        </w:rPr>
        <w:t>澳大利亚首都地区判刑的大多数服刑囚犯被关在新南威尔士州的监狱里。</w:t>
      </w:r>
    </w:p>
    <w:p w:rsidR="00251285" w:rsidRPr="00251285" w:rsidRDefault="00251285" w:rsidP="00251285">
      <w:pPr>
        <w:rPr>
          <w:szCs w:val="24"/>
        </w:rPr>
      </w:pPr>
      <w:r w:rsidRPr="00251285">
        <w:rPr>
          <w:szCs w:val="24"/>
        </w:rPr>
        <w:tab/>
        <w:t xml:space="preserve">(b)  </w:t>
      </w:r>
      <w:r w:rsidRPr="00251285">
        <w:rPr>
          <w:rFonts w:hint="eastAsia"/>
          <w:szCs w:val="24"/>
        </w:rPr>
        <w:t>澳大利亚首都地区被关押在新南威尔士州的数字是新南威尔士州数字的一部分，在澳大利总计中不单独计算。</w:t>
      </w:r>
    </w:p>
    <w:bookmarkEnd w:id="237"/>
    <w:bookmarkEnd w:id="238"/>
    <w:p w:rsidR="00251285" w:rsidRPr="00F472CA" w:rsidRDefault="00251285" w:rsidP="00F472CA">
      <w:pPr>
        <w:pStyle w:val="Heading3"/>
        <w:spacing w:before="320"/>
        <w:jc w:val="both"/>
        <w:rPr>
          <w:snapToGrid w:val="0"/>
          <w:szCs w:val="24"/>
          <w:u w:val="none"/>
        </w:rPr>
      </w:pPr>
      <w:r w:rsidRPr="00F472CA">
        <w:rPr>
          <w:rFonts w:hint="eastAsia"/>
          <w:snapToGrid w:val="0"/>
          <w:szCs w:val="24"/>
          <w:u w:val="none"/>
        </w:rPr>
        <w:t>徒刑期</w:t>
      </w:r>
    </w:p>
    <w:p w:rsidR="00251285" w:rsidRPr="00251285" w:rsidRDefault="00251285" w:rsidP="00F472CA">
      <w:pPr>
        <w:ind w:firstLine="510"/>
        <w:rPr>
          <w:szCs w:val="24"/>
        </w:rPr>
      </w:pPr>
      <w:r w:rsidRPr="00251285">
        <w:rPr>
          <w:szCs w:val="24"/>
        </w:rPr>
        <w:t>123.</w:t>
      </w:r>
      <w:r w:rsidRPr="00251285">
        <w:rPr>
          <w:szCs w:val="24"/>
        </w:rPr>
        <w:tab/>
      </w:r>
      <w:r w:rsidRPr="00251285">
        <w:rPr>
          <w:rFonts w:hint="eastAsia"/>
          <w:szCs w:val="24"/>
        </w:rPr>
        <w:t>徒刑总计是对犯罪者处以徒刑的计算方法，有时考虑到多项罪行。平均徒刑期不包括徒刑类型不确定的囚犯，如“终生”以及定期被关押者徒刑。截至</w:t>
      </w:r>
      <w:smartTag w:uri="urn:schemas-microsoft-com:office:smarttags" w:element="chsdate">
        <w:smartTagPr>
          <w:attr w:name="IsROCDate" w:val="False"/>
          <w:attr w:name="IsLunarDate" w:val="False"/>
          <w:attr w:name="Day" w:val="30"/>
          <w:attr w:name="Month" w:val="6"/>
          <w:attr w:name="Year" w:val="2004"/>
        </w:smartTagPr>
        <w:r w:rsidRPr="00251285">
          <w:rPr>
            <w:szCs w:val="24"/>
          </w:rPr>
          <w:t>2004</w:t>
        </w:r>
        <w:r w:rsidRPr="00251285">
          <w:rPr>
            <w:rFonts w:hint="eastAsia"/>
            <w:szCs w:val="24"/>
          </w:rPr>
          <w:t>年</w:t>
        </w:r>
        <w:r w:rsidRPr="00251285">
          <w:rPr>
            <w:szCs w:val="24"/>
          </w:rPr>
          <w:t>6</w:t>
        </w:r>
        <w:r w:rsidRPr="00251285">
          <w:rPr>
            <w:rFonts w:hint="eastAsia"/>
            <w:szCs w:val="24"/>
          </w:rPr>
          <w:t>月</w:t>
        </w:r>
        <w:r w:rsidRPr="00251285">
          <w:rPr>
            <w:szCs w:val="24"/>
          </w:rPr>
          <w:t>30</w:t>
        </w:r>
        <w:r w:rsidRPr="00251285">
          <w:rPr>
            <w:rFonts w:hint="eastAsia"/>
            <w:szCs w:val="24"/>
          </w:rPr>
          <w:t>日</w:t>
        </w:r>
      </w:smartTag>
      <w:r w:rsidRPr="00251285">
        <w:rPr>
          <w:rFonts w:hint="eastAsia"/>
          <w:szCs w:val="24"/>
        </w:rPr>
        <w:t>，全部囚犯被判具体徒刑的平均总计徒刑期是</w:t>
      </w:r>
      <w:r w:rsidRPr="00251285">
        <w:rPr>
          <w:szCs w:val="24"/>
        </w:rPr>
        <w:t>4.9</w:t>
      </w:r>
      <w:r w:rsidRPr="00251285">
        <w:rPr>
          <w:rFonts w:hint="eastAsia"/>
          <w:szCs w:val="24"/>
        </w:rPr>
        <w:t>年。将近</w:t>
      </w:r>
      <w:r w:rsidRPr="00251285">
        <w:rPr>
          <w:szCs w:val="24"/>
        </w:rPr>
        <w:t>1/4</w:t>
      </w:r>
      <w:r w:rsidRPr="00251285">
        <w:rPr>
          <w:rFonts w:hint="eastAsia"/>
          <w:szCs w:val="24"/>
        </w:rPr>
        <w:t>的被判刑囚犯</w:t>
      </w:r>
      <w:r w:rsidRPr="00251285">
        <w:rPr>
          <w:szCs w:val="24"/>
        </w:rPr>
        <w:t>(23%)</w:t>
      </w:r>
      <w:r w:rsidRPr="00251285">
        <w:rPr>
          <w:rFonts w:hint="eastAsia"/>
          <w:szCs w:val="24"/>
        </w:rPr>
        <w:t>的徒刑总计为</w:t>
      </w:r>
      <w:r w:rsidRPr="00251285">
        <w:rPr>
          <w:szCs w:val="24"/>
        </w:rPr>
        <w:t>2-5</w:t>
      </w:r>
      <w:r w:rsidRPr="00251285">
        <w:rPr>
          <w:rFonts w:hint="eastAsia"/>
          <w:szCs w:val="24"/>
        </w:rPr>
        <w:t>年，被判</w:t>
      </w:r>
      <w:r w:rsidRPr="00251285">
        <w:rPr>
          <w:szCs w:val="24"/>
        </w:rPr>
        <w:t>5-10</w:t>
      </w:r>
      <w:r w:rsidRPr="00251285">
        <w:rPr>
          <w:rFonts w:hint="eastAsia"/>
          <w:szCs w:val="24"/>
        </w:rPr>
        <w:t>年徒刑的囚犯占囚犯人口的</w:t>
      </w:r>
      <w:r w:rsidRPr="00251285">
        <w:rPr>
          <w:szCs w:val="24"/>
        </w:rPr>
        <w:t>22%</w:t>
      </w:r>
      <w:r w:rsidRPr="00251285">
        <w:rPr>
          <w:rFonts w:hint="eastAsia"/>
          <w:szCs w:val="24"/>
        </w:rPr>
        <w:t>。</w:t>
      </w:r>
    </w:p>
    <w:p w:rsidR="00251285" w:rsidRPr="00251285" w:rsidRDefault="00251285" w:rsidP="00F472CA">
      <w:pPr>
        <w:ind w:firstLine="510"/>
        <w:rPr>
          <w:szCs w:val="24"/>
        </w:rPr>
      </w:pPr>
      <w:r w:rsidRPr="00251285">
        <w:rPr>
          <w:szCs w:val="24"/>
        </w:rPr>
        <w:t>124.</w:t>
      </w:r>
      <w:r w:rsidRPr="00251285">
        <w:rPr>
          <w:szCs w:val="24"/>
        </w:rPr>
        <w:tab/>
      </w:r>
      <w:r w:rsidRPr="00251285">
        <w:rPr>
          <w:rFonts w:hint="eastAsia"/>
          <w:szCs w:val="24"/>
        </w:rPr>
        <w:t>囚犯预计被关押的时间取决于最初宣布的徒刑、减刑制度以及可提供的假释形式。考虑到被判刑囚犯获释的最早日期，截至</w:t>
      </w:r>
      <w:smartTag w:uri="urn:schemas-microsoft-com:office:smarttags" w:element="chsdate">
        <w:smartTagPr>
          <w:attr w:name="IsROCDate" w:val="False"/>
          <w:attr w:name="IsLunarDate" w:val="False"/>
          <w:attr w:name="Day" w:val="30"/>
          <w:attr w:name="Month" w:val="6"/>
          <w:attr w:name="Year" w:val="2005"/>
        </w:smartTagPr>
        <w:r w:rsidRPr="00251285">
          <w:rPr>
            <w:szCs w:val="24"/>
          </w:rPr>
          <w:t>2005</w:t>
        </w:r>
        <w:r w:rsidRPr="00251285">
          <w:rPr>
            <w:rFonts w:hint="eastAsia"/>
            <w:szCs w:val="24"/>
          </w:rPr>
          <w:t>年</w:t>
        </w:r>
        <w:r w:rsidRPr="00251285">
          <w:rPr>
            <w:szCs w:val="24"/>
          </w:rPr>
          <w:t>6</w:t>
        </w:r>
        <w:r w:rsidRPr="00251285">
          <w:rPr>
            <w:rFonts w:hint="eastAsia"/>
            <w:szCs w:val="24"/>
          </w:rPr>
          <w:t>月</w:t>
        </w:r>
        <w:r w:rsidRPr="00251285">
          <w:rPr>
            <w:szCs w:val="24"/>
          </w:rPr>
          <w:t>30</w:t>
        </w:r>
        <w:r w:rsidRPr="00251285">
          <w:rPr>
            <w:rFonts w:hint="eastAsia"/>
            <w:szCs w:val="24"/>
          </w:rPr>
          <w:t>日</w:t>
        </w:r>
      </w:smartTag>
      <w:r w:rsidRPr="00251285">
        <w:rPr>
          <w:rFonts w:hint="eastAsia"/>
          <w:szCs w:val="24"/>
        </w:rPr>
        <w:t>，平均预计服刑时间为</w:t>
      </w:r>
      <w:r w:rsidRPr="00251285">
        <w:rPr>
          <w:szCs w:val="24"/>
        </w:rPr>
        <w:t>1.9</w:t>
      </w:r>
      <w:r w:rsidRPr="00251285">
        <w:rPr>
          <w:rFonts w:hint="eastAsia"/>
          <w:szCs w:val="24"/>
        </w:rPr>
        <w:t>年。</w:t>
      </w:r>
    </w:p>
    <w:p w:rsidR="00251285" w:rsidRPr="00251285" w:rsidRDefault="00251285" w:rsidP="00AA7301">
      <w:pPr>
        <w:pStyle w:val="Heading2"/>
        <w:spacing w:before="320" w:line="336" w:lineRule="auto"/>
        <w:rPr>
          <w:snapToGrid w:val="0"/>
          <w:sz w:val="24"/>
          <w:szCs w:val="24"/>
        </w:rPr>
      </w:pPr>
      <w:r w:rsidRPr="000E24E9">
        <w:rPr>
          <w:rFonts w:hint="eastAsia"/>
          <w:sz w:val="24"/>
          <w:szCs w:val="24"/>
        </w:rPr>
        <w:t>图</w:t>
      </w:r>
      <w:r w:rsidRPr="000E24E9">
        <w:rPr>
          <w:sz w:val="24"/>
          <w:szCs w:val="24"/>
        </w:rPr>
        <w:t>22</w:t>
      </w:r>
      <w:r w:rsidR="00AA7301">
        <w:rPr>
          <w:rFonts w:hint="eastAsia"/>
          <w:sz w:val="24"/>
          <w:szCs w:val="24"/>
        </w:rPr>
        <w:br/>
      </w:r>
      <w:smartTag w:uri="urn:schemas-microsoft-com:office:smarttags" w:element="chsdate">
        <w:smartTagPr>
          <w:attr w:name="IsROCDate" w:val="False"/>
          <w:attr w:name="IsLunarDate" w:val="False"/>
          <w:attr w:name="Day" w:val="30"/>
          <w:attr w:name="Month" w:val="6"/>
          <w:attr w:name="Year" w:val="2005"/>
        </w:smartTagPr>
        <w:r w:rsidRPr="000E24E9">
          <w:rPr>
            <w:sz w:val="24"/>
            <w:szCs w:val="24"/>
          </w:rPr>
          <w:t>2005</w:t>
        </w:r>
        <w:r w:rsidRPr="000E24E9">
          <w:rPr>
            <w:rFonts w:hint="eastAsia"/>
            <w:sz w:val="24"/>
            <w:szCs w:val="24"/>
          </w:rPr>
          <w:t>年</w:t>
        </w:r>
        <w:r w:rsidRPr="000E24E9">
          <w:rPr>
            <w:sz w:val="24"/>
            <w:szCs w:val="24"/>
          </w:rPr>
          <w:t>6</w:t>
        </w:r>
        <w:r w:rsidRPr="000E24E9">
          <w:rPr>
            <w:rFonts w:hint="eastAsia"/>
            <w:sz w:val="24"/>
            <w:szCs w:val="24"/>
          </w:rPr>
          <w:t>月</w:t>
        </w:r>
        <w:r w:rsidRPr="000E24E9">
          <w:rPr>
            <w:sz w:val="24"/>
            <w:szCs w:val="24"/>
          </w:rPr>
          <w:t>30</w:t>
        </w:r>
        <w:r w:rsidRPr="000E24E9">
          <w:rPr>
            <w:rFonts w:hint="eastAsia"/>
            <w:sz w:val="24"/>
            <w:szCs w:val="24"/>
          </w:rPr>
          <w:t>日</w:t>
        </w:r>
      </w:smartTag>
      <w:r w:rsidRPr="000E24E9">
        <w:rPr>
          <w:rFonts w:hint="eastAsia"/>
          <w:sz w:val="24"/>
          <w:szCs w:val="24"/>
        </w:rPr>
        <w:t>按平均徒刑期分列的</w:t>
      </w:r>
      <w:r w:rsidRPr="00251285">
        <w:rPr>
          <w:rFonts w:hint="eastAsia"/>
          <w:snapToGrid w:val="0"/>
          <w:sz w:val="24"/>
          <w:szCs w:val="24"/>
        </w:rPr>
        <w:t>被判刑囚犯</w:t>
      </w:r>
    </w:p>
    <w:p w:rsidR="00251285" w:rsidRPr="00251285" w:rsidRDefault="004A201B" w:rsidP="00251285">
      <w:pPr>
        <w:rPr>
          <w:b/>
          <w:szCs w:val="24"/>
        </w:rPr>
      </w:pPr>
      <w:r>
        <w:rPr>
          <w:noProof/>
          <w:snapToGrid/>
          <w:szCs w:val="24"/>
        </w:rPr>
        <w:pict>
          <v:shape id="_x0000_s1392" type="#_x0000_t202" style="position:absolute;left:0;text-align:left;margin-left:-.5pt;margin-top:191pt;width:430.5pt;height:62.4pt;z-index:45" stroked="f">
            <v:textbox>
              <w:txbxContent>
                <w:p w:rsidR="00A81909" w:rsidRDefault="00A81909" w:rsidP="004A201B">
                  <w:pPr>
                    <w:rPr>
                      <w:rFonts w:hint="eastAsia"/>
                      <w:bCs/>
                      <w:iCs/>
                      <w:sz w:val="21"/>
                      <w:szCs w:val="21"/>
                    </w:rPr>
                  </w:pPr>
                </w:p>
                <w:p w:rsidR="00A81909" w:rsidRPr="004A201B" w:rsidRDefault="00A81909" w:rsidP="004A201B">
                  <w:pPr>
                    <w:rPr>
                      <w:bCs/>
                      <w:iCs/>
                      <w:sz w:val="21"/>
                      <w:szCs w:val="21"/>
                    </w:rPr>
                  </w:pPr>
                  <w:r w:rsidRPr="004A201B">
                    <w:rPr>
                      <w:bCs/>
                      <w:iCs/>
                      <w:sz w:val="21"/>
                      <w:szCs w:val="21"/>
                    </w:rPr>
                    <w:t xml:space="preserve">(a) </w:t>
                  </w:r>
                  <w:r w:rsidRPr="004A201B">
                    <w:rPr>
                      <w:rFonts w:hint="eastAsia"/>
                      <w:bCs/>
                      <w:iCs/>
                      <w:sz w:val="21"/>
                      <w:szCs w:val="21"/>
                    </w:rPr>
                    <w:t>计算不包括未确定、终生和定期拘留</w:t>
                  </w:r>
                  <w:r w:rsidR="00AA7301">
                    <w:rPr>
                      <w:rFonts w:hint="eastAsia"/>
                      <w:bCs/>
                      <w:iCs/>
                      <w:sz w:val="21"/>
                      <w:szCs w:val="21"/>
                    </w:rPr>
                    <w:t>、</w:t>
                  </w:r>
                  <w:r w:rsidRPr="004A201B">
                    <w:rPr>
                      <w:rFonts w:hint="eastAsia"/>
                      <w:bCs/>
                      <w:iCs/>
                      <w:sz w:val="21"/>
                      <w:szCs w:val="21"/>
                    </w:rPr>
                    <w:t>判刑。</w:t>
                  </w:r>
                </w:p>
                <w:p w:rsidR="00A81909" w:rsidRPr="004A201B" w:rsidRDefault="00A81909" w:rsidP="004A201B">
                  <w:pPr>
                    <w:rPr>
                      <w:bCs/>
                      <w:iCs/>
                      <w:sz w:val="21"/>
                      <w:szCs w:val="21"/>
                    </w:rPr>
                  </w:pPr>
                  <w:r w:rsidRPr="004A201B">
                    <w:rPr>
                      <w:rFonts w:ascii="KaiTi_GB2312" w:eastAsia="KaiTi_GB2312" w:hint="eastAsia"/>
                      <w:bCs/>
                      <w:iCs/>
                      <w:sz w:val="21"/>
                      <w:szCs w:val="21"/>
                    </w:rPr>
                    <w:t>资料来源：</w:t>
                  </w:r>
                  <w:r w:rsidRPr="004A201B">
                    <w:rPr>
                      <w:rFonts w:hint="eastAsia"/>
                      <w:bCs/>
                      <w:iCs/>
                      <w:sz w:val="21"/>
                      <w:szCs w:val="21"/>
                    </w:rPr>
                    <w:t>澳大利亚囚犯，</w:t>
                  </w:r>
                  <w:r w:rsidRPr="004A201B">
                    <w:rPr>
                      <w:bCs/>
                      <w:iCs/>
                      <w:sz w:val="21"/>
                      <w:szCs w:val="21"/>
                    </w:rPr>
                    <w:t>2005</w:t>
                  </w:r>
                  <w:r w:rsidRPr="004A201B">
                    <w:rPr>
                      <w:rFonts w:hint="eastAsia"/>
                      <w:bCs/>
                      <w:iCs/>
                      <w:sz w:val="21"/>
                      <w:szCs w:val="21"/>
                    </w:rPr>
                    <w:t>年</w:t>
                  </w:r>
                  <w:r w:rsidRPr="004A201B">
                    <w:rPr>
                      <w:bCs/>
                      <w:iCs/>
                      <w:sz w:val="21"/>
                      <w:szCs w:val="21"/>
                    </w:rPr>
                    <w:t>(4517.0)</w:t>
                  </w:r>
                  <w:r w:rsidRPr="004A201B">
                    <w:rPr>
                      <w:rFonts w:hint="eastAsia"/>
                      <w:bCs/>
                      <w:iCs/>
                      <w:sz w:val="21"/>
                      <w:szCs w:val="21"/>
                    </w:rPr>
                    <w:t>。</w:t>
                  </w:r>
                </w:p>
                <w:p w:rsidR="00A81909" w:rsidRPr="004A201B" w:rsidRDefault="00A81909">
                  <w:pPr>
                    <w:rPr>
                      <w:sz w:val="21"/>
                      <w:szCs w:val="21"/>
                    </w:rPr>
                  </w:pPr>
                </w:p>
              </w:txbxContent>
            </v:textbox>
          </v:shape>
        </w:pict>
      </w:r>
      <w:r w:rsidR="0090117F">
        <w:rPr>
          <w:noProof/>
          <w:snapToGrid/>
          <w:szCs w:val="24"/>
        </w:rPr>
        <w:pict>
          <v:shape id="_x0000_s1389" type="#_x0000_t202" style="position:absolute;left:0;text-align:left;margin-left:-11pt;margin-top:10.4pt;width:147pt;height:156pt;z-index:44" stroked="f">
            <v:textbox style="mso-next-textbox:#_x0000_s1389">
              <w:txbxContent>
                <w:p w:rsidR="00A81909" w:rsidRPr="0090117F" w:rsidRDefault="00A81909" w:rsidP="0090117F">
                  <w:pPr>
                    <w:spacing w:line="420" w:lineRule="exact"/>
                    <w:jc w:val="right"/>
                    <w:rPr>
                      <w:rFonts w:hint="eastAsia"/>
                      <w:bCs/>
                      <w:iCs/>
                      <w:sz w:val="21"/>
                      <w:szCs w:val="21"/>
                    </w:rPr>
                  </w:pPr>
                  <w:r w:rsidRPr="0090117F">
                    <w:rPr>
                      <w:rFonts w:hint="eastAsia"/>
                      <w:bCs/>
                      <w:iCs/>
                      <w:sz w:val="21"/>
                      <w:szCs w:val="21"/>
                    </w:rPr>
                    <w:t>杀人罪</w:t>
                  </w:r>
                </w:p>
                <w:p w:rsidR="00A81909" w:rsidRPr="0090117F" w:rsidRDefault="00A81909" w:rsidP="0090117F">
                  <w:pPr>
                    <w:spacing w:line="420" w:lineRule="exact"/>
                    <w:jc w:val="right"/>
                    <w:rPr>
                      <w:rFonts w:hint="eastAsia"/>
                      <w:bCs/>
                      <w:iCs/>
                      <w:sz w:val="21"/>
                      <w:szCs w:val="21"/>
                    </w:rPr>
                  </w:pPr>
                  <w:r w:rsidRPr="0090117F">
                    <w:rPr>
                      <w:rFonts w:hint="eastAsia"/>
                      <w:bCs/>
                      <w:iCs/>
                      <w:sz w:val="21"/>
                      <w:szCs w:val="21"/>
                    </w:rPr>
                    <w:t>意图造成伤害的行为</w:t>
                  </w:r>
                </w:p>
                <w:p w:rsidR="00A81909" w:rsidRPr="0090117F" w:rsidRDefault="00A81909" w:rsidP="0090117F">
                  <w:pPr>
                    <w:spacing w:line="420" w:lineRule="exact"/>
                    <w:jc w:val="right"/>
                    <w:rPr>
                      <w:rFonts w:hint="eastAsia"/>
                      <w:bCs/>
                      <w:iCs/>
                      <w:sz w:val="21"/>
                      <w:szCs w:val="21"/>
                    </w:rPr>
                  </w:pPr>
                  <w:r w:rsidRPr="0090117F">
                    <w:rPr>
                      <w:rFonts w:hint="eastAsia"/>
                      <w:bCs/>
                      <w:iCs/>
                      <w:sz w:val="21"/>
                      <w:szCs w:val="21"/>
                    </w:rPr>
                    <w:t>性骚扰</w:t>
                  </w:r>
                </w:p>
                <w:p w:rsidR="00A81909" w:rsidRPr="0090117F" w:rsidRDefault="00A81909" w:rsidP="0090117F">
                  <w:pPr>
                    <w:spacing w:line="420" w:lineRule="exact"/>
                    <w:jc w:val="right"/>
                    <w:rPr>
                      <w:rFonts w:hint="eastAsia"/>
                      <w:bCs/>
                      <w:iCs/>
                      <w:sz w:val="21"/>
                      <w:szCs w:val="21"/>
                    </w:rPr>
                  </w:pPr>
                  <w:r w:rsidRPr="0090117F">
                    <w:rPr>
                      <w:rFonts w:hint="eastAsia"/>
                      <w:bCs/>
                      <w:iCs/>
                      <w:sz w:val="21"/>
                      <w:szCs w:val="21"/>
                    </w:rPr>
                    <w:t>抢劫和勒索</w:t>
                  </w:r>
                </w:p>
                <w:p w:rsidR="00A81909" w:rsidRPr="0090117F" w:rsidRDefault="00A81909" w:rsidP="0090117F">
                  <w:pPr>
                    <w:spacing w:line="420" w:lineRule="exact"/>
                    <w:jc w:val="right"/>
                    <w:rPr>
                      <w:rFonts w:hint="eastAsia"/>
                      <w:bCs/>
                      <w:iCs/>
                      <w:sz w:val="21"/>
                      <w:szCs w:val="21"/>
                    </w:rPr>
                  </w:pPr>
                  <w:r w:rsidRPr="0090117F">
                    <w:rPr>
                      <w:rFonts w:hint="eastAsia"/>
                      <w:bCs/>
                      <w:iCs/>
                      <w:sz w:val="21"/>
                      <w:szCs w:val="21"/>
                    </w:rPr>
                    <w:t>怀有犯罪意图的非法侵入</w:t>
                  </w:r>
                </w:p>
                <w:p w:rsidR="00A81909" w:rsidRPr="0090117F" w:rsidRDefault="00A81909" w:rsidP="0090117F">
                  <w:pPr>
                    <w:spacing w:line="420" w:lineRule="exact"/>
                    <w:jc w:val="right"/>
                    <w:rPr>
                      <w:rFonts w:hint="eastAsia"/>
                      <w:bCs/>
                      <w:iCs/>
                      <w:sz w:val="21"/>
                      <w:szCs w:val="21"/>
                    </w:rPr>
                  </w:pPr>
                  <w:r w:rsidRPr="0090117F">
                    <w:rPr>
                      <w:rFonts w:hint="eastAsia"/>
                      <w:bCs/>
                      <w:iCs/>
                      <w:sz w:val="21"/>
                      <w:szCs w:val="21"/>
                    </w:rPr>
                    <w:t>非法毒品犯罪</w:t>
                  </w:r>
                </w:p>
                <w:p w:rsidR="00A81909" w:rsidRPr="0090117F" w:rsidRDefault="00A81909" w:rsidP="0090117F">
                  <w:pPr>
                    <w:spacing w:line="420" w:lineRule="exact"/>
                    <w:jc w:val="right"/>
                    <w:rPr>
                      <w:sz w:val="21"/>
                      <w:szCs w:val="21"/>
                    </w:rPr>
                  </w:pPr>
                  <w:r w:rsidRPr="0090117F">
                    <w:rPr>
                      <w:rFonts w:hint="eastAsia"/>
                      <w:bCs/>
                      <w:iCs/>
                      <w:sz w:val="21"/>
                      <w:szCs w:val="21"/>
                    </w:rPr>
                    <w:t>违反司法的犯罪，等</w:t>
                  </w:r>
                </w:p>
              </w:txbxContent>
            </v:textbox>
          </v:shape>
        </w:pict>
      </w:r>
      <w:r w:rsidR="00251285" w:rsidRPr="00251285">
        <w:rPr>
          <w:szCs w:val="24"/>
        </w:rPr>
        <w:pict>
          <v:shape id="_x0000_i1138" type="#_x0000_t75" style="width:424.5pt;height:237pt">
            <v:imagedata r:id="rId43" o:title=""/>
          </v:shape>
        </w:pict>
      </w:r>
    </w:p>
    <w:p w:rsidR="00251285" w:rsidRPr="00251285" w:rsidRDefault="00251285" w:rsidP="00251285">
      <w:pPr>
        <w:rPr>
          <w:bCs/>
          <w:iCs/>
          <w:color w:val="0000FF"/>
          <w:szCs w:val="24"/>
        </w:rPr>
      </w:pPr>
      <w:bookmarkStart w:id="239" w:name="_Toc147120994"/>
      <w:bookmarkStart w:id="240" w:name="_Toc139803461"/>
      <w:bookmarkStart w:id="241" w:name="_Toc95034614"/>
      <w:bookmarkStart w:id="242" w:name="_Toc95034558"/>
      <w:bookmarkStart w:id="243" w:name="_Toc95034492"/>
      <w:bookmarkStart w:id="244" w:name="_Toc91073983"/>
      <w:bookmarkStart w:id="245" w:name="_Toc89588477"/>
    </w:p>
    <w:p w:rsidR="00251285" w:rsidRPr="00F472CA" w:rsidRDefault="00251285" w:rsidP="00F472CA">
      <w:pPr>
        <w:pStyle w:val="Heading3"/>
        <w:spacing w:before="320"/>
        <w:jc w:val="both"/>
        <w:rPr>
          <w:snapToGrid w:val="0"/>
          <w:szCs w:val="24"/>
          <w:u w:val="none"/>
        </w:rPr>
      </w:pPr>
      <w:bookmarkStart w:id="246" w:name="_Toc147120995"/>
      <w:bookmarkEnd w:id="239"/>
      <w:bookmarkEnd w:id="240"/>
      <w:bookmarkEnd w:id="241"/>
      <w:bookmarkEnd w:id="242"/>
      <w:bookmarkEnd w:id="243"/>
      <w:bookmarkEnd w:id="244"/>
      <w:bookmarkEnd w:id="245"/>
      <w:bookmarkEnd w:id="246"/>
      <w:r w:rsidRPr="00F472CA">
        <w:rPr>
          <w:rFonts w:hint="eastAsia"/>
          <w:snapToGrid w:val="0"/>
          <w:szCs w:val="24"/>
          <w:u w:val="none"/>
        </w:rPr>
        <w:t>刑罚机构在押犯的死亡情况</w:t>
      </w:r>
    </w:p>
    <w:p w:rsidR="00251285" w:rsidRPr="00251285" w:rsidRDefault="00251285" w:rsidP="00F472CA">
      <w:pPr>
        <w:ind w:firstLine="510"/>
        <w:rPr>
          <w:szCs w:val="24"/>
        </w:rPr>
      </w:pPr>
      <w:r w:rsidRPr="00251285">
        <w:rPr>
          <w:szCs w:val="24"/>
        </w:rPr>
        <w:t>125.</w:t>
      </w:r>
      <w:r w:rsidRPr="00251285">
        <w:rPr>
          <w:szCs w:val="24"/>
        </w:rPr>
        <w:tab/>
        <w:t>1991</w:t>
      </w:r>
      <w:r w:rsidRPr="00251285">
        <w:rPr>
          <w:rFonts w:hint="eastAsia"/>
          <w:szCs w:val="24"/>
        </w:rPr>
        <w:t>年，在押土著人死亡情况皇家调查委员会对</w:t>
      </w:r>
      <w:r w:rsidRPr="00251285">
        <w:rPr>
          <w:szCs w:val="24"/>
        </w:rPr>
        <w:t>1980</w:t>
      </w:r>
      <w:r w:rsidRPr="00251285">
        <w:rPr>
          <w:rFonts w:hint="eastAsia"/>
          <w:szCs w:val="24"/>
        </w:rPr>
        <w:t>年</w:t>
      </w:r>
      <w:r w:rsidRPr="00251285">
        <w:rPr>
          <w:szCs w:val="24"/>
        </w:rPr>
        <w:t>1</w:t>
      </w:r>
      <w:r w:rsidRPr="00251285">
        <w:rPr>
          <w:rFonts w:hint="eastAsia"/>
          <w:szCs w:val="24"/>
        </w:rPr>
        <w:t>月至</w:t>
      </w:r>
      <w:r w:rsidRPr="00251285">
        <w:rPr>
          <w:szCs w:val="24"/>
        </w:rPr>
        <w:t>1989</w:t>
      </w:r>
      <w:r w:rsidRPr="00251285">
        <w:rPr>
          <w:rFonts w:hint="eastAsia"/>
          <w:szCs w:val="24"/>
        </w:rPr>
        <w:t>年</w:t>
      </w:r>
      <w:r w:rsidRPr="00251285">
        <w:rPr>
          <w:szCs w:val="24"/>
        </w:rPr>
        <w:t>5</w:t>
      </w:r>
      <w:r w:rsidRPr="00251285">
        <w:rPr>
          <w:rFonts w:hint="eastAsia"/>
          <w:szCs w:val="24"/>
        </w:rPr>
        <w:t>月期间警察局或监狱发生的</w:t>
      </w:r>
      <w:r w:rsidRPr="00251285">
        <w:rPr>
          <w:szCs w:val="24"/>
        </w:rPr>
        <w:t>99</w:t>
      </w:r>
      <w:r w:rsidRPr="00251285">
        <w:rPr>
          <w:rFonts w:hint="eastAsia"/>
          <w:szCs w:val="24"/>
        </w:rPr>
        <w:t>例土著人在关押期间死亡的事件进行了调查，并提供了调查结果和建议。根据调查结果在澳大利亚犯罪学研究所设立了对关押期间死亡情况进行监测和调查方案。</w:t>
      </w:r>
    </w:p>
    <w:p w:rsidR="00251285" w:rsidRPr="00251285" w:rsidRDefault="00251285" w:rsidP="00F472CA">
      <w:pPr>
        <w:ind w:firstLine="510"/>
        <w:rPr>
          <w:szCs w:val="24"/>
        </w:rPr>
      </w:pPr>
      <w:r w:rsidRPr="00251285">
        <w:rPr>
          <w:szCs w:val="24"/>
        </w:rPr>
        <w:t>126.</w:t>
      </w:r>
      <w:r w:rsidRPr="00251285">
        <w:rPr>
          <w:szCs w:val="24"/>
        </w:rPr>
        <w:tab/>
        <w:t>2004</w:t>
      </w:r>
      <w:r w:rsidRPr="00251285">
        <w:rPr>
          <w:rFonts w:hint="eastAsia"/>
          <w:szCs w:val="24"/>
        </w:rPr>
        <w:t>年，澳大利亚共有</w:t>
      </w:r>
      <w:r w:rsidRPr="00251285">
        <w:rPr>
          <w:szCs w:val="24"/>
        </w:rPr>
        <w:t>67</w:t>
      </w:r>
      <w:r w:rsidRPr="00251285">
        <w:rPr>
          <w:rFonts w:hint="eastAsia"/>
          <w:szCs w:val="24"/>
        </w:rPr>
        <w:t>人在关押中死亡，比</w:t>
      </w:r>
      <w:r w:rsidRPr="00251285">
        <w:rPr>
          <w:szCs w:val="24"/>
        </w:rPr>
        <w:t>2003</w:t>
      </w:r>
      <w:r w:rsidRPr="00251285">
        <w:rPr>
          <w:rFonts w:hint="eastAsia"/>
          <w:szCs w:val="24"/>
        </w:rPr>
        <w:t>年少</w:t>
      </w:r>
      <w:r w:rsidRPr="00251285">
        <w:rPr>
          <w:szCs w:val="24"/>
        </w:rPr>
        <w:t>1</w:t>
      </w:r>
      <w:r w:rsidRPr="00251285">
        <w:rPr>
          <w:rFonts w:hint="eastAsia"/>
          <w:szCs w:val="24"/>
        </w:rPr>
        <w:t>人。在</w:t>
      </w:r>
      <w:r w:rsidRPr="00251285">
        <w:rPr>
          <w:szCs w:val="24"/>
        </w:rPr>
        <w:t>67</w:t>
      </w:r>
      <w:r w:rsidRPr="00251285">
        <w:rPr>
          <w:rFonts w:hint="eastAsia"/>
          <w:szCs w:val="24"/>
        </w:rPr>
        <w:t>例死亡事件中，</w:t>
      </w:r>
      <w:r w:rsidRPr="00251285">
        <w:rPr>
          <w:szCs w:val="24"/>
        </w:rPr>
        <w:t>13</w:t>
      </w:r>
      <w:r w:rsidRPr="00251285">
        <w:rPr>
          <w:rFonts w:hint="eastAsia"/>
          <w:szCs w:val="24"/>
        </w:rPr>
        <w:t>例是土著人</w:t>
      </w:r>
      <w:r w:rsidRPr="00251285">
        <w:rPr>
          <w:szCs w:val="24"/>
        </w:rPr>
        <w:t>(</w:t>
      </w:r>
      <w:r w:rsidRPr="00251285">
        <w:rPr>
          <w:rFonts w:hint="eastAsia"/>
          <w:szCs w:val="24"/>
        </w:rPr>
        <w:t>其中有一人是否为土著仍有待确定</w:t>
      </w:r>
      <w:r w:rsidRPr="00251285">
        <w:rPr>
          <w:szCs w:val="24"/>
        </w:rPr>
        <w:t>)</w:t>
      </w:r>
      <w:r w:rsidRPr="00251285">
        <w:rPr>
          <w:rFonts w:hint="eastAsia"/>
          <w:szCs w:val="24"/>
        </w:rPr>
        <w:t>。自从</w:t>
      </w:r>
      <w:r w:rsidRPr="00251285">
        <w:rPr>
          <w:szCs w:val="24"/>
        </w:rPr>
        <w:t>1990</w:t>
      </w:r>
      <w:r w:rsidRPr="00251285">
        <w:rPr>
          <w:rFonts w:hint="eastAsia"/>
          <w:szCs w:val="24"/>
        </w:rPr>
        <w:t>年以来，在关押中死亡数量最多的一年是</w:t>
      </w:r>
      <w:r w:rsidRPr="00251285">
        <w:rPr>
          <w:szCs w:val="24"/>
        </w:rPr>
        <w:t>1997</w:t>
      </w:r>
      <w:r w:rsidRPr="00251285">
        <w:rPr>
          <w:rFonts w:hint="eastAsia"/>
          <w:szCs w:val="24"/>
        </w:rPr>
        <w:t>年</w:t>
      </w:r>
      <w:r w:rsidRPr="00251285">
        <w:rPr>
          <w:szCs w:val="24"/>
        </w:rPr>
        <w:t>(105</w:t>
      </w:r>
      <w:r w:rsidRPr="00251285">
        <w:rPr>
          <w:rFonts w:hint="eastAsia"/>
          <w:szCs w:val="24"/>
        </w:rPr>
        <w:t>人</w:t>
      </w:r>
      <w:r w:rsidRPr="00251285">
        <w:rPr>
          <w:szCs w:val="24"/>
        </w:rPr>
        <w:t>)</w:t>
      </w:r>
      <w:r w:rsidRPr="00251285">
        <w:rPr>
          <w:rFonts w:hint="eastAsia"/>
          <w:szCs w:val="24"/>
        </w:rPr>
        <w:t>，土著囚犯在关押中死亡数量最多的一年是</w:t>
      </w:r>
      <w:r w:rsidRPr="00251285">
        <w:rPr>
          <w:szCs w:val="24"/>
        </w:rPr>
        <w:t>1995</w:t>
      </w:r>
      <w:r w:rsidRPr="00251285">
        <w:rPr>
          <w:rFonts w:hint="eastAsia"/>
          <w:szCs w:val="24"/>
        </w:rPr>
        <w:t>年</w:t>
      </w:r>
      <w:r w:rsidRPr="00251285">
        <w:rPr>
          <w:szCs w:val="24"/>
        </w:rPr>
        <w:t>(21</w:t>
      </w:r>
      <w:r w:rsidRPr="00251285">
        <w:rPr>
          <w:rFonts w:hint="eastAsia"/>
          <w:szCs w:val="24"/>
        </w:rPr>
        <w:t>人</w:t>
      </w:r>
      <w:r w:rsidRPr="00251285">
        <w:rPr>
          <w:szCs w:val="24"/>
        </w:rPr>
        <w:t>)</w:t>
      </w:r>
      <w:r w:rsidRPr="00251285">
        <w:rPr>
          <w:rFonts w:hint="eastAsia"/>
          <w:szCs w:val="24"/>
        </w:rPr>
        <w:t>。</w:t>
      </w:r>
    </w:p>
    <w:p w:rsidR="00251285" w:rsidRPr="00251285" w:rsidRDefault="00251285" w:rsidP="000E24E9">
      <w:pPr>
        <w:pStyle w:val="Heading2"/>
        <w:spacing w:before="320" w:line="336" w:lineRule="auto"/>
        <w:rPr>
          <w:snapToGrid w:val="0"/>
          <w:sz w:val="24"/>
          <w:szCs w:val="24"/>
        </w:rPr>
      </w:pPr>
      <w:r w:rsidRPr="00251285">
        <w:rPr>
          <w:rFonts w:hint="eastAsia"/>
          <w:snapToGrid w:val="0"/>
          <w:sz w:val="24"/>
          <w:szCs w:val="24"/>
        </w:rPr>
        <w:t>表</w:t>
      </w:r>
      <w:r w:rsidRPr="00251285">
        <w:rPr>
          <w:snapToGrid w:val="0"/>
          <w:sz w:val="24"/>
          <w:szCs w:val="24"/>
        </w:rPr>
        <w:t>39</w:t>
      </w:r>
    </w:p>
    <w:p w:rsidR="00251285" w:rsidRPr="00251285" w:rsidRDefault="00251285" w:rsidP="00E935AC">
      <w:pPr>
        <w:pStyle w:val="Heading2"/>
        <w:spacing w:line="336" w:lineRule="auto"/>
        <w:rPr>
          <w:snapToGrid w:val="0"/>
          <w:sz w:val="24"/>
          <w:szCs w:val="24"/>
        </w:rPr>
      </w:pPr>
      <w:r w:rsidRPr="00251285">
        <w:rPr>
          <w:rFonts w:hint="eastAsia"/>
          <w:snapToGrid w:val="0"/>
          <w:sz w:val="24"/>
          <w:szCs w:val="24"/>
        </w:rPr>
        <w:t>囚犯在关押中死亡的情况</w:t>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88"/>
        <w:gridCol w:w="1116"/>
        <w:gridCol w:w="1401"/>
        <w:gridCol w:w="1116"/>
        <w:gridCol w:w="1401"/>
        <w:gridCol w:w="1116"/>
        <w:gridCol w:w="1399"/>
        <w:gridCol w:w="833"/>
      </w:tblGrid>
      <w:tr w:rsidR="00251285" w:rsidRPr="00EA02F7" w:rsidTr="001B394D">
        <w:trPr>
          <w:tblHeader/>
          <w:jc w:val="center"/>
        </w:trPr>
        <w:tc>
          <w:tcPr>
            <w:tcW w:w="621" w:type="pct"/>
            <w:vMerge w:val="restart"/>
            <w:tcBorders>
              <w:top w:val="single" w:sz="4" w:space="0" w:color="auto"/>
              <w:left w:val="single" w:sz="4" w:space="0" w:color="auto"/>
              <w:bottom w:val="single" w:sz="4" w:space="0" w:color="auto"/>
              <w:right w:val="single" w:sz="4" w:space="0" w:color="auto"/>
            </w:tcBorders>
          </w:tcPr>
          <w:p w:rsidR="00251285" w:rsidRPr="00EA02F7" w:rsidRDefault="00251285" w:rsidP="00EA02F7">
            <w:pPr>
              <w:rPr>
                <w:sz w:val="21"/>
                <w:szCs w:val="21"/>
              </w:rPr>
            </w:pPr>
            <w:r w:rsidRPr="00EA02F7">
              <w:rPr>
                <w:sz w:val="21"/>
                <w:szCs w:val="21"/>
              </w:rPr>
              <w:pict>
                <v:shape id="_x0000_i1139" type="#_x0000_t75" alt="" style="width:.75pt;height:.75pt">
                  <v:imagedata r:id="rId23" o:title=""/>
                </v:shape>
              </w:pict>
            </w:r>
          </w:p>
        </w:tc>
        <w:tc>
          <w:tcPr>
            <w:tcW w:w="1315" w:type="pct"/>
            <w:gridSpan w:val="2"/>
            <w:tcBorders>
              <w:top w:val="single" w:sz="4" w:space="0" w:color="auto"/>
              <w:left w:val="nil"/>
              <w:bottom w:val="single" w:sz="4" w:space="0" w:color="auto"/>
              <w:right w:val="single" w:sz="4" w:space="0" w:color="auto"/>
            </w:tcBorders>
          </w:tcPr>
          <w:p w:rsidR="00251285" w:rsidRPr="00EA02F7" w:rsidRDefault="00251285" w:rsidP="00EA02F7">
            <w:pPr>
              <w:jc w:val="center"/>
              <w:rPr>
                <w:sz w:val="21"/>
                <w:szCs w:val="21"/>
              </w:rPr>
            </w:pPr>
            <w:r w:rsidRPr="00EA02F7">
              <w:rPr>
                <w:sz w:val="21"/>
                <w:szCs w:val="21"/>
              </w:rPr>
              <w:pict>
                <v:shape id="_x0000_i1140" type="#_x0000_t75" alt="" style="width:12pt;height:.75pt">
                  <v:imagedata r:id="rId24" o:title=""/>
                </v:shape>
              </w:pict>
            </w:r>
            <w:r w:rsidRPr="00EA02F7">
              <w:rPr>
                <w:rFonts w:hint="eastAsia"/>
                <w:sz w:val="21"/>
                <w:szCs w:val="21"/>
              </w:rPr>
              <w:t>警察局</w:t>
            </w:r>
          </w:p>
        </w:tc>
        <w:tc>
          <w:tcPr>
            <w:tcW w:w="1315" w:type="pct"/>
            <w:gridSpan w:val="2"/>
            <w:tcBorders>
              <w:top w:val="single" w:sz="4" w:space="0" w:color="auto"/>
              <w:left w:val="single" w:sz="4" w:space="0" w:color="auto"/>
              <w:bottom w:val="single" w:sz="4" w:space="0" w:color="auto"/>
              <w:right w:val="single" w:sz="4" w:space="0" w:color="auto"/>
            </w:tcBorders>
          </w:tcPr>
          <w:p w:rsidR="00251285" w:rsidRPr="00EA02F7" w:rsidRDefault="00251285" w:rsidP="00EA02F7">
            <w:pPr>
              <w:jc w:val="center"/>
              <w:rPr>
                <w:sz w:val="21"/>
                <w:szCs w:val="21"/>
              </w:rPr>
            </w:pPr>
            <w:r w:rsidRPr="00EA02F7">
              <w:rPr>
                <w:rFonts w:hint="eastAsia"/>
                <w:sz w:val="21"/>
                <w:szCs w:val="21"/>
              </w:rPr>
              <w:t>监狱</w:t>
            </w:r>
          </w:p>
        </w:tc>
        <w:tc>
          <w:tcPr>
            <w:tcW w:w="1749" w:type="pct"/>
            <w:gridSpan w:val="3"/>
            <w:tcBorders>
              <w:top w:val="single" w:sz="4" w:space="0" w:color="auto"/>
              <w:left w:val="nil"/>
              <w:bottom w:val="single" w:sz="4" w:space="0" w:color="auto"/>
              <w:right w:val="single" w:sz="4" w:space="0" w:color="auto"/>
            </w:tcBorders>
          </w:tcPr>
          <w:p w:rsidR="00251285" w:rsidRPr="00EA02F7" w:rsidRDefault="00251285" w:rsidP="00EA02F7">
            <w:pPr>
              <w:jc w:val="center"/>
              <w:rPr>
                <w:sz w:val="21"/>
                <w:szCs w:val="21"/>
              </w:rPr>
            </w:pPr>
            <w:r w:rsidRPr="00EA02F7">
              <w:rPr>
                <w:rFonts w:hint="eastAsia"/>
                <w:sz w:val="21"/>
                <w:szCs w:val="21"/>
              </w:rPr>
              <w:t>共计</w:t>
            </w:r>
            <w:r w:rsidRPr="00EA02F7">
              <w:rPr>
                <w:sz w:val="21"/>
                <w:szCs w:val="21"/>
              </w:rPr>
              <w:t xml:space="preserve"> (a)</w:t>
            </w:r>
          </w:p>
        </w:tc>
      </w:tr>
      <w:tr w:rsidR="00251285" w:rsidRPr="00EA02F7" w:rsidTr="001B394D">
        <w:trPr>
          <w:tblHeader/>
          <w:jc w:val="center"/>
        </w:trPr>
        <w:tc>
          <w:tcPr>
            <w:tcW w:w="621" w:type="pct"/>
            <w:vMerge/>
            <w:tcBorders>
              <w:top w:val="single" w:sz="4" w:space="0" w:color="auto"/>
              <w:left w:val="single" w:sz="4" w:space="0" w:color="auto"/>
              <w:bottom w:val="single" w:sz="4" w:space="0" w:color="auto"/>
              <w:right w:val="single" w:sz="4" w:space="0" w:color="auto"/>
            </w:tcBorders>
            <w:vAlign w:val="center"/>
          </w:tcPr>
          <w:p w:rsidR="00251285" w:rsidRPr="00EA02F7" w:rsidRDefault="00251285" w:rsidP="00EA02F7">
            <w:pPr>
              <w:rPr>
                <w:sz w:val="21"/>
                <w:szCs w:val="21"/>
              </w:rPr>
            </w:pPr>
          </w:p>
        </w:tc>
        <w:tc>
          <w:tcPr>
            <w:tcW w:w="583" w:type="pct"/>
            <w:tcBorders>
              <w:top w:val="single" w:sz="4" w:space="0" w:color="auto"/>
              <w:left w:val="single" w:sz="4" w:space="0" w:color="auto"/>
              <w:bottom w:val="single" w:sz="4" w:space="0" w:color="auto"/>
              <w:right w:val="single" w:sz="4" w:space="0" w:color="auto"/>
            </w:tcBorders>
          </w:tcPr>
          <w:p w:rsidR="00251285" w:rsidRPr="00EA02F7" w:rsidRDefault="00251285" w:rsidP="00EA02F7">
            <w:pPr>
              <w:jc w:val="center"/>
              <w:rPr>
                <w:sz w:val="21"/>
                <w:szCs w:val="21"/>
              </w:rPr>
            </w:pPr>
            <w:r w:rsidRPr="00EA02F7">
              <w:rPr>
                <w:rFonts w:hint="eastAsia"/>
                <w:sz w:val="21"/>
                <w:szCs w:val="21"/>
              </w:rPr>
              <w:t>土著人</w:t>
            </w:r>
          </w:p>
        </w:tc>
        <w:tc>
          <w:tcPr>
            <w:tcW w:w="732" w:type="pct"/>
            <w:tcBorders>
              <w:top w:val="single" w:sz="4" w:space="0" w:color="auto"/>
              <w:left w:val="single" w:sz="4" w:space="0" w:color="auto"/>
              <w:bottom w:val="single" w:sz="4" w:space="0" w:color="auto"/>
              <w:right w:val="single" w:sz="4" w:space="0" w:color="auto"/>
            </w:tcBorders>
          </w:tcPr>
          <w:p w:rsidR="00251285" w:rsidRPr="00EA02F7" w:rsidRDefault="00251285" w:rsidP="00EA02F7">
            <w:pPr>
              <w:jc w:val="center"/>
              <w:rPr>
                <w:sz w:val="21"/>
                <w:szCs w:val="21"/>
              </w:rPr>
            </w:pPr>
            <w:r w:rsidRPr="00EA02F7">
              <w:rPr>
                <w:rFonts w:hint="eastAsia"/>
                <w:sz w:val="21"/>
                <w:szCs w:val="21"/>
              </w:rPr>
              <w:t>非土著人</w:t>
            </w:r>
          </w:p>
        </w:tc>
        <w:tc>
          <w:tcPr>
            <w:tcW w:w="583" w:type="pct"/>
            <w:tcBorders>
              <w:top w:val="single" w:sz="4" w:space="0" w:color="auto"/>
              <w:left w:val="single" w:sz="4" w:space="0" w:color="auto"/>
              <w:bottom w:val="single" w:sz="4" w:space="0" w:color="auto"/>
              <w:right w:val="single" w:sz="4" w:space="0" w:color="auto"/>
            </w:tcBorders>
          </w:tcPr>
          <w:p w:rsidR="00251285" w:rsidRPr="00EA02F7" w:rsidRDefault="00251285" w:rsidP="00EA02F7">
            <w:pPr>
              <w:jc w:val="center"/>
              <w:rPr>
                <w:sz w:val="21"/>
                <w:szCs w:val="21"/>
              </w:rPr>
            </w:pPr>
            <w:r w:rsidRPr="00EA02F7">
              <w:rPr>
                <w:rFonts w:hint="eastAsia"/>
                <w:sz w:val="21"/>
                <w:szCs w:val="21"/>
              </w:rPr>
              <w:t>土著人</w:t>
            </w:r>
          </w:p>
        </w:tc>
        <w:tc>
          <w:tcPr>
            <w:tcW w:w="732" w:type="pct"/>
            <w:tcBorders>
              <w:top w:val="single" w:sz="4" w:space="0" w:color="auto"/>
              <w:left w:val="single" w:sz="4" w:space="0" w:color="auto"/>
              <w:bottom w:val="single" w:sz="4" w:space="0" w:color="auto"/>
              <w:right w:val="single" w:sz="4" w:space="0" w:color="auto"/>
            </w:tcBorders>
          </w:tcPr>
          <w:p w:rsidR="00251285" w:rsidRPr="00EA02F7" w:rsidRDefault="00251285" w:rsidP="00EA02F7">
            <w:pPr>
              <w:jc w:val="center"/>
              <w:rPr>
                <w:sz w:val="21"/>
                <w:szCs w:val="21"/>
              </w:rPr>
            </w:pPr>
            <w:r w:rsidRPr="00EA02F7">
              <w:rPr>
                <w:rFonts w:hint="eastAsia"/>
                <w:sz w:val="21"/>
                <w:szCs w:val="21"/>
              </w:rPr>
              <w:t>非土著人</w:t>
            </w:r>
          </w:p>
        </w:tc>
        <w:tc>
          <w:tcPr>
            <w:tcW w:w="583" w:type="pct"/>
            <w:tcBorders>
              <w:top w:val="single" w:sz="4" w:space="0" w:color="auto"/>
              <w:left w:val="single" w:sz="4" w:space="0" w:color="auto"/>
              <w:bottom w:val="single" w:sz="4" w:space="0" w:color="auto"/>
              <w:right w:val="single" w:sz="4" w:space="0" w:color="auto"/>
            </w:tcBorders>
          </w:tcPr>
          <w:p w:rsidR="00251285" w:rsidRPr="00EA02F7" w:rsidRDefault="00251285" w:rsidP="00EA02F7">
            <w:pPr>
              <w:jc w:val="center"/>
              <w:rPr>
                <w:sz w:val="21"/>
                <w:szCs w:val="21"/>
              </w:rPr>
            </w:pPr>
            <w:r w:rsidRPr="00EA02F7">
              <w:rPr>
                <w:rFonts w:hint="eastAsia"/>
                <w:sz w:val="21"/>
                <w:szCs w:val="21"/>
              </w:rPr>
              <w:t>土著人</w:t>
            </w:r>
          </w:p>
        </w:tc>
        <w:tc>
          <w:tcPr>
            <w:tcW w:w="731" w:type="pct"/>
            <w:tcBorders>
              <w:top w:val="single" w:sz="4" w:space="0" w:color="auto"/>
              <w:left w:val="single" w:sz="4" w:space="0" w:color="auto"/>
              <w:bottom w:val="single" w:sz="4" w:space="0" w:color="auto"/>
              <w:right w:val="single" w:sz="4" w:space="0" w:color="auto"/>
            </w:tcBorders>
          </w:tcPr>
          <w:p w:rsidR="00251285" w:rsidRPr="00EA02F7" w:rsidRDefault="00251285" w:rsidP="00EA02F7">
            <w:pPr>
              <w:jc w:val="center"/>
              <w:rPr>
                <w:sz w:val="21"/>
                <w:szCs w:val="21"/>
              </w:rPr>
            </w:pPr>
            <w:r w:rsidRPr="00EA02F7">
              <w:rPr>
                <w:rFonts w:hint="eastAsia"/>
                <w:sz w:val="21"/>
                <w:szCs w:val="21"/>
              </w:rPr>
              <w:t>非土著人</w:t>
            </w:r>
          </w:p>
        </w:tc>
        <w:tc>
          <w:tcPr>
            <w:tcW w:w="435" w:type="pct"/>
            <w:tcBorders>
              <w:top w:val="single" w:sz="4" w:space="0" w:color="auto"/>
              <w:left w:val="single" w:sz="4" w:space="0" w:color="auto"/>
              <w:bottom w:val="single" w:sz="4" w:space="0" w:color="auto"/>
              <w:right w:val="single" w:sz="4" w:space="0" w:color="auto"/>
            </w:tcBorders>
          </w:tcPr>
          <w:p w:rsidR="00251285" w:rsidRPr="00EA02F7" w:rsidRDefault="00251285" w:rsidP="00EA02F7">
            <w:pPr>
              <w:jc w:val="center"/>
              <w:rPr>
                <w:sz w:val="21"/>
                <w:szCs w:val="21"/>
              </w:rPr>
            </w:pPr>
            <w:r w:rsidRPr="00EA02F7">
              <w:rPr>
                <w:rFonts w:hint="eastAsia"/>
                <w:sz w:val="21"/>
                <w:szCs w:val="21"/>
              </w:rPr>
              <w:t>共计</w:t>
            </w:r>
          </w:p>
        </w:tc>
      </w:tr>
      <w:tr w:rsidR="00251285" w:rsidRPr="00EA02F7" w:rsidTr="00EA02F7">
        <w:trPr>
          <w:jc w:val="center"/>
        </w:trPr>
        <w:tc>
          <w:tcPr>
            <w:tcW w:w="621" w:type="pct"/>
            <w:tcBorders>
              <w:top w:val="single" w:sz="4" w:space="0" w:color="auto"/>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1990</w:t>
            </w:r>
            <w:r w:rsidRPr="00EA02F7">
              <w:rPr>
                <w:rFonts w:hint="eastAsia"/>
                <w:sz w:val="21"/>
                <w:szCs w:val="21"/>
              </w:rPr>
              <w:t>年</w:t>
            </w:r>
          </w:p>
        </w:tc>
        <w:tc>
          <w:tcPr>
            <w:tcW w:w="583" w:type="pct"/>
            <w:tcBorders>
              <w:top w:val="single" w:sz="4" w:space="0" w:color="auto"/>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5</w:t>
            </w:r>
          </w:p>
        </w:tc>
        <w:tc>
          <w:tcPr>
            <w:tcW w:w="732" w:type="pct"/>
            <w:tcBorders>
              <w:top w:val="single" w:sz="4" w:space="0" w:color="auto"/>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26</w:t>
            </w:r>
          </w:p>
        </w:tc>
        <w:tc>
          <w:tcPr>
            <w:tcW w:w="583" w:type="pct"/>
            <w:tcBorders>
              <w:top w:val="single" w:sz="4" w:space="0" w:color="auto"/>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5</w:t>
            </w:r>
          </w:p>
        </w:tc>
        <w:tc>
          <w:tcPr>
            <w:tcW w:w="732" w:type="pct"/>
            <w:tcBorders>
              <w:top w:val="single" w:sz="4" w:space="0" w:color="auto"/>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28</w:t>
            </w:r>
          </w:p>
        </w:tc>
        <w:tc>
          <w:tcPr>
            <w:tcW w:w="583" w:type="pct"/>
            <w:tcBorders>
              <w:top w:val="single" w:sz="4" w:space="0" w:color="auto"/>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10</w:t>
            </w:r>
          </w:p>
        </w:tc>
        <w:tc>
          <w:tcPr>
            <w:tcW w:w="731" w:type="pct"/>
            <w:tcBorders>
              <w:top w:val="single" w:sz="4" w:space="0" w:color="auto"/>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55</w:t>
            </w:r>
          </w:p>
        </w:tc>
        <w:tc>
          <w:tcPr>
            <w:tcW w:w="435" w:type="pct"/>
            <w:tcBorders>
              <w:top w:val="single" w:sz="4" w:space="0" w:color="auto"/>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65</w:t>
            </w:r>
          </w:p>
        </w:tc>
      </w:tr>
      <w:tr w:rsidR="00251285" w:rsidRPr="00EA02F7" w:rsidTr="00EA02F7">
        <w:trPr>
          <w:jc w:val="center"/>
        </w:trPr>
        <w:tc>
          <w:tcPr>
            <w:tcW w:w="621"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1991</w:t>
            </w:r>
            <w:r w:rsidRPr="00EA02F7">
              <w:rPr>
                <w:rFonts w:hint="eastAsia"/>
                <w:sz w:val="21"/>
                <w:szCs w:val="21"/>
              </w:rPr>
              <w:t>年</w:t>
            </w:r>
          </w:p>
        </w:tc>
        <w:tc>
          <w:tcPr>
            <w:tcW w:w="583"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5</w:t>
            </w:r>
          </w:p>
        </w:tc>
        <w:tc>
          <w:tcPr>
            <w:tcW w:w="732"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26</w:t>
            </w:r>
          </w:p>
        </w:tc>
        <w:tc>
          <w:tcPr>
            <w:tcW w:w="583"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8</w:t>
            </w:r>
          </w:p>
        </w:tc>
        <w:tc>
          <w:tcPr>
            <w:tcW w:w="732"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31</w:t>
            </w:r>
          </w:p>
        </w:tc>
        <w:tc>
          <w:tcPr>
            <w:tcW w:w="583"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13</w:t>
            </w:r>
          </w:p>
        </w:tc>
        <w:tc>
          <w:tcPr>
            <w:tcW w:w="731"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57</w:t>
            </w:r>
          </w:p>
        </w:tc>
        <w:tc>
          <w:tcPr>
            <w:tcW w:w="435"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70</w:t>
            </w:r>
          </w:p>
        </w:tc>
      </w:tr>
      <w:tr w:rsidR="00251285" w:rsidRPr="00EA02F7" w:rsidTr="00EA02F7">
        <w:trPr>
          <w:jc w:val="center"/>
        </w:trPr>
        <w:tc>
          <w:tcPr>
            <w:tcW w:w="621"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1992</w:t>
            </w:r>
            <w:r w:rsidRPr="00EA02F7">
              <w:rPr>
                <w:rFonts w:hint="eastAsia"/>
                <w:sz w:val="21"/>
                <w:szCs w:val="21"/>
              </w:rPr>
              <w:t>年</w:t>
            </w:r>
          </w:p>
        </w:tc>
        <w:tc>
          <w:tcPr>
            <w:tcW w:w="583"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7</w:t>
            </w:r>
          </w:p>
        </w:tc>
        <w:tc>
          <w:tcPr>
            <w:tcW w:w="732"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24</w:t>
            </w:r>
          </w:p>
        </w:tc>
        <w:tc>
          <w:tcPr>
            <w:tcW w:w="583"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2</w:t>
            </w:r>
          </w:p>
        </w:tc>
        <w:tc>
          <w:tcPr>
            <w:tcW w:w="732"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34</w:t>
            </w:r>
          </w:p>
        </w:tc>
        <w:tc>
          <w:tcPr>
            <w:tcW w:w="583"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9</w:t>
            </w:r>
          </w:p>
        </w:tc>
        <w:tc>
          <w:tcPr>
            <w:tcW w:w="731"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58</w:t>
            </w:r>
          </w:p>
        </w:tc>
        <w:tc>
          <w:tcPr>
            <w:tcW w:w="435"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67</w:t>
            </w:r>
          </w:p>
        </w:tc>
      </w:tr>
      <w:tr w:rsidR="00251285" w:rsidRPr="00EA02F7" w:rsidTr="00EA02F7">
        <w:trPr>
          <w:jc w:val="center"/>
        </w:trPr>
        <w:tc>
          <w:tcPr>
            <w:tcW w:w="621"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1993</w:t>
            </w:r>
            <w:r w:rsidRPr="00EA02F7">
              <w:rPr>
                <w:rFonts w:hint="eastAsia"/>
                <w:sz w:val="21"/>
                <w:szCs w:val="21"/>
              </w:rPr>
              <w:t>年</w:t>
            </w:r>
          </w:p>
        </w:tc>
        <w:tc>
          <w:tcPr>
            <w:tcW w:w="583"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3</w:t>
            </w:r>
          </w:p>
        </w:tc>
        <w:tc>
          <w:tcPr>
            <w:tcW w:w="732"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28</w:t>
            </w:r>
          </w:p>
        </w:tc>
        <w:tc>
          <w:tcPr>
            <w:tcW w:w="583"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7</w:t>
            </w:r>
          </w:p>
        </w:tc>
        <w:tc>
          <w:tcPr>
            <w:tcW w:w="732"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42</w:t>
            </w:r>
          </w:p>
        </w:tc>
        <w:tc>
          <w:tcPr>
            <w:tcW w:w="583"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10</w:t>
            </w:r>
          </w:p>
        </w:tc>
        <w:tc>
          <w:tcPr>
            <w:tcW w:w="731"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71</w:t>
            </w:r>
          </w:p>
        </w:tc>
        <w:tc>
          <w:tcPr>
            <w:tcW w:w="435"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81</w:t>
            </w:r>
          </w:p>
        </w:tc>
      </w:tr>
      <w:tr w:rsidR="00251285" w:rsidRPr="00EA02F7" w:rsidTr="00EA02F7">
        <w:trPr>
          <w:jc w:val="center"/>
        </w:trPr>
        <w:tc>
          <w:tcPr>
            <w:tcW w:w="621"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1994</w:t>
            </w:r>
            <w:r w:rsidRPr="00EA02F7">
              <w:rPr>
                <w:rFonts w:hint="eastAsia"/>
                <w:sz w:val="21"/>
                <w:szCs w:val="21"/>
              </w:rPr>
              <w:t>年</w:t>
            </w:r>
          </w:p>
        </w:tc>
        <w:tc>
          <w:tcPr>
            <w:tcW w:w="583"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3</w:t>
            </w:r>
          </w:p>
        </w:tc>
        <w:tc>
          <w:tcPr>
            <w:tcW w:w="732"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24</w:t>
            </w:r>
          </w:p>
        </w:tc>
        <w:tc>
          <w:tcPr>
            <w:tcW w:w="583"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11</w:t>
            </w:r>
          </w:p>
        </w:tc>
        <w:tc>
          <w:tcPr>
            <w:tcW w:w="732"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42</w:t>
            </w:r>
          </w:p>
        </w:tc>
        <w:tc>
          <w:tcPr>
            <w:tcW w:w="583"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14</w:t>
            </w:r>
          </w:p>
        </w:tc>
        <w:tc>
          <w:tcPr>
            <w:tcW w:w="731"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67</w:t>
            </w:r>
          </w:p>
        </w:tc>
        <w:tc>
          <w:tcPr>
            <w:tcW w:w="435"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81</w:t>
            </w:r>
          </w:p>
        </w:tc>
      </w:tr>
      <w:tr w:rsidR="00251285" w:rsidRPr="00EA02F7" w:rsidTr="00EA02F7">
        <w:trPr>
          <w:jc w:val="center"/>
        </w:trPr>
        <w:tc>
          <w:tcPr>
            <w:tcW w:w="621"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1995</w:t>
            </w:r>
            <w:r w:rsidRPr="00EA02F7">
              <w:rPr>
                <w:rFonts w:hint="eastAsia"/>
                <w:sz w:val="21"/>
                <w:szCs w:val="21"/>
              </w:rPr>
              <w:t>年</w:t>
            </w:r>
          </w:p>
        </w:tc>
        <w:tc>
          <w:tcPr>
            <w:tcW w:w="583"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4</w:t>
            </w:r>
          </w:p>
        </w:tc>
        <w:tc>
          <w:tcPr>
            <w:tcW w:w="732"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22</w:t>
            </w:r>
          </w:p>
        </w:tc>
        <w:tc>
          <w:tcPr>
            <w:tcW w:w="583"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17</w:t>
            </w:r>
          </w:p>
        </w:tc>
        <w:tc>
          <w:tcPr>
            <w:tcW w:w="732"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42</w:t>
            </w:r>
          </w:p>
        </w:tc>
        <w:tc>
          <w:tcPr>
            <w:tcW w:w="583"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21</w:t>
            </w:r>
          </w:p>
        </w:tc>
        <w:tc>
          <w:tcPr>
            <w:tcW w:w="731"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66</w:t>
            </w:r>
          </w:p>
        </w:tc>
        <w:tc>
          <w:tcPr>
            <w:tcW w:w="435"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87</w:t>
            </w:r>
          </w:p>
        </w:tc>
      </w:tr>
      <w:tr w:rsidR="00251285" w:rsidRPr="00EA02F7" w:rsidTr="00EA02F7">
        <w:trPr>
          <w:jc w:val="center"/>
        </w:trPr>
        <w:tc>
          <w:tcPr>
            <w:tcW w:w="621"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1996</w:t>
            </w:r>
            <w:r w:rsidRPr="00EA02F7">
              <w:rPr>
                <w:rFonts w:hint="eastAsia"/>
                <w:sz w:val="21"/>
                <w:szCs w:val="21"/>
              </w:rPr>
              <w:t>年</w:t>
            </w:r>
          </w:p>
        </w:tc>
        <w:tc>
          <w:tcPr>
            <w:tcW w:w="583"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6</w:t>
            </w:r>
          </w:p>
        </w:tc>
        <w:tc>
          <w:tcPr>
            <w:tcW w:w="732"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23</w:t>
            </w:r>
          </w:p>
        </w:tc>
        <w:tc>
          <w:tcPr>
            <w:tcW w:w="583"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12</w:t>
            </w:r>
          </w:p>
        </w:tc>
        <w:tc>
          <w:tcPr>
            <w:tcW w:w="732"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40</w:t>
            </w:r>
          </w:p>
        </w:tc>
        <w:tc>
          <w:tcPr>
            <w:tcW w:w="583"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18</w:t>
            </w:r>
          </w:p>
        </w:tc>
        <w:tc>
          <w:tcPr>
            <w:tcW w:w="731"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64</w:t>
            </w:r>
          </w:p>
        </w:tc>
        <w:tc>
          <w:tcPr>
            <w:tcW w:w="435"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82</w:t>
            </w:r>
          </w:p>
        </w:tc>
      </w:tr>
      <w:tr w:rsidR="00251285" w:rsidRPr="00EA02F7" w:rsidTr="00EA02F7">
        <w:trPr>
          <w:jc w:val="center"/>
        </w:trPr>
        <w:tc>
          <w:tcPr>
            <w:tcW w:w="621"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1997</w:t>
            </w:r>
            <w:r w:rsidRPr="00EA02F7">
              <w:rPr>
                <w:rFonts w:hint="eastAsia"/>
                <w:sz w:val="21"/>
                <w:szCs w:val="21"/>
              </w:rPr>
              <w:t>年</w:t>
            </w:r>
          </w:p>
        </w:tc>
        <w:tc>
          <w:tcPr>
            <w:tcW w:w="583"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6</w:t>
            </w:r>
          </w:p>
        </w:tc>
        <w:tc>
          <w:tcPr>
            <w:tcW w:w="732"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23</w:t>
            </w:r>
          </w:p>
        </w:tc>
        <w:tc>
          <w:tcPr>
            <w:tcW w:w="583"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9</w:t>
            </w:r>
          </w:p>
        </w:tc>
        <w:tc>
          <w:tcPr>
            <w:tcW w:w="732"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67</w:t>
            </w:r>
          </w:p>
        </w:tc>
        <w:tc>
          <w:tcPr>
            <w:tcW w:w="583"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15</w:t>
            </w:r>
          </w:p>
        </w:tc>
        <w:tc>
          <w:tcPr>
            <w:tcW w:w="731"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90</w:t>
            </w:r>
          </w:p>
        </w:tc>
        <w:tc>
          <w:tcPr>
            <w:tcW w:w="435"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105</w:t>
            </w:r>
          </w:p>
        </w:tc>
      </w:tr>
      <w:tr w:rsidR="00251285" w:rsidRPr="00EA02F7" w:rsidTr="00EA02F7">
        <w:trPr>
          <w:jc w:val="center"/>
        </w:trPr>
        <w:tc>
          <w:tcPr>
            <w:tcW w:w="621"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1998</w:t>
            </w:r>
            <w:r w:rsidRPr="00EA02F7">
              <w:rPr>
                <w:rFonts w:hint="eastAsia"/>
                <w:sz w:val="21"/>
                <w:szCs w:val="21"/>
              </w:rPr>
              <w:t>年</w:t>
            </w:r>
          </w:p>
        </w:tc>
        <w:tc>
          <w:tcPr>
            <w:tcW w:w="583"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6</w:t>
            </w:r>
          </w:p>
        </w:tc>
        <w:tc>
          <w:tcPr>
            <w:tcW w:w="732"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19</w:t>
            </w:r>
          </w:p>
        </w:tc>
        <w:tc>
          <w:tcPr>
            <w:tcW w:w="583"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9</w:t>
            </w:r>
          </w:p>
        </w:tc>
        <w:tc>
          <w:tcPr>
            <w:tcW w:w="732"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60</w:t>
            </w:r>
          </w:p>
        </w:tc>
        <w:tc>
          <w:tcPr>
            <w:tcW w:w="583"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16</w:t>
            </w:r>
          </w:p>
        </w:tc>
        <w:tc>
          <w:tcPr>
            <w:tcW w:w="731"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79</w:t>
            </w:r>
          </w:p>
        </w:tc>
        <w:tc>
          <w:tcPr>
            <w:tcW w:w="435"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95</w:t>
            </w:r>
          </w:p>
        </w:tc>
      </w:tr>
      <w:tr w:rsidR="00251285" w:rsidRPr="00EA02F7" w:rsidTr="00EA02F7">
        <w:trPr>
          <w:jc w:val="center"/>
        </w:trPr>
        <w:tc>
          <w:tcPr>
            <w:tcW w:w="621"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1999</w:t>
            </w:r>
            <w:r w:rsidRPr="00EA02F7">
              <w:rPr>
                <w:rFonts w:hint="eastAsia"/>
                <w:sz w:val="21"/>
                <w:szCs w:val="21"/>
              </w:rPr>
              <w:t>年</w:t>
            </w:r>
          </w:p>
        </w:tc>
        <w:tc>
          <w:tcPr>
            <w:tcW w:w="583"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6</w:t>
            </w:r>
          </w:p>
        </w:tc>
        <w:tc>
          <w:tcPr>
            <w:tcW w:w="732"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20</w:t>
            </w:r>
          </w:p>
        </w:tc>
        <w:tc>
          <w:tcPr>
            <w:tcW w:w="583"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13</w:t>
            </w:r>
          </w:p>
        </w:tc>
        <w:tc>
          <w:tcPr>
            <w:tcW w:w="732"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46</w:t>
            </w:r>
          </w:p>
        </w:tc>
        <w:tc>
          <w:tcPr>
            <w:tcW w:w="583"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19</w:t>
            </w:r>
          </w:p>
        </w:tc>
        <w:tc>
          <w:tcPr>
            <w:tcW w:w="731"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66</w:t>
            </w:r>
          </w:p>
        </w:tc>
        <w:tc>
          <w:tcPr>
            <w:tcW w:w="435"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85</w:t>
            </w:r>
          </w:p>
        </w:tc>
      </w:tr>
      <w:tr w:rsidR="00251285" w:rsidRPr="00EA02F7" w:rsidTr="00EA02F7">
        <w:trPr>
          <w:jc w:val="center"/>
        </w:trPr>
        <w:tc>
          <w:tcPr>
            <w:tcW w:w="621"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2000</w:t>
            </w:r>
            <w:r w:rsidRPr="00EA02F7">
              <w:rPr>
                <w:rFonts w:hint="eastAsia"/>
                <w:sz w:val="21"/>
                <w:szCs w:val="21"/>
              </w:rPr>
              <w:t>年</w:t>
            </w:r>
          </w:p>
        </w:tc>
        <w:tc>
          <w:tcPr>
            <w:tcW w:w="583"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5</w:t>
            </w:r>
          </w:p>
        </w:tc>
        <w:tc>
          <w:tcPr>
            <w:tcW w:w="732"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20</w:t>
            </w:r>
          </w:p>
        </w:tc>
        <w:tc>
          <w:tcPr>
            <w:tcW w:w="583"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11</w:t>
            </w:r>
          </w:p>
        </w:tc>
        <w:tc>
          <w:tcPr>
            <w:tcW w:w="732"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53</w:t>
            </w:r>
          </w:p>
        </w:tc>
        <w:tc>
          <w:tcPr>
            <w:tcW w:w="583"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17</w:t>
            </w:r>
          </w:p>
        </w:tc>
        <w:tc>
          <w:tcPr>
            <w:tcW w:w="731"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74</w:t>
            </w:r>
          </w:p>
        </w:tc>
        <w:tc>
          <w:tcPr>
            <w:tcW w:w="435"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91</w:t>
            </w:r>
          </w:p>
        </w:tc>
      </w:tr>
      <w:tr w:rsidR="00251285" w:rsidRPr="00EA02F7" w:rsidTr="00EA02F7">
        <w:trPr>
          <w:jc w:val="center"/>
        </w:trPr>
        <w:tc>
          <w:tcPr>
            <w:tcW w:w="621"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2001</w:t>
            </w:r>
            <w:r w:rsidRPr="00EA02F7">
              <w:rPr>
                <w:rFonts w:hint="eastAsia"/>
                <w:sz w:val="21"/>
                <w:szCs w:val="21"/>
              </w:rPr>
              <w:t>年</w:t>
            </w:r>
          </w:p>
        </w:tc>
        <w:tc>
          <w:tcPr>
            <w:tcW w:w="583"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5</w:t>
            </w:r>
          </w:p>
        </w:tc>
        <w:tc>
          <w:tcPr>
            <w:tcW w:w="732"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26</w:t>
            </w:r>
          </w:p>
        </w:tc>
        <w:tc>
          <w:tcPr>
            <w:tcW w:w="583"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14</w:t>
            </w:r>
          </w:p>
        </w:tc>
        <w:tc>
          <w:tcPr>
            <w:tcW w:w="732"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42</w:t>
            </w:r>
          </w:p>
        </w:tc>
        <w:tc>
          <w:tcPr>
            <w:tcW w:w="583"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19</w:t>
            </w:r>
          </w:p>
        </w:tc>
        <w:tc>
          <w:tcPr>
            <w:tcW w:w="731"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68</w:t>
            </w:r>
          </w:p>
        </w:tc>
        <w:tc>
          <w:tcPr>
            <w:tcW w:w="435"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87</w:t>
            </w:r>
          </w:p>
        </w:tc>
      </w:tr>
      <w:tr w:rsidR="00251285" w:rsidRPr="00EA02F7" w:rsidTr="00EA02F7">
        <w:trPr>
          <w:jc w:val="center"/>
        </w:trPr>
        <w:tc>
          <w:tcPr>
            <w:tcW w:w="621"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2002</w:t>
            </w:r>
            <w:r w:rsidRPr="00EA02F7">
              <w:rPr>
                <w:rFonts w:hint="eastAsia"/>
                <w:sz w:val="21"/>
                <w:szCs w:val="21"/>
              </w:rPr>
              <w:t>年</w:t>
            </w:r>
          </w:p>
        </w:tc>
        <w:tc>
          <w:tcPr>
            <w:tcW w:w="583"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6</w:t>
            </w:r>
          </w:p>
        </w:tc>
        <w:tc>
          <w:tcPr>
            <w:tcW w:w="732"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13</w:t>
            </w:r>
          </w:p>
        </w:tc>
        <w:tc>
          <w:tcPr>
            <w:tcW w:w="583"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8</w:t>
            </w:r>
          </w:p>
        </w:tc>
        <w:tc>
          <w:tcPr>
            <w:tcW w:w="732"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42</w:t>
            </w:r>
          </w:p>
        </w:tc>
        <w:tc>
          <w:tcPr>
            <w:tcW w:w="583"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14</w:t>
            </w:r>
          </w:p>
        </w:tc>
        <w:tc>
          <w:tcPr>
            <w:tcW w:w="731"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55</w:t>
            </w:r>
          </w:p>
        </w:tc>
        <w:tc>
          <w:tcPr>
            <w:tcW w:w="435"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69</w:t>
            </w:r>
          </w:p>
        </w:tc>
      </w:tr>
      <w:tr w:rsidR="00251285" w:rsidRPr="00EA02F7" w:rsidTr="00EA02F7">
        <w:trPr>
          <w:jc w:val="center"/>
        </w:trPr>
        <w:tc>
          <w:tcPr>
            <w:tcW w:w="621"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2003</w:t>
            </w:r>
            <w:r w:rsidRPr="00EA02F7">
              <w:rPr>
                <w:rFonts w:hint="eastAsia"/>
                <w:sz w:val="21"/>
                <w:szCs w:val="21"/>
              </w:rPr>
              <w:t>年</w:t>
            </w:r>
          </w:p>
        </w:tc>
        <w:tc>
          <w:tcPr>
            <w:tcW w:w="583"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7</w:t>
            </w:r>
          </w:p>
        </w:tc>
        <w:tc>
          <w:tcPr>
            <w:tcW w:w="732"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26</w:t>
            </w:r>
          </w:p>
        </w:tc>
        <w:tc>
          <w:tcPr>
            <w:tcW w:w="583"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10</w:t>
            </w:r>
          </w:p>
        </w:tc>
        <w:tc>
          <w:tcPr>
            <w:tcW w:w="732"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25</w:t>
            </w:r>
          </w:p>
        </w:tc>
        <w:tc>
          <w:tcPr>
            <w:tcW w:w="583"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17</w:t>
            </w:r>
          </w:p>
        </w:tc>
        <w:tc>
          <w:tcPr>
            <w:tcW w:w="731"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51</w:t>
            </w:r>
          </w:p>
        </w:tc>
        <w:tc>
          <w:tcPr>
            <w:tcW w:w="435" w:type="pct"/>
            <w:tcBorders>
              <w:top w:val="nil"/>
              <w:left w:val="single" w:sz="4" w:space="0" w:color="auto"/>
              <w:bottom w:val="nil"/>
              <w:right w:val="single" w:sz="4" w:space="0" w:color="auto"/>
            </w:tcBorders>
          </w:tcPr>
          <w:p w:rsidR="00251285" w:rsidRPr="00EA02F7" w:rsidRDefault="00251285" w:rsidP="00EA02F7">
            <w:pPr>
              <w:jc w:val="center"/>
              <w:rPr>
                <w:sz w:val="21"/>
                <w:szCs w:val="21"/>
              </w:rPr>
            </w:pPr>
            <w:r w:rsidRPr="00EA02F7">
              <w:rPr>
                <w:sz w:val="21"/>
                <w:szCs w:val="21"/>
              </w:rPr>
              <w:t>68</w:t>
            </w:r>
          </w:p>
        </w:tc>
      </w:tr>
      <w:tr w:rsidR="00251285" w:rsidRPr="00EA02F7" w:rsidTr="00EA02F7">
        <w:trPr>
          <w:jc w:val="center"/>
        </w:trPr>
        <w:tc>
          <w:tcPr>
            <w:tcW w:w="621" w:type="pct"/>
            <w:tcBorders>
              <w:top w:val="nil"/>
              <w:left w:val="single" w:sz="4" w:space="0" w:color="auto"/>
              <w:bottom w:val="single" w:sz="4" w:space="0" w:color="auto"/>
              <w:right w:val="single" w:sz="4" w:space="0" w:color="auto"/>
            </w:tcBorders>
          </w:tcPr>
          <w:p w:rsidR="00251285" w:rsidRPr="00EA02F7" w:rsidRDefault="00251285" w:rsidP="00EA02F7">
            <w:pPr>
              <w:jc w:val="center"/>
              <w:rPr>
                <w:sz w:val="21"/>
                <w:szCs w:val="21"/>
              </w:rPr>
            </w:pPr>
            <w:r w:rsidRPr="00EA02F7">
              <w:rPr>
                <w:sz w:val="21"/>
                <w:szCs w:val="21"/>
              </w:rPr>
              <w:t>2004</w:t>
            </w:r>
            <w:r w:rsidRPr="00EA02F7">
              <w:rPr>
                <w:rFonts w:hint="eastAsia"/>
                <w:sz w:val="21"/>
                <w:szCs w:val="21"/>
              </w:rPr>
              <w:t>年</w:t>
            </w:r>
          </w:p>
        </w:tc>
        <w:tc>
          <w:tcPr>
            <w:tcW w:w="583" w:type="pct"/>
            <w:tcBorders>
              <w:top w:val="nil"/>
              <w:left w:val="single" w:sz="4" w:space="0" w:color="auto"/>
              <w:bottom w:val="single" w:sz="4" w:space="0" w:color="auto"/>
              <w:right w:val="single" w:sz="4" w:space="0" w:color="auto"/>
            </w:tcBorders>
          </w:tcPr>
          <w:p w:rsidR="00251285" w:rsidRPr="00EA02F7" w:rsidRDefault="00251285" w:rsidP="00EA02F7">
            <w:pPr>
              <w:jc w:val="center"/>
              <w:rPr>
                <w:sz w:val="21"/>
                <w:szCs w:val="21"/>
              </w:rPr>
            </w:pPr>
            <w:r w:rsidRPr="00EA02F7">
              <w:rPr>
                <w:sz w:val="21"/>
                <w:szCs w:val="21"/>
              </w:rPr>
              <w:t>7</w:t>
            </w:r>
          </w:p>
        </w:tc>
        <w:tc>
          <w:tcPr>
            <w:tcW w:w="732" w:type="pct"/>
            <w:tcBorders>
              <w:top w:val="nil"/>
              <w:left w:val="single" w:sz="4" w:space="0" w:color="auto"/>
              <w:bottom w:val="single" w:sz="4" w:space="0" w:color="auto"/>
              <w:right w:val="single" w:sz="4" w:space="0" w:color="auto"/>
            </w:tcBorders>
          </w:tcPr>
          <w:p w:rsidR="00251285" w:rsidRPr="00EA02F7" w:rsidRDefault="00251285" w:rsidP="00EA02F7">
            <w:pPr>
              <w:jc w:val="center"/>
              <w:rPr>
                <w:sz w:val="21"/>
                <w:szCs w:val="21"/>
              </w:rPr>
            </w:pPr>
            <w:r w:rsidRPr="00EA02F7">
              <w:rPr>
                <w:sz w:val="21"/>
                <w:szCs w:val="21"/>
              </w:rPr>
              <w:t>21</w:t>
            </w:r>
          </w:p>
        </w:tc>
        <w:tc>
          <w:tcPr>
            <w:tcW w:w="583" w:type="pct"/>
            <w:tcBorders>
              <w:top w:val="nil"/>
              <w:left w:val="single" w:sz="4" w:space="0" w:color="auto"/>
              <w:bottom w:val="single" w:sz="4" w:space="0" w:color="auto"/>
              <w:right w:val="single" w:sz="4" w:space="0" w:color="auto"/>
            </w:tcBorders>
          </w:tcPr>
          <w:p w:rsidR="00251285" w:rsidRPr="00EA02F7" w:rsidRDefault="00251285" w:rsidP="00EA02F7">
            <w:pPr>
              <w:jc w:val="center"/>
              <w:rPr>
                <w:sz w:val="21"/>
                <w:szCs w:val="21"/>
              </w:rPr>
            </w:pPr>
            <w:r w:rsidRPr="00EA02F7">
              <w:rPr>
                <w:sz w:val="21"/>
                <w:szCs w:val="21"/>
              </w:rPr>
              <w:t>7</w:t>
            </w:r>
          </w:p>
        </w:tc>
        <w:tc>
          <w:tcPr>
            <w:tcW w:w="732" w:type="pct"/>
            <w:tcBorders>
              <w:top w:val="nil"/>
              <w:left w:val="single" w:sz="4" w:space="0" w:color="auto"/>
              <w:bottom w:val="single" w:sz="4" w:space="0" w:color="auto"/>
              <w:right w:val="single" w:sz="4" w:space="0" w:color="auto"/>
            </w:tcBorders>
          </w:tcPr>
          <w:p w:rsidR="00251285" w:rsidRPr="00EA02F7" w:rsidRDefault="00251285" w:rsidP="00EA02F7">
            <w:pPr>
              <w:jc w:val="center"/>
              <w:rPr>
                <w:sz w:val="21"/>
                <w:szCs w:val="21"/>
              </w:rPr>
            </w:pPr>
            <w:r w:rsidRPr="00EA02F7">
              <w:rPr>
                <w:sz w:val="21"/>
                <w:szCs w:val="21"/>
              </w:rPr>
              <w:t>32</w:t>
            </w:r>
          </w:p>
        </w:tc>
        <w:tc>
          <w:tcPr>
            <w:tcW w:w="583" w:type="pct"/>
            <w:tcBorders>
              <w:top w:val="nil"/>
              <w:left w:val="single" w:sz="4" w:space="0" w:color="auto"/>
              <w:bottom w:val="single" w:sz="4" w:space="0" w:color="auto"/>
              <w:right w:val="single" w:sz="4" w:space="0" w:color="auto"/>
            </w:tcBorders>
          </w:tcPr>
          <w:p w:rsidR="00251285" w:rsidRPr="00EA02F7" w:rsidRDefault="00251285" w:rsidP="00EA02F7">
            <w:pPr>
              <w:jc w:val="center"/>
              <w:rPr>
                <w:sz w:val="21"/>
                <w:szCs w:val="21"/>
              </w:rPr>
            </w:pPr>
            <w:r w:rsidRPr="00EA02F7">
              <w:rPr>
                <w:sz w:val="21"/>
                <w:szCs w:val="21"/>
              </w:rPr>
              <w:t>14</w:t>
            </w:r>
          </w:p>
        </w:tc>
        <w:tc>
          <w:tcPr>
            <w:tcW w:w="731" w:type="pct"/>
            <w:tcBorders>
              <w:top w:val="nil"/>
              <w:left w:val="single" w:sz="4" w:space="0" w:color="auto"/>
              <w:bottom w:val="single" w:sz="4" w:space="0" w:color="auto"/>
              <w:right w:val="single" w:sz="4" w:space="0" w:color="auto"/>
            </w:tcBorders>
          </w:tcPr>
          <w:p w:rsidR="00251285" w:rsidRPr="00EA02F7" w:rsidRDefault="00251285" w:rsidP="00EA02F7">
            <w:pPr>
              <w:jc w:val="center"/>
              <w:rPr>
                <w:sz w:val="21"/>
                <w:szCs w:val="21"/>
              </w:rPr>
            </w:pPr>
            <w:r w:rsidRPr="00EA02F7">
              <w:rPr>
                <w:sz w:val="21"/>
                <w:szCs w:val="21"/>
              </w:rPr>
              <w:t>53</w:t>
            </w:r>
          </w:p>
        </w:tc>
        <w:tc>
          <w:tcPr>
            <w:tcW w:w="435" w:type="pct"/>
            <w:tcBorders>
              <w:top w:val="nil"/>
              <w:left w:val="single" w:sz="4" w:space="0" w:color="auto"/>
              <w:bottom w:val="single" w:sz="4" w:space="0" w:color="auto"/>
              <w:right w:val="single" w:sz="4" w:space="0" w:color="auto"/>
            </w:tcBorders>
          </w:tcPr>
          <w:p w:rsidR="00251285" w:rsidRPr="00EA02F7" w:rsidRDefault="00251285" w:rsidP="00EA02F7">
            <w:pPr>
              <w:jc w:val="center"/>
              <w:rPr>
                <w:sz w:val="21"/>
                <w:szCs w:val="21"/>
              </w:rPr>
            </w:pPr>
            <w:r w:rsidRPr="00EA02F7">
              <w:rPr>
                <w:sz w:val="21"/>
                <w:szCs w:val="21"/>
              </w:rPr>
              <w:t>67</w:t>
            </w:r>
          </w:p>
        </w:tc>
      </w:tr>
    </w:tbl>
    <w:p w:rsidR="00EA02F7" w:rsidRDefault="00EA02F7" w:rsidP="00EA02F7">
      <w:pPr>
        <w:ind w:firstLine="510"/>
        <w:rPr>
          <w:rFonts w:hint="eastAsia"/>
          <w:szCs w:val="24"/>
        </w:rPr>
      </w:pPr>
      <w:r w:rsidRPr="00251285">
        <w:rPr>
          <w:rFonts w:ascii="KaiTi_GB2312" w:eastAsia="KaiTi_GB2312" w:hint="eastAsia"/>
          <w:szCs w:val="24"/>
        </w:rPr>
        <w:t>资料来源：</w:t>
      </w:r>
      <w:r w:rsidRPr="00251285">
        <w:rPr>
          <w:rFonts w:hint="eastAsia"/>
          <w:szCs w:val="24"/>
        </w:rPr>
        <w:t>澳大利亚</w:t>
      </w:r>
      <w:r w:rsidRPr="00251285">
        <w:rPr>
          <w:rFonts w:ascii="Arial" w:hAnsi="Arial" w:cs="Arial" w:hint="eastAsia"/>
          <w:color w:val="000000"/>
          <w:szCs w:val="24"/>
        </w:rPr>
        <w:t>犯罪学研究所，关押中死亡情况国家数据库，</w:t>
      </w:r>
      <w:r w:rsidRPr="00251285">
        <w:rPr>
          <w:szCs w:val="24"/>
        </w:rPr>
        <w:t>1990</w:t>
      </w:r>
      <w:r w:rsidRPr="00251285">
        <w:rPr>
          <w:szCs w:val="24"/>
        </w:rPr>
        <w:noBreakHyphen/>
        <w:t>2003</w:t>
      </w:r>
      <w:r w:rsidRPr="00251285">
        <w:rPr>
          <w:rFonts w:hint="eastAsia"/>
          <w:szCs w:val="24"/>
        </w:rPr>
        <w:t>年。</w:t>
      </w:r>
      <w:r w:rsidRPr="00251285">
        <w:rPr>
          <w:szCs w:val="24"/>
        </w:rPr>
        <w:t xml:space="preserve"> </w:t>
      </w:r>
    </w:p>
    <w:p w:rsidR="00251285" w:rsidRPr="00251285" w:rsidRDefault="00251285" w:rsidP="00EA02F7">
      <w:pPr>
        <w:ind w:firstLine="510"/>
        <w:rPr>
          <w:szCs w:val="24"/>
        </w:rPr>
      </w:pPr>
      <w:r w:rsidRPr="00251285">
        <w:rPr>
          <w:szCs w:val="24"/>
        </w:rPr>
        <w:t xml:space="preserve">(a)  </w:t>
      </w:r>
      <w:r w:rsidRPr="00251285">
        <w:rPr>
          <w:rFonts w:hint="eastAsia"/>
          <w:szCs w:val="24"/>
        </w:rPr>
        <w:t>包括在警察局或监狱拘留所以外</w:t>
      </w:r>
      <w:r w:rsidRPr="00251285">
        <w:rPr>
          <w:szCs w:val="24"/>
        </w:rPr>
        <w:t>(</w:t>
      </w:r>
      <w:r w:rsidRPr="00251285">
        <w:rPr>
          <w:rFonts w:hint="eastAsia"/>
          <w:szCs w:val="24"/>
        </w:rPr>
        <w:t>如，青少年拘留所</w:t>
      </w:r>
      <w:r w:rsidRPr="00251285">
        <w:rPr>
          <w:szCs w:val="24"/>
        </w:rPr>
        <w:t xml:space="preserve">) </w:t>
      </w:r>
      <w:r w:rsidRPr="00251285">
        <w:rPr>
          <w:rFonts w:hint="eastAsia"/>
          <w:szCs w:val="24"/>
        </w:rPr>
        <w:t>发生的关押中死亡情况。</w:t>
      </w:r>
    </w:p>
    <w:p w:rsidR="00251285" w:rsidRPr="00251285" w:rsidRDefault="00251285" w:rsidP="00F472CA">
      <w:pPr>
        <w:ind w:firstLine="510"/>
        <w:rPr>
          <w:szCs w:val="24"/>
        </w:rPr>
      </w:pPr>
      <w:r w:rsidRPr="00251285">
        <w:rPr>
          <w:szCs w:val="24"/>
        </w:rPr>
        <w:t>127.</w:t>
      </w:r>
      <w:r w:rsidRPr="00251285">
        <w:rPr>
          <w:szCs w:val="24"/>
        </w:rPr>
        <w:tab/>
        <w:t>1990-2002</w:t>
      </w:r>
      <w:r w:rsidRPr="00251285">
        <w:rPr>
          <w:rFonts w:hint="eastAsia"/>
          <w:szCs w:val="24"/>
        </w:rPr>
        <w:t>年期间，大多数死亡</w:t>
      </w:r>
      <w:r w:rsidRPr="00251285">
        <w:rPr>
          <w:szCs w:val="24"/>
        </w:rPr>
        <w:t>(65%)</w:t>
      </w:r>
      <w:r w:rsidRPr="00251285">
        <w:rPr>
          <w:rFonts w:hint="eastAsia"/>
          <w:szCs w:val="24"/>
        </w:rPr>
        <w:t>发生在监狱关押中，</w:t>
      </w:r>
      <w:r w:rsidRPr="00251285">
        <w:rPr>
          <w:szCs w:val="24"/>
        </w:rPr>
        <w:t>34%</w:t>
      </w:r>
      <w:r w:rsidRPr="00251285">
        <w:rPr>
          <w:rFonts w:hint="eastAsia"/>
          <w:szCs w:val="24"/>
        </w:rPr>
        <w:t>发生在警察局关押中——监狱关押中死亡总数的</w:t>
      </w:r>
      <w:r w:rsidRPr="00251285">
        <w:rPr>
          <w:szCs w:val="24"/>
        </w:rPr>
        <w:t>18%</w:t>
      </w:r>
      <w:r w:rsidRPr="00251285">
        <w:rPr>
          <w:rFonts w:hint="eastAsia"/>
          <w:szCs w:val="24"/>
        </w:rPr>
        <w:t>是土著囚犯。在此期间，土著囚犯占监狱人口的比例从</w:t>
      </w:r>
      <w:r w:rsidRPr="00251285">
        <w:rPr>
          <w:szCs w:val="24"/>
        </w:rPr>
        <w:t>14%</w:t>
      </w:r>
      <w:r w:rsidRPr="00251285">
        <w:rPr>
          <w:rFonts w:hint="eastAsia"/>
          <w:szCs w:val="24"/>
        </w:rPr>
        <w:t>上升到</w:t>
      </w:r>
      <w:r w:rsidRPr="00251285">
        <w:rPr>
          <w:szCs w:val="24"/>
        </w:rPr>
        <w:t>20%</w:t>
      </w:r>
      <w:r w:rsidRPr="00251285">
        <w:rPr>
          <w:rFonts w:hint="eastAsia"/>
          <w:szCs w:val="24"/>
        </w:rPr>
        <w:t>。</w:t>
      </w:r>
      <w:r w:rsidRPr="00251285">
        <w:rPr>
          <w:szCs w:val="24"/>
        </w:rPr>
        <w:t>1995</w:t>
      </w:r>
      <w:r w:rsidRPr="00251285">
        <w:rPr>
          <w:rFonts w:hint="eastAsia"/>
          <w:szCs w:val="24"/>
        </w:rPr>
        <w:t>年，土著囚犯的粗死亡率是非土著囚犯的两倍多</w:t>
      </w:r>
      <w:r w:rsidRPr="00251285">
        <w:rPr>
          <w:szCs w:val="24"/>
        </w:rPr>
        <w:t>(</w:t>
      </w:r>
      <w:r w:rsidRPr="00251285">
        <w:rPr>
          <w:rFonts w:hint="eastAsia"/>
          <w:szCs w:val="24"/>
        </w:rPr>
        <w:t>分别为</w:t>
      </w:r>
      <w:r w:rsidRPr="00251285">
        <w:rPr>
          <w:szCs w:val="24"/>
        </w:rPr>
        <w:t>5.7%</w:t>
      </w:r>
      <w:r w:rsidRPr="00251285">
        <w:rPr>
          <w:rFonts w:hint="eastAsia"/>
          <w:szCs w:val="24"/>
        </w:rPr>
        <w:t>和</w:t>
      </w:r>
      <w:r w:rsidRPr="00251285">
        <w:rPr>
          <w:szCs w:val="24"/>
        </w:rPr>
        <w:t>2.4%)</w:t>
      </w:r>
      <w:r w:rsidRPr="00251285">
        <w:rPr>
          <w:rFonts w:hint="eastAsia"/>
          <w:szCs w:val="24"/>
        </w:rPr>
        <w:t>。但是，</w:t>
      </w:r>
      <w:r w:rsidRPr="00251285">
        <w:rPr>
          <w:szCs w:val="24"/>
        </w:rPr>
        <w:t>2002</w:t>
      </w:r>
      <w:r w:rsidRPr="00251285">
        <w:rPr>
          <w:rFonts w:hint="eastAsia"/>
          <w:szCs w:val="24"/>
        </w:rPr>
        <w:t>年，土著和非土著</w:t>
      </w:r>
      <w:r w:rsidR="00AA7301">
        <w:rPr>
          <w:rFonts w:hint="eastAsia"/>
          <w:szCs w:val="24"/>
        </w:rPr>
        <w:t>囚犯</w:t>
      </w:r>
      <w:r w:rsidRPr="00251285">
        <w:rPr>
          <w:rFonts w:hint="eastAsia"/>
          <w:szCs w:val="24"/>
        </w:rPr>
        <w:t>的死亡率均为每</w:t>
      </w:r>
      <w:r w:rsidRPr="00251285">
        <w:rPr>
          <w:szCs w:val="24"/>
        </w:rPr>
        <w:t>1</w:t>
      </w:r>
      <w:r w:rsidR="00AA7301">
        <w:rPr>
          <w:rFonts w:hint="eastAsia"/>
          <w:szCs w:val="24"/>
        </w:rPr>
        <w:t xml:space="preserve"> </w:t>
      </w:r>
      <w:r w:rsidRPr="00251285">
        <w:rPr>
          <w:szCs w:val="24"/>
        </w:rPr>
        <w:t>000</w:t>
      </w:r>
      <w:r w:rsidRPr="00251285">
        <w:rPr>
          <w:rFonts w:hint="eastAsia"/>
          <w:szCs w:val="24"/>
        </w:rPr>
        <w:t>名囚犯</w:t>
      </w:r>
      <w:r w:rsidRPr="00251285">
        <w:rPr>
          <w:szCs w:val="24"/>
        </w:rPr>
        <w:t>3.1</w:t>
      </w:r>
      <w:r w:rsidRPr="00251285">
        <w:rPr>
          <w:rFonts w:hint="eastAsia"/>
          <w:szCs w:val="24"/>
        </w:rPr>
        <w:t>人。</w:t>
      </w:r>
      <w:r w:rsidRPr="00251285">
        <w:rPr>
          <w:szCs w:val="24"/>
        </w:rPr>
        <w:t>1992</w:t>
      </w:r>
      <w:r w:rsidRPr="00251285">
        <w:rPr>
          <w:rFonts w:hint="eastAsia"/>
          <w:szCs w:val="24"/>
        </w:rPr>
        <w:t>、</w:t>
      </w:r>
      <w:r w:rsidRPr="00251285">
        <w:rPr>
          <w:szCs w:val="24"/>
        </w:rPr>
        <w:t>1997</w:t>
      </w:r>
      <w:r w:rsidRPr="00251285">
        <w:rPr>
          <w:rFonts w:hint="eastAsia"/>
          <w:szCs w:val="24"/>
        </w:rPr>
        <w:t>和</w:t>
      </w:r>
      <w:r w:rsidRPr="00251285">
        <w:rPr>
          <w:szCs w:val="24"/>
        </w:rPr>
        <w:t>1998</w:t>
      </w:r>
      <w:r w:rsidRPr="00251285">
        <w:rPr>
          <w:rFonts w:hint="eastAsia"/>
          <w:szCs w:val="24"/>
        </w:rPr>
        <w:t>年，非土著囚犯的死亡率高于土著囚犯的死亡率。</w:t>
      </w:r>
    </w:p>
    <w:p w:rsidR="00251285" w:rsidRPr="00251285" w:rsidRDefault="00251285" w:rsidP="000E24E9">
      <w:pPr>
        <w:pStyle w:val="Heading2"/>
        <w:spacing w:before="320" w:line="336" w:lineRule="auto"/>
        <w:rPr>
          <w:snapToGrid w:val="0"/>
          <w:sz w:val="24"/>
          <w:szCs w:val="24"/>
        </w:rPr>
      </w:pPr>
      <w:r w:rsidRPr="000E24E9">
        <w:rPr>
          <w:rFonts w:hint="eastAsia"/>
          <w:snapToGrid w:val="0"/>
          <w:sz w:val="24"/>
          <w:szCs w:val="24"/>
        </w:rPr>
        <w:t>图</w:t>
      </w:r>
      <w:r w:rsidRPr="00251285">
        <w:rPr>
          <w:snapToGrid w:val="0"/>
          <w:sz w:val="24"/>
          <w:szCs w:val="24"/>
        </w:rPr>
        <w:t>23</w:t>
      </w:r>
    </w:p>
    <w:p w:rsidR="00251285" w:rsidRPr="00251285" w:rsidRDefault="009E2F6B" w:rsidP="00E935AC">
      <w:pPr>
        <w:pStyle w:val="Heading2"/>
        <w:spacing w:line="336" w:lineRule="auto"/>
        <w:rPr>
          <w:snapToGrid w:val="0"/>
          <w:sz w:val="24"/>
          <w:szCs w:val="24"/>
        </w:rPr>
      </w:pPr>
      <w:r>
        <w:rPr>
          <w:rFonts w:hint="eastAsia"/>
          <w:noProof/>
          <w:sz w:val="24"/>
          <w:szCs w:val="24"/>
        </w:rPr>
        <w:pict>
          <v:shape id="_x0000_s1440" type="#_x0000_t202" style="position:absolute;left:0;text-align:left;margin-left:383.25pt;margin-top:32.7pt;width:63pt;height:18.45pt;z-index:62" stroked="f">
            <v:textbox>
              <w:txbxContent>
                <w:p w:rsidR="009E2F6B" w:rsidRPr="009E2F6B" w:rsidRDefault="009E2F6B">
                  <w:pPr>
                    <w:rPr>
                      <w:rFonts w:hint="eastAsia"/>
                      <w:sz w:val="18"/>
                      <w:szCs w:val="18"/>
                    </w:rPr>
                  </w:pPr>
                  <w:r w:rsidRPr="009E2F6B">
                    <w:rPr>
                      <w:rFonts w:hint="eastAsia"/>
                      <w:sz w:val="18"/>
                      <w:szCs w:val="18"/>
                    </w:rPr>
                    <w:t>死亡率</w:t>
                  </w:r>
                  <w:r w:rsidRPr="009E2F6B">
                    <w:rPr>
                      <w:rFonts w:hint="eastAsia"/>
                      <w:sz w:val="18"/>
                      <w:szCs w:val="18"/>
                    </w:rPr>
                    <w:t>(a)</w:t>
                  </w:r>
                </w:p>
              </w:txbxContent>
            </v:textbox>
          </v:shape>
        </w:pict>
      </w:r>
      <w:r w:rsidR="00251285" w:rsidRPr="00E935AC">
        <w:rPr>
          <w:rFonts w:hint="eastAsia"/>
          <w:snapToGrid w:val="0"/>
          <w:sz w:val="24"/>
          <w:szCs w:val="24"/>
        </w:rPr>
        <w:t>囚犯</w:t>
      </w:r>
      <w:r w:rsidR="00251285" w:rsidRPr="00251285">
        <w:rPr>
          <w:rFonts w:hint="eastAsia"/>
          <w:snapToGrid w:val="0"/>
          <w:sz w:val="24"/>
          <w:szCs w:val="24"/>
        </w:rPr>
        <w:t>在监狱关押中</w:t>
      </w:r>
      <w:r w:rsidR="00AA7301" w:rsidRPr="00251285">
        <w:rPr>
          <w:rFonts w:hint="eastAsia"/>
          <w:snapToGrid w:val="0"/>
          <w:sz w:val="24"/>
          <w:szCs w:val="24"/>
        </w:rPr>
        <w:t>的</w:t>
      </w:r>
      <w:r w:rsidR="00251285" w:rsidRPr="00251285">
        <w:rPr>
          <w:rFonts w:hint="eastAsia"/>
          <w:snapToGrid w:val="0"/>
          <w:sz w:val="24"/>
          <w:szCs w:val="24"/>
        </w:rPr>
        <w:t>死亡率</w:t>
      </w:r>
      <w:r w:rsidR="00251285" w:rsidRPr="00251285">
        <w:rPr>
          <w:snapToGrid w:val="0"/>
          <w:sz w:val="24"/>
          <w:szCs w:val="24"/>
        </w:rPr>
        <w:t xml:space="preserve"> (a)</w:t>
      </w:r>
    </w:p>
    <w:p w:rsidR="00251285" w:rsidRPr="00251285" w:rsidRDefault="005C764F" w:rsidP="001B394D">
      <w:pPr>
        <w:jc w:val="center"/>
        <w:rPr>
          <w:szCs w:val="24"/>
        </w:rPr>
      </w:pPr>
      <w:r>
        <w:rPr>
          <w:noProof/>
          <w:snapToGrid/>
          <w:szCs w:val="24"/>
        </w:rPr>
        <w:pict>
          <v:shape id="_x0000_s1446" type="#_x0000_t202" style="position:absolute;left:0;text-align:left;margin-left:240.75pt;margin-top:98.1pt;width:173.25pt;height:46.8pt;z-index:64" filled="f" stroked="f">
            <v:textbox>
              <w:txbxContent>
                <w:p w:rsidR="005C764F" w:rsidRPr="005C764F" w:rsidRDefault="005C764F" w:rsidP="005C764F">
                  <w:pPr>
                    <w:spacing w:line="240" w:lineRule="auto"/>
                    <w:rPr>
                      <w:rFonts w:hint="eastAsia"/>
                      <w:sz w:val="18"/>
                      <w:szCs w:val="18"/>
                    </w:rPr>
                  </w:pPr>
                  <w:r w:rsidRPr="005C764F">
                    <w:rPr>
                      <w:rFonts w:hint="eastAsia"/>
                      <w:sz w:val="18"/>
                      <w:szCs w:val="18"/>
                    </w:rPr>
                    <w:t>每</w:t>
                  </w:r>
                  <w:r w:rsidRPr="005C764F">
                    <w:rPr>
                      <w:rFonts w:hint="eastAsia"/>
                      <w:sz w:val="18"/>
                      <w:szCs w:val="18"/>
                    </w:rPr>
                    <w:t>1 000</w:t>
                  </w:r>
                  <w:r w:rsidRPr="005C764F">
                    <w:rPr>
                      <w:rFonts w:hint="eastAsia"/>
                      <w:sz w:val="18"/>
                      <w:szCs w:val="18"/>
                    </w:rPr>
                    <w:t>名土著囚犯的比率</w:t>
                  </w:r>
                </w:p>
                <w:p w:rsidR="005C764F" w:rsidRPr="005C764F" w:rsidRDefault="005C764F" w:rsidP="005C764F">
                  <w:pPr>
                    <w:spacing w:line="240" w:lineRule="auto"/>
                    <w:rPr>
                      <w:rFonts w:hint="eastAsia"/>
                      <w:sz w:val="18"/>
                      <w:szCs w:val="18"/>
                    </w:rPr>
                  </w:pPr>
                  <w:r w:rsidRPr="005C764F">
                    <w:rPr>
                      <w:rFonts w:hint="eastAsia"/>
                      <w:sz w:val="18"/>
                      <w:szCs w:val="18"/>
                    </w:rPr>
                    <w:t>每</w:t>
                  </w:r>
                  <w:r w:rsidRPr="005C764F">
                    <w:rPr>
                      <w:rFonts w:hint="eastAsia"/>
                      <w:sz w:val="18"/>
                      <w:szCs w:val="18"/>
                    </w:rPr>
                    <w:t>1 000</w:t>
                  </w:r>
                  <w:r w:rsidRPr="005C764F">
                    <w:rPr>
                      <w:rFonts w:hint="eastAsia"/>
                      <w:sz w:val="18"/>
                      <w:szCs w:val="18"/>
                    </w:rPr>
                    <w:t>名非土著囚犯的比率</w:t>
                  </w:r>
                </w:p>
              </w:txbxContent>
            </v:textbox>
          </v:shape>
        </w:pict>
      </w:r>
      <w:r w:rsidR="009E2F6B">
        <w:rPr>
          <w:noProof/>
          <w:snapToGrid/>
          <w:szCs w:val="24"/>
        </w:rPr>
        <w:pict>
          <v:shape id="_x0000_s1443" type="#_x0000_t202" style="position:absolute;left:0;text-align:left;margin-left:246.75pt;margin-top:94.95pt;width:157.5pt;height:31.2pt;z-index:63" stroked="f">
            <v:textbox style="mso-next-textbox:#_x0000_s1443">
              <w:txbxContent>
                <w:p w:rsidR="009E2F6B" w:rsidRDefault="009E2F6B"/>
              </w:txbxContent>
            </v:textbox>
          </v:shape>
        </w:pict>
      </w:r>
      <w:r w:rsidR="001B394D">
        <w:rPr>
          <w:noProof/>
          <w:snapToGrid/>
          <w:szCs w:val="24"/>
        </w:rPr>
        <w:pict>
          <v:shape id="_x0000_s1395" type="#_x0000_t202" style="position:absolute;left:0;text-align:left;margin-left:42pt;margin-top:147.7pt;width:393.75pt;height:70.2pt;z-index:46" stroked="f">
            <v:textbox style="mso-next-textbox:#_x0000_s1395">
              <w:txbxContent>
                <w:p w:rsidR="00A81909" w:rsidRPr="001B394D" w:rsidRDefault="00A81909" w:rsidP="001B394D">
                  <w:pPr>
                    <w:rPr>
                      <w:sz w:val="21"/>
                      <w:szCs w:val="21"/>
                    </w:rPr>
                  </w:pPr>
                  <w:r w:rsidRPr="001B394D">
                    <w:rPr>
                      <w:sz w:val="21"/>
                      <w:szCs w:val="21"/>
                    </w:rPr>
                    <w:t xml:space="preserve">(a) </w:t>
                  </w:r>
                  <w:r w:rsidRPr="001B394D">
                    <w:rPr>
                      <w:rFonts w:hint="eastAsia"/>
                      <w:sz w:val="21"/>
                      <w:szCs w:val="21"/>
                    </w:rPr>
                    <w:t>死亡率是使用每年</w:t>
                  </w:r>
                  <w:r w:rsidRPr="001B394D">
                    <w:rPr>
                      <w:sz w:val="21"/>
                      <w:szCs w:val="21"/>
                    </w:rPr>
                    <w:t>6</w:t>
                  </w:r>
                  <w:r w:rsidRPr="001B394D">
                    <w:rPr>
                      <w:rFonts w:hint="eastAsia"/>
                      <w:sz w:val="21"/>
                      <w:szCs w:val="21"/>
                    </w:rPr>
                    <w:t>月</w:t>
                  </w:r>
                  <w:r w:rsidRPr="001B394D">
                    <w:rPr>
                      <w:sz w:val="21"/>
                      <w:szCs w:val="21"/>
                    </w:rPr>
                    <w:t>30</w:t>
                  </w:r>
                  <w:r w:rsidRPr="001B394D">
                    <w:rPr>
                      <w:rFonts w:hint="eastAsia"/>
                      <w:sz w:val="21"/>
                      <w:szCs w:val="21"/>
                    </w:rPr>
                    <w:t>日进行的囚犯人口普查计算出来的。</w:t>
                  </w:r>
                </w:p>
                <w:p w:rsidR="00A81909" w:rsidRPr="001B394D" w:rsidRDefault="00A81909" w:rsidP="001B394D">
                  <w:pPr>
                    <w:rPr>
                      <w:sz w:val="21"/>
                      <w:szCs w:val="21"/>
                    </w:rPr>
                  </w:pPr>
                  <w:r w:rsidRPr="001B394D">
                    <w:rPr>
                      <w:rFonts w:ascii="KaiTi_GB2312" w:eastAsia="KaiTi_GB2312" w:hint="eastAsia"/>
                      <w:sz w:val="21"/>
                      <w:szCs w:val="21"/>
                    </w:rPr>
                    <w:t>资料来源：</w:t>
                  </w:r>
                  <w:r w:rsidRPr="001B394D">
                    <w:rPr>
                      <w:rFonts w:hint="eastAsia"/>
                      <w:sz w:val="21"/>
                      <w:szCs w:val="21"/>
                    </w:rPr>
                    <w:t>澳大利亚囚犯</w:t>
                  </w:r>
                  <w:r w:rsidRPr="001B394D">
                    <w:rPr>
                      <w:sz w:val="21"/>
                      <w:szCs w:val="21"/>
                    </w:rPr>
                    <w:t>(4517.0)</w:t>
                  </w:r>
                  <w:r w:rsidRPr="001B394D">
                    <w:rPr>
                      <w:rFonts w:hint="eastAsia"/>
                      <w:sz w:val="21"/>
                      <w:szCs w:val="21"/>
                    </w:rPr>
                    <w:t>；澳大利亚犯罪学研究所，全国在关押中死亡情况数据库，</w:t>
                  </w:r>
                  <w:r w:rsidRPr="001B394D">
                    <w:rPr>
                      <w:sz w:val="21"/>
                      <w:szCs w:val="21"/>
                    </w:rPr>
                    <w:t>1990-2002</w:t>
                  </w:r>
                  <w:r w:rsidRPr="001B394D">
                    <w:rPr>
                      <w:rFonts w:hint="eastAsia"/>
                      <w:sz w:val="21"/>
                      <w:szCs w:val="21"/>
                    </w:rPr>
                    <w:t>年。</w:t>
                  </w:r>
                </w:p>
                <w:p w:rsidR="00A81909" w:rsidRPr="001B394D" w:rsidRDefault="00A81909">
                  <w:pPr>
                    <w:rPr>
                      <w:sz w:val="21"/>
                      <w:szCs w:val="21"/>
                    </w:rPr>
                  </w:pPr>
                </w:p>
              </w:txbxContent>
            </v:textbox>
          </v:shape>
        </w:pict>
      </w:r>
      <w:r w:rsidR="00251285" w:rsidRPr="00251285">
        <w:rPr>
          <w:szCs w:val="24"/>
        </w:rPr>
        <w:pict>
          <v:shape id="_x0000_i1141" type="#_x0000_t75" alt="Graph - 11.46 Prison custody death rates" style="width:375pt;height:187.5pt" o:allowoverlap="f">
            <v:imagedata r:id="rId44" o:title="" croptop="4678f" cropright="408f"/>
          </v:shape>
        </w:pict>
      </w:r>
    </w:p>
    <w:p w:rsidR="00251285" w:rsidRPr="00F472CA" w:rsidRDefault="00251285" w:rsidP="00F472CA">
      <w:pPr>
        <w:pStyle w:val="Heading3"/>
        <w:spacing w:before="320"/>
        <w:jc w:val="both"/>
        <w:rPr>
          <w:snapToGrid w:val="0"/>
          <w:szCs w:val="24"/>
          <w:u w:val="none"/>
        </w:rPr>
      </w:pPr>
      <w:r w:rsidRPr="00F472CA">
        <w:rPr>
          <w:rFonts w:hint="eastAsia"/>
          <w:snapToGrid w:val="0"/>
          <w:szCs w:val="24"/>
          <w:u w:val="none"/>
        </w:rPr>
        <w:t>死刑</w:t>
      </w:r>
    </w:p>
    <w:p w:rsidR="00251285" w:rsidRPr="00251285" w:rsidRDefault="00251285" w:rsidP="00F472CA">
      <w:pPr>
        <w:ind w:firstLine="510"/>
        <w:rPr>
          <w:szCs w:val="24"/>
        </w:rPr>
      </w:pPr>
      <w:r w:rsidRPr="00251285">
        <w:rPr>
          <w:szCs w:val="24"/>
        </w:rPr>
        <w:t>128.</w:t>
      </w:r>
      <w:r w:rsidRPr="00251285">
        <w:rPr>
          <w:szCs w:val="24"/>
        </w:rPr>
        <w:tab/>
      </w:r>
      <w:r w:rsidRPr="00251285">
        <w:rPr>
          <w:rFonts w:hint="eastAsia"/>
          <w:szCs w:val="24"/>
        </w:rPr>
        <w:t>澳大利亚于</w:t>
      </w:r>
      <w:r w:rsidRPr="00251285">
        <w:rPr>
          <w:szCs w:val="24"/>
        </w:rPr>
        <w:t>1973</w:t>
      </w:r>
      <w:r w:rsidRPr="00251285">
        <w:rPr>
          <w:rFonts w:hint="eastAsia"/>
          <w:szCs w:val="24"/>
        </w:rPr>
        <w:t>年宣布死刑为不合法，到</w:t>
      </w:r>
      <w:r w:rsidRPr="00251285">
        <w:rPr>
          <w:szCs w:val="24"/>
        </w:rPr>
        <w:t>1985</w:t>
      </w:r>
      <w:r w:rsidRPr="00251285">
        <w:rPr>
          <w:rFonts w:hint="eastAsia"/>
          <w:szCs w:val="24"/>
        </w:rPr>
        <w:t>年，正式在所有州和地区废除死刑。</w:t>
      </w:r>
    </w:p>
    <w:p w:rsidR="00251285" w:rsidRPr="00F472CA" w:rsidRDefault="00251285" w:rsidP="00F472CA">
      <w:pPr>
        <w:pStyle w:val="Heading3"/>
        <w:spacing w:after="0"/>
        <w:rPr>
          <w:rFonts w:hint="eastAsia"/>
          <w:kern w:val="0"/>
          <w:szCs w:val="24"/>
          <w:u w:val="none"/>
        </w:rPr>
      </w:pPr>
      <w:r w:rsidRPr="00F472CA">
        <w:rPr>
          <w:snapToGrid w:val="0"/>
          <w:szCs w:val="24"/>
          <w:u w:val="none"/>
        </w:rPr>
        <w:t>-----</w:t>
      </w:r>
    </w:p>
    <w:p w:rsidR="00CD7E16" w:rsidRDefault="00CD7E16">
      <w:pPr>
        <w:rPr>
          <w:rFonts w:hint="eastAsia"/>
          <w:color w:val="000000"/>
          <w:szCs w:val="21"/>
        </w:rPr>
      </w:pPr>
    </w:p>
    <w:sectPr w:rsidR="00CD7E16" w:rsidSect="0015602B">
      <w:headerReference w:type="even" r:id="rId45"/>
      <w:headerReference w:type="default" r:id="rId46"/>
      <w:headerReference w:type="first" r:id="rId47"/>
      <w:footerReference w:type="first" r:id="rId48"/>
      <w:endnotePr>
        <w:numFmt w:val="decimal"/>
      </w:endnotePr>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0B7" w:rsidRDefault="000340B7">
      <w:r>
        <w:separator/>
      </w:r>
    </w:p>
  </w:endnote>
  <w:endnote w:type="continuationSeparator" w:id="0">
    <w:p w:rsidR="000340B7" w:rsidRDefault="0003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800002BF" w:usb1="38CF7CFA" w:usb2="00000016" w:usb3="00000000" w:csb0="00040001" w:csb1="00000000"/>
  </w:font>
  <w:font w:name="Univers">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长城楷体">
    <w:altName w:val="Arial Unicode MS"/>
    <w:charset w:val="86"/>
    <w:family w:val="modern"/>
    <w:pitch w:val="fixed"/>
    <w:sig w:usb0="00000001" w:usb1="080E0000" w:usb2="00000010" w:usb3="00000000" w:csb0="00040000" w:csb1="00000000"/>
  </w:font>
  <w:font w:name="Small Fonts">
    <w:altName w:val="Times New Roman"/>
    <w:panose1 w:val="00000000000000000000"/>
    <w:charset w:val="00"/>
    <w:family w:val="auto"/>
    <w:notTrueType/>
    <w:pitch w:val="default"/>
    <w:sig w:usb0="00000003" w:usb1="00000000" w:usb2="00000000" w:usb3="00000000" w:csb0="0000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A81909">
      <w:tblPrEx>
        <w:tblCellMar>
          <w:top w:w="0" w:type="dxa"/>
          <w:bottom w:w="0" w:type="dxa"/>
        </w:tblCellMar>
      </w:tblPrEx>
      <w:tc>
        <w:tcPr>
          <w:tcW w:w="2460" w:type="dxa"/>
        </w:tcPr>
        <w:p w:rsidR="00A81909" w:rsidRDefault="00A81909">
          <w:pPr>
            <w:pStyle w:val="Footer"/>
          </w:pPr>
          <w:r>
            <w:t>GE. 0</w:t>
          </w:r>
          <w:r>
            <w:rPr>
              <w:rFonts w:hint="eastAsia"/>
              <w:lang w:eastAsia="zh-CN"/>
            </w:rPr>
            <w:t>8</w:t>
          </w:r>
          <w:r>
            <w:t>-</w:t>
          </w:r>
          <w:r>
            <w:rPr>
              <w:rFonts w:hint="eastAsia"/>
              <w:lang w:eastAsia="zh-CN"/>
            </w:rPr>
            <w:t>43218</w:t>
          </w:r>
          <w:r>
            <w:t xml:space="preserve"> (EXT)</w:t>
          </w:r>
        </w:p>
      </w:tc>
      <w:tc>
        <w:tcPr>
          <w:tcW w:w="1050" w:type="dxa"/>
        </w:tcPr>
        <w:p w:rsidR="00A81909" w:rsidRDefault="00A81909">
          <w:pPr>
            <w:pStyle w:val="Footer"/>
          </w:pPr>
        </w:p>
      </w:tc>
      <w:tc>
        <w:tcPr>
          <w:tcW w:w="6061" w:type="dxa"/>
        </w:tcPr>
        <w:p w:rsidR="00A81909" w:rsidRDefault="00A81909">
          <w:pPr>
            <w:pStyle w:val="Footer"/>
          </w:pPr>
        </w:p>
      </w:tc>
    </w:tr>
  </w:tbl>
  <w:p w:rsidR="00A81909" w:rsidRDefault="00A819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0B7" w:rsidRDefault="000340B7">
      <w:r>
        <w:separator/>
      </w:r>
    </w:p>
  </w:footnote>
  <w:footnote w:type="continuationSeparator" w:id="0">
    <w:p w:rsidR="000340B7" w:rsidRDefault="000340B7">
      <w:r>
        <w:continuationSeparator/>
      </w:r>
    </w:p>
  </w:footnote>
  <w:footnote w:id="1">
    <w:p w:rsidR="00A81909" w:rsidRDefault="00A81909" w:rsidP="0088653E">
      <w:pPr>
        <w:pStyle w:val="FootnoteText"/>
        <w:rPr>
          <w:rFonts w:hint="eastAsia"/>
          <w:bCs/>
        </w:rPr>
      </w:pPr>
      <w:r w:rsidRPr="00884CC0">
        <w:t xml:space="preserve">*  </w:t>
      </w:r>
      <w:r>
        <w:rPr>
          <w:rFonts w:hint="eastAsia"/>
          <w:bCs/>
        </w:rPr>
        <w:t>根据发给缔约国的关于其报告处理方法的通知规定，本文件在发给联合国翻译处</w:t>
      </w:r>
      <w:r w:rsidRPr="00F15917">
        <w:rPr>
          <w:rFonts w:hint="eastAsia"/>
          <w:bCs/>
        </w:rPr>
        <w:t>之前未经正式编辑。</w:t>
      </w:r>
    </w:p>
    <w:p w:rsidR="00A81909" w:rsidRPr="0054171B" w:rsidRDefault="00A81909" w:rsidP="0088653E">
      <w:pPr>
        <w:pStyle w:val="FootnoteText"/>
        <w:rPr>
          <w:bCs/>
        </w:rPr>
      </w:pPr>
    </w:p>
  </w:footnote>
  <w:footnote w:id="2">
    <w:p w:rsidR="00A81909" w:rsidRPr="008A45BC" w:rsidRDefault="00A81909" w:rsidP="0088653E">
      <w:pPr>
        <w:pStyle w:val="FootnoteText"/>
        <w:rPr>
          <w:rFonts w:hint="eastAsia"/>
          <w:lang w:val="pt-BR"/>
        </w:rPr>
      </w:pPr>
      <w:r>
        <w:rPr>
          <w:rStyle w:val="FootnoteReference"/>
        </w:rPr>
        <w:footnoteRef/>
      </w:r>
      <w:r w:rsidRPr="008A45BC">
        <w:rPr>
          <w:lang w:val="pt-BR"/>
        </w:rPr>
        <w:t xml:space="preserve">  </w:t>
      </w:r>
      <w:r w:rsidRPr="00A610A6">
        <w:rPr>
          <w:rFonts w:hint="eastAsia"/>
        </w:rPr>
        <w:t>本声明可见</w:t>
      </w:r>
      <w:r w:rsidRPr="00A610A6">
        <w:rPr>
          <w:rFonts w:hint="eastAsia"/>
          <w:lang w:val="pt-BR"/>
        </w:rPr>
        <w:t>：</w:t>
      </w:r>
      <w:r w:rsidRPr="00572E53">
        <w:rPr>
          <w:lang w:val="pt-BR"/>
        </w:rPr>
        <w:t>http://www.ag.gov.au/agd/www/Attorneygeneralhome.nsf/Page/</w:t>
      </w:r>
      <w:r w:rsidRPr="00572E53">
        <w:rPr>
          <w:rFonts w:hint="eastAsia"/>
          <w:lang w:val="pt-BR"/>
        </w:rPr>
        <w:t xml:space="preserve"> </w:t>
      </w:r>
      <w:r w:rsidRPr="00572E53">
        <w:rPr>
          <w:lang w:val="pt-BR"/>
        </w:rPr>
        <w:t>RWP06E67B7</w:t>
      </w:r>
      <w:r w:rsidRPr="00572E53">
        <w:rPr>
          <w:rFonts w:hint="eastAsia"/>
          <w:lang w:val="pt-BR"/>
        </w:rPr>
        <w:t xml:space="preserve"> </w:t>
      </w:r>
      <w:r w:rsidRPr="00572E53">
        <w:rPr>
          <w:lang w:val="pt-BR"/>
        </w:rPr>
        <w:t>AB7E85390CA256B50001D32EC?OpenDocument</w:t>
      </w:r>
      <w:r>
        <w:rPr>
          <w:rFonts w:hint="eastAsia"/>
        </w:rPr>
        <w:t>。</w:t>
      </w:r>
    </w:p>
  </w:footnote>
  <w:footnote w:id="3">
    <w:p w:rsidR="00A81909" w:rsidRPr="000D048C" w:rsidRDefault="00A81909" w:rsidP="0088653E">
      <w:pPr>
        <w:pStyle w:val="FootnoteText"/>
        <w:rPr>
          <w:rFonts w:hint="eastAsia"/>
        </w:rPr>
      </w:pPr>
      <w:r>
        <w:rPr>
          <w:rStyle w:val="FootnoteReference"/>
        </w:rPr>
        <w:footnoteRef/>
      </w:r>
      <w:r>
        <w:t xml:space="preserve">  </w:t>
      </w:r>
      <w:r>
        <w:rPr>
          <w:rFonts w:hint="eastAsia"/>
        </w:rPr>
        <w:t>年龄标准化调整了粗比率，以说明研究人口之间的年龄差异。澳大利亚土著人口和非土著人口在年龄分布上存在差异。</w:t>
      </w:r>
      <w:r>
        <w:rPr>
          <w:rFonts w:hint="eastAsia"/>
        </w:rPr>
        <w:t>2001</w:t>
      </w:r>
      <w:r>
        <w:rPr>
          <w:rFonts w:hint="eastAsia"/>
        </w:rPr>
        <w:t>年，</w:t>
      </w:r>
      <w:r>
        <w:rPr>
          <w:rFonts w:hint="eastAsia"/>
        </w:rPr>
        <w:t>18</w:t>
      </w:r>
      <w:r>
        <w:rPr>
          <w:rFonts w:hint="eastAsia"/>
        </w:rPr>
        <w:t>岁及以上年龄的土著人口比例为</w:t>
      </w:r>
      <w:r w:rsidRPr="000D048C">
        <w:t>54.6%</w:t>
      </w:r>
      <w:r>
        <w:rPr>
          <w:rFonts w:hint="eastAsia"/>
        </w:rPr>
        <w:t>，相比之下，非土著人口的比例为</w:t>
      </w:r>
      <w:r w:rsidRPr="000D048C">
        <w:t>75.8</w:t>
      </w:r>
      <w:r>
        <w:t xml:space="preserve"> </w:t>
      </w:r>
      <w:r w:rsidRPr="000D048C">
        <w:t>%</w:t>
      </w:r>
      <w:r>
        <w:rPr>
          <w:rFonts w:hint="eastAsia"/>
        </w:rPr>
        <w:t>（占澳大利亚全部人口的</w:t>
      </w:r>
      <w:r w:rsidRPr="000D048C">
        <w:t>75.3%</w:t>
      </w:r>
      <w:r>
        <w:rPr>
          <w:rFonts w:hint="eastAsia"/>
        </w:rPr>
        <w:t>）。</w:t>
      </w:r>
    </w:p>
  </w:footnote>
  <w:footnote w:id="4">
    <w:p w:rsidR="00A81909" w:rsidRDefault="00A81909" w:rsidP="00251285">
      <w:pPr>
        <w:pStyle w:val="FootnoteText"/>
        <w:rPr>
          <w:rFonts w:hint="eastAsia"/>
        </w:rPr>
      </w:pPr>
      <w:r>
        <w:rPr>
          <w:rStyle w:val="FootnoteReference"/>
        </w:rPr>
        <w:footnoteRef/>
      </w:r>
      <w:r>
        <w:t xml:space="preserve">  </w:t>
      </w:r>
      <w:r w:rsidRPr="00B94960">
        <w:t>(1992</w:t>
      </w:r>
      <w:r>
        <w:rPr>
          <w:rFonts w:hint="eastAsia"/>
        </w:rPr>
        <w:t>年</w:t>
      </w:r>
      <w:r>
        <w:t>) 175 CLR 1</w:t>
      </w:r>
      <w:r>
        <w:rPr>
          <w:rFonts w:hint="eastAsia"/>
        </w:rPr>
        <w:t>。</w:t>
      </w:r>
    </w:p>
  </w:footnote>
  <w:footnote w:id="5">
    <w:p w:rsidR="00A81909" w:rsidRDefault="00A81909" w:rsidP="0088653E">
      <w:pPr>
        <w:pStyle w:val="FootnoteText"/>
        <w:rPr>
          <w:rFonts w:hint="eastAsia"/>
        </w:rPr>
      </w:pPr>
      <w:r>
        <w:rPr>
          <w:rStyle w:val="FootnoteReference"/>
        </w:rPr>
        <w:footnoteRef/>
      </w:r>
      <w:r>
        <w:t xml:space="preserve">  </w:t>
      </w:r>
      <w:r>
        <w:rPr>
          <w:rFonts w:hint="eastAsia"/>
        </w:rPr>
        <w:t>威克人诉昆士兰州</w:t>
      </w:r>
      <w:r w:rsidRPr="000C45FB">
        <w:t xml:space="preserve"> (1996</w:t>
      </w:r>
      <w:r>
        <w:rPr>
          <w:rFonts w:hint="eastAsia"/>
        </w:rPr>
        <w:t>年</w:t>
      </w:r>
      <w:r w:rsidRPr="000C45FB">
        <w:t>) 187 CLR 1</w:t>
      </w:r>
      <w:r>
        <w:rPr>
          <w:rFonts w:hint="eastAsia"/>
        </w:rPr>
        <w:t>。</w:t>
      </w:r>
    </w:p>
  </w:footnote>
  <w:footnote w:id="6">
    <w:p w:rsidR="00A81909" w:rsidRPr="006B265A" w:rsidRDefault="00A81909" w:rsidP="00251285">
      <w:pPr>
        <w:pStyle w:val="FootnoteText"/>
        <w:rPr>
          <w:rFonts w:hint="eastAsia"/>
        </w:rPr>
      </w:pPr>
      <w:r>
        <w:rPr>
          <w:rStyle w:val="FootnoteReference"/>
        </w:rPr>
        <w:footnoteRef/>
      </w:r>
      <w:r>
        <w:t xml:space="preserve">  </w:t>
      </w:r>
      <w:r>
        <w:rPr>
          <w:rFonts w:hint="eastAsia"/>
        </w:rPr>
        <w:t>报告的副本和部长的答复见：</w:t>
      </w:r>
      <w:r w:rsidRPr="00060157">
        <w:t>http://www.parliament.qld.gov.au/committees/Comdocs/</w:t>
      </w:r>
      <w:r w:rsidRPr="00060157">
        <w:rPr>
          <w:rFonts w:hint="eastAsia"/>
        </w:rPr>
        <w:t xml:space="preserve"> </w:t>
      </w:r>
      <w:r w:rsidRPr="00060157">
        <w:t>LegalRev/LCARCR043.pdf</w:t>
      </w:r>
      <w:r>
        <w:rPr>
          <w:rFonts w:hint="eastAsia"/>
        </w:rPr>
        <w:t>；及</w:t>
      </w:r>
      <w:r w:rsidRPr="006B265A">
        <w:t xml:space="preserve"> </w:t>
      </w:r>
      <w:r w:rsidRPr="00060157">
        <w:t>http://www.parliament.qld.gov.au/committees/Comdocs/</w:t>
      </w:r>
      <w:r w:rsidRPr="00060157">
        <w:rPr>
          <w:rFonts w:hint="eastAsia"/>
        </w:rPr>
        <w:t xml:space="preserve"> </w:t>
      </w:r>
      <w:r w:rsidRPr="00060157">
        <w:t>LegalRev/</w:t>
      </w:r>
      <w:r w:rsidRPr="00060157">
        <w:rPr>
          <w:rFonts w:hint="eastAsia"/>
        </w:rPr>
        <w:t xml:space="preserve"> </w:t>
      </w:r>
      <w:r w:rsidRPr="00060157">
        <w:t>MinisterialResponses/Report42.pdf</w:t>
      </w:r>
      <w:r>
        <w:rPr>
          <w:rFonts w:hint="eastAsia"/>
        </w:rPr>
        <w:t>。</w:t>
      </w:r>
    </w:p>
  </w:footnote>
  <w:footnote w:id="7">
    <w:p w:rsidR="00A81909" w:rsidRDefault="00A81909" w:rsidP="00251285">
      <w:pPr>
        <w:pStyle w:val="FootnoteText"/>
        <w:rPr>
          <w:rFonts w:hint="eastAsia"/>
        </w:rPr>
      </w:pPr>
      <w:r>
        <w:rPr>
          <w:rStyle w:val="FootnoteReference"/>
        </w:rPr>
        <w:footnoteRef/>
      </w:r>
      <w:r>
        <w:t xml:space="preserve">  </w:t>
      </w:r>
      <w:r>
        <w:rPr>
          <w:rFonts w:hint="eastAsia"/>
        </w:rPr>
        <w:t>《</w:t>
      </w:r>
      <w:r>
        <w:rPr>
          <w:rFonts w:hint="eastAsia"/>
        </w:rPr>
        <w:t>2002</w:t>
      </w:r>
      <w:r>
        <w:rPr>
          <w:rFonts w:hint="eastAsia"/>
        </w:rPr>
        <w:t>年国际刑事法院法》见：</w:t>
      </w:r>
      <w:r w:rsidRPr="00B5054D">
        <w:t xml:space="preserve"> </w:t>
      </w:r>
      <w:r w:rsidRPr="0088653E">
        <w:t>http://www.austlii.edu.au/au/legis/cth/consol_act/</w:t>
      </w:r>
      <w:r w:rsidRPr="0088653E">
        <w:rPr>
          <w:rFonts w:hint="eastAsia"/>
        </w:rPr>
        <w:t xml:space="preserve"> </w:t>
      </w:r>
      <w:r w:rsidRPr="0088653E">
        <w:t>icca2002303/</w:t>
      </w:r>
      <w:r>
        <w:rPr>
          <w:rFonts w:hint="eastAsia"/>
        </w:rPr>
        <w:t>。《</w:t>
      </w:r>
      <w:r>
        <w:rPr>
          <w:rFonts w:hint="eastAsia"/>
        </w:rPr>
        <w:t>2002</w:t>
      </w:r>
      <w:r>
        <w:rPr>
          <w:rFonts w:hint="eastAsia"/>
        </w:rPr>
        <w:t>年国际刑事法院（修正）法》见：</w:t>
      </w:r>
      <w:r w:rsidRPr="0088653E">
        <w:t>http://www.austlii.edu.au/au/legis/cth/</w:t>
      </w:r>
      <w:r w:rsidRPr="0088653E">
        <w:rPr>
          <w:rFonts w:hint="eastAsia"/>
        </w:rPr>
        <w:t xml:space="preserve"> </w:t>
      </w:r>
      <w:r w:rsidRPr="0088653E">
        <w:t>consol_act/iccaa2002543/sch1.html</w:t>
      </w:r>
      <w:r>
        <w:rPr>
          <w:rFonts w:hint="eastAsia"/>
        </w:rPr>
        <w:t>。</w:t>
      </w:r>
    </w:p>
  </w:footnote>
  <w:footnote w:id="8">
    <w:p w:rsidR="00A81909" w:rsidRPr="001F3523" w:rsidRDefault="00A81909" w:rsidP="00251285">
      <w:pPr>
        <w:pStyle w:val="FootnoteText"/>
        <w:rPr>
          <w:rFonts w:hint="eastAsia"/>
        </w:rPr>
      </w:pPr>
      <w:r>
        <w:rPr>
          <w:rStyle w:val="FootnoteReference"/>
        </w:rPr>
        <w:footnoteRef/>
      </w:r>
      <w:r>
        <w:t xml:space="preserve">  </w:t>
      </w:r>
      <w:r>
        <w:rPr>
          <w:rFonts w:hint="eastAsia"/>
        </w:rPr>
        <w:t>儿童权利委员会，对澳大利亚根据</w:t>
      </w:r>
      <w:r w:rsidRPr="00393C4B">
        <w:rPr>
          <w:rFonts w:hint="eastAsia"/>
        </w:rPr>
        <w:t>《儿童权利公约》</w:t>
      </w:r>
      <w:r>
        <w:rPr>
          <w:rFonts w:hint="eastAsia"/>
        </w:rPr>
        <w:t>提交的第二次和第三次合并定期报告的结论性意见，</w:t>
      </w:r>
      <w:r>
        <w:t>2005</w:t>
      </w:r>
      <w:r>
        <w:rPr>
          <w:rFonts w:hint="eastAsia"/>
        </w:rPr>
        <w:t>年。</w:t>
      </w:r>
    </w:p>
  </w:footnote>
  <w:footnote w:id="9">
    <w:p w:rsidR="00A81909" w:rsidRPr="00EC15D4" w:rsidRDefault="00A81909" w:rsidP="00C416D1">
      <w:pPr>
        <w:pStyle w:val="FootnoteText"/>
      </w:pPr>
      <w:r>
        <w:rPr>
          <w:rStyle w:val="FootnoteReference"/>
        </w:rPr>
        <w:footnoteRef/>
      </w:r>
      <w:r>
        <w:t xml:space="preserve">  </w:t>
      </w:r>
      <w:r>
        <w:rPr>
          <w:rFonts w:hint="eastAsia"/>
        </w:rPr>
        <w:t>部长指导方针，根据</w:t>
      </w:r>
      <w:r>
        <w:rPr>
          <w:rFonts w:hint="eastAsia"/>
        </w:rPr>
        <w:t>1958</w:t>
      </w:r>
      <w:r>
        <w:rPr>
          <w:rFonts w:hint="eastAsia"/>
        </w:rPr>
        <w:t>年《移民法》</w:t>
      </w:r>
      <w:r>
        <w:rPr>
          <w:rFonts w:hint="eastAsia"/>
        </w:rPr>
        <w:t>s</w:t>
      </w:r>
      <w:r w:rsidRPr="00EC15D4">
        <w:t>345/351/391/417/454/501J</w:t>
      </w:r>
      <w:r>
        <w:rPr>
          <w:rFonts w:hint="eastAsia"/>
        </w:rPr>
        <w:t>，确认对哪些特殊或例外案件用更加有利的判决来代替可能符合公共利益。指导方针由部长于</w:t>
      </w:r>
      <w:smartTag w:uri="urn:schemas-microsoft-com:office:smarttags" w:element="chsdate">
        <w:smartTagPr>
          <w:attr w:name="IsROCDate" w:val="False"/>
          <w:attr w:name="IsLunarDate" w:val="False"/>
          <w:attr w:name="Day" w:val="31"/>
          <w:attr w:name="Month" w:val="3"/>
          <w:attr w:name="Year" w:val="1999"/>
        </w:smartTagPr>
        <w:r>
          <w:rPr>
            <w:rFonts w:hint="eastAsia"/>
          </w:rPr>
          <w:t>1999</w:t>
        </w:r>
        <w:r>
          <w:rPr>
            <w:rFonts w:hint="eastAsia"/>
          </w:rPr>
          <w:t>年</w:t>
        </w:r>
        <w:r>
          <w:rPr>
            <w:rFonts w:hint="eastAsia"/>
          </w:rPr>
          <w:t>3</w:t>
        </w:r>
        <w:r>
          <w:rPr>
            <w:rFonts w:hint="eastAsia"/>
          </w:rPr>
          <w:t>月</w:t>
        </w:r>
        <w:r>
          <w:rPr>
            <w:rFonts w:hint="eastAsia"/>
          </w:rPr>
          <w:t>31</w:t>
        </w:r>
        <w:r>
          <w:rPr>
            <w:rFonts w:hint="eastAsia"/>
          </w:rPr>
          <w:t>日</w:t>
        </w:r>
      </w:smartTag>
      <w:r>
        <w:rPr>
          <w:rFonts w:hint="eastAsia"/>
        </w:rPr>
        <w:t>签署，从该日起生效。这些指导方针详细说明了先前的指导方针，于</w:t>
      </w:r>
      <w:r>
        <w:rPr>
          <w:rFonts w:hint="eastAsia"/>
        </w:rPr>
        <w:t>2003</w:t>
      </w:r>
      <w:r>
        <w:rPr>
          <w:rFonts w:hint="eastAsia"/>
        </w:rPr>
        <w:t>年重新颁布。</w:t>
      </w:r>
    </w:p>
  </w:footnote>
  <w:footnote w:id="10">
    <w:p w:rsidR="00A81909" w:rsidRPr="002979A4" w:rsidRDefault="00A81909" w:rsidP="00F77451">
      <w:pPr>
        <w:pStyle w:val="FootnoteText"/>
        <w:ind w:firstLineChars="212" w:firstLine="31680"/>
        <w:rPr>
          <w:rFonts w:hint="eastAsia"/>
        </w:rPr>
      </w:pPr>
      <w:r w:rsidRPr="002979A4">
        <w:rPr>
          <w:rStyle w:val="FootnoteReference"/>
        </w:rPr>
        <w:footnoteRef/>
      </w:r>
      <w:r w:rsidRPr="002979A4">
        <w:t xml:space="preserve">  </w:t>
      </w:r>
      <w:r>
        <w:t>澳大利亚统计局</w:t>
      </w:r>
      <w:r>
        <w:rPr>
          <w:rFonts w:hint="eastAsia"/>
        </w:rPr>
        <w:t>《雇员收入、福利和工会会员资格调查》，</w:t>
      </w:r>
      <w:r>
        <w:t>2005</w:t>
      </w:r>
      <w:r>
        <w:rPr>
          <w:rFonts w:hint="eastAsia"/>
        </w:rPr>
        <w:t>年</w:t>
      </w:r>
      <w:r>
        <w:rPr>
          <w:rFonts w:hint="eastAsia"/>
        </w:rPr>
        <w:t>8</w:t>
      </w:r>
      <w:r>
        <w:rPr>
          <w:rFonts w:hint="eastAsia"/>
        </w:rPr>
        <w:t>月。</w:t>
      </w:r>
    </w:p>
  </w:footnote>
  <w:footnote w:id="11">
    <w:p w:rsidR="00A81909" w:rsidRPr="002979A4" w:rsidRDefault="00A81909" w:rsidP="00DA51F4">
      <w:pPr>
        <w:pStyle w:val="FootnoteText"/>
      </w:pPr>
      <w:r w:rsidRPr="002979A4">
        <w:rPr>
          <w:rStyle w:val="FootnoteReference"/>
        </w:rPr>
        <w:footnoteRef/>
      </w:r>
      <w:r w:rsidRPr="002979A4">
        <w:t xml:space="preserve"> </w:t>
      </w:r>
      <w:r>
        <w:rPr>
          <w:rFonts w:hint="eastAsia"/>
        </w:rPr>
        <w:t>工作场所协议数据库，就业和工作场所关系部，</w:t>
      </w:r>
      <w:r>
        <w:rPr>
          <w:rFonts w:hint="eastAsia"/>
        </w:rPr>
        <w:t>2006</w:t>
      </w:r>
      <w:r>
        <w:rPr>
          <w:rFonts w:hint="eastAsia"/>
        </w:rPr>
        <w:t>年</w:t>
      </w:r>
      <w:r>
        <w:rPr>
          <w:rFonts w:hint="eastAsia"/>
        </w:rPr>
        <w:t>6</w:t>
      </w:r>
      <w:r>
        <w:rPr>
          <w:rFonts w:hint="eastAsia"/>
        </w:rPr>
        <w:t>月。</w:t>
      </w:r>
    </w:p>
  </w:footnote>
  <w:footnote w:id="12">
    <w:p w:rsidR="00A81909" w:rsidRPr="002979A4" w:rsidRDefault="00A81909" w:rsidP="00DA51F4">
      <w:pPr>
        <w:pStyle w:val="FootnoteText"/>
        <w:rPr>
          <w:rFonts w:hint="eastAsia"/>
        </w:rPr>
      </w:pPr>
      <w:r w:rsidRPr="002979A4">
        <w:rPr>
          <w:rStyle w:val="FootnoteReference"/>
        </w:rPr>
        <w:footnoteRef/>
      </w:r>
      <w:r w:rsidRPr="002979A4">
        <w:t xml:space="preserve"> </w:t>
      </w:r>
      <w:r w:rsidRPr="001E2458">
        <w:rPr>
          <w:rFonts w:hint="eastAsia"/>
        </w:rPr>
        <w:t>经济、社会、文化权利委员会</w:t>
      </w:r>
      <w:r>
        <w:rPr>
          <w:rFonts w:hint="eastAsia"/>
        </w:rPr>
        <w:t>，结论性意见，澳大利亚</w:t>
      </w:r>
      <w:smartTag w:uri="urn:schemas-microsoft-com:office:smarttags" w:element="chsdate">
        <w:smartTagPr>
          <w:attr w:name="IsROCDate" w:val="False"/>
          <w:attr w:name="IsLunarDate" w:val="False"/>
          <w:attr w:name="Day" w:val="8"/>
          <w:attr w:name="Month" w:val="9"/>
          <w:attr w:name="Year" w:val="2000"/>
        </w:smartTagPr>
        <w:r>
          <w:rPr>
            <w:rFonts w:hint="eastAsia"/>
          </w:rPr>
          <w:t>2000/</w:t>
        </w:r>
        <w:r>
          <w:t>09/08</w:t>
        </w:r>
      </w:smartTag>
      <w:r>
        <w:rPr>
          <w:rFonts w:hint="eastAsia"/>
        </w:rPr>
        <w:t>，</w:t>
      </w:r>
      <w:r w:rsidRPr="002979A4">
        <w:t xml:space="preserve">E/C.12/1/Add.50, </w:t>
      </w:r>
      <w:r>
        <w:rPr>
          <w:rFonts w:hint="eastAsia"/>
        </w:rPr>
        <w:t>第</w:t>
      </w:r>
      <w:r>
        <w:rPr>
          <w:rFonts w:hint="eastAsia"/>
        </w:rPr>
        <w:t>28</w:t>
      </w:r>
      <w:r>
        <w:rPr>
          <w:rFonts w:hint="eastAsia"/>
        </w:rPr>
        <w:t>段。</w:t>
      </w:r>
    </w:p>
  </w:footnote>
  <w:footnote w:id="13">
    <w:p w:rsidR="00A81909" w:rsidRPr="00920EEB" w:rsidRDefault="00A81909" w:rsidP="00251285">
      <w:pPr>
        <w:pStyle w:val="FootnoteText"/>
      </w:pPr>
      <w:r w:rsidRPr="00920EEB">
        <w:rPr>
          <w:rStyle w:val="FootnoteReference"/>
        </w:rPr>
        <w:footnoteRef/>
      </w:r>
      <w:r w:rsidRPr="002B50E2">
        <w:t xml:space="preserve">  </w:t>
      </w:r>
      <w:r>
        <w:rPr>
          <w:rFonts w:hint="eastAsia"/>
        </w:rPr>
        <w:t>见表</w:t>
      </w:r>
      <w:r w:rsidRPr="00920EEB">
        <w:t>25</w:t>
      </w:r>
      <w:r>
        <w:rPr>
          <w:rFonts w:hint="eastAsia"/>
        </w:rPr>
        <w:t>，《统计附件》。</w:t>
      </w:r>
    </w:p>
  </w:footnote>
  <w:footnote w:id="14">
    <w:p w:rsidR="00A81909" w:rsidRPr="0014649B" w:rsidRDefault="00A81909" w:rsidP="00251285">
      <w:pPr>
        <w:pStyle w:val="FootnoteText"/>
      </w:pPr>
      <w:r w:rsidRPr="006722C8">
        <w:rPr>
          <w:rStyle w:val="FootnoteReference"/>
        </w:rPr>
        <w:footnoteRef/>
      </w:r>
      <w:r>
        <w:t xml:space="preserve">  </w:t>
      </w:r>
      <w:r>
        <w:t>经济、社会、文化权利委员会，结论性意见，</w:t>
      </w:r>
      <w:r w:rsidRPr="00947EA5">
        <w:t xml:space="preserve"> </w:t>
      </w:r>
      <w:r>
        <w:rPr>
          <w:rFonts w:hint="eastAsia"/>
        </w:rPr>
        <w:t>澳大利亚</w:t>
      </w:r>
      <w:smartTag w:uri="urn:schemas-microsoft-com:office:smarttags" w:element="chsdate">
        <w:smartTagPr>
          <w:attr w:name="IsROCDate" w:val="False"/>
          <w:attr w:name="IsLunarDate" w:val="False"/>
          <w:attr w:name="Day" w:val="8"/>
          <w:attr w:name="Month" w:val="9"/>
          <w:attr w:name="Year" w:val="2000"/>
        </w:smartTagPr>
        <w:r w:rsidRPr="0014649B">
          <w:t>2000</w:t>
        </w:r>
        <w:r>
          <w:rPr>
            <w:rFonts w:hint="eastAsia"/>
          </w:rPr>
          <w:t>/09/08</w:t>
        </w:r>
      </w:smartTag>
      <w:r>
        <w:rPr>
          <w:rFonts w:hint="eastAsia"/>
        </w:rPr>
        <w:t>，</w:t>
      </w:r>
      <w:r w:rsidRPr="0014649B">
        <w:t>E/C.12/1/Add.50</w:t>
      </w:r>
      <w:r>
        <w:rPr>
          <w:rFonts w:hint="eastAsia"/>
        </w:rPr>
        <w:t>，第</w:t>
      </w:r>
      <w:r>
        <w:rPr>
          <w:rFonts w:hint="eastAsia"/>
        </w:rPr>
        <w:t>27</w:t>
      </w:r>
      <w:r>
        <w:rPr>
          <w:rFonts w:hint="eastAsia"/>
        </w:rPr>
        <w:t>段。</w:t>
      </w:r>
    </w:p>
  </w:footnote>
  <w:footnote w:id="15">
    <w:p w:rsidR="00A81909" w:rsidRPr="006722C8" w:rsidRDefault="00A81909" w:rsidP="00251285">
      <w:pPr>
        <w:pStyle w:val="FootnoteText"/>
      </w:pPr>
      <w:r w:rsidRPr="006722C8">
        <w:rPr>
          <w:rStyle w:val="FootnoteReference"/>
        </w:rPr>
        <w:footnoteRef/>
      </w:r>
      <w:r w:rsidRPr="006722C8">
        <w:t xml:space="preserve">  </w:t>
      </w:r>
      <w:r>
        <w:rPr>
          <w:rFonts w:hint="eastAsia"/>
        </w:rPr>
        <w:t>这一立法仅涉及维多利亚州，因为维多利亚州在工作场所关系问题上按照联邦的做法行使权力。</w:t>
      </w:r>
    </w:p>
  </w:footnote>
  <w:footnote w:id="16">
    <w:p w:rsidR="00A81909" w:rsidRPr="00947EA5" w:rsidRDefault="00A81909" w:rsidP="00251285">
      <w:pPr>
        <w:pStyle w:val="FootnoteText"/>
      </w:pPr>
      <w:r w:rsidRPr="002722C9">
        <w:rPr>
          <w:rStyle w:val="FootnoteReference"/>
        </w:rPr>
        <w:footnoteRef/>
      </w:r>
      <w:r w:rsidRPr="00947EA5">
        <w:t xml:space="preserve">  </w:t>
      </w:r>
      <w:r>
        <w:t>经济、社会、文化权利委员会，结论性意见，</w:t>
      </w:r>
      <w:r w:rsidRPr="00947EA5">
        <w:t xml:space="preserve"> </w:t>
      </w:r>
      <w:r>
        <w:t>澳大利亚</w:t>
      </w:r>
      <w:smartTag w:uri="urn:schemas-microsoft-com:office:smarttags" w:element="chsdate">
        <w:smartTagPr>
          <w:attr w:name="IsROCDate" w:val="False"/>
          <w:attr w:name="IsLunarDate" w:val="False"/>
          <w:attr w:name="Day" w:val="8"/>
          <w:attr w:name="Month" w:val="9"/>
          <w:attr w:name="Year" w:val="2000"/>
        </w:smartTagPr>
        <w:r>
          <w:t>2000/09/08</w:t>
        </w:r>
      </w:smartTag>
      <w:r>
        <w:t>，</w:t>
      </w:r>
      <w:r w:rsidRPr="00947EA5">
        <w:t>E/C.12/1/Add.50</w:t>
      </w:r>
      <w:r>
        <w:rPr>
          <w:rFonts w:hint="eastAsia"/>
        </w:rPr>
        <w:t>，第</w:t>
      </w:r>
      <w:r>
        <w:rPr>
          <w:rFonts w:hint="eastAsia"/>
        </w:rPr>
        <w:t>30</w:t>
      </w:r>
      <w:r>
        <w:rPr>
          <w:rFonts w:hint="eastAsia"/>
        </w:rPr>
        <w:t>段。</w:t>
      </w:r>
    </w:p>
  </w:footnote>
  <w:footnote w:id="17">
    <w:p w:rsidR="00A81909" w:rsidRPr="00EB143A" w:rsidRDefault="00A81909" w:rsidP="00251285">
      <w:pPr>
        <w:pStyle w:val="FootnoteText"/>
      </w:pPr>
      <w:r w:rsidRPr="00B91CB4">
        <w:rPr>
          <w:rStyle w:val="FootnoteReference"/>
        </w:rPr>
        <w:footnoteRef/>
      </w:r>
      <w:r>
        <w:t xml:space="preserve">  </w:t>
      </w:r>
      <w:r>
        <w:t>经济、社会、文化权利委员会，结论性意见，</w:t>
      </w:r>
      <w:r w:rsidRPr="00EB143A">
        <w:t xml:space="preserve"> </w:t>
      </w:r>
      <w:r>
        <w:t>澳大利亚</w:t>
      </w:r>
      <w:smartTag w:uri="urn:schemas-microsoft-com:office:smarttags" w:element="chsdate">
        <w:smartTagPr>
          <w:attr w:name="IsROCDate" w:val="False"/>
          <w:attr w:name="IsLunarDate" w:val="False"/>
          <w:attr w:name="Day" w:val="8"/>
          <w:attr w:name="Month" w:val="9"/>
          <w:attr w:name="Year" w:val="2000"/>
        </w:smartTagPr>
        <w:r>
          <w:t>2000/09/08</w:t>
        </w:r>
      </w:smartTag>
      <w:r>
        <w:rPr>
          <w:rFonts w:hint="eastAsia"/>
        </w:rPr>
        <w:t>，</w:t>
      </w:r>
      <w:r w:rsidRPr="00EB143A">
        <w:t>E/C.12/1/Add.50</w:t>
      </w:r>
      <w:r>
        <w:rPr>
          <w:rFonts w:hint="eastAsia"/>
        </w:rPr>
        <w:t>，第</w:t>
      </w:r>
      <w:r>
        <w:rPr>
          <w:rFonts w:hint="eastAsia"/>
        </w:rPr>
        <w:t>26</w:t>
      </w:r>
      <w:r>
        <w:rPr>
          <w:rFonts w:hint="eastAsia"/>
        </w:rPr>
        <w:t>段。</w:t>
      </w:r>
    </w:p>
  </w:footnote>
  <w:footnote w:id="18">
    <w:p w:rsidR="00A81909" w:rsidRPr="000C23D1" w:rsidRDefault="00A81909" w:rsidP="00251285">
      <w:pPr>
        <w:pStyle w:val="FootnoteText"/>
      </w:pPr>
      <w:r w:rsidRPr="000C23D1">
        <w:rPr>
          <w:rStyle w:val="FootnoteReference"/>
        </w:rPr>
        <w:footnoteRef/>
      </w:r>
      <w:r>
        <w:t xml:space="preserve">  </w:t>
      </w:r>
      <w:r>
        <w:t>经济、社会、文化权利委员会，结论性意见，</w:t>
      </w:r>
      <w:r w:rsidRPr="000C23D1">
        <w:t xml:space="preserve"> </w:t>
      </w:r>
      <w:r>
        <w:t>澳大利亚</w:t>
      </w:r>
      <w:smartTag w:uri="urn:schemas-microsoft-com:office:smarttags" w:element="chsdate">
        <w:smartTagPr>
          <w:attr w:name="IsROCDate" w:val="False"/>
          <w:attr w:name="IsLunarDate" w:val="False"/>
          <w:attr w:name="Day" w:val="8"/>
          <w:attr w:name="Month" w:val="9"/>
          <w:attr w:name="Year" w:val="2000"/>
        </w:smartTagPr>
        <w:r>
          <w:t>2000/09/08</w:t>
        </w:r>
      </w:smartTag>
      <w:r>
        <w:rPr>
          <w:rFonts w:hint="eastAsia"/>
        </w:rPr>
        <w:t>，</w:t>
      </w:r>
      <w:r w:rsidRPr="000C23D1">
        <w:t>E/C.12/1/Add.50</w:t>
      </w:r>
      <w:r>
        <w:rPr>
          <w:rFonts w:hint="eastAsia"/>
        </w:rPr>
        <w:t>，第</w:t>
      </w:r>
      <w:r>
        <w:rPr>
          <w:rFonts w:hint="eastAsia"/>
        </w:rPr>
        <w:t>29</w:t>
      </w:r>
      <w:r>
        <w:rPr>
          <w:rFonts w:hint="eastAsia"/>
        </w:rPr>
        <w:t>段。</w:t>
      </w:r>
    </w:p>
  </w:footnote>
  <w:footnote w:id="19">
    <w:p w:rsidR="00A81909" w:rsidRPr="00505864" w:rsidRDefault="00A81909" w:rsidP="00251285">
      <w:pPr>
        <w:pStyle w:val="FootnoteText"/>
      </w:pPr>
      <w:r w:rsidRPr="00505864">
        <w:rPr>
          <w:rStyle w:val="FootnoteReference"/>
        </w:rPr>
        <w:footnoteRef/>
      </w:r>
      <w:r w:rsidRPr="00505864">
        <w:t xml:space="preserve">  </w:t>
      </w:r>
      <w:r>
        <w:t>经济、社会、文化权利委员会，结论性意见，</w:t>
      </w:r>
      <w:r w:rsidRPr="00505864">
        <w:t xml:space="preserve"> </w:t>
      </w:r>
      <w:r>
        <w:t>澳大利亚</w:t>
      </w:r>
      <w:smartTag w:uri="urn:schemas-microsoft-com:office:smarttags" w:element="chsdate">
        <w:smartTagPr>
          <w:attr w:name="IsROCDate" w:val="False"/>
          <w:attr w:name="IsLunarDate" w:val="False"/>
          <w:attr w:name="Day" w:val="8"/>
          <w:attr w:name="Month" w:val="9"/>
          <w:attr w:name="Year" w:val="2000"/>
        </w:smartTagPr>
        <w:r>
          <w:t>2000/09/08</w:t>
        </w:r>
      </w:smartTag>
      <w:r>
        <w:rPr>
          <w:rFonts w:hint="eastAsia"/>
        </w:rPr>
        <w:t>，</w:t>
      </w:r>
      <w:r w:rsidRPr="00505864">
        <w:t>E/C.12/1/Add.50</w:t>
      </w:r>
      <w:r>
        <w:rPr>
          <w:rFonts w:hint="eastAsia"/>
        </w:rPr>
        <w:t>，第</w:t>
      </w:r>
      <w:r>
        <w:rPr>
          <w:rFonts w:hint="eastAsia"/>
        </w:rPr>
        <w:t>31</w:t>
      </w:r>
      <w:r>
        <w:rPr>
          <w:rFonts w:hint="eastAsia"/>
        </w:rPr>
        <w:t>段。</w:t>
      </w:r>
    </w:p>
  </w:footnote>
  <w:footnote w:id="20">
    <w:p w:rsidR="00A81909" w:rsidRPr="00CB2F96" w:rsidRDefault="00A81909" w:rsidP="00251285">
      <w:pPr>
        <w:pStyle w:val="FootnoteText"/>
        <w:rPr>
          <w:b/>
        </w:rPr>
      </w:pPr>
      <w:r w:rsidRPr="00CB2F96">
        <w:rPr>
          <w:rStyle w:val="FootnoteReference"/>
        </w:rPr>
        <w:footnoteRef/>
      </w:r>
      <w:r w:rsidRPr="00CB2F96">
        <w:t xml:space="preserve"> </w:t>
      </w:r>
      <w:r>
        <w:t xml:space="preserve"> </w:t>
      </w:r>
      <w:r>
        <w:t>经济、社会、文化权利委员会，结论性意见，</w:t>
      </w:r>
      <w:r w:rsidRPr="00CB2F96">
        <w:t xml:space="preserve"> </w:t>
      </w:r>
      <w:r>
        <w:t>澳大利亚</w:t>
      </w:r>
      <w:smartTag w:uri="urn:schemas-microsoft-com:office:smarttags" w:element="chsdate">
        <w:smartTagPr>
          <w:attr w:name="IsROCDate" w:val="False"/>
          <w:attr w:name="IsLunarDate" w:val="False"/>
          <w:attr w:name="Day" w:val="8"/>
          <w:attr w:name="Month" w:val="9"/>
          <w:attr w:name="Year" w:val="2000"/>
        </w:smartTagPr>
        <w:r>
          <w:t>2000/09/08</w:t>
        </w:r>
      </w:smartTag>
      <w:r>
        <w:rPr>
          <w:rFonts w:hint="eastAsia"/>
        </w:rPr>
        <w:t>，</w:t>
      </w:r>
      <w:r w:rsidRPr="00CB2F96">
        <w:t>E/C.12/1/Add.50</w:t>
      </w:r>
      <w:r>
        <w:rPr>
          <w:rFonts w:hint="eastAsia"/>
        </w:rPr>
        <w:t>，第</w:t>
      </w:r>
      <w:r>
        <w:rPr>
          <w:rFonts w:hint="eastAsia"/>
        </w:rPr>
        <w:t>32</w:t>
      </w:r>
      <w:r>
        <w:rPr>
          <w:rFonts w:hint="eastAsia"/>
        </w:rPr>
        <w:t>段。</w:t>
      </w:r>
    </w:p>
  </w:footnote>
  <w:footnote w:id="21">
    <w:p w:rsidR="00A81909" w:rsidRPr="00A40F9A" w:rsidRDefault="00A81909" w:rsidP="00251285">
      <w:pPr>
        <w:pStyle w:val="FootnoteText"/>
      </w:pPr>
      <w:r w:rsidRPr="00A40F9A">
        <w:rPr>
          <w:rStyle w:val="FootnoteReference"/>
        </w:rPr>
        <w:footnoteRef/>
      </w:r>
      <w:r w:rsidRPr="00A40F9A">
        <w:t xml:space="preserve">  </w:t>
      </w:r>
      <w:r>
        <w:t>经济、社会、文化权利委员会，结论性意见，</w:t>
      </w:r>
      <w:r w:rsidRPr="00A40F9A">
        <w:t xml:space="preserve"> </w:t>
      </w:r>
      <w:r>
        <w:t>澳大利亚</w:t>
      </w:r>
      <w:smartTag w:uri="urn:schemas-microsoft-com:office:smarttags" w:element="chsdate">
        <w:smartTagPr>
          <w:attr w:name="IsROCDate" w:val="False"/>
          <w:attr w:name="IsLunarDate" w:val="False"/>
          <w:attr w:name="Day" w:val="8"/>
          <w:attr w:name="Month" w:val="9"/>
          <w:attr w:name="Year" w:val="2000"/>
        </w:smartTagPr>
        <w:r>
          <w:t>2000/09/08</w:t>
        </w:r>
      </w:smartTag>
      <w:r>
        <w:rPr>
          <w:rFonts w:hint="eastAsia"/>
        </w:rPr>
        <w:t>，</w:t>
      </w:r>
      <w:r w:rsidRPr="00A40F9A">
        <w:t>E/C.12/1/Add.50</w:t>
      </w:r>
      <w:r>
        <w:rPr>
          <w:rFonts w:hint="eastAsia"/>
        </w:rPr>
        <w:t>，第</w:t>
      </w:r>
      <w:r>
        <w:rPr>
          <w:rFonts w:hint="eastAsia"/>
        </w:rPr>
        <w:t>34</w:t>
      </w:r>
      <w:r>
        <w:rPr>
          <w:rFonts w:hint="eastAsia"/>
        </w:rPr>
        <w:t>段。</w:t>
      </w:r>
    </w:p>
  </w:footnote>
  <w:footnote w:id="22">
    <w:p w:rsidR="00A81909" w:rsidRPr="00EB1FFA" w:rsidRDefault="00A81909" w:rsidP="00251285">
      <w:pPr>
        <w:pStyle w:val="FootnoteText"/>
      </w:pPr>
      <w:r w:rsidRPr="00BD6625">
        <w:rPr>
          <w:rStyle w:val="FootnoteReference"/>
        </w:rPr>
        <w:footnoteRef/>
      </w:r>
      <w:r w:rsidRPr="00EB1FFA">
        <w:t xml:space="preserve">  </w:t>
      </w:r>
      <w:r>
        <w:rPr>
          <w:rFonts w:hint="eastAsia"/>
        </w:rPr>
        <w:t>西澳大利亚州政府最近修改了立法，将离校年龄提高到年轻人年满</w:t>
      </w:r>
      <w:r>
        <w:rPr>
          <w:rFonts w:hint="eastAsia"/>
        </w:rPr>
        <w:t>16</w:t>
      </w:r>
      <w:r>
        <w:rPr>
          <w:rFonts w:hint="eastAsia"/>
        </w:rPr>
        <w:t>岁的当年年底。从</w:t>
      </w:r>
      <w:smartTag w:uri="urn:schemas-microsoft-com:office:smarttags" w:element="chsdate">
        <w:smartTagPr>
          <w:attr w:name="IsROCDate" w:val="False"/>
          <w:attr w:name="IsLunarDate" w:val="False"/>
          <w:attr w:name="Day" w:val="1"/>
          <w:attr w:name="Month" w:val="1"/>
          <w:attr w:name="Year" w:val="2008"/>
        </w:smartTagPr>
        <w:r>
          <w:rPr>
            <w:rFonts w:hint="eastAsia"/>
          </w:rPr>
          <w:t>2008</w:t>
        </w:r>
        <w:r>
          <w:rPr>
            <w:rFonts w:hint="eastAsia"/>
          </w:rPr>
          <w:t>年</w:t>
        </w:r>
        <w:r>
          <w:rPr>
            <w:rFonts w:hint="eastAsia"/>
          </w:rPr>
          <w:t>1</w:t>
        </w:r>
        <w:r>
          <w:rPr>
            <w:rFonts w:hint="eastAsia"/>
          </w:rPr>
          <w:t>月</w:t>
        </w:r>
        <w:r>
          <w:rPr>
            <w:rFonts w:hint="eastAsia"/>
          </w:rPr>
          <w:t>1</w:t>
        </w:r>
        <w:r>
          <w:rPr>
            <w:rFonts w:hint="eastAsia"/>
          </w:rPr>
          <w:t>日</w:t>
        </w:r>
      </w:smartTag>
      <w:r>
        <w:rPr>
          <w:rFonts w:hint="eastAsia"/>
        </w:rPr>
        <w:t>起，将延长到年满</w:t>
      </w:r>
      <w:r>
        <w:rPr>
          <w:rFonts w:hint="eastAsia"/>
        </w:rPr>
        <w:t>17</w:t>
      </w:r>
      <w:r>
        <w:rPr>
          <w:rFonts w:hint="eastAsia"/>
        </w:rPr>
        <w:t>岁的当年年底。</w:t>
      </w:r>
      <w:r>
        <w:t xml:space="preserve"> </w:t>
      </w:r>
    </w:p>
  </w:footnote>
  <w:footnote w:id="23">
    <w:p w:rsidR="00A81909" w:rsidRPr="00AE7990" w:rsidRDefault="00A81909" w:rsidP="00AE7990">
      <w:pPr>
        <w:pStyle w:val="FootnoteText"/>
        <w:rPr>
          <w:rFonts w:hint="eastAsia"/>
          <w:snapToGrid w:val="0"/>
        </w:rPr>
      </w:pPr>
      <w:r w:rsidRPr="00350805">
        <w:rPr>
          <w:rStyle w:val="FootnoteReference"/>
        </w:rPr>
        <w:footnoteRef/>
      </w:r>
      <w:r w:rsidRPr="007271B8">
        <w:t xml:space="preserve"> </w:t>
      </w:r>
      <w:r>
        <w:t xml:space="preserve"> </w:t>
      </w:r>
      <w:r w:rsidRPr="00AE7990">
        <w:rPr>
          <w:snapToGrid w:val="0"/>
        </w:rPr>
        <w:t>经济、社会、文化权利委员会，结论性意见，</w:t>
      </w:r>
      <w:r w:rsidRPr="00AE7990">
        <w:rPr>
          <w:snapToGrid w:val="0"/>
        </w:rPr>
        <w:t xml:space="preserve"> </w:t>
      </w:r>
      <w:r w:rsidRPr="00AE7990">
        <w:rPr>
          <w:snapToGrid w:val="0"/>
        </w:rPr>
        <w:t>澳大利亚</w:t>
      </w:r>
      <w:smartTag w:uri="urn:schemas-microsoft-com:office:smarttags" w:element="chsdate">
        <w:smartTagPr>
          <w:attr w:name="IsROCDate" w:val="False"/>
          <w:attr w:name="IsLunarDate" w:val="False"/>
          <w:attr w:name="Day" w:val="8"/>
          <w:attr w:name="Month" w:val="9"/>
          <w:attr w:name="Year" w:val="2000"/>
        </w:smartTagPr>
        <w:r w:rsidRPr="00AE7990">
          <w:rPr>
            <w:snapToGrid w:val="0"/>
          </w:rPr>
          <w:t>2000/09/08</w:t>
        </w:r>
      </w:smartTag>
      <w:r>
        <w:rPr>
          <w:rFonts w:hint="eastAsia"/>
          <w:snapToGrid w:val="0"/>
        </w:rPr>
        <w:t>，</w:t>
      </w:r>
      <w:r w:rsidRPr="00AE7990">
        <w:rPr>
          <w:snapToGrid w:val="0"/>
        </w:rPr>
        <w:t>E/C.12/1/Add.50</w:t>
      </w:r>
      <w:r w:rsidRPr="00AE7990">
        <w:rPr>
          <w:rFonts w:hint="eastAsia"/>
          <w:snapToGrid w:val="0"/>
        </w:rPr>
        <w:t>，第</w:t>
      </w:r>
      <w:r w:rsidRPr="00AE7990">
        <w:rPr>
          <w:rFonts w:hint="eastAsia"/>
          <w:snapToGrid w:val="0"/>
        </w:rPr>
        <w:t>22</w:t>
      </w:r>
      <w:r w:rsidRPr="00AE7990">
        <w:rPr>
          <w:rFonts w:hint="eastAsia"/>
          <w:snapToGrid w:val="0"/>
        </w:rPr>
        <w:t>段。</w:t>
      </w:r>
    </w:p>
  </w:footnote>
  <w:footnote w:id="24">
    <w:p w:rsidR="00A81909" w:rsidRDefault="00A81909" w:rsidP="00251285">
      <w:pPr>
        <w:pStyle w:val="FootnoteText"/>
      </w:pPr>
      <w:r w:rsidRPr="003F1AA0">
        <w:rPr>
          <w:rStyle w:val="FootnoteReference"/>
        </w:rPr>
        <w:footnoteRef/>
      </w:r>
      <w:r>
        <w:rPr>
          <w:rFonts w:hint="eastAsia"/>
        </w:rPr>
        <w:t xml:space="preserve"> </w:t>
      </w:r>
      <w:r>
        <w:rPr>
          <w:rFonts w:hint="eastAsia"/>
        </w:rPr>
        <w:t>见表</w:t>
      </w:r>
      <w:r w:rsidRPr="00920EEB">
        <w:t>25</w:t>
      </w:r>
      <w:r>
        <w:rPr>
          <w:rFonts w:hint="eastAsia"/>
        </w:rPr>
        <w:t>，《统计附件》。</w:t>
      </w:r>
    </w:p>
  </w:footnote>
  <w:footnote w:id="25">
    <w:p w:rsidR="00A81909" w:rsidRPr="00AE7990" w:rsidRDefault="00A81909" w:rsidP="00251285">
      <w:pPr>
        <w:pStyle w:val="FootnoteTextChar"/>
        <w:rPr>
          <w:rFonts w:ascii="KaiTi_GB2312" w:eastAsia="KaiTi_GB2312" w:hint="eastAsia"/>
          <w:sz w:val="22"/>
          <w:szCs w:val="22"/>
        </w:rPr>
      </w:pPr>
      <w:r w:rsidRPr="00FF3054">
        <w:rPr>
          <w:rStyle w:val="FootnoteReference"/>
        </w:rPr>
        <w:footnoteRef/>
      </w:r>
      <w:r w:rsidRPr="007271B8">
        <w:t xml:space="preserve"> </w:t>
      </w:r>
      <w:r>
        <w:t xml:space="preserve"> </w:t>
      </w:r>
      <w:r w:rsidRPr="00AE7990">
        <w:rPr>
          <w:rFonts w:ascii="KaiTi_GB2312" w:eastAsia="KaiTi_GB2312" w:hint="eastAsia"/>
          <w:sz w:val="22"/>
          <w:szCs w:val="22"/>
        </w:rPr>
        <w:t>见经济及社会理事会，《第三份定期报告：澳大利亚》，</w:t>
      </w:r>
      <w:smartTag w:uri="urn:schemas-microsoft-com:office:smarttags" w:element="chsdate">
        <w:smartTagPr>
          <w:attr w:name="IsROCDate" w:val="False"/>
          <w:attr w:name="IsLunarDate" w:val="False"/>
          <w:attr w:name="Day" w:val="23"/>
          <w:attr w:name="Month" w:val="7"/>
          <w:attr w:name="Year" w:val="1998"/>
        </w:smartTagPr>
        <w:r w:rsidRPr="00AE7990">
          <w:rPr>
            <w:rFonts w:ascii="KaiTi_GB2312" w:eastAsia="KaiTi_GB2312" w:hint="eastAsia"/>
            <w:sz w:val="22"/>
            <w:szCs w:val="22"/>
          </w:rPr>
          <w:t>98/07/23</w:t>
        </w:r>
      </w:smartTag>
      <w:r w:rsidRPr="00AE7990">
        <w:rPr>
          <w:rFonts w:ascii="KaiTi_GB2312" w:eastAsia="KaiTi_GB2312" w:hint="eastAsia"/>
          <w:sz w:val="22"/>
          <w:szCs w:val="22"/>
        </w:rPr>
        <w:t>。E/1994/104/Add.22，第322-325段。</w:t>
      </w:r>
    </w:p>
  </w:footnote>
  <w:footnote w:id="26">
    <w:p w:rsidR="00A81909" w:rsidRDefault="00A81909" w:rsidP="00251285">
      <w:pPr>
        <w:pStyle w:val="FootnoteText"/>
      </w:pPr>
      <w:r>
        <w:rPr>
          <w:rStyle w:val="FootnoteReference"/>
        </w:rPr>
        <w:footnoteRef/>
      </w:r>
      <w:r>
        <w:t xml:space="preserve">  90%</w:t>
      </w:r>
      <w:r>
        <w:rPr>
          <w:rFonts w:hint="eastAsia"/>
        </w:rPr>
        <w:t>的甲肝病例、</w:t>
      </w:r>
      <w:r>
        <w:t>80%</w:t>
      </w:r>
      <w:r>
        <w:rPr>
          <w:rFonts w:hint="eastAsia"/>
        </w:rPr>
        <w:t>的</w:t>
      </w:r>
      <w:r>
        <w:rPr>
          <w:rFonts w:hint="eastAsia"/>
          <w:snapToGrid w:val="0"/>
        </w:rPr>
        <w:t>乙肝</w:t>
      </w:r>
      <w:r>
        <w:rPr>
          <w:snapToGrid w:val="0"/>
        </w:rPr>
        <w:t>(</w:t>
      </w:r>
      <w:r>
        <w:rPr>
          <w:rFonts w:hint="eastAsia"/>
          <w:snapToGrid w:val="0"/>
        </w:rPr>
        <w:t>患病</w:t>
      </w:r>
      <w:r>
        <w:rPr>
          <w:snapToGrid w:val="0"/>
        </w:rPr>
        <w:t>)</w:t>
      </w:r>
      <w:r>
        <w:rPr>
          <w:rFonts w:hint="eastAsia"/>
          <w:snapToGrid w:val="0"/>
        </w:rPr>
        <w:t>病例和</w:t>
      </w:r>
      <w:r>
        <w:rPr>
          <w:snapToGrid w:val="0"/>
        </w:rPr>
        <w:t>32%</w:t>
      </w:r>
      <w:r>
        <w:rPr>
          <w:rFonts w:hint="eastAsia"/>
          <w:snapToGrid w:val="0"/>
        </w:rPr>
        <w:t>的丙肝</w:t>
      </w:r>
      <w:r>
        <w:rPr>
          <w:snapToGrid w:val="0"/>
        </w:rPr>
        <w:t>(</w:t>
      </w:r>
      <w:r>
        <w:rPr>
          <w:rFonts w:hint="eastAsia"/>
          <w:snapToGrid w:val="0"/>
        </w:rPr>
        <w:t>未详细说明</w:t>
      </w:r>
      <w:r>
        <w:rPr>
          <w:snapToGrid w:val="0"/>
        </w:rPr>
        <w:t>)</w:t>
      </w:r>
      <w:r>
        <w:rPr>
          <w:rFonts w:hint="eastAsia"/>
          <w:snapToGrid w:val="0"/>
        </w:rPr>
        <w:t>病例已知患者是否为土著人。</w:t>
      </w:r>
    </w:p>
  </w:footnote>
  <w:footnote w:id="27">
    <w:p w:rsidR="00A81909" w:rsidRDefault="00A81909" w:rsidP="002F2703">
      <w:pPr>
        <w:pStyle w:val="FootnoteText"/>
      </w:pPr>
      <w:r>
        <w:rPr>
          <w:rStyle w:val="FootnoteReference"/>
        </w:rPr>
        <w:footnoteRef/>
      </w:r>
      <w:r>
        <w:t xml:space="preserve">  </w:t>
      </w:r>
      <w:r>
        <w:rPr>
          <w:rFonts w:hint="eastAsia"/>
        </w:rPr>
        <w:t>教育、科学和培训部，</w:t>
      </w:r>
      <w:r>
        <w:t>2005</w:t>
      </w:r>
      <w:r>
        <w:rPr>
          <w:rFonts w:hint="eastAsia"/>
        </w:rPr>
        <w:t>年。</w:t>
      </w:r>
    </w:p>
  </w:footnote>
  <w:footnote w:id="28">
    <w:p w:rsidR="00A81909" w:rsidRDefault="00A81909" w:rsidP="00251285">
      <w:pPr>
        <w:pStyle w:val="FootnoteText"/>
        <w:spacing w:after="220"/>
      </w:pPr>
      <w:r>
        <w:rPr>
          <w:rStyle w:val="FootnoteReference"/>
        </w:rPr>
        <w:footnoteRef/>
      </w:r>
      <w:r>
        <w:t xml:space="preserve">  </w:t>
      </w:r>
      <w:r>
        <w:rPr>
          <w:rFonts w:hint="eastAsia"/>
        </w:rPr>
        <w:t>同上。</w:t>
      </w:r>
    </w:p>
  </w:footnote>
  <w:footnote w:id="29">
    <w:p w:rsidR="00A81909" w:rsidRDefault="00A81909" w:rsidP="00251285">
      <w:pPr>
        <w:pStyle w:val="FootnoteText"/>
        <w:rPr>
          <w:szCs w:val="24"/>
        </w:rPr>
      </w:pPr>
      <w:r>
        <w:rPr>
          <w:rStyle w:val="FootnoteReference"/>
        </w:rPr>
        <w:footnoteRef/>
      </w:r>
      <w:r>
        <w:t xml:space="preserve"> </w:t>
      </w:r>
      <w:r>
        <w:rPr>
          <w:rFonts w:hint="eastAsia"/>
          <w:szCs w:val="24"/>
        </w:rPr>
        <w:t>资料来源：《从澳大利亚的角度简要看待</w:t>
      </w:r>
      <w:r>
        <w:rPr>
          <w:rFonts w:hint="eastAsia"/>
          <w:bCs/>
          <w:iCs/>
          <w:szCs w:val="24"/>
        </w:rPr>
        <w:t>国际学生成绩评估计划：澳大利亚完整报告重点摘要》，</w:t>
      </w:r>
      <w:r>
        <w:rPr>
          <w:szCs w:val="24"/>
        </w:rPr>
        <w:t>Sue Thomson</w:t>
      </w:r>
      <w:r>
        <w:rPr>
          <w:rFonts w:hint="eastAsia"/>
          <w:szCs w:val="24"/>
        </w:rPr>
        <w:t>、</w:t>
      </w:r>
      <w:r>
        <w:rPr>
          <w:szCs w:val="24"/>
        </w:rPr>
        <w:t xml:space="preserve">John Cresswell </w:t>
      </w:r>
      <w:r>
        <w:rPr>
          <w:rFonts w:hint="eastAsia"/>
          <w:szCs w:val="24"/>
        </w:rPr>
        <w:t>和</w:t>
      </w:r>
      <w:r>
        <w:rPr>
          <w:szCs w:val="24"/>
        </w:rPr>
        <w:t xml:space="preserve"> Lisa De Bortoli</w:t>
      </w:r>
      <w:r>
        <w:rPr>
          <w:rFonts w:hint="eastAsia"/>
          <w:szCs w:val="24"/>
        </w:rPr>
        <w:t>。坎伯威尔：</w:t>
      </w:r>
      <w:r>
        <w:rPr>
          <w:szCs w:val="24"/>
        </w:rPr>
        <w:t>ACER</w:t>
      </w:r>
      <w:r>
        <w:rPr>
          <w:rFonts w:hint="eastAsia"/>
          <w:szCs w:val="24"/>
        </w:rPr>
        <w:t>，</w:t>
      </w:r>
      <w:r>
        <w:rPr>
          <w:szCs w:val="24"/>
        </w:rPr>
        <w:t>2003</w:t>
      </w:r>
      <w:r>
        <w:rPr>
          <w:rFonts w:hint="eastAsia"/>
          <w:szCs w:val="24"/>
        </w:rPr>
        <w:t>年。</w:t>
      </w:r>
    </w:p>
  </w:footnote>
  <w:footnote w:id="30">
    <w:p w:rsidR="00A81909" w:rsidRDefault="00A81909" w:rsidP="00251285">
      <w:pPr>
        <w:pStyle w:val="FootnoteText"/>
      </w:pPr>
      <w:r>
        <w:rPr>
          <w:rStyle w:val="FootnoteReference"/>
        </w:rPr>
        <w:footnoteRef/>
      </w:r>
      <w:r>
        <w:t xml:space="preserve">  </w:t>
      </w:r>
      <w:r>
        <w:tab/>
      </w:r>
      <w:r>
        <w:rPr>
          <w:rFonts w:hint="eastAsia"/>
        </w:rPr>
        <w:t>教育、科学和培训部，</w:t>
      </w:r>
      <w:r>
        <w:rPr>
          <w:szCs w:val="24"/>
        </w:rPr>
        <w:t>2005</w:t>
      </w:r>
      <w:r>
        <w:rPr>
          <w:rFonts w:hint="eastAsia"/>
          <w:szCs w:val="24"/>
        </w:rPr>
        <w:t>年。</w:t>
      </w:r>
    </w:p>
  </w:footnote>
  <w:footnote w:id="31">
    <w:p w:rsidR="00A81909" w:rsidRDefault="00A81909" w:rsidP="00251285">
      <w:pPr>
        <w:rPr>
          <w:szCs w:val="24"/>
        </w:rPr>
      </w:pPr>
      <w:r>
        <w:rPr>
          <w:rStyle w:val="FootnoteReference"/>
        </w:rPr>
        <w:footnoteRef/>
      </w:r>
      <w:r>
        <w:t xml:space="preserve">  </w:t>
      </w:r>
      <w:r w:rsidRPr="00283762">
        <w:rPr>
          <w:rFonts w:ascii="KaiTi_GB2312" w:eastAsia="KaiTi_GB2312" w:hint="eastAsia"/>
          <w:sz w:val="22"/>
          <w:szCs w:val="22"/>
        </w:rPr>
        <w:t>2001-2002年期间，数据收集方法发生变化，导致序列中断。</w:t>
      </w:r>
    </w:p>
  </w:footnote>
  <w:footnote w:id="32">
    <w:p w:rsidR="00A81909" w:rsidRPr="009D6492" w:rsidRDefault="00A81909" w:rsidP="00251285">
      <w:pPr>
        <w:spacing w:after="120"/>
        <w:rPr>
          <w:rFonts w:eastAsia="KaiTi_GB2312"/>
          <w:sz w:val="22"/>
          <w:szCs w:val="22"/>
        </w:rPr>
      </w:pPr>
      <w:r>
        <w:rPr>
          <w:rStyle w:val="FootnoteReference"/>
        </w:rPr>
        <w:footnoteRef/>
      </w:r>
      <w:r>
        <w:rPr>
          <w:b/>
        </w:rPr>
        <w:t xml:space="preserve"> </w:t>
      </w:r>
      <w:r w:rsidRPr="009D6492">
        <w:rPr>
          <w:rFonts w:eastAsia="KaiTi_GB2312"/>
          <w:b/>
          <w:sz w:val="22"/>
          <w:szCs w:val="22"/>
        </w:rPr>
        <w:t xml:space="preserve"> </w:t>
      </w:r>
      <w:r w:rsidRPr="009D6492">
        <w:rPr>
          <w:rFonts w:eastAsia="KaiTi_GB2312"/>
          <w:sz w:val="22"/>
          <w:szCs w:val="22"/>
        </w:rPr>
        <w:t>澳大利亚选举委员会，</w:t>
      </w:r>
      <w:r w:rsidRPr="009D6492">
        <w:rPr>
          <w:rFonts w:eastAsia="KaiTi_GB2312"/>
          <w:sz w:val="22"/>
          <w:szCs w:val="22"/>
        </w:rPr>
        <w:t>http://www.aec.gov.au/_content/who/party_reg/registered/</w:t>
      </w:r>
      <w:r w:rsidR="00AA7301">
        <w:rPr>
          <w:rFonts w:eastAsia="KaiTi_GB2312" w:hint="eastAsia"/>
          <w:sz w:val="22"/>
          <w:szCs w:val="22"/>
        </w:rPr>
        <w:t xml:space="preserve"> </w:t>
      </w:r>
      <w:r w:rsidRPr="009D6492">
        <w:rPr>
          <w:rFonts w:eastAsia="KaiTi_GB2312"/>
          <w:sz w:val="22"/>
          <w:szCs w:val="22"/>
        </w:rPr>
        <w:t>index.htm</w:t>
      </w:r>
      <w:r w:rsidRPr="009D6492">
        <w:rPr>
          <w:rFonts w:eastAsia="KaiTi_GB2312"/>
          <w:sz w:val="22"/>
          <w:szCs w:val="22"/>
        </w:rPr>
        <w:t>。</w:t>
      </w:r>
    </w:p>
  </w:footnote>
  <w:footnote w:id="33">
    <w:p w:rsidR="00A81909" w:rsidRDefault="00A81909" w:rsidP="00251285">
      <w:r>
        <w:rPr>
          <w:rStyle w:val="FootnoteReference"/>
        </w:rPr>
        <w:footnoteRef/>
      </w:r>
      <w:r>
        <w:t xml:space="preserve">  </w:t>
      </w:r>
      <w:r w:rsidRPr="009D6492">
        <w:rPr>
          <w:rFonts w:eastAsia="KaiTi_GB2312"/>
          <w:sz w:val="22"/>
          <w:szCs w:val="22"/>
        </w:rPr>
        <w:t>澳大利亚选举委员会：</w:t>
      </w:r>
      <w:r w:rsidRPr="001A4CEE">
        <w:rPr>
          <w:rFonts w:eastAsia="KaiTi_GB2312"/>
          <w:sz w:val="22"/>
          <w:szCs w:val="22"/>
          <w:lang w:val="en"/>
        </w:rPr>
        <w:t>http://www.eca.gov.au/systems/australia/by_category/terms_</w:t>
      </w:r>
      <w:r>
        <w:rPr>
          <w:rFonts w:eastAsia="KaiTi_GB2312" w:hint="eastAsia"/>
          <w:sz w:val="22"/>
          <w:szCs w:val="22"/>
          <w:lang w:val="en"/>
        </w:rPr>
        <w:t xml:space="preserve"> </w:t>
      </w:r>
      <w:r w:rsidRPr="001A4CEE">
        <w:rPr>
          <w:rFonts w:eastAsia="KaiTi_GB2312"/>
          <w:sz w:val="22"/>
          <w:szCs w:val="22"/>
          <w:lang w:val="en"/>
        </w:rPr>
        <w:t>members.htm</w:t>
      </w:r>
      <w:r>
        <w:rPr>
          <w:rFonts w:hint="eastAsia"/>
          <w:color w:val="333333"/>
          <w:lang w:val="e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09" w:rsidRDefault="00A81909" w:rsidP="0015602B">
    <w:pPr>
      <w:pStyle w:val="Header"/>
      <w:rPr>
        <w:lang w:val="en-US" w:eastAsia="zh-CN"/>
      </w:rPr>
    </w:pPr>
    <w:r>
      <w:rPr>
        <w:rFonts w:hint="eastAsia"/>
        <w:lang w:eastAsia="zh-CN"/>
      </w:rPr>
      <w:t>HRI</w:t>
    </w:r>
    <w:r>
      <w:t>/</w:t>
    </w:r>
    <w:r>
      <w:rPr>
        <w:rFonts w:hint="eastAsia"/>
        <w:lang w:eastAsia="zh-CN"/>
      </w:rPr>
      <w:t>CORE</w:t>
    </w:r>
    <w:r>
      <w:t>/</w:t>
    </w:r>
    <w:r w:rsidR="0015602B">
      <w:rPr>
        <w:lang w:eastAsia="zh-CN"/>
      </w:rPr>
      <w:t>AUS</w:t>
    </w:r>
    <w:r>
      <w:rPr>
        <w:rFonts w:hint="eastAsia"/>
        <w:lang w:eastAsia="zh-CN"/>
      </w:rPr>
      <w:t>/2007</w:t>
    </w:r>
  </w:p>
  <w:p w:rsidR="00A81909" w:rsidRDefault="00A81909">
    <w:pPr>
      <w:pStyle w:val="Header"/>
      <w:rPr>
        <w:rStyle w:val="PageNumbe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15602B">
      <w:rPr>
        <w:rStyle w:val="PageNumber"/>
        <w:noProof/>
      </w:rPr>
      <w:t>236</w:t>
    </w:r>
    <w:r>
      <w:rPr>
        <w:rStyle w:val="PageNumber"/>
      </w:rPr>
      <w:fldChar w:fldCharType="end"/>
    </w:r>
  </w:p>
  <w:p w:rsidR="00A81909" w:rsidRDefault="00A81909">
    <w:pPr>
      <w:pStyle w:val="Header"/>
      <w:rPr>
        <w:rStyle w:val="PageNumber"/>
        <w:rFonts w:hint="eastAsia"/>
        <w:lang w:eastAsia="zh-CN"/>
      </w:rPr>
    </w:pPr>
  </w:p>
  <w:p w:rsidR="00A81909" w:rsidRDefault="00A81909">
    <w:pPr>
      <w:pStyle w:val="Header"/>
      <w:rPr>
        <w:rFonts w:hint="eastAsia"/>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09" w:rsidRDefault="00A81909" w:rsidP="0015602B">
    <w:pPr>
      <w:pStyle w:val="Header"/>
      <w:tabs>
        <w:tab w:val="clear" w:pos="992"/>
        <w:tab w:val="clear" w:pos="5772"/>
        <w:tab w:val="clear" w:pos="6634"/>
        <w:tab w:val="clear" w:pos="7144"/>
        <w:tab w:val="clear" w:pos="7655"/>
        <w:tab w:val="clear" w:pos="8165"/>
        <w:tab w:val="left" w:pos="6804"/>
      </w:tabs>
      <w:rPr>
        <w:lang w:val="en-US" w:eastAsia="zh-CN"/>
      </w:rPr>
    </w:pPr>
    <w:r>
      <w:tab/>
    </w:r>
    <w:r>
      <w:rPr>
        <w:rFonts w:hint="eastAsia"/>
        <w:lang w:eastAsia="zh-CN"/>
      </w:rPr>
      <w:t>HRI</w:t>
    </w:r>
    <w:r>
      <w:t>/</w:t>
    </w:r>
    <w:r>
      <w:rPr>
        <w:rFonts w:hint="eastAsia"/>
        <w:lang w:eastAsia="zh-CN"/>
      </w:rPr>
      <w:t>CORE</w:t>
    </w:r>
    <w:r>
      <w:t>/</w:t>
    </w:r>
    <w:r w:rsidR="0015602B">
      <w:rPr>
        <w:lang w:eastAsia="zh-CN"/>
      </w:rPr>
      <w:t>AUS</w:t>
    </w:r>
    <w:r>
      <w:rPr>
        <w:rFonts w:hint="eastAsia"/>
        <w:lang w:eastAsia="zh-CN"/>
      </w:rPr>
      <w:t>/2007</w:t>
    </w:r>
  </w:p>
  <w:p w:rsidR="00A81909" w:rsidRDefault="0015602B" w:rsidP="0015602B">
    <w:pPr>
      <w:pStyle w:val="Header"/>
      <w:tabs>
        <w:tab w:val="clear" w:pos="992"/>
        <w:tab w:val="clear" w:pos="5772"/>
        <w:tab w:val="clear" w:pos="6634"/>
        <w:tab w:val="clear" w:pos="7144"/>
        <w:tab w:val="clear" w:pos="7655"/>
        <w:tab w:val="clear" w:pos="8165"/>
        <w:tab w:val="left" w:pos="6804"/>
      </w:tabs>
      <w:rPr>
        <w:rStyle w:val="PageNumber"/>
        <w:rFonts w:hint="eastAsia"/>
        <w:lang w:eastAsia="zh-CN"/>
      </w:rPr>
    </w:pPr>
    <w:r>
      <w:rPr>
        <w:lang w:val="en-US"/>
      </w:rPr>
      <w:tab/>
    </w:r>
    <w:r w:rsidR="00A81909">
      <w:rPr>
        <w:lang w:val="en-US"/>
      </w:rPr>
      <w:t xml:space="preserve">page </w:t>
    </w:r>
    <w:r w:rsidR="00A81909">
      <w:rPr>
        <w:rStyle w:val="PageNumber"/>
      </w:rPr>
      <w:fldChar w:fldCharType="begin"/>
    </w:r>
    <w:r w:rsidR="00A81909">
      <w:rPr>
        <w:rStyle w:val="PageNumber"/>
      </w:rPr>
      <w:instrText xml:space="preserve"> PAGE </w:instrText>
    </w:r>
    <w:r w:rsidR="00A81909">
      <w:rPr>
        <w:rStyle w:val="PageNumber"/>
      </w:rPr>
      <w:fldChar w:fldCharType="separate"/>
    </w:r>
    <w:r>
      <w:rPr>
        <w:rStyle w:val="PageNumber"/>
        <w:noProof/>
      </w:rPr>
      <w:t>237</w:t>
    </w:r>
    <w:r w:rsidR="00A81909">
      <w:rPr>
        <w:rStyle w:val="PageNumber"/>
      </w:rPr>
      <w:fldChar w:fldCharType="end"/>
    </w:r>
  </w:p>
  <w:p w:rsidR="00A81909" w:rsidRDefault="00A81909">
    <w:pPr>
      <w:pStyle w:val="Header"/>
      <w:rPr>
        <w:rStyle w:val="PageNumber"/>
        <w:rFonts w:hint="eastAsia"/>
        <w:lang w:eastAsia="zh-CN"/>
      </w:rPr>
    </w:pPr>
  </w:p>
  <w:p w:rsidR="00A81909" w:rsidRDefault="00A81909">
    <w:pPr>
      <w:pStyle w:val="Header"/>
      <w:rPr>
        <w:rFonts w:hint="eastAsia"/>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311"/>
      <w:gridCol w:w="3528"/>
    </w:tblGrid>
    <w:tr w:rsidR="00A81909">
      <w:tblPrEx>
        <w:tblCellMar>
          <w:top w:w="0" w:type="dxa"/>
          <w:bottom w:w="0" w:type="dxa"/>
        </w:tblCellMar>
      </w:tblPrEx>
      <w:tc>
        <w:tcPr>
          <w:tcW w:w="1625" w:type="dxa"/>
          <w:tcBorders>
            <w:top w:val="nil"/>
            <w:left w:val="nil"/>
            <w:bottom w:val="single" w:sz="4" w:space="0" w:color="auto"/>
            <w:right w:val="nil"/>
          </w:tcBorders>
          <w:vAlign w:val="center"/>
        </w:tcPr>
        <w:p w:rsidR="00A81909" w:rsidRDefault="00A81909">
          <w:pPr>
            <w:pStyle w:val="1L"/>
            <w:framePr w:w="0" w:hRule="auto" w:hSpace="0" w:wrap="auto" w:vAnchor="margin" w:hAnchor="text" w:yAlign="inline"/>
            <w:rPr>
              <w:rFonts w:ascii="Time New Roman" w:hAnsi="Time New Roman"/>
              <w:b/>
            </w:rPr>
          </w:pPr>
          <w:r>
            <w:rPr>
              <w:rFonts w:hint="eastAsia"/>
            </w:rPr>
            <w:t>联合国</w:t>
          </w:r>
        </w:p>
      </w:tc>
      <w:tc>
        <w:tcPr>
          <w:tcW w:w="4311" w:type="dxa"/>
          <w:tcBorders>
            <w:top w:val="nil"/>
            <w:left w:val="nil"/>
            <w:bottom w:val="single" w:sz="4" w:space="0" w:color="auto"/>
            <w:right w:val="nil"/>
          </w:tcBorders>
        </w:tcPr>
        <w:p w:rsidR="00A81909" w:rsidRDefault="00A81909">
          <w:pPr>
            <w:pStyle w:val="1L"/>
            <w:framePr w:w="0" w:hRule="auto" w:hSpace="0" w:wrap="auto" w:vAnchor="margin" w:hAnchor="text" w:yAlign="inline"/>
          </w:pPr>
        </w:p>
      </w:tc>
      <w:tc>
        <w:tcPr>
          <w:tcW w:w="3528" w:type="dxa"/>
          <w:tcBorders>
            <w:top w:val="nil"/>
            <w:left w:val="nil"/>
            <w:bottom w:val="single" w:sz="4" w:space="0" w:color="auto"/>
            <w:right w:val="nil"/>
          </w:tcBorders>
          <w:vAlign w:val="bottom"/>
        </w:tcPr>
        <w:p w:rsidR="00A81909" w:rsidRDefault="00A81909">
          <w:pPr>
            <w:pStyle w:val="1R1"/>
            <w:jc w:val="right"/>
            <w:rPr>
              <w:rFonts w:ascii="Arial" w:hAnsi="Arial" w:cs="Arial" w:hint="eastAsia"/>
              <w:b w:val="0"/>
              <w:sz w:val="72"/>
            </w:rPr>
          </w:pPr>
          <w:r>
            <w:rPr>
              <w:rFonts w:ascii="Arial" w:hAnsi="Arial" w:cs="Arial" w:hint="eastAsia"/>
              <w:sz w:val="72"/>
            </w:rPr>
            <w:t>HRI</w:t>
          </w:r>
        </w:p>
      </w:tc>
    </w:tr>
    <w:bookmarkStart w:id="247" w:name="_MON_992683020"/>
    <w:bookmarkStart w:id="248" w:name="_MON_1114339969"/>
    <w:bookmarkStart w:id="249" w:name="_MON_1232522536"/>
    <w:bookmarkStart w:id="250" w:name="_MON_1232524647"/>
    <w:bookmarkStart w:id="251" w:name="_MON_1232525024"/>
    <w:bookmarkStart w:id="252" w:name="_MON_1232525174"/>
    <w:bookmarkStart w:id="253" w:name="_MON_1232525250"/>
    <w:bookmarkStart w:id="254" w:name="_MON_1232525347"/>
    <w:bookmarkStart w:id="255" w:name="_MON_1238937859"/>
    <w:bookmarkEnd w:id="247"/>
    <w:bookmarkEnd w:id="248"/>
    <w:bookmarkEnd w:id="249"/>
    <w:bookmarkEnd w:id="250"/>
    <w:bookmarkEnd w:id="251"/>
    <w:bookmarkEnd w:id="252"/>
    <w:bookmarkEnd w:id="253"/>
    <w:bookmarkEnd w:id="254"/>
    <w:bookmarkEnd w:id="255"/>
    <w:tr w:rsidR="00A81909">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A81909" w:rsidRDefault="00A81909">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1in;height:66.75pt" o:ole="" fillcolor="window">
                <v:imagedata r:id="rId1" o:title=""/>
              </v:shape>
              <o:OLEObject Type="Embed" ProgID="Word.Picture.8" ShapeID="_x0000_i1142" DrawAspect="Content" ObjectID="_1395887170" r:id="rId2"/>
            </w:object>
          </w:r>
        </w:p>
      </w:tc>
      <w:tc>
        <w:tcPr>
          <w:tcW w:w="4311" w:type="dxa"/>
          <w:tcBorders>
            <w:top w:val="single" w:sz="4" w:space="0" w:color="auto"/>
            <w:left w:val="nil"/>
            <w:bottom w:val="single" w:sz="36" w:space="0" w:color="auto"/>
            <w:right w:val="nil"/>
          </w:tcBorders>
        </w:tcPr>
        <w:p w:rsidR="00A81909" w:rsidRDefault="00A81909">
          <w:pPr>
            <w:pStyle w:val="1m1"/>
            <w:spacing w:before="360"/>
            <w:rPr>
              <w:spacing w:val="100"/>
            </w:rPr>
          </w:pPr>
          <w:r>
            <w:rPr>
              <w:rFonts w:hint="eastAsia"/>
              <w:spacing w:val="100"/>
            </w:rPr>
            <w:t>国际人权文书</w:t>
          </w:r>
        </w:p>
      </w:tc>
      <w:tc>
        <w:tcPr>
          <w:tcW w:w="3528" w:type="dxa"/>
          <w:tcBorders>
            <w:top w:val="single" w:sz="4" w:space="0" w:color="auto"/>
            <w:left w:val="nil"/>
            <w:bottom w:val="single" w:sz="36" w:space="0" w:color="auto"/>
            <w:right w:val="nil"/>
          </w:tcBorders>
        </w:tcPr>
        <w:p w:rsidR="00A81909" w:rsidRDefault="00A81909">
          <w:pPr>
            <w:pStyle w:val="Header"/>
            <w:rPr>
              <w:sz w:val="28"/>
              <w:lang w:eastAsia="zh-CN"/>
            </w:rPr>
          </w:pPr>
        </w:p>
        <w:p w:rsidR="00A81909" w:rsidRDefault="00A81909">
          <w:pPr>
            <w:pStyle w:val="Header"/>
            <w:rPr>
              <w:lang w:eastAsia="zh-CN"/>
            </w:rPr>
          </w:pPr>
          <w:r>
            <w:rPr>
              <w:lang w:eastAsia="zh-CN"/>
            </w:rPr>
            <w:t>Distr.</w:t>
          </w:r>
        </w:p>
        <w:p w:rsidR="00A81909" w:rsidRDefault="00A81909">
          <w:pPr>
            <w:pStyle w:val="Header"/>
            <w:rPr>
              <w:rFonts w:hint="eastAsia"/>
              <w:lang w:eastAsia="zh-CN"/>
            </w:rPr>
          </w:pPr>
          <w:r>
            <w:rPr>
              <w:rFonts w:hint="eastAsia"/>
              <w:lang w:eastAsia="zh-CN"/>
            </w:rPr>
            <w:t>GENERAL</w:t>
          </w:r>
        </w:p>
        <w:p w:rsidR="00A81909" w:rsidRDefault="00A81909">
          <w:pPr>
            <w:pStyle w:val="Header"/>
            <w:rPr>
              <w:sz w:val="12"/>
            </w:rPr>
          </w:pPr>
        </w:p>
        <w:p w:rsidR="00A81909" w:rsidRDefault="00A81909">
          <w:pPr>
            <w:pStyle w:val="Header"/>
            <w:rPr>
              <w:lang w:val="en-US" w:eastAsia="zh-CN"/>
            </w:rPr>
          </w:pPr>
          <w:r>
            <w:rPr>
              <w:rFonts w:hint="eastAsia"/>
              <w:lang w:eastAsia="zh-CN"/>
            </w:rPr>
            <w:t>HRI</w:t>
          </w:r>
          <w:r>
            <w:t>/C</w:t>
          </w:r>
          <w:r>
            <w:rPr>
              <w:rFonts w:hint="eastAsia"/>
              <w:lang w:eastAsia="zh-CN"/>
            </w:rPr>
            <w:t>ORE</w:t>
          </w:r>
          <w:r>
            <w:t>/</w:t>
          </w:r>
          <w:r>
            <w:rPr>
              <w:rFonts w:hint="eastAsia"/>
              <w:lang w:eastAsia="zh-CN"/>
            </w:rPr>
            <w:t>AUS/2007</w:t>
          </w:r>
        </w:p>
        <w:p w:rsidR="00A81909" w:rsidRDefault="00A81909">
          <w:pPr>
            <w:pStyle w:val="Header"/>
            <w:rPr>
              <w:rFonts w:hint="eastAsia"/>
              <w:lang w:eastAsia="zh-CN"/>
            </w:rPr>
          </w:pPr>
          <w:r>
            <w:rPr>
              <w:rFonts w:hint="eastAsia"/>
              <w:lang w:eastAsia="zh-CN"/>
            </w:rPr>
            <w:t>22</w:t>
          </w:r>
          <w:r>
            <w:t xml:space="preserve"> </w:t>
          </w:r>
          <w:r>
            <w:rPr>
              <w:rFonts w:hint="eastAsia"/>
              <w:lang w:eastAsia="zh-CN"/>
            </w:rPr>
            <w:t>July</w:t>
          </w:r>
          <w:r>
            <w:t xml:space="preserve"> 200</w:t>
          </w:r>
          <w:r>
            <w:rPr>
              <w:rFonts w:hint="eastAsia"/>
              <w:lang w:eastAsia="zh-CN"/>
            </w:rPr>
            <w:t>8</w:t>
          </w:r>
        </w:p>
        <w:p w:rsidR="00A81909" w:rsidRDefault="00A81909">
          <w:pPr>
            <w:pStyle w:val="Header"/>
            <w:rPr>
              <w:sz w:val="12"/>
            </w:rPr>
          </w:pPr>
        </w:p>
        <w:p w:rsidR="00A81909" w:rsidRDefault="00A81909">
          <w:pPr>
            <w:pStyle w:val="Header"/>
          </w:pPr>
          <w:r>
            <w:t>CHINESE</w:t>
          </w:r>
        </w:p>
        <w:p w:rsidR="00A81909" w:rsidRDefault="00A81909">
          <w:pPr>
            <w:pStyle w:val="Header"/>
            <w:tabs>
              <w:tab w:val="clear" w:pos="992"/>
              <w:tab w:val="left" w:pos="993"/>
            </w:tabs>
          </w:pPr>
          <w:r>
            <w:t>Original:</w:t>
          </w:r>
          <w:r>
            <w:tab/>
            <w:t>ENGLISH</w:t>
          </w:r>
        </w:p>
        <w:p w:rsidR="00A81909" w:rsidRDefault="00A81909">
          <w:pPr>
            <w:pStyle w:val="Header"/>
            <w:tabs>
              <w:tab w:val="clear" w:pos="992"/>
              <w:tab w:val="left" w:pos="993"/>
            </w:tabs>
          </w:pPr>
        </w:p>
        <w:p w:rsidR="00A81909" w:rsidRDefault="00A81909">
          <w:pPr>
            <w:pStyle w:val="Header"/>
          </w:pPr>
        </w:p>
      </w:tc>
    </w:tr>
    <w:tr w:rsidR="00A81909">
      <w:tblPrEx>
        <w:tblCellMar>
          <w:top w:w="0" w:type="dxa"/>
          <w:bottom w:w="0" w:type="dxa"/>
        </w:tblCellMar>
      </w:tblPrEx>
      <w:trPr>
        <w:trHeight w:val="236"/>
      </w:trPr>
      <w:tc>
        <w:tcPr>
          <w:tcW w:w="1625" w:type="dxa"/>
          <w:tcBorders>
            <w:top w:val="single" w:sz="36" w:space="0" w:color="auto"/>
            <w:left w:val="nil"/>
            <w:bottom w:val="nil"/>
            <w:right w:val="nil"/>
          </w:tcBorders>
          <w:noWrap/>
        </w:tcPr>
        <w:p w:rsidR="00A81909" w:rsidRDefault="00A81909">
          <w:pPr>
            <w:rPr>
              <w:sz w:val="16"/>
            </w:rPr>
          </w:pPr>
        </w:p>
      </w:tc>
      <w:tc>
        <w:tcPr>
          <w:tcW w:w="4311" w:type="dxa"/>
          <w:tcBorders>
            <w:top w:val="single" w:sz="36" w:space="0" w:color="auto"/>
            <w:left w:val="nil"/>
            <w:bottom w:val="nil"/>
            <w:right w:val="nil"/>
          </w:tcBorders>
          <w:noWrap/>
        </w:tcPr>
        <w:p w:rsidR="00A81909" w:rsidRDefault="00A81909">
          <w:pPr>
            <w:pStyle w:val="1m1"/>
            <w:spacing w:line="240" w:lineRule="auto"/>
            <w:rPr>
              <w:rFonts w:hint="eastAsia"/>
              <w:sz w:val="16"/>
            </w:rPr>
          </w:pPr>
        </w:p>
      </w:tc>
      <w:tc>
        <w:tcPr>
          <w:tcW w:w="3528" w:type="dxa"/>
          <w:tcBorders>
            <w:top w:val="single" w:sz="36" w:space="0" w:color="auto"/>
            <w:left w:val="nil"/>
            <w:bottom w:val="nil"/>
            <w:right w:val="nil"/>
          </w:tcBorders>
          <w:noWrap/>
        </w:tcPr>
        <w:p w:rsidR="00A81909" w:rsidRDefault="00A81909">
          <w:pPr>
            <w:rPr>
              <w:sz w:val="16"/>
            </w:rPr>
          </w:pPr>
        </w:p>
      </w:tc>
    </w:tr>
  </w:tbl>
  <w:p w:rsidR="00A81909" w:rsidRDefault="00A819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23"/>
      <w:numFmt w:val="decimal"/>
      <w:lvlText w:val="%1."/>
      <w:lvlJc w:val="left"/>
      <w:pPr>
        <w:tabs>
          <w:tab w:val="num" w:pos="540"/>
        </w:tabs>
        <w:ind w:left="540" w:hanging="360"/>
      </w:pPr>
    </w:lvl>
  </w:abstractNum>
  <w:abstractNum w:abstractNumId="2">
    <w:nsid w:val="00000003"/>
    <w:multiLevelType w:val="singleLevel"/>
    <w:tmpl w:val="00000003"/>
    <w:name w:val="WW8Num3"/>
    <w:lvl w:ilvl="0">
      <w:start w:val="69"/>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1"/>
      <w:numFmt w:val="decimal"/>
      <w:lvlText w:val="%1."/>
      <w:lvlJc w:val="left"/>
      <w:pPr>
        <w:tabs>
          <w:tab w:val="num" w:pos="3338"/>
        </w:tabs>
        <w:ind w:left="3338" w:hanging="36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2160"/>
        </w:tabs>
        <w:ind w:left="2160" w:hanging="36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72"/>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35"/>
      <w:numFmt w:val="decimal"/>
      <w:lvlText w:val="%1."/>
      <w:lvlJc w:val="left"/>
      <w:pPr>
        <w:tabs>
          <w:tab w:val="num" w:pos="1440"/>
        </w:tabs>
        <w:ind w:left="1440" w:hanging="360"/>
      </w:pPr>
    </w:lvl>
  </w:abstractNum>
  <w:abstractNum w:abstractNumId="10">
    <w:nsid w:val="0000000B"/>
    <w:multiLevelType w:val="singleLevel"/>
    <w:tmpl w:val="0000000B"/>
    <w:name w:val="WW8Num11"/>
    <w:lvl w:ilvl="0">
      <w:start w:val="152"/>
      <w:numFmt w:val="decimal"/>
      <w:lvlText w:val="%1."/>
      <w:lvlJc w:val="left"/>
      <w:pPr>
        <w:tabs>
          <w:tab w:val="num" w:pos="1440"/>
        </w:tabs>
        <w:ind w:left="1440" w:hanging="360"/>
      </w:pPr>
    </w:lvl>
  </w:abstractNum>
  <w:abstractNum w:abstractNumId="11">
    <w:nsid w:val="0000000C"/>
    <w:multiLevelType w:val="singleLevel"/>
    <w:tmpl w:val="0000000C"/>
    <w:name w:val="WW8Num12"/>
    <w:lvl w:ilvl="0">
      <w:start w:val="206"/>
      <w:numFmt w:val="decimal"/>
      <w:lvlText w:val="%1."/>
      <w:lvlJc w:val="left"/>
      <w:pPr>
        <w:tabs>
          <w:tab w:val="num" w:pos="1440"/>
        </w:tabs>
        <w:ind w:left="1440" w:hanging="360"/>
      </w:pPr>
    </w:lvl>
  </w:abstractNum>
  <w:abstractNum w:abstractNumId="12">
    <w:nsid w:val="0000000D"/>
    <w:multiLevelType w:val="singleLevel"/>
    <w:tmpl w:val="0000000D"/>
    <w:name w:val="WW8Num13"/>
    <w:lvl w:ilvl="0">
      <w:start w:val="210"/>
      <w:numFmt w:val="decimal"/>
      <w:lvlText w:val="%1."/>
      <w:lvlJc w:val="left"/>
      <w:pPr>
        <w:tabs>
          <w:tab w:val="num" w:pos="1440"/>
        </w:tabs>
        <w:ind w:left="1440" w:hanging="360"/>
      </w:pPr>
    </w:lvl>
  </w:abstractNum>
  <w:abstractNum w:abstractNumId="13">
    <w:nsid w:val="0000000E"/>
    <w:multiLevelType w:val="multilevel"/>
    <w:tmpl w:val="0000000E"/>
    <w:name w:val="WW8Num14"/>
    <w:lvl w:ilvl="0">
      <w:start w:val="1"/>
      <w:numFmt w:val="lowerLetter"/>
      <w:lvlText w:val="%1)"/>
      <w:lvlJc w:val="left"/>
      <w:pPr>
        <w:tabs>
          <w:tab w:val="num" w:pos="720"/>
        </w:tabs>
        <w:ind w:left="720" w:hanging="360"/>
      </w:pPr>
    </w:lvl>
    <w:lvl w:ilvl="1">
      <w:start w:val="94"/>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5">
    <w:nsid w:val="00000010"/>
    <w:multiLevelType w:val="multilevel"/>
    <w:tmpl w:val="00000010"/>
    <w:name w:val="WW8Num16"/>
    <w:lvl w:ilvl="0">
      <w:start w:val="1"/>
      <w:numFmt w:val="lowerRoman"/>
      <w:lvlText w:val="%1."/>
      <w:lvlJc w:val="right"/>
      <w:pPr>
        <w:tabs>
          <w:tab w:val="num" w:pos="720"/>
        </w:tabs>
        <w:ind w:left="720" w:hanging="360"/>
      </w:pPr>
    </w:lvl>
    <w:lvl w:ilvl="1">
      <w:start w:val="9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singleLevel"/>
    <w:tmpl w:val="00000011"/>
    <w:name w:val="WW8Num17"/>
    <w:lvl w:ilvl="0">
      <w:start w:val="27"/>
      <w:numFmt w:val="decimal"/>
      <w:lvlText w:val="%1."/>
      <w:lvlJc w:val="left"/>
      <w:pPr>
        <w:tabs>
          <w:tab w:val="num" w:pos="1800"/>
        </w:tabs>
        <w:ind w:left="1800" w:hanging="360"/>
      </w:p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15"/>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singleLevel"/>
    <w:tmpl w:val="00000013"/>
    <w:name w:val="WW8Num19"/>
    <w:lvl w:ilvl="0">
      <w:start w:val="118"/>
      <w:numFmt w:val="decimal"/>
      <w:lvlText w:val="%1."/>
      <w:lvlJc w:val="left"/>
      <w:pPr>
        <w:tabs>
          <w:tab w:val="num" w:pos="1440"/>
        </w:tabs>
        <w:ind w:left="1440" w:hanging="360"/>
      </w:p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20">
    <w:nsid w:val="00000015"/>
    <w:multiLevelType w:val="singleLevel"/>
    <w:tmpl w:val="00000015"/>
    <w:name w:val="WW8Num21"/>
    <w:lvl w:ilvl="0">
      <w:start w:val="101"/>
      <w:numFmt w:val="decimal"/>
      <w:lvlText w:val="%1."/>
      <w:lvlJc w:val="left"/>
      <w:pPr>
        <w:tabs>
          <w:tab w:val="num" w:pos="1440"/>
        </w:tabs>
        <w:ind w:left="1440" w:hanging="360"/>
      </w:pPr>
    </w:lvl>
  </w:abstractNum>
  <w:abstractNum w:abstractNumId="21">
    <w:nsid w:val="00000016"/>
    <w:multiLevelType w:val="singleLevel"/>
    <w:tmpl w:val="00000016"/>
    <w:name w:val="WW8Num22"/>
    <w:lvl w:ilvl="0">
      <w:start w:val="219"/>
      <w:numFmt w:val="decimal"/>
      <w:lvlText w:val="%1."/>
      <w:lvlJc w:val="left"/>
      <w:pPr>
        <w:tabs>
          <w:tab w:val="num" w:pos="1440"/>
        </w:tabs>
        <w:ind w:left="1440" w:hanging="360"/>
      </w:pPr>
    </w:lvl>
  </w:abstractNum>
  <w:abstractNum w:abstractNumId="22">
    <w:nsid w:val="00000017"/>
    <w:multiLevelType w:val="singleLevel"/>
    <w:tmpl w:val="00000017"/>
    <w:name w:val="WW8Num23"/>
    <w:lvl w:ilvl="0">
      <w:start w:val="3"/>
      <w:numFmt w:val="decimal"/>
      <w:lvlText w:val="%1."/>
      <w:lvlJc w:val="left"/>
      <w:pPr>
        <w:tabs>
          <w:tab w:val="num" w:pos="4472"/>
        </w:tabs>
        <w:ind w:left="4472" w:hanging="360"/>
      </w:pPr>
    </w:lvl>
  </w:abstractNum>
  <w:abstractNum w:abstractNumId="23">
    <w:nsid w:val="00000018"/>
    <w:multiLevelType w:val="singleLevel"/>
    <w:tmpl w:val="00000018"/>
    <w:name w:val="WW8Num24"/>
    <w:lvl w:ilvl="0">
      <w:start w:val="149"/>
      <w:numFmt w:val="decimal"/>
      <w:lvlText w:val="%1."/>
      <w:lvlJc w:val="left"/>
      <w:pPr>
        <w:tabs>
          <w:tab w:val="num" w:pos="360"/>
        </w:tabs>
        <w:ind w:left="360" w:hanging="360"/>
      </w:pPr>
    </w:lvl>
  </w:abstractNum>
  <w:abstractNum w:abstractNumId="24">
    <w:nsid w:val="00000019"/>
    <w:multiLevelType w:val="singleLevel"/>
    <w:tmpl w:val="00000019"/>
    <w:name w:val="WW8Num25"/>
    <w:lvl w:ilvl="0">
      <w:start w:val="187"/>
      <w:numFmt w:val="decimal"/>
      <w:lvlText w:val="%1."/>
      <w:lvlJc w:val="left"/>
      <w:pPr>
        <w:tabs>
          <w:tab w:val="num" w:pos="1440"/>
        </w:tabs>
        <w:ind w:left="1440" w:hanging="360"/>
      </w:pPr>
    </w:lvl>
  </w:abstractNum>
  <w:abstractNum w:abstractNumId="25">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26">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28"/>
      <w:numFmt w:val="decimal"/>
      <w:lvlText w:val="%2."/>
      <w:lvlJc w:val="left"/>
      <w:pPr>
        <w:tabs>
          <w:tab w:val="num" w:pos="7874"/>
        </w:tabs>
        <w:ind w:left="7874"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7">
    <w:nsid w:val="0000001C"/>
    <w:multiLevelType w:val="singleLevel"/>
    <w:tmpl w:val="0000001C"/>
    <w:name w:val="WW8Num28"/>
    <w:lvl w:ilvl="0">
      <w:start w:val="215"/>
      <w:numFmt w:val="decimal"/>
      <w:lvlText w:val="%1."/>
      <w:lvlJc w:val="left"/>
      <w:pPr>
        <w:tabs>
          <w:tab w:val="num" w:pos="1440"/>
        </w:tabs>
        <w:ind w:left="1440" w:hanging="360"/>
      </w:pPr>
    </w:lvl>
  </w:abstractNum>
  <w:abstractNum w:abstractNumId="28">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13"/>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9">
    <w:nsid w:val="0000001E"/>
    <w:multiLevelType w:val="multilevel"/>
    <w:tmpl w:val="0000001E"/>
    <w:name w:val="WW8Num30"/>
    <w:lvl w:ilvl="0">
      <w:start w:val="1"/>
      <w:numFmt w:val="bullet"/>
      <w:lvlText w:val=""/>
      <w:lvlJc w:val="left"/>
      <w:pPr>
        <w:tabs>
          <w:tab w:val="num" w:pos="720"/>
        </w:tabs>
        <w:ind w:left="720" w:hanging="360"/>
      </w:pPr>
      <w:rPr>
        <w:rFonts w:ascii="Symbol" w:hAnsi="Symbol"/>
      </w:rPr>
    </w:lvl>
    <w:lvl w:ilvl="1">
      <w:start w:val="108"/>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0">
    <w:nsid w:val="0000001F"/>
    <w:multiLevelType w:val="singleLevel"/>
    <w:tmpl w:val="0000001F"/>
    <w:name w:val="WW8Num31"/>
    <w:lvl w:ilvl="0">
      <w:start w:val="128"/>
      <w:numFmt w:val="decimal"/>
      <w:lvlText w:val="%1."/>
      <w:lvlJc w:val="left"/>
      <w:pPr>
        <w:tabs>
          <w:tab w:val="num" w:pos="1440"/>
        </w:tabs>
        <w:ind w:left="1440" w:hanging="360"/>
      </w:pPr>
    </w:lvl>
  </w:abstractNum>
  <w:abstractNum w:abstractNumId="31">
    <w:nsid w:val="00000020"/>
    <w:multiLevelType w:val="singleLevel"/>
    <w:tmpl w:val="00000020"/>
    <w:name w:val="WW8Num32"/>
    <w:lvl w:ilvl="0">
      <w:start w:val="133"/>
      <w:numFmt w:val="decimal"/>
      <w:lvlText w:val="%1."/>
      <w:lvlJc w:val="left"/>
      <w:pPr>
        <w:tabs>
          <w:tab w:val="num" w:pos="1070"/>
        </w:tabs>
        <w:ind w:left="1070" w:hanging="360"/>
      </w:pPr>
    </w:lvl>
  </w:abstractNum>
  <w:abstractNum w:abstractNumId="32">
    <w:nsid w:val="00000021"/>
    <w:multiLevelType w:val="singleLevel"/>
    <w:tmpl w:val="00000021"/>
    <w:name w:val="WW8Num33"/>
    <w:lvl w:ilvl="0">
      <w:start w:val="8"/>
      <w:numFmt w:val="decimal"/>
      <w:lvlText w:val="%1."/>
      <w:lvlJc w:val="left"/>
      <w:pPr>
        <w:tabs>
          <w:tab w:val="num" w:pos="1800"/>
        </w:tabs>
        <w:ind w:left="1800" w:hanging="360"/>
      </w:pPr>
    </w:lvl>
  </w:abstractNum>
  <w:abstractNum w:abstractNumId="33">
    <w:nsid w:val="00000022"/>
    <w:multiLevelType w:val="singleLevel"/>
    <w:tmpl w:val="00000022"/>
    <w:name w:val="WW8Num34"/>
    <w:lvl w:ilvl="0">
      <w:start w:val="92"/>
      <w:numFmt w:val="decimal"/>
      <w:lvlText w:val="%1."/>
      <w:lvlJc w:val="left"/>
      <w:pPr>
        <w:tabs>
          <w:tab w:val="num" w:pos="1440"/>
        </w:tabs>
        <w:ind w:left="1440" w:hanging="360"/>
      </w:pPr>
    </w:lvl>
  </w:abstractNum>
  <w:abstractNum w:abstractNumId="34">
    <w:nsid w:val="00000023"/>
    <w:multiLevelType w:val="singleLevel"/>
    <w:tmpl w:val="00000023"/>
    <w:name w:val="WW8Num35"/>
    <w:lvl w:ilvl="0">
      <w:start w:val="212"/>
      <w:numFmt w:val="decimal"/>
      <w:lvlText w:val="%1."/>
      <w:lvlJc w:val="left"/>
      <w:pPr>
        <w:tabs>
          <w:tab w:val="num" w:pos="1440"/>
        </w:tabs>
        <w:ind w:left="1440" w:hanging="360"/>
      </w:pPr>
    </w:lvl>
  </w:abstractNum>
  <w:abstractNum w:abstractNumId="35">
    <w:nsid w:val="00000024"/>
    <w:multiLevelType w:val="singleLevel"/>
    <w:tmpl w:val="00000024"/>
    <w:name w:val="WW8Num36"/>
    <w:lvl w:ilvl="0">
      <w:start w:val="159"/>
      <w:numFmt w:val="decimal"/>
      <w:lvlText w:val="%1."/>
      <w:lvlJc w:val="left"/>
      <w:pPr>
        <w:tabs>
          <w:tab w:val="num" w:pos="1440"/>
        </w:tabs>
        <w:ind w:left="1440" w:hanging="360"/>
      </w:pPr>
    </w:lvl>
  </w:abstractNum>
  <w:abstractNum w:abstractNumId="36">
    <w:nsid w:val="00000025"/>
    <w:multiLevelType w:val="singleLevel"/>
    <w:tmpl w:val="00000025"/>
    <w:name w:val="WW8Num37"/>
    <w:lvl w:ilvl="0">
      <w:start w:val="155"/>
      <w:numFmt w:val="decimal"/>
      <w:lvlText w:val="%1."/>
      <w:lvlJc w:val="left"/>
      <w:pPr>
        <w:tabs>
          <w:tab w:val="num" w:pos="1440"/>
        </w:tabs>
        <w:ind w:left="1440" w:hanging="360"/>
      </w:pPr>
    </w:lvl>
  </w:abstractNum>
  <w:abstractNum w:abstractNumId="37">
    <w:nsid w:val="00000026"/>
    <w:multiLevelType w:val="singleLevel"/>
    <w:tmpl w:val="00000026"/>
    <w:name w:val="WW8Num38"/>
    <w:lvl w:ilvl="0">
      <w:start w:val="1"/>
      <w:numFmt w:val="bullet"/>
      <w:lvlText w:val=""/>
      <w:lvlJc w:val="left"/>
      <w:pPr>
        <w:tabs>
          <w:tab w:val="num" w:pos="720"/>
        </w:tabs>
        <w:ind w:left="720" w:hanging="360"/>
      </w:pPr>
      <w:rPr>
        <w:rFonts w:ascii="Symbol" w:hAnsi="Symbol"/>
      </w:rPr>
    </w:lvl>
  </w:abstractNum>
  <w:abstractNum w:abstractNumId="38">
    <w:nsid w:val="00000027"/>
    <w:multiLevelType w:val="multilevel"/>
    <w:tmpl w:val="00000027"/>
    <w:name w:val="WW8Num39"/>
    <w:lvl w:ilvl="0">
      <w:start w:val="1"/>
      <w:numFmt w:val="bullet"/>
      <w:lvlText w:val=""/>
      <w:lvlJc w:val="left"/>
      <w:pPr>
        <w:tabs>
          <w:tab w:val="num" w:pos="1080"/>
        </w:tabs>
        <w:ind w:left="1080" w:hanging="360"/>
      </w:pPr>
      <w:rPr>
        <w:rFonts w:ascii="Symbol" w:hAnsi="Symbol"/>
      </w:rPr>
    </w:lvl>
    <w:lvl w:ilvl="1">
      <w:start w:val="6"/>
      <w:numFmt w:val="decimal"/>
      <w:lvlText w:val="%2."/>
      <w:lvlJc w:val="left"/>
      <w:pPr>
        <w:tabs>
          <w:tab w:val="num" w:pos="1800"/>
        </w:tabs>
        <w:ind w:left="1800" w:hanging="360"/>
      </w:p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9">
    <w:nsid w:val="00000028"/>
    <w:multiLevelType w:val="singleLevel"/>
    <w:tmpl w:val="00000028"/>
    <w:name w:val="WW8Num40"/>
    <w:lvl w:ilvl="0">
      <w:start w:val="1"/>
      <w:numFmt w:val="bullet"/>
      <w:lvlText w:val=""/>
      <w:lvlJc w:val="left"/>
      <w:pPr>
        <w:tabs>
          <w:tab w:val="num" w:pos="1080"/>
        </w:tabs>
        <w:ind w:left="1080" w:hanging="360"/>
      </w:pPr>
      <w:rPr>
        <w:rFonts w:ascii="Symbol" w:hAnsi="Symbol"/>
      </w:rPr>
    </w:lvl>
  </w:abstractNum>
  <w:abstractNum w:abstractNumId="40">
    <w:nsid w:val="00000029"/>
    <w:multiLevelType w:val="singleLevel"/>
    <w:tmpl w:val="00000029"/>
    <w:name w:val="WW8Num41"/>
    <w:lvl w:ilvl="0">
      <w:start w:val="216"/>
      <w:numFmt w:val="decimal"/>
      <w:lvlText w:val="%1."/>
      <w:lvlJc w:val="left"/>
      <w:pPr>
        <w:tabs>
          <w:tab w:val="num" w:pos="1440"/>
        </w:tabs>
        <w:ind w:left="1440" w:hanging="360"/>
      </w:pPr>
    </w:lvl>
  </w:abstractNum>
  <w:abstractNum w:abstractNumId="41">
    <w:nsid w:val="0000002A"/>
    <w:multiLevelType w:val="singleLevel"/>
    <w:tmpl w:val="0000002A"/>
    <w:name w:val="WW8Num42"/>
    <w:lvl w:ilvl="0">
      <w:start w:val="86"/>
      <w:numFmt w:val="decimal"/>
      <w:lvlText w:val="%1."/>
      <w:lvlJc w:val="left"/>
      <w:pPr>
        <w:tabs>
          <w:tab w:val="num" w:pos="1440"/>
        </w:tabs>
        <w:ind w:left="1440" w:hanging="360"/>
      </w:pPr>
    </w:lvl>
  </w:abstractNum>
  <w:abstractNum w:abstractNumId="42">
    <w:nsid w:val="0000002B"/>
    <w:multiLevelType w:val="multilevel"/>
    <w:tmpl w:val="0000002B"/>
    <w:name w:val="WW8Num43"/>
    <w:lvl w:ilvl="0">
      <w:start w:val="1"/>
      <w:numFmt w:val="bullet"/>
      <w:lvlText w:val=""/>
      <w:lvlJc w:val="left"/>
      <w:pPr>
        <w:tabs>
          <w:tab w:val="num" w:pos="720"/>
        </w:tabs>
        <w:ind w:left="720" w:hanging="360"/>
      </w:pPr>
      <w:rPr>
        <w:rFonts w:ascii="Symbol" w:hAnsi="Symbol"/>
      </w:rPr>
    </w:lvl>
    <w:lvl w:ilvl="1">
      <w:start w:val="84"/>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3">
    <w:nsid w:val="0000002C"/>
    <w:multiLevelType w:val="singleLevel"/>
    <w:tmpl w:val="0000002C"/>
    <w:name w:val="WW8Num44"/>
    <w:lvl w:ilvl="0">
      <w:start w:val="14"/>
      <w:numFmt w:val="decimal"/>
      <w:lvlText w:val="%1."/>
      <w:lvlJc w:val="left"/>
      <w:pPr>
        <w:tabs>
          <w:tab w:val="num" w:pos="1800"/>
        </w:tabs>
        <w:ind w:left="1800" w:hanging="360"/>
      </w:pPr>
    </w:lvl>
  </w:abstractNum>
  <w:abstractNum w:abstractNumId="44">
    <w:nsid w:val="0000002D"/>
    <w:multiLevelType w:val="singleLevel"/>
    <w:tmpl w:val="0000002D"/>
    <w:name w:val="WW8Num45"/>
    <w:lvl w:ilvl="0">
      <w:start w:val="60"/>
      <w:numFmt w:val="decimal"/>
      <w:lvlText w:val="%1."/>
      <w:lvlJc w:val="left"/>
      <w:pPr>
        <w:tabs>
          <w:tab w:val="num" w:pos="720"/>
        </w:tabs>
        <w:ind w:left="720" w:hanging="360"/>
      </w:pPr>
    </w:lvl>
  </w:abstractNum>
  <w:abstractNum w:abstractNumId="45">
    <w:nsid w:val="0000002E"/>
    <w:multiLevelType w:val="singleLevel"/>
    <w:tmpl w:val="0000002E"/>
    <w:name w:val="WW8Num46"/>
    <w:lvl w:ilvl="0">
      <w:start w:val="139"/>
      <w:numFmt w:val="decimal"/>
      <w:lvlText w:val="%1."/>
      <w:lvlJc w:val="left"/>
      <w:pPr>
        <w:tabs>
          <w:tab w:val="num" w:pos="1440"/>
        </w:tabs>
        <w:ind w:left="1440" w:hanging="360"/>
      </w:pPr>
    </w:lvl>
  </w:abstractNum>
  <w:abstractNum w:abstractNumId="46">
    <w:nsid w:val="0000002F"/>
    <w:multiLevelType w:val="singleLevel"/>
    <w:tmpl w:val="0000002F"/>
    <w:name w:val="WW8Num47"/>
    <w:lvl w:ilvl="0">
      <w:start w:val="123"/>
      <w:numFmt w:val="decimal"/>
      <w:lvlText w:val="%1."/>
      <w:lvlJc w:val="left"/>
      <w:pPr>
        <w:tabs>
          <w:tab w:val="num" w:pos="1440"/>
        </w:tabs>
        <w:ind w:left="1440" w:hanging="360"/>
      </w:pPr>
    </w:lvl>
  </w:abstractNum>
  <w:abstractNum w:abstractNumId="47">
    <w:nsid w:val="00000030"/>
    <w:multiLevelType w:val="singleLevel"/>
    <w:tmpl w:val="00000030"/>
    <w:name w:val="WW8Num48"/>
    <w:lvl w:ilvl="0">
      <w:start w:val="144"/>
      <w:numFmt w:val="decimal"/>
      <w:lvlText w:val="%1."/>
      <w:lvlJc w:val="left"/>
      <w:pPr>
        <w:tabs>
          <w:tab w:val="num" w:pos="1440"/>
        </w:tabs>
        <w:ind w:left="1440" w:hanging="360"/>
      </w:pPr>
    </w:lvl>
  </w:abstractNum>
  <w:abstractNum w:abstractNumId="48">
    <w:nsid w:val="00000031"/>
    <w:multiLevelType w:val="singleLevel"/>
    <w:tmpl w:val="00000031"/>
    <w:name w:val="WW8Num49"/>
    <w:lvl w:ilvl="0">
      <w:start w:val="193"/>
      <w:numFmt w:val="decimal"/>
      <w:lvlText w:val="%1."/>
      <w:lvlJc w:val="left"/>
      <w:pPr>
        <w:tabs>
          <w:tab w:val="num" w:pos="1440"/>
        </w:tabs>
        <w:ind w:left="1440" w:hanging="360"/>
      </w:pPr>
    </w:lvl>
  </w:abstractNum>
  <w:abstractNum w:abstractNumId="49">
    <w:nsid w:val="00000032"/>
    <w:multiLevelType w:val="singleLevel"/>
    <w:tmpl w:val="00000032"/>
    <w:name w:val="WW8Num50"/>
    <w:lvl w:ilvl="0">
      <w:start w:val="143"/>
      <w:numFmt w:val="decimal"/>
      <w:lvlText w:val="%1."/>
      <w:lvlJc w:val="left"/>
      <w:pPr>
        <w:tabs>
          <w:tab w:val="num" w:pos="1440"/>
        </w:tabs>
        <w:ind w:left="1440" w:hanging="360"/>
      </w:pPr>
    </w:lvl>
  </w:abstractNum>
  <w:abstractNum w:abstractNumId="50">
    <w:nsid w:val="00000033"/>
    <w:multiLevelType w:val="singleLevel"/>
    <w:tmpl w:val="00000033"/>
    <w:name w:val="WW8Num51"/>
    <w:lvl w:ilvl="0">
      <w:start w:val="1"/>
      <w:numFmt w:val="bullet"/>
      <w:lvlText w:val=""/>
      <w:lvlJc w:val="left"/>
      <w:pPr>
        <w:tabs>
          <w:tab w:val="num" w:pos="720"/>
        </w:tabs>
        <w:ind w:left="720" w:hanging="360"/>
      </w:pPr>
      <w:rPr>
        <w:rFonts w:ascii="Symbol" w:hAnsi="Symbol"/>
      </w:rPr>
    </w:lvl>
  </w:abstractNum>
  <w:abstractNum w:abstractNumId="51">
    <w:nsid w:val="00000034"/>
    <w:multiLevelType w:val="singleLevel"/>
    <w:tmpl w:val="00000034"/>
    <w:name w:val="WW8Num52"/>
    <w:lvl w:ilvl="0">
      <w:start w:val="120"/>
      <w:numFmt w:val="decimal"/>
      <w:lvlText w:val="%1."/>
      <w:lvlJc w:val="left"/>
      <w:pPr>
        <w:tabs>
          <w:tab w:val="num" w:pos="1440"/>
        </w:tabs>
        <w:ind w:left="1440" w:hanging="360"/>
      </w:pPr>
    </w:lvl>
  </w:abstractNum>
  <w:abstractNum w:abstractNumId="52">
    <w:nsid w:val="12A15B4B"/>
    <w:multiLevelType w:val="hybridMultilevel"/>
    <w:tmpl w:val="818EAD90"/>
    <w:lvl w:ilvl="0" w:tplc="C128CF22">
      <w:start w:val="1"/>
      <w:numFmt w:val="decimal"/>
      <w:lvlText w:val="1.%1"/>
      <w:lvlJc w:val="left"/>
      <w:pPr>
        <w:tabs>
          <w:tab w:val="num" w:pos="-1440"/>
        </w:tabs>
        <w:ind w:left="720" w:hanging="720"/>
      </w:pPr>
      <w:rPr>
        <w:rFonts w:hint="default"/>
      </w:rPr>
    </w:lvl>
    <w:lvl w:ilvl="1" w:tplc="0BA8A7E8">
      <w:start w:val="1"/>
      <w:numFmt w:val="lowerLetter"/>
      <w:lvlText w:val="(%2)"/>
      <w:lvlJc w:val="left"/>
      <w:pPr>
        <w:tabs>
          <w:tab w:val="num" w:pos="1980"/>
        </w:tabs>
        <w:ind w:left="1980" w:hanging="360"/>
      </w:pPr>
      <w:rPr>
        <w:rFonts w:ascii="Arial" w:eastAsia="Times New Roman" w:hAnsi="Arial" w:cs="Aria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3">
    <w:nsid w:val="20871BCF"/>
    <w:multiLevelType w:val="hybridMultilevel"/>
    <w:tmpl w:val="A8C082E2"/>
    <w:lvl w:ilvl="0" w:tplc="41DE5E26">
      <w:start w:val="1"/>
      <w:numFmt w:val="bullet"/>
      <w:pStyle w:val="Bullet"/>
      <w:lvlText w:val=""/>
      <w:lvlJc w:val="left"/>
      <w:pPr>
        <w:tabs>
          <w:tab w:val="num" w:pos="-32767"/>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55">
    <w:nsid w:val="3CB061AB"/>
    <w:multiLevelType w:val="singleLevel"/>
    <w:tmpl w:val="DFF20B84"/>
    <w:lvl w:ilvl="0">
      <w:start w:val="1"/>
      <w:numFmt w:val="decimal"/>
      <w:pStyle w:val="EndnoteTextG"/>
      <w:lvlText w:val="%1."/>
      <w:lvlJc w:val="left"/>
      <w:pPr>
        <w:tabs>
          <w:tab w:val="num" w:pos="360"/>
        </w:tabs>
        <w:ind w:left="-1" w:firstLine="1"/>
      </w:pPr>
      <w:rPr>
        <w:rFonts w:hint="default"/>
      </w:rPr>
    </w:lvl>
  </w:abstractNum>
  <w:abstractNum w:abstractNumId="56">
    <w:nsid w:val="507317FD"/>
    <w:multiLevelType w:val="singleLevel"/>
    <w:tmpl w:val="0E621876"/>
    <w:lvl w:ilvl="0">
      <w:start w:val="1"/>
      <w:numFmt w:val="bullet"/>
      <w:pStyle w:val="EndnoteReference"/>
      <w:lvlText w:val=""/>
      <w:lvlJc w:val="left"/>
      <w:pPr>
        <w:tabs>
          <w:tab w:val="num" w:pos="510"/>
        </w:tabs>
        <w:ind w:left="510" w:hanging="510"/>
      </w:pPr>
      <w:rPr>
        <w:rFonts w:ascii="Symbol" w:hAnsi="Symbol" w:hint="default"/>
        <w:sz w:val="24"/>
      </w:rPr>
    </w:lvl>
  </w:abstractNum>
  <w:abstractNum w:abstractNumId="57">
    <w:nsid w:val="64FF62BA"/>
    <w:multiLevelType w:val="hybridMultilevel"/>
    <w:tmpl w:val="C2582A90"/>
    <w:lvl w:ilvl="0" w:tplc="7D0CA12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6"/>
  </w:num>
  <w:num w:numId="2">
    <w:abstractNumId w:val="54"/>
  </w:num>
  <w:num w:numId="3">
    <w:abstractNumId w:val="55"/>
  </w:num>
  <w:num w:numId="4">
    <w:abstractNumId w:val="53"/>
  </w:num>
  <w:num w:numId="5">
    <w:abstractNumId w:val="52"/>
  </w:num>
  <w:num w:numId="6">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numFmt w:val="decimal"/>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7E16"/>
    <w:rsid w:val="00022914"/>
    <w:rsid w:val="000340B7"/>
    <w:rsid w:val="00060157"/>
    <w:rsid w:val="000967A7"/>
    <w:rsid w:val="00097D28"/>
    <w:rsid w:val="000A32DB"/>
    <w:rsid w:val="000A5A1A"/>
    <w:rsid w:val="000A7B36"/>
    <w:rsid w:val="000C7740"/>
    <w:rsid w:val="000D6098"/>
    <w:rsid w:val="000E1A8A"/>
    <w:rsid w:val="000E24E9"/>
    <w:rsid w:val="00102C7C"/>
    <w:rsid w:val="00117DF9"/>
    <w:rsid w:val="00123A6D"/>
    <w:rsid w:val="0015602B"/>
    <w:rsid w:val="00166BE1"/>
    <w:rsid w:val="00170D78"/>
    <w:rsid w:val="00174DC4"/>
    <w:rsid w:val="001A4CEE"/>
    <w:rsid w:val="001B394D"/>
    <w:rsid w:val="001B524D"/>
    <w:rsid w:val="001D609D"/>
    <w:rsid w:val="001F5811"/>
    <w:rsid w:val="002113AC"/>
    <w:rsid w:val="00233592"/>
    <w:rsid w:val="00251285"/>
    <w:rsid w:val="00272DD2"/>
    <w:rsid w:val="00283762"/>
    <w:rsid w:val="0028559B"/>
    <w:rsid w:val="002C5064"/>
    <w:rsid w:val="002F2703"/>
    <w:rsid w:val="003042D7"/>
    <w:rsid w:val="00314E7A"/>
    <w:rsid w:val="0032164B"/>
    <w:rsid w:val="00323B85"/>
    <w:rsid w:val="00333B7C"/>
    <w:rsid w:val="00335836"/>
    <w:rsid w:val="00351ACC"/>
    <w:rsid w:val="00356DD0"/>
    <w:rsid w:val="003614E0"/>
    <w:rsid w:val="00365CDC"/>
    <w:rsid w:val="00371DDB"/>
    <w:rsid w:val="003735F9"/>
    <w:rsid w:val="00386EEA"/>
    <w:rsid w:val="00397278"/>
    <w:rsid w:val="003C7DFD"/>
    <w:rsid w:val="003E2492"/>
    <w:rsid w:val="00415B2F"/>
    <w:rsid w:val="00437A9E"/>
    <w:rsid w:val="00451226"/>
    <w:rsid w:val="00454E0A"/>
    <w:rsid w:val="00456102"/>
    <w:rsid w:val="0046677A"/>
    <w:rsid w:val="00467121"/>
    <w:rsid w:val="00486FA4"/>
    <w:rsid w:val="00490664"/>
    <w:rsid w:val="00490BB2"/>
    <w:rsid w:val="004917A6"/>
    <w:rsid w:val="004A1FBD"/>
    <w:rsid w:val="004A201B"/>
    <w:rsid w:val="004A6331"/>
    <w:rsid w:val="004C271C"/>
    <w:rsid w:val="004C77FA"/>
    <w:rsid w:val="004D2643"/>
    <w:rsid w:val="004E6E8C"/>
    <w:rsid w:val="0054171B"/>
    <w:rsid w:val="0054527D"/>
    <w:rsid w:val="005602BD"/>
    <w:rsid w:val="0057214E"/>
    <w:rsid w:val="00572E53"/>
    <w:rsid w:val="005C764F"/>
    <w:rsid w:val="005D621E"/>
    <w:rsid w:val="005E71B4"/>
    <w:rsid w:val="006343A9"/>
    <w:rsid w:val="006A0D48"/>
    <w:rsid w:val="006B1FA0"/>
    <w:rsid w:val="006D21AC"/>
    <w:rsid w:val="006D6D14"/>
    <w:rsid w:val="006D72ED"/>
    <w:rsid w:val="006E45AF"/>
    <w:rsid w:val="006E5890"/>
    <w:rsid w:val="006F1BC3"/>
    <w:rsid w:val="006F6AC4"/>
    <w:rsid w:val="00702306"/>
    <w:rsid w:val="00705FBC"/>
    <w:rsid w:val="00762E9E"/>
    <w:rsid w:val="007B1A2A"/>
    <w:rsid w:val="007F7451"/>
    <w:rsid w:val="008008A8"/>
    <w:rsid w:val="00822368"/>
    <w:rsid w:val="0084065C"/>
    <w:rsid w:val="00843F0F"/>
    <w:rsid w:val="0085025F"/>
    <w:rsid w:val="008505F6"/>
    <w:rsid w:val="00854BA9"/>
    <w:rsid w:val="00864D86"/>
    <w:rsid w:val="00870F61"/>
    <w:rsid w:val="0088653E"/>
    <w:rsid w:val="00894C6A"/>
    <w:rsid w:val="008965DB"/>
    <w:rsid w:val="00897FD1"/>
    <w:rsid w:val="008A45BC"/>
    <w:rsid w:val="008D3D8D"/>
    <w:rsid w:val="008E3A26"/>
    <w:rsid w:val="0090117F"/>
    <w:rsid w:val="009529A0"/>
    <w:rsid w:val="009624CF"/>
    <w:rsid w:val="00965421"/>
    <w:rsid w:val="009B52F7"/>
    <w:rsid w:val="009C267A"/>
    <w:rsid w:val="009C4D97"/>
    <w:rsid w:val="009C5E2A"/>
    <w:rsid w:val="009D6492"/>
    <w:rsid w:val="009E2F6B"/>
    <w:rsid w:val="009F7315"/>
    <w:rsid w:val="00A371B8"/>
    <w:rsid w:val="00A40FB6"/>
    <w:rsid w:val="00A5777F"/>
    <w:rsid w:val="00A610A6"/>
    <w:rsid w:val="00A81909"/>
    <w:rsid w:val="00AA7301"/>
    <w:rsid w:val="00AA7CC5"/>
    <w:rsid w:val="00AB2444"/>
    <w:rsid w:val="00AB7908"/>
    <w:rsid w:val="00AC3643"/>
    <w:rsid w:val="00AC7381"/>
    <w:rsid w:val="00AE3504"/>
    <w:rsid w:val="00AE7990"/>
    <w:rsid w:val="00B12B12"/>
    <w:rsid w:val="00B15B87"/>
    <w:rsid w:val="00B64987"/>
    <w:rsid w:val="00B73E8F"/>
    <w:rsid w:val="00B772A5"/>
    <w:rsid w:val="00B834B4"/>
    <w:rsid w:val="00BA11EF"/>
    <w:rsid w:val="00BD146B"/>
    <w:rsid w:val="00BE3E20"/>
    <w:rsid w:val="00BF1799"/>
    <w:rsid w:val="00BF27C1"/>
    <w:rsid w:val="00BF7B2C"/>
    <w:rsid w:val="00C24017"/>
    <w:rsid w:val="00C416D1"/>
    <w:rsid w:val="00C52BEE"/>
    <w:rsid w:val="00C816A8"/>
    <w:rsid w:val="00C84542"/>
    <w:rsid w:val="00CA07B3"/>
    <w:rsid w:val="00CD7E16"/>
    <w:rsid w:val="00CF4687"/>
    <w:rsid w:val="00D1158C"/>
    <w:rsid w:val="00D21326"/>
    <w:rsid w:val="00D23AAD"/>
    <w:rsid w:val="00D319AF"/>
    <w:rsid w:val="00D50265"/>
    <w:rsid w:val="00D5253A"/>
    <w:rsid w:val="00DA51F4"/>
    <w:rsid w:val="00DE307A"/>
    <w:rsid w:val="00E21934"/>
    <w:rsid w:val="00E26DB4"/>
    <w:rsid w:val="00E434EA"/>
    <w:rsid w:val="00E4445B"/>
    <w:rsid w:val="00E52E02"/>
    <w:rsid w:val="00E52ECB"/>
    <w:rsid w:val="00E653EC"/>
    <w:rsid w:val="00E745EC"/>
    <w:rsid w:val="00E935AC"/>
    <w:rsid w:val="00EA02F7"/>
    <w:rsid w:val="00EC785C"/>
    <w:rsid w:val="00EF555A"/>
    <w:rsid w:val="00F06E5E"/>
    <w:rsid w:val="00F41AC4"/>
    <w:rsid w:val="00F45CEA"/>
    <w:rsid w:val="00F472CA"/>
    <w:rsid w:val="00F50B6B"/>
    <w:rsid w:val="00F700DF"/>
    <w:rsid w:val="00F752F8"/>
    <w:rsid w:val="00F77451"/>
    <w:rsid w:val="00F903C5"/>
    <w:rsid w:val="00FC329C"/>
    <w:rsid w:val="00FC532C"/>
    <w:rsid w:val="00FC7FC2"/>
    <w:rsid w:val="00FD690B"/>
    <w:rsid w:val="00FE4E0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hsdate"/>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link w:val="Heading4Char"/>
    <w:qFormat/>
    <w:pPr>
      <w:keepNext/>
      <w:keepLines/>
      <w:widowControl w:val="0"/>
      <w:spacing w:after="240"/>
      <w:jc w:val="left"/>
      <w:outlineLvl w:val="3"/>
    </w:pPr>
    <w:rPr>
      <w:snapToGrid/>
      <w:u w:val="single"/>
    </w:rPr>
  </w:style>
  <w:style w:type="paragraph" w:styleId="Heading5">
    <w:name w:val="heading 5"/>
    <w:basedOn w:val="Normal"/>
    <w:next w:val="Normal"/>
    <w:link w:val="Heading5Char"/>
    <w:qFormat/>
    <w:pPr>
      <w:spacing w:after="240"/>
      <w:outlineLvl w:val="4"/>
    </w:pPr>
    <w:rPr>
      <w:rFonts w:eastAsia="SimHei"/>
      <w:bCs/>
      <w:spacing w:val="0"/>
      <w:szCs w:val="36"/>
    </w:rPr>
  </w:style>
  <w:style w:type="paragraph" w:styleId="Heading6">
    <w:name w:val="heading 6"/>
    <w:basedOn w:val="Normal"/>
    <w:next w:val="Normal"/>
    <w:qFormat/>
    <w:rsid w:val="00251285"/>
    <w:pPr>
      <w:keepNext/>
      <w:overflowPunct/>
      <w:adjustRightInd/>
      <w:snapToGrid/>
      <w:spacing w:after="240" w:line="240" w:lineRule="auto"/>
      <w:jc w:val="left"/>
      <w:outlineLvl w:val="5"/>
    </w:pPr>
    <w:rPr>
      <w:b/>
      <w:caps/>
      <w:snapToGrid/>
      <w:spacing w:val="0"/>
      <w:lang w:val="en-GB" w:eastAsia="en-US"/>
    </w:rPr>
  </w:style>
  <w:style w:type="paragraph" w:styleId="Heading7">
    <w:name w:val="heading 7"/>
    <w:basedOn w:val="Normal"/>
    <w:next w:val="Normal"/>
    <w:qFormat/>
    <w:rsid w:val="00251285"/>
    <w:pPr>
      <w:overflowPunct/>
      <w:adjustRightInd/>
      <w:snapToGrid/>
      <w:spacing w:after="240" w:line="240" w:lineRule="auto"/>
      <w:jc w:val="center"/>
      <w:outlineLvl w:val="6"/>
    </w:pPr>
    <w:rPr>
      <w:caps/>
      <w:snapToGrid/>
      <w:spacing w:val="0"/>
      <w:lang w:val="en-GB" w:eastAsia="en-US"/>
    </w:rPr>
  </w:style>
  <w:style w:type="paragraph" w:styleId="Heading8">
    <w:name w:val="heading 8"/>
    <w:basedOn w:val="Normal"/>
    <w:next w:val="Normal"/>
    <w:qFormat/>
    <w:rsid w:val="00251285"/>
    <w:pPr>
      <w:keepNext/>
      <w:overflowPunct/>
      <w:adjustRightInd/>
      <w:snapToGrid/>
      <w:spacing w:after="240" w:line="240" w:lineRule="auto"/>
      <w:jc w:val="left"/>
      <w:outlineLvl w:val="7"/>
    </w:pPr>
    <w:rPr>
      <w:snapToGrid/>
      <w:spacing w:val="0"/>
      <w:lang w:val="en-GB" w:eastAsia="en-US"/>
    </w:rPr>
  </w:style>
  <w:style w:type="paragraph" w:styleId="Heading9">
    <w:name w:val="heading 9"/>
    <w:basedOn w:val="Normal"/>
    <w:next w:val="Normal"/>
    <w:qFormat/>
    <w:rsid w:val="00251285"/>
    <w:pPr>
      <w:keepNext/>
      <w:overflowPunct/>
      <w:adjustRightInd/>
      <w:snapToGrid/>
      <w:spacing w:after="240" w:line="240" w:lineRule="auto"/>
      <w:jc w:val="left"/>
      <w:outlineLvl w:val="8"/>
    </w:pPr>
    <w:rPr>
      <w:snapToGrid/>
      <w:spacing w:val="0"/>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rsid w:val="00251285"/>
    <w:rPr>
      <w:rFonts w:eastAsia="SimSun"/>
      <w:spacing w:val="10"/>
      <w:kern w:val="28"/>
      <w:sz w:val="28"/>
      <w:lang w:val="en-US" w:eastAsia="zh-CN" w:bidi="ar-SA"/>
    </w:rPr>
  </w:style>
  <w:style w:type="character" w:customStyle="1" w:styleId="Heading4Char">
    <w:name w:val="Heading 4 Char"/>
    <w:link w:val="Heading4"/>
    <w:rsid w:val="00251285"/>
    <w:rPr>
      <w:rFonts w:eastAsia="SimSun"/>
      <w:spacing w:val="10"/>
      <w:sz w:val="24"/>
      <w:u w:val="single"/>
      <w:lang w:val="en-US" w:eastAsia="zh-CN" w:bidi="ar-SA"/>
    </w:rPr>
  </w:style>
  <w:style w:type="character" w:customStyle="1" w:styleId="Heading5Char">
    <w:name w:val="Heading 5 Char"/>
    <w:link w:val="Heading5"/>
    <w:rsid w:val="00251285"/>
    <w:rPr>
      <w:rFonts w:eastAsia="SimHei"/>
      <w:bCs/>
      <w:snapToGrid w:val="0"/>
      <w:sz w:val="24"/>
      <w:szCs w:val="36"/>
      <w:lang w:val="en-US" w:eastAsia="zh-CN" w:bidi="ar-SA"/>
    </w:rPr>
  </w:style>
  <w:style w:type="paragraph" w:styleId="Header">
    <w:name w:val="header"/>
    <w:basedOn w:val="Normal"/>
    <w:link w:val="HeaderChar"/>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character" w:customStyle="1" w:styleId="HeaderChar">
    <w:name w:val="Header Char"/>
    <w:link w:val="Header"/>
    <w:rsid w:val="00251285"/>
    <w:rPr>
      <w:rFonts w:eastAsia="KaiTi_GB2312"/>
      <w:snapToGrid w:val="0"/>
      <w:sz w:val="24"/>
      <w:lang w:val="en-GB" w:eastAsia="en-US" w:bidi="ar-SA"/>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0">
    <w:name w:val="黑体标题"/>
    <w:next w:val="Normal"/>
    <w:pPr>
      <w:keepNext/>
      <w:keepLines/>
      <w:widowControl w:val="0"/>
      <w:adjustRightInd w:val="0"/>
      <w:spacing w:after="320" w:line="336" w:lineRule="auto"/>
      <w:jc w:val="center"/>
      <w:textAlignment w:val="baseline"/>
    </w:pPr>
    <w:rPr>
      <w:rFonts w:ascii="Univers" w:eastAsia="SimHei" w:hAnsi="Univers"/>
      <w:spacing w:val="10"/>
      <w:kern w:val="24"/>
      <w:sz w:val="24"/>
      <w:lang w:val="en-US" w:eastAsia="zh-CN"/>
    </w:rPr>
  </w:style>
  <w:style w:type="paragraph" w:customStyle="1" w:styleId="a1">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aliases w:val="Footnote Expulsion"/>
    <w:basedOn w:val="Normal"/>
    <w:link w:val="FootnoteTextChar"/>
    <w:semiHidden/>
    <w:pPr>
      <w:keepLines/>
      <w:widowControl w:val="0"/>
      <w:spacing w:line="288" w:lineRule="auto"/>
      <w:ind w:firstLine="510"/>
    </w:pPr>
    <w:rPr>
      <w:rFonts w:eastAsia="KaiTi_GB2312"/>
      <w:snapToGrid/>
      <w:spacing w:val="0"/>
      <w:sz w:val="22"/>
    </w:rPr>
  </w:style>
  <w:style w:type="character" w:customStyle="1" w:styleId="FootnoteTextChar">
    <w:name w:val="Footnote Text Char"/>
    <w:aliases w:val="Footnote Expulsion Char"/>
    <w:link w:val="FootnoteText"/>
    <w:rsid w:val="00251285"/>
    <w:rPr>
      <w:rFonts w:eastAsia="KaiTi_GB2312"/>
      <w:sz w:val="22"/>
      <w:lang w:val="en-US" w:eastAsia="zh-CN" w:bidi="ar-SA"/>
    </w:rPr>
  </w:style>
  <w:style w:type="character" w:styleId="FootnoteReference">
    <w:name w:val="footnote reference"/>
    <w:aliases w:val="fr"/>
    <w:semiHidden/>
    <w:rPr>
      <w:rFonts w:ascii="Times New Roman" w:eastAsia="KaiTi_GB2312" w:hAnsi="Times New Roman"/>
      <w:color w:val="0000FF"/>
      <w:spacing w:val="0"/>
      <w:sz w:val="24"/>
      <w:vertAlign w:val="superscript"/>
    </w:rPr>
  </w:style>
  <w:style w:type="paragraph" w:customStyle="1" w:styleId="a2">
    <w:name w:val="居中页眉"/>
    <w:basedOn w:val="Header"/>
    <w:pPr>
      <w:widowControl w:val="0"/>
      <w:tabs>
        <w:tab w:val="left" w:pos="1202"/>
      </w:tabs>
      <w:snapToGrid/>
      <w:spacing w:line="288" w:lineRule="auto"/>
    </w:pPr>
    <w:rPr>
      <w:rFonts w:hAnsi="Courier New"/>
      <w:snapToGrid/>
      <w:sz w:val="20"/>
    </w:rPr>
  </w:style>
  <w:style w:type="paragraph" w:customStyle="1" w:styleId="a3">
    <w:name w:val="楷体"/>
    <w:basedOn w:val="Normal"/>
    <w:pPr>
      <w:widowControl w:val="0"/>
    </w:pPr>
    <w:rPr>
      <w:rFonts w:eastAsia="KaiTi_GB2312"/>
      <w:snapToGrid/>
      <w:spacing w:val="0"/>
    </w:rPr>
  </w:style>
  <w:style w:type="paragraph" w:customStyle="1" w:styleId="a4">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5">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6">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7">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8">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
    <w:name w:val="悬挂"/>
    <w:basedOn w:val="Normal"/>
    <w:pPr>
      <w:ind w:left="1531" w:hanging="510"/>
    </w:pPr>
  </w:style>
  <w:style w:type="paragraph" w:customStyle="1" w:styleId="a9">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a">
    <w:name w:val="悬挂符号－"/>
    <w:basedOn w:val="a"/>
    <w:pPr>
      <w:numPr>
        <w:numId w:val="1"/>
      </w:numPr>
      <w:tabs>
        <w:tab w:val="clear" w:pos="510"/>
      </w:tabs>
    </w:pPr>
  </w:style>
  <w:style w:type="paragraph" w:customStyle="1" w:styleId="ab">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hAnsi="Univers"/>
      <w:b/>
      <w:snapToGrid/>
      <w:spacing w:val="0"/>
      <w:sz w:val="60"/>
    </w:rPr>
  </w:style>
  <w:style w:type="paragraph" w:styleId="BodyText">
    <w:name w:val="Body Text"/>
    <w:aliases w:val="Normal 1,Body Text Char1,Body Text Char Char,Body Text Char"/>
    <w:basedOn w:val="Normal"/>
    <w:pPr>
      <w:widowControl w:val="0"/>
    </w:pPr>
    <w:rPr>
      <w:snapToGrid/>
    </w:rPr>
  </w:style>
  <w:style w:type="paragraph" w:customStyle="1" w:styleId="ac">
    <w:name w:val="表中文字"/>
    <w:basedOn w:val="Normal"/>
    <w:pPr>
      <w:spacing w:line="320" w:lineRule="exact"/>
    </w:pPr>
    <w:rPr>
      <w:spacing w:val="0"/>
      <w:sz w:val="21"/>
    </w:rPr>
  </w:style>
  <w:style w:type="paragraph" w:customStyle="1" w:styleId="1">
    <w:name w:val="正文缩进1"/>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0">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paragraph" w:styleId="NormalWeb">
    <w:name w:val="Normal (Web)"/>
    <w:basedOn w:val="Normal"/>
    <w:pPr>
      <w:overflowPunct/>
      <w:adjustRightInd/>
      <w:snapToGrid/>
      <w:spacing w:line="240" w:lineRule="auto"/>
      <w:jc w:val="left"/>
    </w:pPr>
    <w:rPr>
      <w:snapToGrid/>
      <w:spacing w:val="0"/>
      <w:szCs w:val="24"/>
      <w:lang w:eastAsia="en-US"/>
    </w:rPr>
  </w:style>
  <w:style w:type="paragraph" w:customStyle="1" w:styleId="Style18">
    <w:name w:val="Style 18"/>
    <w:basedOn w:val="Normal"/>
    <w:pPr>
      <w:widowControl w:val="0"/>
      <w:overflowPunct/>
      <w:autoSpaceDE w:val="0"/>
      <w:autoSpaceDN w:val="0"/>
      <w:adjustRightInd/>
      <w:snapToGrid/>
      <w:spacing w:before="324" w:line="360" w:lineRule="auto"/>
      <w:ind w:left="72"/>
    </w:pPr>
    <w:rPr>
      <w:snapToGrid/>
      <w:spacing w:val="0"/>
      <w:szCs w:val="24"/>
      <w:lang w:val="fr-FR" w:eastAsia="en-US"/>
    </w:rPr>
  </w:style>
  <w:style w:type="paragraph" w:styleId="BalloonText">
    <w:name w:val="Balloon Text"/>
    <w:basedOn w:val="Normal"/>
    <w:semiHidden/>
    <w:pPr>
      <w:overflowPunct/>
      <w:adjustRightInd/>
      <w:snapToGrid/>
      <w:spacing w:line="240" w:lineRule="auto"/>
      <w:jc w:val="left"/>
    </w:pPr>
    <w:rPr>
      <w:rFonts w:ascii="Tahoma" w:hAnsi="Tahoma" w:cs="Tahoma"/>
      <w:snapToGrid/>
      <w:spacing w:val="0"/>
      <w:sz w:val="16"/>
      <w:szCs w:val="16"/>
      <w:lang w:val="en-GB" w:eastAsia="en-GB"/>
    </w:rPr>
  </w:style>
  <w:style w:type="paragraph" w:styleId="CommentSubject">
    <w:name w:val="annotation subject"/>
    <w:basedOn w:val="CommentText"/>
    <w:next w:val="CommentText"/>
    <w:semiHidden/>
    <w:rPr>
      <w:b/>
      <w:bCs/>
    </w:rPr>
  </w:style>
  <w:style w:type="paragraph" w:styleId="CommentText">
    <w:name w:val="annotation text"/>
    <w:basedOn w:val="Normal"/>
    <w:semiHidden/>
    <w:pPr>
      <w:overflowPunct/>
      <w:adjustRightInd/>
      <w:snapToGrid/>
      <w:spacing w:line="240" w:lineRule="auto"/>
      <w:jc w:val="left"/>
    </w:pPr>
    <w:rPr>
      <w:snapToGrid/>
      <w:spacing w:val="0"/>
      <w:sz w:val="20"/>
      <w:lang w:val="en-GB" w:eastAsia="en-GB"/>
    </w:rPr>
  </w:style>
  <w:style w:type="character" w:customStyle="1" w:styleId="headline1">
    <w:name w:val="headline1"/>
    <w:rPr>
      <w:rFonts w:ascii="Verdana" w:hAnsi="Verdana" w:hint="default"/>
      <w:b/>
      <w:bCs/>
      <w:color w:val="333333"/>
      <w:sz w:val="20"/>
      <w:szCs w:val="20"/>
    </w:rPr>
  </w:style>
  <w:style w:type="paragraph" w:customStyle="1" w:styleId="Default">
    <w:name w:val="Default"/>
    <w:pPr>
      <w:autoSpaceDE w:val="0"/>
      <w:autoSpaceDN w:val="0"/>
      <w:adjustRightInd w:val="0"/>
    </w:pPr>
    <w:rPr>
      <w:color w:val="000000"/>
      <w:sz w:val="24"/>
      <w:szCs w:val="24"/>
      <w:lang w:val="en-GB" w:eastAsia="en-GB"/>
    </w:rPr>
  </w:style>
  <w:style w:type="paragraph" w:customStyle="1" w:styleId="hometext">
    <w:name w:val="hometext"/>
    <w:basedOn w:val="Normal"/>
    <w:pPr>
      <w:overflowPunct/>
      <w:adjustRightInd/>
      <w:snapToGrid/>
      <w:spacing w:before="100" w:beforeAutospacing="1" w:after="100" w:afterAutospacing="1" w:line="240" w:lineRule="auto"/>
      <w:jc w:val="left"/>
    </w:pPr>
    <w:rPr>
      <w:rFonts w:ascii="Tahoma" w:hAnsi="Tahoma" w:cs="Tahoma"/>
      <w:snapToGrid/>
      <w:color w:val="DDDDDD"/>
      <w:spacing w:val="0"/>
      <w:sz w:val="18"/>
      <w:szCs w:val="18"/>
      <w:lang w:val="en-GB" w:eastAsia="en-GB"/>
    </w:rPr>
  </w:style>
  <w:style w:type="paragraph" w:customStyle="1" w:styleId="Char">
    <w:name w:val=" Char"/>
    <w:basedOn w:val="Normal"/>
    <w:pPr>
      <w:overflowPunct/>
      <w:adjustRightInd/>
      <w:snapToGrid/>
      <w:spacing w:after="160" w:line="240" w:lineRule="exact"/>
      <w:jc w:val="left"/>
    </w:pPr>
    <w:rPr>
      <w:rFonts w:ascii="Tahoma" w:hAnsi="Tahoma"/>
      <w:snapToGrid/>
      <w:spacing w:val="0"/>
      <w:sz w:val="20"/>
      <w:lang w:val="en-GB" w:eastAsia="en-US"/>
    </w:rPr>
  </w:style>
  <w:style w:type="paragraph" w:customStyle="1" w:styleId="Style1a">
    <w:name w:val="Style1a"/>
    <w:basedOn w:val="Normal"/>
    <w:pPr>
      <w:overflowPunct/>
      <w:adjustRightInd/>
      <w:snapToGrid/>
      <w:spacing w:line="240" w:lineRule="auto"/>
      <w:ind w:left="720" w:firstLine="360"/>
    </w:pPr>
    <w:rPr>
      <w:rFonts w:eastAsia="MS Mincho"/>
      <w:snapToGrid/>
      <w:spacing w:val="0"/>
      <w:szCs w:val="24"/>
      <w:lang w:val="en-GB" w:eastAsia="en-US"/>
    </w:rPr>
  </w:style>
  <w:style w:type="paragraph" w:customStyle="1" w:styleId="Likatek">
    <w:name w:val="Likatek"/>
    <w:basedOn w:val="Normal"/>
    <w:pPr>
      <w:overflowPunct/>
      <w:adjustRightInd/>
      <w:snapToGrid/>
      <w:spacing w:line="240" w:lineRule="auto"/>
    </w:pPr>
    <w:rPr>
      <w:snapToGrid/>
      <w:spacing w:val="0"/>
      <w:lang w:val="de-DE" w:eastAsia="en-US"/>
    </w:rPr>
  </w:style>
  <w:style w:type="paragraph" w:customStyle="1" w:styleId="Style1">
    <w:name w:val="Style 1"/>
    <w:basedOn w:val="Normal"/>
    <w:pPr>
      <w:widowControl w:val="0"/>
      <w:overflowPunct/>
      <w:autoSpaceDE w:val="0"/>
      <w:autoSpaceDN w:val="0"/>
      <w:snapToGrid/>
      <w:spacing w:line="240" w:lineRule="auto"/>
      <w:jc w:val="left"/>
    </w:pPr>
    <w:rPr>
      <w:snapToGrid/>
      <w:spacing w:val="0"/>
      <w:szCs w:val="24"/>
      <w:lang w:eastAsia="en-GB"/>
    </w:rPr>
  </w:style>
  <w:style w:type="paragraph" w:customStyle="1" w:styleId="Style17">
    <w:name w:val="Style 17"/>
    <w:basedOn w:val="Normal"/>
    <w:pPr>
      <w:widowControl w:val="0"/>
      <w:tabs>
        <w:tab w:val="left" w:pos="684"/>
      </w:tabs>
      <w:overflowPunct/>
      <w:autoSpaceDE w:val="0"/>
      <w:autoSpaceDN w:val="0"/>
      <w:adjustRightInd/>
      <w:snapToGrid/>
      <w:spacing w:line="240" w:lineRule="auto"/>
      <w:jc w:val="left"/>
    </w:pPr>
    <w:rPr>
      <w:snapToGrid/>
      <w:spacing w:val="0"/>
      <w:szCs w:val="24"/>
      <w:lang w:eastAsia="en-GB"/>
    </w:rPr>
  </w:style>
  <w:style w:type="character" w:customStyle="1" w:styleId="bodytext-11">
    <w:name w:val="bodytext-11"/>
    <w:rPr>
      <w:rFonts w:ascii="Verdana" w:hAnsi="Verdana" w:hint="default"/>
      <w:b w:val="0"/>
      <w:bCs w:val="0"/>
      <w:strike w:val="0"/>
      <w:dstrike w:val="0"/>
      <w:color w:val="000066"/>
      <w:sz w:val="18"/>
      <w:szCs w:val="18"/>
      <w:u w:val="none"/>
      <w:effect w:val="none"/>
    </w:rPr>
  </w:style>
  <w:style w:type="paragraph" w:customStyle="1" w:styleId="Heading">
    <w:name w:val="Heading"/>
    <w:basedOn w:val="Heading1"/>
    <w:pPr>
      <w:keepNext w:val="0"/>
      <w:keepLines w:val="0"/>
      <w:widowControl/>
      <w:overflowPunct/>
      <w:adjustRightInd/>
      <w:snapToGrid/>
      <w:spacing w:after="0" w:line="240" w:lineRule="auto"/>
      <w:ind w:left="480" w:hanging="480"/>
      <w:jc w:val="both"/>
    </w:pPr>
    <w:rPr>
      <w:bCs/>
      <w:spacing w:val="0"/>
      <w:kern w:val="0"/>
      <w:sz w:val="20"/>
      <w:u w:val="single"/>
      <w:lang w:val="en-GB" w:eastAsia="en-GB"/>
    </w:rPr>
  </w:style>
  <w:style w:type="paragraph" w:customStyle="1" w:styleId="Tableheading">
    <w:name w:val="Table heading"/>
    <w:basedOn w:val="Normal"/>
    <w:pPr>
      <w:tabs>
        <w:tab w:val="left" w:pos="7740"/>
      </w:tabs>
      <w:overflowPunct/>
      <w:adjustRightInd/>
      <w:snapToGrid/>
      <w:spacing w:after="120" w:line="240" w:lineRule="auto"/>
      <w:ind w:left="-187" w:firstLine="187"/>
      <w:jc w:val="left"/>
    </w:pPr>
    <w:rPr>
      <w:rFonts w:ascii="Arial" w:hAnsi="Arial"/>
      <w:b/>
      <w:snapToGrid/>
      <w:spacing w:val="0"/>
      <w:sz w:val="20"/>
      <w:szCs w:val="24"/>
      <w:lang w:eastAsia="en-US"/>
    </w:rPr>
  </w:style>
  <w:style w:type="paragraph" w:customStyle="1" w:styleId="Tabletextright">
    <w:name w:val="Table text right"/>
    <w:basedOn w:val="Normal"/>
    <w:pPr>
      <w:tabs>
        <w:tab w:val="left" w:pos="7740"/>
      </w:tabs>
      <w:overflowPunct/>
      <w:adjustRightInd/>
      <w:snapToGrid/>
      <w:spacing w:line="240" w:lineRule="auto"/>
      <w:ind w:left="-187" w:firstLine="187"/>
      <w:jc w:val="right"/>
    </w:pPr>
    <w:rPr>
      <w:rFonts w:ascii="Arial" w:hAnsi="Arial"/>
      <w:snapToGrid/>
      <w:spacing w:val="0"/>
      <w:sz w:val="18"/>
      <w:szCs w:val="24"/>
      <w:lang w:eastAsia="en-US"/>
    </w:rPr>
  </w:style>
  <w:style w:type="paragraph" w:customStyle="1" w:styleId="Tabletextleft">
    <w:name w:val="Table text left"/>
    <w:basedOn w:val="Normal"/>
    <w:pPr>
      <w:tabs>
        <w:tab w:val="left" w:pos="7740"/>
      </w:tabs>
      <w:overflowPunct/>
      <w:adjustRightInd/>
      <w:snapToGrid/>
      <w:spacing w:line="240" w:lineRule="auto"/>
      <w:ind w:left="-180" w:firstLine="180"/>
      <w:jc w:val="left"/>
    </w:pPr>
    <w:rPr>
      <w:rFonts w:ascii="Arial" w:hAnsi="Arial"/>
      <w:snapToGrid/>
      <w:spacing w:val="0"/>
      <w:sz w:val="18"/>
      <w:szCs w:val="24"/>
      <w:lang w:eastAsia="en-US"/>
    </w:rPr>
  </w:style>
  <w:style w:type="paragraph" w:customStyle="1" w:styleId="Graphheading">
    <w:name w:val="Graph heading"/>
    <w:basedOn w:val="Normal"/>
    <w:pPr>
      <w:tabs>
        <w:tab w:val="left" w:pos="7740"/>
      </w:tabs>
      <w:overflowPunct/>
      <w:adjustRightInd/>
      <w:snapToGrid/>
      <w:spacing w:line="240" w:lineRule="auto"/>
      <w:ind w:left="-180" w:firstLine="180"/>
      <w:jc w:val="left"/>
    </w:pPr>
    <w:rPr>
      <w:rFonts w:ascii="Arial" w:hAnsi="Arial"/>
      <w:b/>
      <w:snapToGrid/>
      <w:spacing w:val="0"/>
      <w:sz w:val="20"/>
      <w:szCs w:val="24"/>
      <w:lang w:eastAsia="en-US"/>
    </w:rPr>
  </w:style>
  <w:style w:type="character" w:customStyle="1" w:styleId="f01">
    <w:name w:val="f01"/>
    <w:rPr>
      <w:rFonts w:ascii="Arial" w:hAnsi="Arial" w:cs="Arial" w:hint="default"/>
      <w:color w:val="000000"/>
      <w:sz w:val="22"/>
      <w:szCs w:val="22"/>
    </w:rPr>
  </w:style>
  <w:style w:type="paragraph" w:customStyle="1" w:styleId="Title2">
    <w:name w:val="Title2"/>
    <w:basedOn w:val="Normal"/>
    <w:pPr>
      <w:overflowPunct/>
      <w:adjustRightInd/>
      <w:snapToGrid/>
      <w:spacing w:before="100" w:line="240" w:lineRule="auto"/>
      <w:ind w:left="567"/>
      <w:jc w:val="center"/>
    </w:pPr>
    <w:rPr>
      <w:rFonts w:ascii="Arial" w:eastAsia="MS Mincho" w:hAnsi="Arial"/>
      <w:b/>
      <w:snapToGrid/>
      <w:spacing w:val="0"/>
      <w:sz w:val="28"/>
      <w:szCs w:val="28"/>
      <w:lang w:val="en-GB" w:eastAsia="en-US"/>
    </w:rPr>
  </w:style>
  <w:style w:type="character" w:customStyle="1" w:styleId="EndnoteCharacters">
    <w:name w:val="Endnote Characters"/>
    <w:rPr>
      <w:vertAlign w:val="superscript"/>
    </w:rPr>
  </w:style>
  <w:style w:type="character" w:customStyle="1" w:styleId="11">
    <w:name w:val="默认段落字体1"/>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Rom1">
    <w:name w:val="Rom1"/>
    <w:basedOn w:val="Normal"/>
    <w:rsid w:val="00251285"/>
    <w:pPr>
      <w:overflowPunct/>
      <w:adjustRightInd/>
      <w:snapToGrid/>
      <w:spacing w:after="240" w:line="240" w:lineRule="auto"/>
      <w:ind w:left="1135" w:hanging="284"/>
      <w:jc w:val="left"/>
    </w:pPr>
    <w:rPr>
      <w:snapToGrid/>
      <w:spacing w:val="0"/>
      <w:lang w:val="en-GB" w:eastAsia="en-US"/>
    </w:rPr>
  </w:style>
  <w:style w:type="paragraph" w:customStyle="1" w:styleId="Rom2">
    <w:name w:val="Rom2"/>
    <w:basedOn w:val="Normal"/>
    <w:rsid w:val="00251285"/>
    <w:pPr>
      <w:overflowPunct/>
      <w:adjustRightInd/>
      <w:snapToGrid/>
      <w:spacing w:after="240" w:line="240" w:lineRule="auto"/>
      <w:ind w:left="1702" w:hanging="284"/>
      <w:jc w:val="left"/>
    </w:pPr>
    <w:rPr>
      <w:snapToGrid/>
      <w:spacing w:val="0"/>
      <w:lang w:val="en-GB" w:eastAsia="en-US"/>
    </w:rPr>
  </w:style>
  <w:style w:type="paragraph" w:styleId="BodyTextIndent">
    <w:name w:val="Body Text Indent"/>
    <w:basedOn w:val="Normal"/>
    <w:next w:val="Normal"/>
    <w:rsid w:val="00251285"/>
    <w:pPr>
      <w:overflowPunct/>
      <w:adjustRightInd/>
      <w:snapToGrid/>
      <w:spacing w:after="240" w:line="240" w:lineRule="auto"/>
      <w:ind w:left="567"/>
      <w:jc w:val="left"/>
    </w:pPr>
    <w:rPr>
      <w:snapToGrid/>
      <w:spacing w:val="0"/>
      <w:lang w:val="en-GB" w:eastAsia="en-US"/>
    </w:rPr>
  </w:style>
  <w:style w:type="paragraph" w:customStyle="1" w:styleId="Bullet">
    <w:name w:val="Bullet"/>
    <w:basedOn w:val="Normal"/>
    <w:rsid w:val="00251285"/>
    <w:pPr>
      <w:numPr>
        <w:numId w:val="4"/>
      </w:numPr>
      <w:overflowPunct/>
      <w:adjustRightInd/>
      <w:snapToGrid/>
      <w:spacing w:after="240" w:line="240" w:lineRule="auto"/>
      <w:jc w:val="left"/>
    </w:pPr>
    <w:rPr>
      <w:snapToGrid/>
      <w:spacing w:val="0"/>
      <w:lang w:val="en-GB" w:eastAsia="en-US"/>
    </w:rPr>
  </w:style>
  <w:style w:type="paragraph" w:customStyle="1" w:styleId="Dash">
    <w:name w:val="Dash"/>
    <w:basedOn w:val="Normal"/>
    <w:rsid w:val="00251285"/>
    <w:pPr>
      <w:tabs>
        <w:tab w:val="num" w:pos="-32767"/>
      </w:tabs>
      <w:overflowPunct/>
      <w:spacing w:after="240" w:line="240" w:lineRule="auto"/>
      <w:ind w:left="851" w:hanging="284"/>
      <w:jc w:val="left"/>
    </w:pPr>
    <w:rPr>
      <w:snapToGrid/>
      <w:spacing w:val="0"/>
      <w:lang w:val="en-GB" w:eastAsia="en-US"/>
    </w:rPr>
  </w:style>
  <w:style w:type="paragraph" w:styleId="BlockText">
    <w:name w:val="Block Text"/>
    <w:basedOn w:val="Normal"/>
    <w:next w:val="Normal"/>
    <w:semiHidden/>
    <w:rsid w:val="00251285"/>
    <w:pPr>
      <w:overflowPunct/>
      <w:adjustRightInd/>
      <w:snapToGrid/>
      <w:spacing w:after="240" w:line="240" w:lineRule="auto"/>
      <w:jc w:val="left"/>
    </w:pPr>
    <w:rPr>
      <w:snapToGrid/>
      <w:spacing w:val="0"/>
      <w:lang w:val="en-GB" w:eastAsia="en-US"/>
    </w:rPr>
  </w:style>
  <w:style w:type="paragraph" w:styleId="BodyTextFirstIndent">
    <w:name w:val="Body Text First Indent"/>
    <w:basedOn w:val="Normal"/>
    <w:next w:val="Normal"/>
    <w:semiHidden/>
    <w:rsid w:val="00251285"/>
    <w:pPr>
      <w:overflowPunct/>
      <w:adjustRightInd/>
      <w:snapToGrid/>
      <w:spacing w:after="240" w:line="240" w:lineRule="auto"/>
      <w:jc w:val="left"/>
    </w:pPr>
    <w:rPr>
      <w:snapToGrid/>
      <w:spacing w:val="0"/>
      <w:lang w:val="en-GB" w:eastAsia="en-US"/>
    </w:rPr>
  </w:style>
  <w:style w:type="paragraph" w:customStyle="1" w:styleId="NapparaCharCharChar">
    <w:name w:val="Nap para Char Char Char"/>
    <w:basedOn w:val="Normal"/>
    <w:link w:val="NapparaCharCharCharChar"/>
    <w:semiHidden/>
    <w:rsid w:val="00251285"/>
    <w:pPr>
      <w:overflowPunct/>
      <w:adjustRightInd/>
      <w:snapToGrid/>
      <w:spacing w:before="240" w:line="240" w:lineRule="auto"/>
      <w:jc w:val="left"/>
    </w:pPr>
    <w:rPr>
      <w:color w:val="000000"/>
      <w:spacing w:val="0"/>
      <w:szCs w:val="24"/>
      <w:lang w:val="en-AU" w:eastAsia="en-US"/>
    </w:rPr>
  </w:style>
  <w:style w:type="character" w:customStyle="1" w:styleId="NapparaCharCharCharChar">
    <w:name w:val="Nap para Char Char Char Char"/>
    <w:link w:val="NapparaCharCharChar"/>
    <w:rsid w:val="00251285"/>
    <w:rPr>
      <w:rFonts w:eastAsia="SimSun"/>
      <w:snapToGrid w:val="0"/>
      <w:color w:val="000000"/>
      <w:sz w:val="24"/>
      <w:szCs w:val="24"/>
      <w:lang w:val="en-AU" w:eastAsia="en-US" w:bidi="ar-SA"/>
    </w:rPr>
  </w:style>
  <w:style w:type="paragraph" w:customStyle="1" w:styleId="ICEParagraphCharCharCharCharCharCharChar">
    <w:name w:val="ICE Paragraph Char Char Char Char Char Char Char"/>
    <w:basedOn w:val="Normal"/>
    <w:link w:val="ICEParagraphCharCharCharCharCharCharCharChar"/>
    <w:semiHidden/>
    <w:rsid w:val="00251285"/>
    <w:pPr>
      <w:overflowPunct/>
      <w:adjustRightInd/>
      <w:snapToGrid/>
      <w:spacing w:line="240" w:lineRule="auto"/>
      <w:jc w:val="left"/>
    </w:pPr>
    <w:rPr>
      <w:rFonts w:ascii="Arial" w:hAnsi="Arial" w:cs="Arial"/>
      <w:snapToGrid/>
      <w:spacing w:val="0"/>
      <w:sz w:val="22"/>
      <w:szCs w:val="22"/>
      <w:lang w:val="en-AU" w:eastAsia="en-US"/>
    </w:rPr>
  </w:style>
  <w:style w:type="character" w:customStyle="1" w:styleId="ICEParagraphCharCharCharCharCharCharCharChar">
    <w:name w:val="ICE Paragraph Char Char Char Char Char Char Char Char"/>
    <w:link w:val="ICEParagraphCharCharCharCharCharCharChar"/>
    <w:rsid w:val="00251285"/>
    <w:rPr>
      <w:rFonts w:ascii="Arial" w:eastAsia="SimSun" w:hAnsi="Arial" w:cs="Arial"/>
      <w:sz w:val="22"/>
      <w:szCs w:val="22"/>
      <w:lang w:val="en-AU" w:eastAsia="en-US" w:bidi="ar-SA"/>
    </w:rPr>
  </w:style>
  <w:style w:type="paragraph" w:customStyle="1" w:styleId="NumberedText">
    <w:name w:val="Numbered Text"/>
    <w:basedOn w:val="Normal"/>
    <w:link w:val="NumberedTextChar"/>
    <w:semiHidden/>
    <w:rsid w:val="00251285"/>
    <w:pPr>
      <w:tabs>
        <w:tab w:val="num" w:pos="-32767"/>
        <w:tab w:val="left" w:pos="851"/>
      </w:tabs>
      <w:overflowPunct/>
      <w:adjustRightInd/>
      <w:snapToGrid/>
      <w:spacing w:after="240" w:line="360" w:lineRule="atLeast"/>
      <w:ind w:left="851" w:hanging="284"/>
      <w:jc w:val="left"/>
    </w:pPr>
    <w:rPr>
      <w:rFonts w:ascii="Arial" w:hAnsi="Arial"/>
      <w:snapToGrid/>
      <w:spacing w:val="0"/>
      <w:sz w:val="22"/>
      <w:szCs w:val="28"/>
      <w:lang w:val="en-AU" w:eastAsia="en-US"/>
    </w:rPr>
  </w:style>
  <w:style w:type="character" w:customStyle="1" w:styleId="NumberedTextChar">
    <w:name w:val="Numbered Text Char"/>
    <w:link w:val="NumberedText"/>
    <w:rsid w:val="00251285"/>
    <w:rPr>
      <w:rFonts w:ascii="Arial" w:eastAsia="SimSun" w:hAnsi="Arial"/>
      <w:sz w:val="22"/>
      <w:szCs w:val="28"/>
      <w:lang w:val="en-AU" w:eastAsia="en-US" w:bidi="ar-SA"/>
    </w:rPr>
  </w:style>
  <w:style w:type="paragraph" w:customStyle="1" w:styleId="NapparaCharChar">
    <w:name w:val="Nap para Char Char"/>
    <w:basedOn w:val="Normal"/>
    <w:semiHidden/>
    <w:rsid w:val="00251285"/>
    <w:pPr>
      <w:numPr>
        <w:numId w:val="5"/>
      </w:numPr>
      <w:tabs>
        <w:tab w:val="clear" w:pos="-1440"/>
      </w:tabs>
      <w:overflowPunct/>
      <w:adjustRightInd/>
      <w:snapToGrid/>
      <w:spacing w:before="240" w:line="240" w:lineRule="auto"/>
      <w:ind w:left="0" w:firstLine="0"/>
      <w:jc w:val="left"/>
    </w:pPr>
    <w:rPr>
      <w:color w:val="000000"/>
      <w:spacing w:val="0"/>
      <w:szCs w:val="24"/>
      <w:lang w:val="en-AU" w:eastAsia="en-US"/>
    </w:rPr>
  </w:style>
  <w:style w:type="character" w:customStyle="1" w:styleId="NapparaCharChar1">
    <w:name w:val="Nap para Char Char1"/>
    <w:link w:val="NapparaChar"/>
    <w:rsid w:val="00251285"/>
    <w:rPr>
      <w:snapToGrid w:val="0"/>
      <w:color w:val="000000"/>
      <w:sz w:val="24"/>
      <w:szCs w:val="24"/>
      <w:lang w:val="en-AU" w:eastAsia="en-US" w:bidi="ar-SA"/>
    </w:rPr>
  </w:style>
  <w:style w:type="paragraph" w:customStyle="1" w:styleId="NapparaChar">
    <w:name w:val="Nap para Char"/>
    <w:basedOn w:val="Normal"/>
    <w:link w:val="NapparaCharChar1"/>
    <w:semiHidden/>
    <w:rsid w:val="00251285"/>
    <w:pPr>
      <w:overflowPunct/>
      <w:adjustRightInd/>
      <w:snapToGrid/>
      <w:spacing w:before="240" w:line="240" w:lineRule="auto"/>
      <w:jc w:val="left"/>
    </w:pPr>
    <w:rPr>
      <w:rFonts w:eastAsia="Times New Roman"/>
      <w:color w:val="000000"/>
      <w:spacing w:val="0"/>
      <w:szCs w:val="24"/>
      <w:lang w:val="en-AU" w:eastAsia="en-US"/>
    </w:rPr>
  </w:style>
  <w:style w:type="paragraph" w:customStyle="1" w:styleId="NAP5Char">
    <w:name w:val="NAP5 Char"/>
    <w:basedOn w:val="Heading4"/>
    <w:link w:val="NAP5CharChar"/>
    <w:semiHidden/>
    <w:rsid w:val="00251285"/>
    <w:pPr>
      <w:keepLines w:val="0"/>
      <w:widowControl/>
      <w:overflowPunct/>
      <w:adjustRightInd/>
      <w:snapToGrid/>
      <w:spacing w:before="240" w:after="0" w:line="240" w:lineRule="auto"/>
      <w:ind w:left="567" w:hanging="567"/>
    </w:pPr>
    <w:rPr>
      <w:b/>
      <w:i/>
      <w:color w:val="000000"/>
      <w:spacing w:val="0"/>
      <w:szCs w:val="24"/>
      <w:u w:val="none"/>
      <w:lang w:val="en-AU" w:eastAsia="en-US"/>
    </w:rPr>
  </w:style>
  <w:style w:type="character" w:customStyle="1" w:styleId="NAP5CharChar">
    <w:name w:val="NAP5 Char Char"/>
    <w:link w:val="NAP5Char"/>
    <w:rsid w:val="00251285"/>
    <w:rPr>
      <w:rFonts w:eastAsia="SimSun"/>
      <w:b/>
      <w:i/>
      <w:color w:val="000000"/>
      <w:sz w:val="24"/>
      <w:szCs w:val="24"/>
      <w:lang w:val="en-AU" w:eastAsia="en-US" w:bidi="ar-SA"/>
    </w:rPr>
  </w:style>
  <w:style w:type="paragraph" w:customStyle="1" w:styleId="Heading21">
    <w:name w:val="Heading 21"/>
    <w:basedOn w:val="Normal"/>
    <w:semiHidden/>
    <w:rsid w:val="00251285"/>
    <w:pPr>
      <w:overflowPunct/>
      <w:adjustRightInd/>
      <w:snapToGrid/>
      <w:spacing w:line="240" w:lineRule="auto"/>
      <w:ind w:left="122"/>
      <w:jc w:val="left"/>
      <w:outlineLvl w:val="2"/>
    </w:pPr>
    <w:rPr>
      <w:rFonts w:ascii="Trebuchet MS" w:hAnsi="Trebuchet MS"/>
      <w:b/>
      <w:bCs/>
      <w:snapToGrid/>
      <w:color w:val="006699"/>
      <w:spacing w:val="0"/>
      <w:sz w:val="28"/>
      <w:szCs w:val="28"/>
      <w:lang w:val="en-AU" w:eastAsia="en-AU"/>
    </w:rPr>
  </w:style>
  <w:style w:type="character" w:customStyle="1" w:styleId="CharChar4">
    <w:name w:val="Char Char4"/>
    <w:locked/>
    <w:rsid w:val="00251285"/>
    <w:rPr>
      <w:rFonts w:eastAsia="SimSun"/>
      <w:b/>
      <w:sz w:val="24"/>
      <w:lang w:val="en-GB" w:eastAsia="en-US" w:bidi="ar-SA"/>
    </w:rPr>
  </w:style>
  <w:style w:type="character" w:customStyle="1" w:styleId="CharChar3">
    <w:name w:val="Char Char3"/>
    <w:locked/>
    <w:rsid w:val="00251285"/>
    <w:rPr>
      <w:rFonts w:eastAsia="SimSun"/>
      <w:i/>
      <w:sz w:val="24"/>
      <w:lang w:val="en-GB" w:eastAsia="en-US" w:bidi="ar-SA"/>
    </w:rPr>
  </w:style>
  <w:style w:type="character" w:customStyle="1" w:styleId="CharChar2">
    <w:name w:val="Char Char2"/>
    <w:locked/>
    <w:rsid w:val="00251285"/>
    <w:rPr>
      <w:rFonts w:eastAsia="SimSun"/>
      <w:b/>
      <w:i/>
      <w:sz w:val="24"/>
      <w:lang w:val="en-GB" w:eastAsia="en-US" w:bidi="ar-SA"/>
    </w:rPr>
  </w:style>
  <w:style w:type="character" w:customStyle="1" w:styleId="CharChar">
    <w:name w:val="Char Char"/>
    <w:locked/>
    <w:rsid w:val="00251285"/>
    <w:rPr>
      <w:rFonts w:ascii="SimSun" w:eastAsia="SimSun" w:hAnsi="SimSun"/>
      <w:sz w:val="24"/>
      <w:lang w:val="en-GB" w:eastAsia="en-US" w:bidi="ar-SA"/>
    </w:rPr>
  </w:style>
  <w:style w:type="character" w:customStyle="1" w:styleId="CharChar1">
    <w:name w:val="Char Char1"/>
    <w:locked/>
    <w:rsid w:val="00251285"/>
    <w:rPr>
      <w:rFonts w:ascii="SimSun" w:eastAsia="SimSun" w:hAnsi="SimSun"/>
      <w:sz w:val="24"/>
      <w:lang w:val="en-GB" w:eastAsia="en-US" w:bidi="ar-SA"/>
    </w:rPr>
  </w:style>
  <w:style w:type="table" w:styleId="TableGrid">
    <w:name w:val="Table Grid"/>
    <w:basedOn w:val="TableNormal"/>
    <w:rsid w:val="0046677A"/>
    <w:pPr>
      <w:overflowPunct w:val="0"/>
      <w:adjustRightInd w:val="0"/>
      <w:snapToGrid w:val="0"/>
      <w:spacing w:line="336"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humanrights.gov.au/" TargetMode="External"/><Relationship Id="rId18" Type="http://schemas.openxmlformats.org/officeDocument/2006/relationships/hyperlink" Target="http://www.humanrights.gov.au/%20disability%20_rights/inquiries/reports.htm" TargetMode="External"/><Relationship Id="rId26" Type="http://schemas.openxmlformats.org/officeDocument/2006/relationships/image" Target="media/image7.png"/><Relationship Id="rId39"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2.png"/><Relationship Id="rId34" Type="http://schemas.openxmlformats.org/officeDocument/2006/relationships/image" Target="media/image15.emf"/><Relationship Id="rId42" Type="http://schemas.openxmlformats.org/officeDocument/2006/relationships/image" Target="media/image23.pn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http://www.ag.gov.au./copyright" TargetMode="External"/><Relationship Id="rId12" Type="http://schemas.openxmlformats.org/officeDocument/2006/relationships/hyperlink" Target="http://www.ausaid.gov.au/" TargetMode="External"/><Relationship Id="rId17" Type="http://schemas.openxmlformats.org/officeDocument/2006/relationships/hyperlink" Target="http://www.humanrights.gov.au/%20racial_%20discrimination/publications.html" TargetMode="Externa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9.emf"/><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humanrights.gov.au/human_rights/%20index.html" TargetMode="External"/><Relationship Id="rId20" Type="http://schemas.openxmlformats.org/officeDocument/2006/relationships/image" Target="media/image1.png"/><Relationship Id="rId29" Type="http://schemas.openxmlformats.org/officeDocument/2006/relationships/image" Target="media/image10.emf"/><Relationship Id="rId41"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fat.gov.au/hr/" TargetMode="Externa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emf"/><Relationship Id="rId40" Type="http://schemas.openxmlformats.org/officeDocument/2006/relationships/image" Target="media/image21.png"/><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humanrights.gov.au/%20social_justice/%20nt_reports.html"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fontTable" Target="fontTable.xml"/><Relationship Id="rId10" Type="http://schemas.openxmlformats.org/officeDocument/2006/relationships/hyperlink" Target="http://www.ag.gov.au/" TargetMode="External"/><Relationship Id="rId19" Type="http://schemas.openxmlformats.org/officeDocument/2006/relationships/hyperlink" Target="http://www.ag.gov.au/" TargetMode="External"/><Relationship Id="rId31" Type="http://schemas.openxmlformats.org/officeDocument/2006/relationships/image" Target="media/image12.png"/><Relationship Id="rId44"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hyperlink" Target="http://www.dfat.gov.au/hr/nap/%20nap_2004.pdf" TargetMode="External"/><Relationship Id="rId14" Type="http://schemas.openxmlformats.org/officeDocument/2006/relationships/hyperlink" Target="http://www.humanrights.gov.au/social_justice/sj_reports.html"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image" Target="media/image24.png"/><Relationship Id="rId48" Type="http://schemas.openxmlformats.org/officeDocument/2006/relationships/footer" Target="footer1.xml"/><Relationship Id="rId8" Type="http://schemas.openxmlformats.org/officeDocument/2006/relationships/hyperlink" Target="http://www.dfat.gov.au/hr/hr_manual_2004/index.html"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6.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emplate>
  <TotalTime>4</TotalTime>
  <Pages>1</Pages>
  <Words>23085</Words>
  <Characters>131586</Characters>
  <Application>Microsoft Office Word</Application>
  <DocSecurity>4</DocSecurity>
  <Lines>1096</Lines>
  <Paragraphs>308</Paragraphs>
  <ScaleCrop>false</ScaleCrop>
  <HeadingPairs>
    <vt:vector size="2" baseType="variant">
      <vt:variant>
        <vt:lpstr>Title</vt:lpstr>
      </vt:variant>
      <vt:variant>
        <vt:i4>1</vt:i4>
      </vt:variant>
    </vt:vector>
  </HeadingPairs>
  <TitlesOfParts>
    <vt:vector size="1" baseType="lpstr">
      <vt:lpstr>E.dot</vt:lpstr>
    </vt:vector>
  </TitlesOfParts>
  <Company>TPS_CHI</Company>
  <LinksUpToDate>false</LinksUpToDate>
  <CharactersWithSpaces>154363</CharactersWithSpaces>
  <SharedDoc>false</SharedDoc>
  <HLinks>
    <vt:vector size="78" baseType="variant">
      <vt:variant>
        <vt:i4>5242951</vt:i4>
      </vt:variant>
      <vt:variant>
        <vt:i4>36</vt:i4>
      </vt:variant>
      <vt:variant>
        <vt:i4>0</vt:i4>
      </vt:variant>
      <vt:variant>
        <vt:i4>5</vt:i4>
      </vt:variant>
      <vt:variant>
        <vt:lpwstr>http://www.ag.gov.au/</vt:lpwstr>
      </vt:variant>
      <vt:variant>
        <vt:lpwstr/>
      </vt:variant>
      <vt:variant>
        <vt:i4>6881347</vt:i4>
      </vt:variant>
      <vt:variant>
        <vt:i4>33</vt:i4>
      </vt:variant>
      <vt:variant>
        <vt:i4>0</vt:i4>
      </vt:variant>
      <vt:variant>
        <vt:i4>5</vt:i4>
      </vt:variant>
      <vt:variant>
        <vt:lpwstr>http://www.humanrights.gov.au/ disability _rights/inquiries/reports.htm</vt:lpwstr>
      </vt:variant>
      <vt:variant>
        <vt:lpwstr/>
      </vt:variant>
      <vt:variant>
        <vt:i4>458864</vt:i4>
      </vt:variant>
      <vt:variant>
        <vt:i4>30</vt:i4>
      </vt:variant>
      <vt:variant>
        <vt:i4>0</vt:i4>
      </vt:variant>
      <vt:variant>
        <vt:i4>5</vt:i4>
      </vt:variant>
      <vt:variant>
        <vt:lpwstr>http://www.humanrights.gov.au/ racial_ discrimination/publications.html</vt:lpwstr>
      </vt:variant>
      <vt:variant>
        <vt:lpwstr/>
      </vt:variant>
      <vt:variant>
        <vt:i4>4784234</vt:i4>
      </vt:variant>
      <vt:variant>
        <vt:i4>27</vt:i4>
      </vt:variant>
      <vt:variant>
        <vt:i4>0</vt:i4>
      </vt:variant>
      <vt:variant>
        <vt:i4>5</vt:i4>
      </vt:variant>
      <vt:variant>
        <vt:lpwstr>http://www.humanrights.gov.au/human_rights/ index.html</vt:lpwstr>
      </vt:variant>
      <vt:variant>
        <vt:lpwstr/>
      </vt:variant>
      <vt:variant>
        <vt:i4>7798834</vt:i4>
      </vt:variant>
      <vt:variant>
        <vt:i4>24</vt:i4>
      </vt:variant>
      <vt:variant>
        <vt:i4>0</vt:i4>
      </vt:variant>
      <vt:variant>
        <vt:i4>5</vt:i4>
      </vt:variant>
      <vt:variant>
        <vt:lpwstr>http://www.humanrights.gov.au/ social_justice/ nt_reports.html</vt:lpwstr>
      </vt:variant>
      <vt:variant>
        <vt:lpwstr/>
      </vt:variant>
      <vt:variant>
        <vt:i4>7733296</vt:i4>
      </vt:variant>
      <vt:variant>
        <vt:i4>21</vt:i4>
      </vt:variant>
      <vt:variant>
        <vt:i4>0</vt:i4>
      </vt:variant>
      <vt:variant>
        <vt:i4>5</vt:i4>
      </vt:variant>
      <vt:variant>
        <vt:lpwstr>http://www.humanrights.gov.au/social_justice/sj_reports.html</vt:lpwstr>
      </vt:variant>
      <vt:variant>
        <vt:lpwstr/>
      </vt:variant>
      <vt:variant>
        <vt:i4>7143487</vt:i4>
      </vt:variant>
      <vt:variant>
        <vt:i4>18</vt:i4>
      </vt:variant>
      <vt:variant>
        <vt:i4>0</vt:i4>
      </vt:variant>
      <vt:variant>
        <vt:i4>5</vt:i4>
      </vt:variant>
      <vt:variant>
        <vt:lpwstr>http://www.humanrights.gov.au/</vt:lpwstr>
      </vt:variant>
      <vt:variant>
        <vt:lpwstr/>
      </vt:variant>
      <vt:variant>
        <vt:i4>4849744</vt:i4>
      </vt:variant>
      <vt:variant>
        <vt:i4>15</vt:i4>
      </vt:variant>
      <vt:variant>
        <vt:i4>0</vt:i4>
      </vt:variant>
      <vt:variant>
        <vt:i4>5</vt:i4>
      </vt:variant>
      <vt:variant>
        <vt:lpwstr>http://www.ausaid.gov.au/</vt:lpwstr>
      </vt:variant>
      <vt:variant>
        <vt:lpwstr/>
      </vt:variant>
      <vt:variant>
        <vt:i4>7536751</vt:i4>
      </vt:variant>
      <vt:variant>
        <vt:i4>12</vt:i4>
      </vt:variant>
      <vt:variant>
        <vt:i4>0</vt:i4>
      </vt:variant>
      <vt:variant>
        <vt:i4>5</vt:i4>
      </vt:variant>
      <vt:variant>
        <vt:lpwstr>http://www.dfat.gov.au/hr/</vt:lpwstr>
      </vt:variant>
      <vt:variant>
        <vt:lpwstr/>
      </vt:variant>
      <vt:variant>
        <vt:i4>5242951</vt:i4>
      </vt:variant>
      <vt:variant>
        <vt:i4>9</vt:i4>
      </vt:variant>
      <vt:variant>
        <vt:i4>0</vt:i4>
      </vt:variant>
      <vt:variant>
        <vt:i4>5</vt:i4>
      </vt:variant>
      <vt:variant>
        <vt:lpwstr>http://www.ag.gov.au/</vt:lpwstr>
      </vt:variant>
      <vt:variant>
        <vt:lpwstr/>
      </vt:variant>
      <vt:variant>
        <vt:i4>7012379</vt:i4>
      </vt:variant>
      <vt:variant>
        <vt:i4>6</vt:i4>
      </vt:variant>
      <vt:variant>
        <vt:i4>0</vt:i4>
      </vt:variant>
      <vt:variant>
        <vt:i4>5</vt:i4>
      </vt:variant>
      <vt:variant>
        <vt:lpwstr>http://www.dfat.gov.au/hr/nap/ nap_2004.pdf</vt:lpwstr>
      </vt:variant>
      <vt:variant>
        <vt:lpwstr/>
      </vt:variant>
      <vt:variant>
        <vt:i4>4718684</vt:i4>
      </vt:variant>
      <vt:variant>
        <vt:i4>3</vt:i4>
      </vt:variant>
      <vt:variant>
        <vt:i4>0</vt:i4>
      </vt:variant>
      <vt:variant>
        <vt:i4>5</vt:i4>
      </vt:variant>
      <vt:variant>
        <vt:lpwstr>http://www.dfat.gov.au/hr/hr_manual_2004/index.html</vt:lpwstr>
      </vt:variant>
      <vt:variant>
        <vt:lpwstr/>
      </vt:variant>
      <vt:variant>
        <vt:i4>6815855</vt:i4>
      </vt:variant>
      <vt:variant>
        <vt:i4>0</vt:i4>
      </vt:variant>
      <vt:variant>
        <vt:i4>0</vt:i4>
      </vt:variant>
      <vt:variant>
        <vt:i4>5</vt:i4>
      </vt:variant>
      <vt:variant>
        <vt:lpwstr>http://www.ag.gov.au./copyright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PENG</dc:creator>
  <cp:keywords/>
  <dc:description/>
  <cp:lastModifiedBy>CSD</cp:lastModifiedBy>
  <cp:revision>2</cp:revision>
  <cp:lastPrinted>2009-01-20T11:19:00Z</cp:lastPrinted>
  <dcterms:created xsi:type="dcterms:W3CDTF">2009-09-09T10:07:00Z</dcterms:created>
  <dcterms:modified xsi:type="dcterms:W3CDTF">2009-09-09T10:07:00Z</dcterms:modified>
</cp:coreProperties>
</file>