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09BFF522" w14:textId="77777777" w:rsidTr="00702DC1">
        <w:trPr>
          <w:trHeight w:hRule="exact" w:val="851"/>
        </w:trPr>
        <w:tc>
          <w:tcPr>
            <w:tcW w:w="1276" w:type="dxa"/>
            <w:tcBorders>
              <w:bottom w:val="single" w:sz="4" w:space="0" w:color="auto"/>
            </w:tcBorders>
          </w:tcPr>
          <w:p w14:paraId="470A6EF2" w14:textId="77777777" w:rsidR="009C3792" w:rsidRPr="00DB58B5" w:rsidRDefault="009C3792" w:rsidP="00D57BEB"/>
        </w:tc>
        <w:tc>
          <w:tcPr>
            <w:tcW w:w="2268" w:type="dxa"/>
            <w:tcBorders>
              <w:bottom w:val="single" w:sz="4" w:space="0" w:color="auto"/>
            </w:tcBorders>
            <w:vAlign w:val="bottom"/>
          </w:tcPr>
          <w:p w14:paraId="764F15FF"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0BE0E8" w14:textId="5BB2914D" w:rsidR="009C3792" w:rsidRPr="00DB58B5" w:rsidRDefault="00D57BEB" w:rsidP="00D57BEB">
            <w:pPr>
              <w:jc w:val="right"/>
            </w:pPr>
            <w:r w:rsidRPr="00D57BEB">
              <w:rPr>
                <w:sz w:val="40"/>
              </w:rPr>
              <w:t>HRI</w:t>
            </w:r>
            <w:r>
              <w:t>/CORE/ZWE/2021</w:t>
            </w:r>
          </w:p>
        </w:tc>
      </w:tr>
      <w:tr w:rsidR="009C3792" w:rsidRPr="00DB58B5" w14:paraId="754C4AB9" w14:textId="77777777" w:rsidTr="00702DC1">
        <w:trPr>
          <w:trHeight w:hRule="exact" w:val="2835"/>
        </w:trPr>
        <w:tc>
          <w:tcPr>
            <w:tcW w:w="1276" w:type="dxa"/>
            <w:tcBorders>
              <w:top w:val="single" w:sz="4" w:space="0" w:color="auto"/>
              <w:bottom w:val="single" w:sz="12" w:space="0" w:color="auto"/>
            </w:tcBorders>
          </w:tcPr>
          <w:p w14:paraId="242BCC74" w14:textId="77777777" w:rsidR="009C3792" w:rsidRPr="00DB58B5" w:rsidRDefault="009C3792" w:rsidP="00702DC1">
            <w:pPr>
              <w:spacing w:before="120"/>
              <w:jc w:val="center"/>
            </w:pPr>
            <w:r>
              <w:rPr>
                <w:noProof/>
                <w:lang w:eastAsia="fr-CH"/>
              </w:rPr>
              <w:drawing>
                <wp:inline distT="0" distB="0" distL="0" distR="0" wp14:anchorId="266CF6E4" wp14:editId="3D4847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4F5356"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14:paraId="145E5446" w14:textId="77777777" w:rsidR="009C3792" w:rsidRDefault="00D57BEB" w:rsidP="00702DC1">
            <w:pPr>
              <w:spacing w:before="240"/>
            </w:pPr>
            <w:r>
              <w:t>Distr. générale</w:t>
            </w:r>
          </w:p>
          <w:p w14:paraId="74F65F01" w14:textId="77777777" w:rsidR="00D57BEB" w:rsidRDefault="00D57BEB" w:rsidP="00D57BEB">
            <w:pPr>
              <w:spacing w:line="240" w:lineRule="exact"/>
            </w:pPr>
            <w:r>
              <w:t>18 février 2022</w:t>
            </w:r>
          </w:p>
          <w:p w14:paraId="3F496BCD" w14:textId="77777777" w:rsidR="00D57BEB" w:rsidRDefault="00D57BEB" w:rsidP="00D57BEB">
            <w:pPr>
              <w:spacing w:line="240" w:lineRule="exact"/>
            </w:pPr>
            <w:r>
              <w:t>Français</w:t>
            </w:r>
          </w:p>
          <w:p w14:paraId="613CD1DF" w14:textId="280C8077" w:rsidR="00D57BEB" w:rsidRPr="00DB58B5" w:rsidRDefault="00D57BEB" w:rsidP="00D57BEB">
            <w:pPr>
              <w:spacing w:line="240" w:lineRule="exact"/>
            </w:pPr>
            <w:r>
              <w:t>Original : anglais</w:t>
            </w:r>
          </w:p>
        </w:tc>
      </w:tr>
    </w:tbl>
    <w:p w14:paraId="6051BBA0" w14:textId="6D9D82EB" w:rsidR="00D57BEB" w:rsidRPr="00C078DE" w:rsidRDefault="00D57BEB" w:rsidP="00C078DE">
      <w:pPr>
        <w:pStyle w:val="HMG"/>
      </w:pPr>
      <w:r>
        <w:rPr>
          <w:lang w:val="fr-FR"/>
        </w:rPr>
        <w:tab/>
      </w:r>
      <w:r>
        <w:rPr>
          <w:lang w:val="fr-FR"/>
        </w:rPr>
        <w:tab/>
        <w:t xml:space="preserve">Document de base commun faisant partie intégrante des rapports présentés </w:t>
      </w:r>
      <w:r w:rsidR="00C078DE">
        <w:rPr>
          <w:lang w:val="fr-FR"/>
        </w:rPr>
        <w:br/>
      </w:r>
      <w:r>
        <w:rPr>
          <w:lang w:val="fr-FR"/>
        </w:rPr>
        <w:t>par les États parties</w:t>
      </w:r>
    </w:p>
    <w:p w14:paraId="3A97CC7B" w14:textId="77777777" w:rsidR="00D57BEB" w:rsidRPr="00C078DE" w:rsidRDefault="00D57BEB" w:rsidP="00C078DE">
      <w:pPr>
        <w:pStyle w:val="HMG"/>
      </w:pPr>
      <w:r>
        <w:rPr>
          <w:lang w:val="fr-FR"/>
        </w:rPr>
        <w:tab/>
      </w:r>
      <w:r>
        <w:rPr>
          <w:lang w:val="fr-FR"/>
        </w:rPr>
        <w:tab/>
        <w:t>Zimbabwe</w:t>
      </w:r>
      <w:r w:rsidRPr="00C078DE">
        <w:rPr>
          <w:rStyle w:val="Appelnotedebasdep"/>
          <w:rFonts w:asciiTheme="majorBidi" w:hAnsiTheme="majorBidi" w:cstheme="majorBidi"/>
          <w:b w:val="0"/>
          <w:sz w:val="20"/>
          <w:szCs w:val="18"/>
          <w:vertAlign w:val="baseline"/>
          <w:lang w:val="fr-FR"/>
        </w:rPr>
        <w:footnoteReference w:customMarkFollows="1" w:id="2"/>
        <w:t>*</w:t>
      </w:r>
    </w:p>
    <w:p w14:paraId="6C8C5EFA" w14:textId="77777777" w:rsidR="00D57BEB" w:rsidRPr="00B922D5" w:rsidRDefault="00D57BEB" w:rsidP="00D57BEB">
      <w:pPr>
        <w:pStyle w:val="SingleTxtG"/>
        <w:jc w:val="right"/>
        <w:rPr>
          <w:lang w:val="fr-FR"/>
        </w:rPr>
      </w:pPr>
      <w:r>
        <w:rPr>
          <w:lang w:val="fr-FR"/>
        </w:rPr>
        <w:t>[Date de réception : 6 décembre 2021]</w:t>
      </w:r>
    </w:p>
    <w:p w14:paraId="58C878A5" w14:textId="3CF06BAC" w:rsidR="00D57BEB" w:rsidRDefault="00D57BEB">
      <w:pPr>
        <w:suppressAutoHyphens w:val="0"/>
        <w:kinsoku/>
        <w:overflowPunct/>
        <w:autoSpaceDE/>
        <w:autoSpaceDN/>
        <w:adjustRightInd/>
        <w:snapToGrid/>
        <w:spacing w:after="200" w:line="276" w:lineRule="auto"/>
        <w:rPr>
          <w:lang w:val="fr-FR"/>
        </w:rPr>
      </w:pPr>
      <w:r>
        <w:rPr>
          <w:lang w:val="fr-FR"/>
        </w:rPr>
        <w:br w:type="page"/>
      </w:r>
    </w:p>
    <w:p w14:paraId="5028EAC8" w14:textId="7C5C197B" w:rsidR="00D57BEB" w:rsidRPr="00B922D5" w:rsidRDefault="00D57BEB" w:rsidP="00C078DE">
      <w:pPr>
        <w:pStyle w:val="HChG"/>
        <w:rPr>
          <w:lang w:val="fr-FR"/>
        </w:rPr>
      </w:pPr>
      <w:r>
        <w:rPr>
          <w:lang w:val="fr-FR"/>
        </w:rPr>
        <w:lastRenderedPageBreak/>
        <w:tab/>
      </w:r>
      <w:r>
        <w:rPr>
          <w:lang w:val="fr-FR"/>
        </w:rPr>
        <w:tab/>
        <w:t>Première partie</w:t>
      </w:r>
      <w:r w:rsidR="00C078DE">
        <w:rPr>
          <w:lang w:val="fr-FR"/>
        </w:rPr>
        <w:br/>
      </w:r>
      <w:r>
        <w:rPr>
          <w:bCs/>
          <w:lang w:val="fr-FR"/>
        </w:rPr>
        <w:tab/>
        <w:t>Renseignements d’ordre général</w:t>
      </w:r>
    </w:p>
    <w:p w14:paraId="4CC3E9C6" w14:textId="71CD35A4" w:rsidR="00D57BEB" w:rsidRPr="00B922D5" w:rsidRDefault="00D57BEB" w:rsidP="00C078DE">
      <w:pPr>
        <w:pStyle w:val="HChG"/>
        <w:rPr>
          <w:lang w:val="fr-FR"/>
        </w:rPr>
      </w:pPr>
      <w:r>
        <w:rPr>
          <w:lang w:val="fr-FR"/>
        </w:rPr>
        <w:tab/>
        <w:t>I.</w:t>
      </w:r>
      <w:r>
        <w:rPr>
          <w:lang w:val="fr-FR"/>
        </w:rPr>
        <w:tab/>
        <w:t xml:space="preserve">Caractéristiques démographiques, économiques, sociales </w:t>
      </w:r>
      <w:r w:rsidR="00C078DE">
        <w:rPr>
          <w:lang w:val="fr-FR"/>
        </w:rPr>
        <w:br/>
      </w:r>
      <w:r>
        <w:rPr>
          <w:lang w:val="fr-FR"/>
        </w:rPr>
        <w:t>et culturelles</w:t>
      </w:r>
    </w:p>
    <w:p w14:paraId="12EC3915" w14:textId="04249D85" w:rsidR="00D57BEB" w:rsidRPr="00B922D5" w:rsidRDefault="00D57BEB" w:rsidP="00C078DE">
      <w:pPr>
        <w:pStyle w:val="SingleTxtG"/>
        <w:rPr>
          <w:lang w:val="fr-FR"/>
        </w:rPr>
      </w:pPr>
      <w:r>
        <w:rPr>
          <w:lang w:val="fr-FR"/>
        </w:rPr>
        <w:t>1.</w:t>
      </w:r>
      <w:r>
        <w:rPr>
          <w:lang w:val="fr-FR"/>
        </w:rPr>
        <w:tab/>
        <w:t>Situé en Afrique australe, le Zimbabwe est un pays sans littoral, divisé en 10</w:t>
      </w:r>
      <w:r w:rsidR="00C078DE">
        <w:rPr>
          <w:lang w:val="fr-FR"/>
        </w:rPr>
        <w:t> </w:t>
      </w:r>
      <w:r>
        <w:rPr>
          <w:lang w:val="fr-FR"/>
        </w:rPr>
        <w:t>provinces, elles-mêmes subdivisées en 72 districts. Les terres s’étendent sur 386</w:t>
      </w:r>
      <w:r w:rsidR="00C078DE">
        <w:rPr>
          <w:lang w:val="fr-FR"/>
        </w:rPr>
        <w:t> </w:t>
      </w:r>
      <w:r>
        <w:rPr>
          <w:lang w:val="fr-FR"/>
        </w:rPr>
        <w:t>848</w:t>
      </w:r>
      <w:r w:rsidR="00C078DE">
        <w:rPr>
          <w:lang w:val="fr-FR"/>
        </w:rPr>
        <w:t> </w:t>
      </w:r>
      <w:r>
        <w:rPr>
          <w:lang w:val="fr-FR"/>
        </w:rPr>
        <w:t>kilomètres carrés et l’eau couvre 3 910 kilomètres carrés. Les terres agricoles représentent 85 % de la superficie totale, le reste du territoire étant constitué de parcs nationaux, de forêts domaniales et de zones urbaines.</w:t>
      </w:r>
    </w:p>
    <w:p w14:paraId="0B56A08A" w14:textId="77777777" w:rsidR="00D57BEB" w:rsidRPr="00B922D5" w:rsidRDefault="00D57BEB" w:rsidP="00C078DE">
      <w:pPr>
        <w:pStyle w:val="H23G"/>
        <w:rPr>
          <w:lang w:val="fr-FR"/>
        </w:rPr>
      </w:pPr>
      <w:r>
        <w:rPr>
          <w:lang w:val="fr-FR"/>
        </w:rPr>
        <w:tab/>
      </w:r>
      <w:r>
        <w:rPr>
          <w:lang w:val="fr-FR"/>
        </w:rPr>
        <w:tab/>
        <w:t>Caractéristiques démographiques</w:t>
      </w:r>
    </w:p>
    <w:p w14:paraId="155993AB" w14:textId="73367482" w:rsidR="00D57BEB" w:rsidRDefault="00D57BEB" w:rsidP="00C078DE">
      <w:pPr>
        <w:pStyle w:val="SingleTxtG"/>
        <w:rPr>
          <w:lang w:val="fr-FR"/>
        </w:rPr>
      </w:pPr>
      <w:r>
        <w:rPr>
          <w:lang w:val="fr-FR"/>
        </w:rPr>
        <w:t>2.</w:t>
      </w:r>
      <w:r>
        <w:rPr>
          <w:lang w:val="fr-FR"/>
        </w:rPr>
        <w:tab/>
        <w:t>Le Zimbabwe compte 13 714 014 habitants. On trouvera dans le tableau ci-dessous des données démographiques ventilées :</w:t>
      </w:r>
    </w:p>
    <w:p w14:paraId="3D792C02" w14:textId="0C06697A" w:rsidR="00D57BEB" w:rsidRPr="00854718" w:rsidRDefault="00D57BEB" w:rsidP="00C078DE">
      <w:pPr>
        <w:pStyle w:val="Titre1"/>
        <w:numPr>
          <w:ilvl w:val="0"/>
          <w:numId w:val="0"/>
        </w:numPr>
        <w:spacing w:after="120"/>
        <w:ind w:left="1134"/>
        <w:rPr>
          <w:b/>
          <w:bCs/>
        </w:rPr>
      </w:pPr>
      <w:r>
        <w:rPr>
          <w:lang w:val="fr-FR"/>
        </w:rPr>
        <w:t>Tableau 1</w:t>
      </w:r>
      <w:r w:rsidR="00C078DE">
        <w:rPr>
          <w:lang w:val="fr-FR"/>
        </w:rPr>
        <w:br/>
      </w:r>
      <w:r>
        <w:rPr>
          <w:b/>
          <w:bCs/>
          <w:lang w:val="fr-FR"/>
        </w:rPr>
        <w:t>Indicateurs démographiques</w:t>
      </w:r>
    </w:p>
    <w:tbl>
      <w:tblPr>
        <w:tblW w:w="7370" w:type="dxa"/>
        <w:tblInd w:w="1134" w:type="dxa"/>
        <w:tblLayout w:type="fixed"/>
        <w:tblCellMar>
          <w:left w:w="0" w:type="dxa"/>
          <w:right w:w="0" w:type="dxa"/>
        </w:tblCellMar>
        <w:tblLook w:val="04A0" w:firstRow="1" w:lastRow="0" w:firstColumn="1" w:lastColumn="0" w:noHBand="0" w:noVBand="1"/>
      </w:tblPr>
      <w:tblGrid>
        <w:gridCol w:w="501"/>
        <w:gridCol w:w="484"/>
        <w:gridCol w:w="15"/>
        <w:gridCol w:w="1977"/>
        <w:gridCol w:w="2268"/>
        <w:gridCol w:w="2125"/>
      </w:tblGrid>
      <w:tr w:rsidR="00C078DE" w:rsidRPr="00C078DE" w14:paraId="2D0B9D8B" w14:textId="77777777" w:rsidTr="004D1211">
        <w:trPr>
          <w:tblHeader/>
        </w:trPr>
        <w:tc>
          <w:tcPr>
            <w:tcW w:w="501" w:type="dxa"/>
            <w:tcBorders>
              <w:top w:val="single" w:sz="4" w:space="0" w:color="auto"/>
              <w:bottom w:val="single" w:sz="12" w:space="0" w:color="auto"/>
            </w:tcBorders>
            <w:shd w:val="clear" w:color="auto" w:fill="auto"/>
            <w:vAlign w:val="bottom"/>
          </w:tcPr>
          <w:p w14:paraId="6C9A2483" w14:textId="77777777" w:rsidR="00D57BEB" w:rsidRPr="00C078DE" w:rsidRDefault="00D57BEB" w:rsidP="00C078DE">
            <w:pPr>
              <w:spacing w:before="80" w:after="80" w:line="200" w:lineRule="exact"/>
              <w:ind w:right="113"/>
              <w:rPr>
                <w:i/>
                <w:sz w:val="16"/>
              </w:rPr>
            </w:pPr>
            <w:r w:rsidRPr="00C078DE">
              <w:rPr>
                <w:i/>
                <w:sz w:val="16"/>
                <w:lang w:val="fr-FR"/>
              </w:rPr>
              <w:t>N</w:t>
            </w:r>
            <w:r w:rsidRPr="00C078DE">
              <w:rPr>
                <w:i/>
                <w:sz w:val="16"/>
                <w:vertAlign w:val="superscript"/>
                <w:lang w:val="fr-FR"/>
              </w:rPr>
              <w:t>o</w:t>
            </w:r>
            <w:r w:rsidRPr="00C078DE">
              <w:rPr>
                <w:i/>
                <w:sz w:val="16"/>
                <w:lang w:val="fr-FR"/>
              </w:rPr>
              <w:t xml:space="preserve"> </w:t>
            </w:r>
          </w:p>
        </w:tc>
        <w:tc>
          <w:tcPr>
            <w:tcW w:w="2476" w:type="dxa"/>
            <w:gridSpan w:val="3"/>
            <w:tcBorders>
              <w:top w:val="single" w:sz="4" w:space="0" w:color="auto"/>
              <w:bottom w:val="single" w:sz="12" w:space="0" w:color="auto"/>
            </w:tcBorders>
            <w:shd w:val="clear" w:color="auto" w:fill="auto"/>
            <w:vAlign w:val="bottom"/>
          </w:tcPr>
          <w:p w14:paraId="7077A2FC" w14:textId="77777777" w:rsidR="00D57BEB" w:rsidRPr="00C078DE" w:rsidRDefault="00D57BEB" w:rsidP="00C078DE">
            <w:pPr>
              <w:spacing w:before="80" w:after="80" w:line="200" w:lineRule="exact"/>
              <w:ind w:right="113"/>
              <w:rPr>
                <w:i/>
                <w:sz w:val="16"/>
              </w:rPr>
            </w:pPr>
            <w:r w:rsidRPr="00C078DE">
              <w:rPr>
                <w:i/>
                <w:sz w:val="16"/>
                <w:lang w:val="fr-FR"/>
              </w:rPr>
              <w:t>Indicateur</w:t>
            </w:r>
          </w:p>
        </w:tc>
        <w:tc>
          <w:tcPr>
            <w:tcW w:w="2268" w:type="dxa"/>
            <w:tcBorders>
              <w:top w:val="single" w:sz="4" w:space="0" w:color="auto"/>
              <w:bottom w:val="single" w:sz="12" w:space="0" w:color="auto"/>
            </w:tcBorders>
            <w:shd w:val="clear" w:color="auto" w:fill="auto"/>
            <w:vAlign w:val="bottom"/>
          </w:tcPr>
          <w:p w14:paraId="38B47EE1" w14:textId="77777777" w:rsidR="00D57BEB" w:rsidRPr="00C078DE" w:rsidRDefault="00D57BEB" w:rsidP="00C078DE">
            <w:pPr>
              <w:spacing w:before="80" w:after="80" w:line="200" w:lineRule="exact"/>
              <w:ind w:right="113"/>
              <w:rPr>
                <w:i/>
                <w:sz w:val="16"/>
              </w:rPr>
            </w:pPr>
            <w:r w:rsidRPr="00C078DE">
              <w:rPr>
                <w:i/>
                <w:sz w:val="16"/>
                <w:lang w:val="fr-FR"/>
              </w:rPr>
              <w:t>Valeur (nombre ou pourcentage)</w:t>
            </w:r>
          </w:p>
        </w:tc>
        <w:tc>
          <w:tcPr>
            <w:tcW w:w="2125" w:type="dxa"/>
            <w:tcBorders>
              <w:top w:val="single" w:sz="4" w:space="0" w:color="auto"/>
              <w:bottom w:val="single" w:sz="12" w:space="0" w:color="auto"/>
            </w:tcBorders>
            <w:shd w:val="clear" w:color="auto" w:fill="auto"/>
            <w:vAlign w:val="bottom"/>
          </w:tcPr>
          <w:p w14:paraId="7F7455C7" w14:textId="77777777" w:rsidR="00D57BEB" w:rsidRPr="00C078DE" w:rsidRDefault="00D57BEB" w:rsidP="00C078DE">
            <w:pPr>
              <w:spacing w:before="80" w:after="80" w:line="200" w:lineRule="exact"/>
              <w:ind w:right="113"/>
              <w:rPr>
                <w:i/>
                <w:sz w:val="16"/>
              </w:rPr>
            </w:pPr>
            <w:r w:rsidRPr="00C078DE">
              <w:rPr>
                <w:i/>
                <w:sz w:val="16"/>
                <w:lang w:val="fr-FR"/>
              </w:rPr>
              <w:t>Source</w:t>
            </w:r>
          </w:p>
        </w:tc>
      </w:tr>
      <w:tr w:rsidR="004D1211" w:rsidRPr="00C078DE" w14:paraId="6AE211B3" w14:textId="77777777" w:rsidTr="004D1211">
        <w:trPr>
          <w:trHeight w:hRule="exact" w:val="113"/>
          <w:tblHeader/>
        </w:trPr>
        <w:tc>
          <w:tcPr>
            <w:tcW w:w="501" w:type="dxa"/>
            <w:tcBorders>
              <w:top w:val="single" w:sz="12" w:space="0" w:color="auto"/>
            </w:tcBorders>
            <w:shd w:val="clear" w:color="auto" w:fill="auto"/>
          </w:tcPr>
          <w:p w14:paraId="7ED8D5A5" w14:textId="77777777" w:rsidR="00C078DE" w:rsidRPr="00C078DE" w:rsidRDefault="00C078DE" w:rsidP="00C078DE">
            <w:pPr>
              <w:spacing w:before="40" w:after="120"/>
              <w:ind w:right="113"/>
              <w:rPr>
                <w:lang w:val="fr-FR"/>
              </w:rPr>
            </w:pPr>
          </w:p>
        </w:tc>
        <w:tc>
          <w:tcPr>
            <w:tcW w:w="2476" w:type="dxa"/>
            <w:gridSpan w:val="3"/>
            <w:tcBorders>
              <w:top w:val="single" w:sz="12" w:space="0" w:color="auto"/>
            </w:tcBorders>
            <w:shd w:val="clear" w:color="auto" w:fill="auto"/>
          </w:tcPr>
          <w:p w14:paraId="5F891047" w14:textId="77777777" w:rsidR="00C078DE" w:rsidRPr="00C078DE" w:rsidRDefault="00C078DE" w:rsidP="00C078DE">
            <w:pPr>
              <w:spacing w:before="40" w:after="120"/>
              <w:ind w:right="113"/>
              <w:rPr>
                <w:lang w:val="fr-FR"/>
              </w:rPr>
            </w:pPr>
          </w:p>
        </w:tc>
        <w:tc>
          <w:tcPr>
            <w:tcW w:w="2268" w:type="dxa"/>
            <w:tcBorders>
              <w:top w:val="single" w:sz="12" w:space="0" w:color="auto"/>
            </w:tcBorders>
            <w:shd w:val="clear" w:color="auto" w:fill="auto"/>
          </w:tcPr>
          <w:p w14:paraId="28425F04" w14:textId="77777777" w:rsidR="00C078DE" w:rsidRPr="00C078DE" w:rsidRDefault="00C078DE" w:rsidP="00C078DE">
            <w:pPr>
              <w:spacing w:before="40" w:after="120"/>
              <w:ind w:right="113"/>
              <w:rPr>
                <w:lang w:val="fr-FR"/>
              </w:rPr>
            </w:pPr>
          </w:p>
        </w:tc>
        <w:tc>
          <w:tcPr>
            <w:tcW w:w="2125" w:type="dxa"/>
            <w:tcBorders>
              <w:top w:val="single" w:sz="12" w:space="0" w:color="auto"/>
            </w:tcBorders>
            <w:shd w:val="clear" w:color="auto" w:fill="auto"/>
          </w:tcPr>
          <w:p w14:paraId="1543F386" w14:textId="77777777" w:rsidR="00C078DE" w:rsidRPr="00C078DE" w:rsidRDefault="00C078DE" w:rsidP="00C078DE">
            <w:pPr>
              <w:spacing w:before="40" w:after="120"/>
              <w:ind w:right="113"/>
              <w:rPr>
                <w:lang w:val="fr-FR"/>
              </w:rPr>
            </w:pPr>
          </w:p>
        </w:tc>
      </w:tr>
      <w:tr w:rsidR="00C078DE" w:rsidRPr="00C078DE" w14:paraId="382C3114" w14:textId="77777777" w:rsidTr="004D1211">
        <w:tc>
          <w:tcPr>
            <w:tcW w:w="501" w:type="dxa"/>
            <w:shd w:val="clear" w:color="auto" w:fill="auto"/>
          </w:tcPr>
          <w:p w14:paraId="3AD65835" w14:textId="77777777" w:rsidR="00D57BEB" w:rsidRPr="00C078DE" w:rsidRDefault="00D57BEB" w:rsidP="00C078DE">
            <w:pPr>
              <w:spacing w:before="40" w:after="120"/>
              <w:ind w:right="113"/>
            </w:pPr>
            <w:r w:rsidRPr="00C078DE">
              <w:rPr>
                <w:lang w:val="fr-FR"/>
              </w:rPr>
              <w:t>1.</w:t>
            </w:r>
          </w:p>
        </w:tc>
        <w:tc>
          <w:tcPr>
            <w:tcW w:w="2476" w:type="dxa"/>
            <w:gridSpan w:val="3"/>
            <w:shd w:val="clear" w:color="auto" w:fill="auto"/>
          </w:tcPr>
          <w:p w14:paraId="4C02ADAA" w14:textId="77777777" w:rsidR="00D57BEB" w:rsidRPr="00C078DE" w:rsidRDefault="00D57BEB" w:rsidP="00C078DE">
            <w:pPr>
              <w:spacing w:before="40" w:after="120"/>
              <w:ind w:right="113"/>
            </w:pPr>
            <w:r w:rsidRPr="00C078DE">
              <w:rPr>
                <w:lang w:val="fr-FR"/>
              </w:rPr>
              <w:t>Nombre d’habitants</w:t>
            </w:r>
          </w:p>
        </w:tc>
        <w:tc>
          <w:tcPr>
            <w:tcW w:w="2268" w:type="dxa"/>
            <w:shd w:val="clear" w:color="auto" w:fill="auto"/>
          </w:tcPr>
          <w:p w14:paraId="1DCD2661" w14:textId="77777777" w:rsidR="00D57BEB" w:rsidRPr="00C078DE" w:rsidRDefault="00D57BEB" w:rsidP="00C078DE">
            <w:pPr>
              <w:spacing w:before="40" w:after="120"/>
              <w:ind w:right="113"/>
            </w:pPr>
            <w:r w:rsidRPr="00C078DE">
              <w:rPr>
                <w:lang w:val="fr-FR"/>
              </w:rPr>
              <w:t>13 714 014</w:t>
            </w:r>
          </w:p>
        </w:tc>
        <w:tc>
          <w:tcPr>
            <w:tcW w:w="2125" w:type="dxa"/>
            <w:shd w:val="clear" w:color="auto" w:fill="auto"/>
          </w:tcPr>
          <w:p w14:paraId="624625FC" w14:textId="269D447C" w:rsidR="00D57BEB" w:rsidRPr="00C078DE" w:rsidRDefault="00D57BEB" w:rsidP="00C078DE">
            <w:pPr>
              <w:spacing w:before="40" w:after="120"/>
              <w:ind w:right="113"/>
              <w:rPr>
                <w:lang w:val="fr-FR"/>
              </w:rPr>
            </w:pPr>
            <w:r w:rsidRPr="00C078DE">
              <w:rPr>
                <w:lang w:val="fr-FR"/>
              </w:rPr>
              <w:t>2017/18 Enquête sur le tourisme interne et émetteur, ZIMSTAT</w:t>
            </w:r>
          </w:p>
        </w:tc>
      </w:tr>
      <w:tr w:rsidR="00C078DE" w:rsidRPr="00C078DE" w14:paraId="13F2FC58" w14:textId="77777777" w:rsidTr="004D1211">
        <w:tc>
          <w:tcPr>
            <w:tcW w:w="501" w:type="dxa"/>
            <w:shd w:val="clear" w:color="auto" w:fill="auto"/>
          </w:tcPr>
          <w:p w14:paraId="1263A1C3" w14:textId="77777777" w:rsidR="00D57BEB" w:rsidRPr="00C078DE" w:rsidRDefault="00D57BEB" w:rsidP="00C078DE">
            <w:pPr>
              <w:spacing w:before="40" w:after="120"/>
              <w:ind w:right="113"/>
            </w:pPr>
            <w:r w:rsidRPr="00C078DE">
              <w:rPr>
                <w:lang w:val="fr-FR"/>
              </w:rPr>
              <w:t>2.</w:t>
            </w:r>
          </w:p>
        </w:tc>
        <w:tc>
          <w:tcPr>
            <w:tcW w:w="2476" w:type="dxa"/>
            <w:gridSpan w:val="3"/>
            <w:shd w:val="clear" w:color="auto" w:fill="auto"/>
          </w:tcPr>
          <w:p w14:paraId="134172FC" w14:textId="77777777" w:rsidR="00D57BEB" w:rsidRPr="00C078DE" w:rsidRDefault="00D57BEB" w:rsidP="00C078DE">
            <w:pPr>
              <w:spacing w:before="40" w:after="120"/>
              <w:ind w:right="113"/>
              <w:rPr>
                <w:lang w:val="fr-FR"/>
              </w:rPr>
            </w:pPr>
            <w:r w:rsidRPr="00C078DE">
              <w:rPr>
                <w:lang w:val="fr-FR"/>
              </w:rPr>
              <w:t>Taux de croissance de la population</w:t>
            </w:r>
          </w:p>
        </w:tc>
        <w:tc>
          <w:tcPr>
            <w:tcW w:w="2268" w:type="dxa"/>
            <w:shd w:val="clear" w:color="auto" w:fill="auto"/>
          </w:tcPr>
          <w:p w14:paraId="50E4E96A" w14:textId="77777777" w:rsidR="00D57BEB" w:rsidRPr="00C078DE" w:rsidRDefault="00D57BEB" w:rsidP="00C078DE">
            <w:pPr>
              <w:spacing w:before="40" w:after="120"/>
              <w:ind w:right="113"/>
            </w:pPr>
            <w:r w:rsidRPr="00C078DE">
              <w:rPr>
                <w:lang w:val="fr-FR"/>
              </w:rPr>
              <w:t>2 %</w:t>
            </w:r>
          </w:p>
        </w:tc>
        <w:tc>
          <w:tcPr>
            <w:tcW w:w="2125" w:type="dxa"/>
            <w:shd w:val="clear" w:color="auto" w:fill="auto"/>
          </w:tcPr>
          <w:p w14:paraId="78DB665D"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74A3FBA7" w14:textId="77777777" w:rsidTr="004D1211">
        <w:tc>
          <w:tcPr>
            <w:tcW w:w="501" w:type="dxa"/>
            <w:shd w:val="clear" w:color="auto" w:fill="auto"/>
          </w:tcPr>
          <w:p w14:paraId="6BC76780" w14:textId="77777777" w:rsidR="00D57BEB" w:rsidRPr="00C078DE" w:rsidRDefault="00D57BEB" w:rsidP="00C078DE">
            <w:pPr>
              <w:spacing w:before="40" w:after="120"/>
              <w:ind w:right="113"/>
            </w:pPr>
            <w:r w:rsidRPr="00C078DE">
              <w:rPr>
                <w:lang w:val="fr-FR"/>
              </w:rPr>
              <w:t>3.</w:t>
            </w:r>
          </w:p>
        </w:tc>
        <w:tc>
          <w:tcPr>
            <w:tcW w:w="2476" w:type="dxa"/>
            <w:gridSpan w:val="3"/>
            <w:shd w:val="clear" w:color="auto" w:fill="auto"/>
          </w:tcPr>
          <w:p w14:paraId="5BDA87CB" w14:textId="77777777" w:rsidR="00D57BEB" w:rsidRPr="00C078DE" w:rsidRDefault="00D57BEB" w:rsidP="00C078DE">
            <w:pPr>
              <w:spacing w:before="40" w:after="120"/>
              <w:ind w:right="113"/>
            </w:pPr>
            <w:r w:rsidRPr="00C078DE">
              <w:rPr>
                <w:lang w:val="fr-FR"/>
              </w:rPr>
              <w:t>Densité démographique</w:t>
            </w:r>
          </w:p>
        </w:tc>
        <w:tc>
          <w:tcPr>
            <w:tcW w:w="2268" w:type="dxa"/>
            <w:shd w:val="clear" w:color="auto" w:fill="auto"/>
          </w:tcPr>
          <w:p w14:paraId="69985EF8" w14:textId="77777777" w:rsidR="00D57BEB" w:rsidRPr="00C078DE" w:rsidRDefault="00D57BEB" w:rsidP="00C078DE">
            <w:pPr>
              <w:spacing w:before="40" w:after="120"/>
              <w:ind w:right="113"/>
            </w:pPr>
            <w:r w:rsidRPr="00C078DE">
              <w:rPr>
                <w:lang w:val="fr-FR"/>
              </w:rPr>
              <w:t>35 habitants au kilomètre carré</w:t>
            </w:r>
          </w:p>
        </w:tc>
        <w:tc>
          <w:tcPr>
            <w:tcW w:w="2125" w:type="dxa"/>
            <w:shd w:val="clear" w:color="auto" w:fill="auto"/>
          </w:tcPr>
          <w:p w14:paraId="15804356" w14:textId="445A42AC" w:rsidR="00D57BEB" w:rsidRPr="00C078DE" w:rsidRDefault="00D57BEB" w:rsidP="00C078DE">
            <w:pPr>
              <w:spacing w:before="40" w:after="120"/>
              <w:ind w:right="113"/>
              <w:rPr>
                <w:lang w:val="fr-FR"/>
              </w:rPr>
            </w:pPr>
            <w:r w:rsidRPr="00C078DE">
              <w:rPr>
                <w:lang w:val="fr-FR"/>
              </w:rPr>
              <w:t>2017/18 Enquête sur le tourisme interne et émetteur, ZIMSTAT</w:t>
            </w:r>
          </w:p>
        </w:tc>
      </w:tr>
      <w:tr w:rsidR="00D57BEB" w:rsidRPr="00C078DE" w14:paraId="2332E5E9" w14:textId="77777777" w:rsidTr="00C078DE">
        <w:tc>
          <w:tcPr>
            <w:tcW w:w="501" w:type="dxa"/>
            <w:vMerge w:val="restart"/>
            <w:shd w:val="clear" w:color="auto" w:fill="auto"/>
          </w:tcPr>
          <w:p w14:paraId="51FA2576" w14:textId="77777777" w:rsidR="00D57BEB" w:rsidRPr="00C078DE" w:rsidRDefault="00D57BEB" w:rsidP="00C078DE">
            <w:pPr>
              <w:spacing w:before="40" w:after="120"/>
              <w:ind w:right="113"/>
            </w:pPr>
            <w:r w:rsidRPr="00C078DE">
              <w:rPr>
                <w:lang w:val="fr-FR"/>
              </w:rPr>
              <w:t>4.</w:t>
            </w:r>
          </w:p>
        </w:tc>
        <w:tc>
          <w:tcPr>
            <w:tcW w:w="6869" w:type="dxa"/>
            <w:gridSpan w:val="5"/>
            <w:shd w:val="clear" w:color="auto" w:fill="auto"/>
          </w:tcPr>
          <w:p w14:paraId="047BFA03" w14:textId="77777777" w:rsidR="00D57BEB" w:rsidRPr="00C078DE" w:rsidRDefault="00D57BEB" w:rsidP="00C078DE">
            <w:pPr>
              <w:spacing w:before="40" w:after="120"/>
              <w:ind w:right="113"/>
              <w:rPr>
                <w:lang w:val="fr-FR"/>
              </w:rPr>
            </w:pPr>
            <w:r w:rsidRPr="00C078DE">
              <w:rPr>
                <w:lang w:val="fr-FR"/>
              </w:rPr>
              <w:t>Répartition de la population par langue</w:t>
            </w:r>
          </w:p>
        </w:tc>
      </w:tr>
      <w:tr w:rsidR="00C078DE" w:rsidRPr="00C078DE" w14:paraId="59E0EC08" w14:textId="77777777" w:rsidTr="004D1211">
        <w:tc>
          <w:tcPr>
            <w:tcW w:w="501" w:type="dxa"/>
            <w:vMerge/>
            <w:shd w:val="clear" w:color="auto" w:fill="auto"/>
          </w:tcPr>
          <w:p w14:paraId="72AAE48C" w14:textId="77777777" w:rsidR="00D57BEB" w:rsidRPr="00C078DE" w:rsidRDefault="00D57BEB" w:rsidP="00C078DE">
            <w:pPr>
              <w:spacing w:before="40" w:after="120"/>
              <w:ind w:right="113"/>
              <w:rPr>
                <w:lang w:val="fr-FR"/>
              </w:rPr>
            </w:pPr>
          </w:p>
        </w:tc>
        <w:tc>
          <w:tcPr>
            <w:tcW w:w="499" w:type="dxa"/>
            <w:gridSpan w:val="2"/>
            <w:shd w:val="clear" w:color="auto" w:fill="auto"/>
          </w:tcPr>
          <w:p w14:paraId="210EC4F3" w14:textId="77777777" w:rsidR="00D57BEB" w:rsidRPr="00C078DE" w:rsidRDefault="00D57BEB" w:rsidP="00C078DE">
            <w:pPr>
              <w:spacing w:before="40" w:after="120"/>
              <w:ind w:right="113"/>
            </w:pPr>
            <w:r w:rsidRPr="00C078DE">
              <w:rPr>
                <w:lang w:val="fr-FR"/>
              </w:rPr>
              <w:t>a)</w:t>
            </w:r>
          </w:p>
        </w:tc>
        <w:tc>
          <w:tcPr>
            <w:tcW w:w="1977" w:type="dxa"/>
            <w:shd w:val="clear" w:color="auto" w:fill="auto"/>
          </w:tcPr>
          <w:p w14:paraId="4EA65BF1" w14:textId="77777777" w:rsidR="00D57BEB" w:rsidRPr="00C078DE" w:rsidRDefault="00D57BEB" w:rsidP="00C078DE">
            <w:pPr>
              <w:spacing w:before="40" w:after="120"/>
              <w:ind w:right="113"/>
            </w:pPr>
            <w:proofErr w:type="spellStart"/>
            <w:r w:rsidRPr="00C078DE">
              <w:rPr>
                <w:lang w:val="fr-FR"/>
              </w:rPr>
              <w:t>Chewa</w:t>
            </w:r>
            <w:proofErr w:type="spellEnd"/>
          </w:p>
        </w:tc>
        <w:tc>
          <w:tcPr>
            <w:tcW w:w="2268" w:type="dxa"/>
            <w:shd w:val="clear" w:color="auto" w:fill="auto"/>
          </w:tcPr>
          <w:p w14:paraId="5F221932" w14:textId="77777777" w:rsidR="00D57BEB" w:rsidRPr="00C078DE" w:rsidRDefault="00D57BEB" w:rsidP="00C078DE">
            <w:pPr>
              <w:spacing w:before="40" w:after="120"/>
              <w:ind w:right="113"/>
            </w:pPr>
            <w:r w:rsidRPr="00C078DE">
              <w:rPr>
                <w:lang w:val="fr-FR"/>
              </w:rPr>
              <w:t>Actuellement non disponible</w:t>
            </w:r>
          </w:p>
        </w:tc>
        <w:tc>
          <w:tcPr>
            <w:tcW w:w="2125" w:type="dxa"/>
            <w:vMerge w:val="restart"/>
            <w:shd w:val="clear" w:color="auto" w:fill="auto"/>
            <w:vAlign w:val="center"/>
          </w:tcPr>
          <w:p w14:paraId="77141E72" w14:textId="77777777" w:rsidR="00D57BEB" w:rsidRPr="00C078DE" w:rsidRDefault="00D57BEB" w:rsidP="00C078DE">
            <w:pPr>
              <w:spacing w:before="40" w:after="120"/>
              <w:ind w:right="113"/>
              <w:rPr>
                <w:lang w:val="fr-FR"/>
              </w:rPr>
            </w:pPr>
            <w:r w:rsidRPr="00C078DE">
              <w:rPr>
                <w:lang w:val="fr-FR"/>
              </w:rPr>
              <w:t>L’article 6 de la Constitution zimbabwéenne reconnaît 16 langues officielles.</w:t>
            </w:r>
          </w:p>
        </w:tc>
      </w:tr>
      <w:tr w:rsidR="00C078DE" w:rsidRPr="00C078DE" w14:paraId="27DC1D75" w14:textId="77777777" w:rsidTr="004D1211">
        <w:tc>
          <w:tcPr>
            <w:tcW w:w="501" w:type="dxa"/>
            <w:vMerge/>
            <w:shd w:val="clear" w:color="auto" w:fill="auto"/>
          </w:tcPr>
          <w:p w14:paraId="24CBC90C" w14:textId="77777777" w:rsidR="00D57BEB" w:rsidRPr="00C078DE" w:rsidRDefault="00D57BEB" w:rsidP="00C078DE">
            <w:pPr>
              <w:spacing w:before="40" w:after="120"/>
              <w:ind w:right="113"/>
              <w:rPr>
                <w:lang w:val="fr-FR"/>
              </w:rPr>
            </w:pPr>
          </w:p>
        </w:tc>
        <w:tc>
          <w:tcPr>
            <w:tcW w:w="499" w:type="dxa"/>
            <w:gridSpan w:val="2"/>
            <w:shd w:val="clear" w:color="auto" w:fill="auto"/>
          </w:tcPr>
          <w:p w14:paraId="38EC988B" w14:textId="77777777" w:rsidR="00D57BEB" w:rsidRPr="00C078DE" w:rsidRDefault="00D57BEB" w:rsidP="00C078DE">
            <w:pPr>
              <w:spacing w:before="40" w:after="120"/>
              <w:ind w:right="113"/>
            </w:pPr>
            <w:r w:rsidRPr="00C078DE">
              <w:rPr>
                <w:lang w:val="fr-FR"/>
              </w:rPr>
              <w:t>b)</w:t>
            </w:r>
          </w:p>
        </w:tc>
        <w:tc>
          <w:tcPr>
            <w:tcW w:w="1977" w:type="dxa"/>
            <w:shd w:val="clear" w:color="auto" w:fill="auto"/>
          </w:tcPr>
          <w:p w14:paraId="67A4D566" w14:textId="77777777" w:rsidR="00D57BEB" w:rsidRPr="00C078DE" w:rsidRDefault="00D57BEB" w:rsidP="00C078DE">
            <w:pPr>
              <w:spacing w:before="40" w:after="120"/>
              <w:ind w:right="113"/>
            </w:pPr>
            <w:proofErr w:type="spellStart"/>
            <w:r w:rsidRPr="00C078DE">
              <w:rPr>
                <w:lang w:val="fr-FR"/>
              </w:rPr>
              <w:t>Chibarwe</w:t>
            </w:r>
            <w:proofErr w:type="spellEnd"/>
          </w:p>
        </w:tc>
        <w:tc>
          <w:tcPr>
            <w:tcW w:w="2268" w:type="dxa"/>
            <w:shd w:val="clear" w:color="auto" w:fill="auto"/>
          </w:tcPr>
          <w:p w14:paraId="399BA024"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225B691C" w14:textId="77777777" w:rsidR="00D57BEB" w:rsidRPr="00C078DE" w:rsidRDefault="00D57BEB" w:rsidP="00C078DE">
            <w:pPr>
              <w:spacing w:before="40" w:after="120"/>
              <w:ind w:right="113"/>
            </w:pPr>
          </w:p>
        </w:tc>
      </w:tr>
      <w:tr w:rsidR="00C078DE" w:rsidRPr="00C078DE" w14:paraId="568D5939" w14:textId="77777777" w:rsidTr="004D1211">
        <w:tc>
          <w:tcPr>
            <w:tcW w:w="501" w:type="dxa"/>
            <w:vMerge/>
            <w:shd w:val="clear" w:color="auto" w:fill="auto"/>
          </w:tcPr>
          <w:p w14:paraId="4262D384" w14:textId="77777777" w:rsidR="00D57BEB" w:rsidRPr="00C078DE" w:rsidRDefault="00D57BEB" w:rsidP="00C078DE">
            <w:pPr>
              <w:spacing w:before="40" w:after="120"/>
              <w:ind w:right="113"/>
            </w:pPr>
          </w:p>
        </w:tc>
        <w:tc>
          <w:tcPr>
            <w:tcW w:w="499" w:type="dxa"/>
            <w:gridSpan w:val="2"/>
            <w:shd w:val="clear" w:color="auto" w:fill="auto"/>
          </w:tcPr>
          <w:p w14:paraId="645949C4" w14:textId="77777777" w:rsidR="00D57BEB" w:rsidRPr="00C078DE" w:rsidRDefault="00D57BEB" w:rsidP="00C078DE">
            <w:pPr>
              <w:spacing w:before="40" w:after="120"/>
              <w:ind w:right="113"/>
            </w:pPr>
            <w:r w:rsidRPr="00C078DE">
              <w:rPr>
                <w:lang w:val="fr-FR"/>
              </w:rPr>
              <w:t>c)</w:t>
            </w:r>
          </w:p>
        </w:tc>
        <w:tc>
          <w:tcPr>
            <w:tcW w:w="1977" w:type="dxa"/>
            <w:shd w:val="clear" w:color="auto" w:fill="auto"/>
          </w:tcPr>
          <w:p w14:paraId="506FC3BC" w14:textId="77777777" w:rsidR="00D57BEB" w:rsidRPr="00C078DE" w:rsidRDefault="00D57BEB" w:rsidP="00C078DE">
            <w:pPr>
              <w:spacing w:before="40" w:after="120"/>
              <w:ind w:right="113"/>
            </w:pPr>
            <w:r w:rsidRPr="00C078DE">
              <w:rPr>
                <w:lang w:val="fr-FR"/>
              </w:rPr>
              <w:t>Anglais</w:t>
            </w:r>
          </w:p>
        </w:tc>
        <w:tc>
          <w:tcPr>
            <w:tcW w:w="2268" w:type="dxa"/>
            <w:shd w:val="clear" w:color="auto" w:fill="auto"/>
          </w:tcPr>
          <w:p w14:paraId="6AB4F3D6"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3AFB5234" w14:textId="77777777" w:rsidR="00D57BEB" w:rsidRPr="00C078DE" w:rsidRDefault="00D57BEB" w:rsidP="00C078DE">
            <w:pPr>
              <w:spacing w:before="40" w:after="120"/>
              <w:ind w:right="113"/>
            </w:pPr>
          </w:p>
        </w:tc>
      </w:tr>
      <w:tr w:rsidR="00C078DE" w:rsidRPr="00C078DE" w14:paraId="187E5C41" w14:textId="77777777" w:rsidTr="004D1211">
        <w:tc>
          <w:tcPr>
            <w:tcW w:w="501" w:type="dxa"/>
            <w:vMerge/>
            <w:shd w:val="clear" w:color="auto" w:fill="auto"/>
          </w:tcPr>
          <w:p w14:paraId="07A4D2BA" w14:textId="77777777" w:rsidR="00D57BEB" w:rsidRPr="00C078DE" w:rsidRDefault="00D57BEB" w:rsidP="00C078DE">
            <w:pPr>
              <w:spacing w:before="40" w:after="120"/>
              <w:ind w:right="113"/>
            </w:pPr>
          </w:p>
        </w:tc>
        <w:tc>
          <w:tcPr>
            <w:tcW w:w="499" w:type="dxa"/>
            <w:gridSpan w:val="2"/>
            <w:shd w:val="clear" w:color="auto" w:fill="auto"/>
          </w:tcPr>
          <w:p w14:paraId="5934D614" w14:textId="77777777" w:rsidR="00D57BEB" w:rsidRPr="00C078DE" w:rsidRDefault="00D57BEB" w:rsidP="00C078DE">
            <w:pPr>
              <w:spacing w:before="40" w:after="120"/>
              <w:ind w:right="113"/>
            </w:pPr>
            <w:r w:rsidRPr="00C078DE">
              <w:rPr>
                <w:lang w:val="fr-FR"/>
              </w:rPr>
              <w:t>d)</w:t>
            </w:r>
          </w:p>
        </w:tc>
        <w:tc>
          <w:tcPr>
            <w:tcW w:w="1977" w:type="dxa"/>
            <w:shd w:val="clear" w:color="auto" w:fill="auto"/>
          </w:tcPr>
          <w:p w14:paraId="5B05930F" w14:textId="77777777" w:rsidR="00D57BEB" w:rsidRPr="00C078DE" w:rsidRDefault="00D57BEB" w:rsidP="00C078DE">
            <w:pPr>
              <w:spacing w:before="40" w:after="120"/>
              <w:ind w:right="113"/>
            </w:pPr>
            <w:proofErr w:type="spellStart"/>
            <w:r w:rsidRPr="00C078DE">
              <w:rPr>
                <w:lang w:val="fr-FR"/>
              </w:rPr>
              <w:t>Kalanga</w:t>
            </w:r>
            <w:proofErr w:type="spellEnd"/>
          </w:p>
        </w:tc>
        <w:tc>
          <w:tcPr>
            <w:tcW w:w="2268" w:type="dxa"/>
            <w:shd w:val="clear" w:color="auto" w:fill="auto"/>
          </w:tcPr>
          <w:p w14:paraId="7FE77F76"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6F11C9FA" w14:textId="77777777" w:rsidR="00D57BEB" w:rsidRPr="00C078DE" w:rsidRDefault="00D57BEB" w:rsidP="00C078DE">
            <w:pPr>
              <w:spacing w:before="40" w:after="120"/>
              <w:ind w:right="113"/>
            </w:pPr>
          </w:p>
        </w:tc>
      </w:tr>
      <w:tr w:rsidR="00C078DE" w:rsidRPr="00C078DE" w14:paraId="685E7023" w14:textId="77777777" w:rsidTr="004D1211">
        <w:tc>
          <w:tcPr>
            <w:tcW w:w="501" w:type="dxa"/>
            <w:vMerge/>
            <w:shd w:val="clear" w:color="auto" w:fill="auto"/>
          </w:tcPr>
          <w:p w14:paraId="42A5FAC3" w14:textId="77777777" w:rsidR="00D57BEB" w:rsidRPr="00C078DE" w:rsidRDefault="00D57BEB" w:rsidP="00C078DE">
            <w:pPr>
              <w:spacing w:before="40" w:after="120"/>
              <w:ind w:right="113"/>
            </w:pPr>
          </w:p>
        </w:tc>
        <w:tc>
          <w:tcPr>
            <w:tcW w:w="499" w:type="dxa"/>
            <w:gridSpan w:val="2"/>
            <w:shd w:val="clear" w:color="auto" w:fill="auto"/>
          </w:tcPr>
          <w:p w14:paraId="7491D9D0" w14:textId="77777777" w:rsidR="00D57BEB" w:rsidRPr="00C078DE" w:rsidRDefault="00D57BEB" w:rsidP="00C078DE">
            <w:pPr>
              <w:spacing w:before="40" w:after="120"/>
              <w:ind w:right="113"/>
            </w:pPr>
            <w:r w:rsidRPr="00C078DE">
              <w:rPr>
                <w:lang w:val="fr-FR"/>
              </w:rPr>
              <w:t>e)</w:t>
            </w:r>
          </w:p>
        </w:tc>
        <w:tc>
          <w:tcPr>
            <w:tcW w:w="1977" w:type="dxa"/>
            <w:shd w:val="clear" w:color="auto" w:fill="auto"/>
          </w:tcPr>
          <w:p w14:paraId="1A5DEBA3" w14:textId="77777777" w:rsidR="00D57BEB" w:rsidRPr="00C078DE" w:rsidRDefault="00D57BEB" w:rsidP="00C078DE">
            <w:pPr>
              <w:spacing w:before="40" w:after="120"/>
              <w:ind w:right="113"/>
            </w:pPr>
            <w:proofErr w:type="spellStart"/>
            <w:r w:rsidRPr="00C078DE">
              <w:rPr>
                <w:lang w:val="fr-FR"/>
              </w:rPr>
              <w:t>Koisan</w:t>
            </w:r>
            <w:proofErr w:type="spellEnd"/>
          </w:p>
        </w:tc>
        <w:tc>
          <w:tcPr>
            <w:tcW w:w="2268" w:type="dxa"/>
            <w:shd w:val="clear" w:color="auto" w:fill="auto"/>
          </w:tcPr>
          <w:p w14:paraId="2025956C"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5CE21577" w14:textId="77777777" w:rsidR="00D57BEB" w:rsidRPr="00C078DE" w:rsidRDefault="00D57BEB" w:rsidP="00C078DE">
            <w:pPr>
              <w:spacing w:before="40" w:after="120"/>
              <w:ind w:right="113"/>
            </w:pPr>
          </w:p>
        </w:tc>
      </w:tr>
      <w:tr w:rsidR="00C078DE" w:rsidRPr="00C078DE" w14:paraId="3622BC1D" w14:textId="77777777" w:rsidTr="004D1211">
        <w:tc>
          <w:tcPr>
            <w:tcW w:w="501" w:type="dxa"/>
            <w:vMerge/>
            <w:shd w:val="clear" w:color="auto" w:fill="auto"/>
          </w:tcPr>
          <w:p w14:paraId="0A00DCDD" w14:textId="77777777" w:rsidR="00D57BEB" w:rsidRPr="00C078DE" w:rsidRDefault="00D57BEB" w:rsidP="00C078DE">
            <w:pPr>
              <w:spacing w:before="40" w:after="120"/>
              <w:ind w:right="113"/>
            </w:pPr>
          </w:p>
        </w:tc>
        <w:tc>
          <w:tcPr>
            <w:tcW w:w="499" w:type="dxa"/>
            <w:gridSpan w:val="2"/>
            <w:shd w:val="clear" w:color="auto" w:fill="auto"/>
          </w:tcPr>
          <w:p w14:paraId="5E25BE35" w14:textId="77777777" w:rsidR="00D57BEB" w:rsidRPr="00C078DE" w:rsidRDefault="00D57BEB" w:rsidP="00C078DE">
            <w:pPr>
              <w:spacing w:before="40" w:after="120"/>
              <w:ind w:right="113"/>
            </w:pPr>
            <w:r w:rsidRPr="00C078DE">
              <w:rPr>
                <w:lang w:val="fr-FR"/>
              </w:rPr>
              <w:t>f)</w:t>
            </w:r>
          </w:p>
        </w:tc>
        <w:tc>
          <w:tcPr>
            <w:tcW w:w="1977" w:type="dxa"/>
            <w:shd w:val="clear" w:color="auto" w:fill="auto"/>
          </w:tcPr>
          <w:p w14:paraId="68FEF2BC" w14:textId="77777777" w:rsidR="00D57BEB" w:rsidRPr="00C078DE" w:rsidRDefault="00D57BEB" w:rsidP="00C078DE">
            <w:pPr>
              <w:spacing w:before="40" w:after="120"/>
              <w:ind w:right="113"/>
            </w:pPr>
            <w:proofErr w:type="spellStart"/>
            <w:r w:rsidRPr="00C078DE">
              <w:rPr>
                <w:lang w:val="fr-FR"/>
              </w:rPr>
              <w:t>Nambya</w:t>
            </w:r>
            <w:proofErr w:type="spellEnd"/>
          </w:p>
        </w:tc>
        <w:tc>
          <w:tcPr>
            <w:tcW w:w="2268" w:type="dxa"/>
            <w:shd w:val="clear" w:color="auto" w:fill="auto"/>
          </w:tcPr>
          <w:p w14:paraId="17B2FD53"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48AD29A0" w14:textId="77777777" w:rsidR="00D57BEB" w:rsidRPr="00C078DE" w:rsidRDefault="00D57BEB" w:rsidP="00C078DE">
            <w:pPr>
              <w:spacing w:before="40" w:after="120"/>
              <w:ind w:right="113"/>
            </w:pPr>
          </w:p>
        </w:tc>
      </w:tr>
      <w:tr w:rsidR="00C078DE" w:rsidRPr="00C078DE" w14:paraId="4C869F0E" w14:textId="77777777" w:rsidTr="004D1211">
        <w:tc>
          <w:tcPr>
            <w:tcW w:w="501" w:type="dxa"/>
            <w:vMerge/>
            <w:shd w:val="clear" w:color="auto" w:fill="auto"/>
          </w:tcPr>
          <w:p w14:paraId="6D9767F8" w14:textId="77777777" w:rsidR="00D57BEB" w:rsidRPr="00C078DE" w:rsidRDefault="00D57BEB" w:rsidP="00C078DE">
            <w:pPr>
              <w:spacing w:before="40" w:after="120"/>
              <w:ind w:right="113"/>
            </w:pPr>
          </w:p>
        </w:tc>
        <w:tc>
          <w:tcPr>
            <w:tcW w:w="499" w:type="dxa"/>
            <w:gridSpan w:val="2"/>
            <w:shd w:val="clear" w:color="auto" w:fill="auto"/>
          </w:tcPr>
          <w:p w14:paraId="647C8137" w14:textId="77777777" w:rsidR="00D57BEB" w:rsidRPr="00C078DE" w:rsidRDefault="00D57BEB" w:rsidP="00C078DE">
            <w:pPr>
              <w:spacing w:before="40" w:after="120"/>
              <w:ind w:right="113"/>
            </w:pPr>
            <w:r w:rsidRPr="00C078DE">
              <w:rPr>
                <w:lang w:val="fr-FR"/>
              </w:rPr>
              <w:t>g)</w:t>
            </w:r>
          </w:p>
        </w:tc>
        <w:tc>
          <w:tcPr>
            <w:tcW w:w="1977" w:type="dxa"/>
            <w:shd w:val="clear" w:color="auto" w:fill="auto"/>
          </w:tcPr>
          <w:p w14:paraId="1775F905" w14:textId="77777777" w:rsidR="00D57BEB" w:rsidRPr="00C078DE" w:rsidRDefault="00D57BEB" w:rsidP="00C078DE">
            <w:pPr>
              <w:spacing w:before="40" w:after="120"/>
              <w:ind w:right="113"/>
            </w:pPr>
            <w:proofErr w:type="spellStart"/>
            <w:r w:rsidRPr="00C078DE">
              <w:rPr>
                <w:lang w:val="fr-FR"/>
              </w:rPr>
              <w:t>Ndau</w:t>
            </w:r>
            <w:proofErr w:type="spellEnd"/>
          </w:p>
        </w:tc>
        <w:tc>
          <w:tcPr>
            <w:tcW w:w="2268" w:type="dxa"/>
            <w:shd w:val="clear" w:color="auto" w:fill="auto"/>
          </w:tcPr>
          <w:p w14:paraId="23DEE6B8"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3945F9A2" w14:textId="77777777" w:rsidR="00D57BEB" w:rsidRPr="00C078DE" w:rsidRDefault="00D57BEB" w:rsidP="00C078DE">
            <w:pPr>
              <w:spacing w:before="40" w:after="120"/>
              <w:ind w:right="113"/>
            </w:pPr>
          </w:p>
        </w:tc>
      </w:tr>
      <w:tr w:rsidR="00C078DE" w:rsidRPr="00C078DE" w14:paraId="68AE49D6" w14:textId="77777777" w:rsidTr="004D1211">
        <w:tc>
          <w:tcPr>
            <w:tcW w:w="501" w:type="dxa"/>
            <w:vMerge/>
            <w:shd w:val="clear" w:color="auto" w:fill="auto"/>
          </w:tcPr>
          <w:p w14:paraId="6390C8CE" w14:textId="77777777" w:rsidR="00D57BEB" w:rsidRPr="00C078DE" w:rsidRDefault="00D57BEB" w:rsidP="00C078DE">
            <w:pPr>
              <w:spacing w:before="40" w:after="120"/>
              <w:ind w:right="113"/>
            </w:pPr>
          </w:p>
        </w:tc>
        <w:tc>
          <w:tcPr>
            <w:tcW w:w="499" w:type="dxa"/>
            <w:gridSpan w:val="2"/>
            <w:shd w:val="clear" w:color="auto" w:fill="auto"/>
          </w:tcPr>
          <w:p w14:paraId="4474762E" w14:textId="77777777" w:rsidR="00D57BEB" w:rsidRPr="00C078DE" w:rsidRDefault="00D57BEB" w:rsidP="00C078DE">
            <w:pPr>
              <w:spacing w:before="40" w:after="120"/>
              <w:ind w:right="113"/>
            </w:pPr>
            <w:r w:rsidRPr="00C078DE">
              <w:rPr>
                <w:lang w:val="fr-FR"/>
              </w:rPr>
              <w:t>h)</w:t>
            </w:r>
          </w:p>
        </w:tc>
        <w:tc>
          <w:tcPr>
            <w:tcW w:w="1977" w:type="dxa"/>
            <w:shd w:val="clear" w:color="auto" w:fill="auto"/>
          </w:tcPr>
          <w:p w14:paraId="42E69967" w14:textId="77777777" w:rsidR="00D57BEB" w:rsidRPr="00C078DE" w:rsidRDefault="00D57BEB" w:rsidP="00C078DE">
            <w:pPr>
              <w:spacing w:before="40" w:after="120"/>
              <w:ind w:right="113"/>
            </w:pPr>
            <w:proofErr w:type="spellStart"/>
            <w:r w:rsidRPr="00C078DE">
              <w:rPr>
                <w:lang w:val="fr-FR"/>
              </w:rPr>
              <w:t>Isidebele</w:t>
            </w:r>
            <w:proofErr w:type="spellEnd"/>
          </w:p>
        </w:tc>
        <w:tc>
          <w:tcPr>
            <w:tcW w:w="2268" w:type="dxa"/>
            <w:shd w:val="clear" w:color="auto" w:fill="auto"/>
          </w:tcPr>
          <w:p w14:paraId="2397E454"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151F312D" w14:textId="77777777" w:rsidR="00D57BEB" w:rsidRPr="00C078DE" w:rsidRDefault="00D57BEB" w:rsidP="00C078DE">
            <w:pPr>
              <w:spacing w:before="40" w:after="120"/>
              <w:ind w:right="113"/>
            </w:pPr>
          </w:p>
        </w:tc>
      </w:tr>
      <w:tr w:rsidR="00C078DE" w:rsidRPr="00C078DE" w14:paraId="310E0E9C" w14:textId="77777777" w:rsidTr="004D1211">
        <w:tc>
          <w:tcPr>
            <w:tcW w:w="501" w:type="dxa"/>
            <w:vMerge/>
            <w:shd w:val="clear" w:color="auto" w:fill="auto"/>
          </w:tcPr>
          <w:p w14:paraId="01538351" w14:textId="77777777" w:rsidR="00D57BEB" w:rsidRPr="00C078DE" w:rsidRDefault="00D57BEB" w:rsidP="00C078DE">
            <w:pPr>
              <w:spacing w:before="40" w:after="120"/>
              <w:ind w:right="113"/>
            </w:pPr>
          </w:p>
        </w:tc>
        <w:tc>
          <w:tcPr>
            <w:tcW w:w="499" w:type="dxa"/>
            <w:gridSpan w:val="2"/>
            <w:shd w:val="clear" w:color="auto" w:fill="auto"/>
          </w:tcPr>
          <w:p w14:paraId="7BE17577" w14:textId="77777777" w:rsidR="00D57BEB" w:rsidRPr="00C078DE" w:rsidRDefault="00D57BEB" w:rsidP="00C078DE">
            <w:pPr>
              <w:spacing w:before="40" w:after="120"/>
              <w:ind w:right="113"/>
            </w:pPr>
            <w:r w:rsidRPr="00C078DE">
              <w:rPr>
                <w:lang w:val="fr-FR"/>
              </w:rPr>
              <w:t>i)</w:t>
            </w:r>
          </w:p>
        </w:tc>
        <w:tc>
          <w:tcPr>
            <w:tcW w:w="1977" w:type="dxa"/>
            <w:shd w:val="clear" w:color="auto" w:fill="auto"/>
          </w:tcPr>
          <w:p w14:paraId="13645B88" w14:textId="77777777" w:rsidR="00D57BEB" w:rsidRPr="00C078DE" w:rsidRDefault="00D57BEB" w:rsidP="00C078DE">
            <w:pPr>
              <w:spacing w:before="40" w:after="120"/>
              <w:ind w:right="113"/>
            </w:pPr>
            <w:proofErr w:type="spellStart"/>
            <w:r w:rsidRPr="00C078DE">
              <w:rPr>
                <w:lang w:val="fr-FR"/>
              </w:rPr>
              <w:t>Xangani</w:t>
            </w:r>
            <w:proofErr w:type="spellEnd"/>
          </w:p>
        </w:tc>
        <w:tc>
          <w:tcPr>
            <w:tcW w:w="2268" w:type="dxa"/>
            <w:shd w:val="clear" w:color="auto" w:fill="auto"/>
          </w:tcPr>
          <w:p w14:paraId="0C1834D2" w14:textId="77777777" w:rsidR="00D57BEB" w:rsidRPr="00C078DE" w:rsidRDefault="00D57BEB" w:rsidP="00C078DE">
            <w:pPr>
              <w:spacing w:before="40" w:after="120"/>
              <w:ind w:right="113"/>
            </w:pPr>
            <w:r w:rsidRPr="00C078DE">
              <w:rPr>
                <w:lang w:val="fr-FR"/>
              </w:rPr>
              <w:t>Disponible</w:t>
            </w:r>
          </w:p>
        </w:tc>
        <w:tc>
          <w:tcPr>
            <w:tcW w:w="2125" w:type="dxa"/>
            <w:vMerge/>
            <w:shd w:val="clear" w:color="auto" w:fill="auto"/>
          </w:tcPr>
          <w:p w14:paraId="17AF098C" w14:textId="77777777" w:rsidR="00D57BEB" w:rsidRPr="00C078DE" w:rsidRDefault="00D57BEB" w:rsidP="00C078DE">
            <w:pPr>
              <w:spacing w:before="40" w:after="120"/>
              <w:ind w:right="113"/>
            </w:pPr>
          </w:p>
        </w:tc>
      </w:tr>
      <w:tr w:rsidR="00C078DE" w:rsidRPr="00C078DE" w14:paraId="7F8BA00A" w14:textId="77777777" w:rsidTr="004D1211">
        <w:tc>
          <w:tcPr>
            <w:tcW w:w="501" w:type="dxa"/>
            <w:vMerge/>
            <w:shd w:val="clear" w:color="auto" w:fill="auto"/>
          </w:tcPr>
          <w:p w14:paraId="03534CD8" w14:textId="77777777" w:rsidR="00D57BEB" w:rsidRPr="00C078DE" w:rsidRDefault="00D57BEB" w:rsidP="00C078DE">
            <w:pPr>
              <w:spacing w:before="40" w:after="120"/>
              <w:ind w:right="113"/>
            </w:pPr>
          </w:p>
        </w:tc>
        <w:tc>
          <w:tcPr>
            <w:tcW w:w="499" w:type="dxa"/>
            <w:gridSpan w:val="2"/>
            <w:shd w:val="clear" w:color="auto" w:fill="auto"/>
          </w:tcPr>
          <w:p w14:paraId="2DB7A99A" w14:textId="77777777" w:rsidR="00D57BEB" w:rsidRPr="00C078DE" w:rsidRDefault="00D57BEB" w:rsidP="00C078DE">
            <w:pPr>
              <w:spacing w:before="40" w:after="120"/>
              <w:ind w:right="113"/>
            </w:pPr>
            <w:r w:rsidRPr="00C078DE">
              <w:rPr>
                <w:lang w:val="fr-FR"/>
              </w:rPr>
              <w:t>j)</w:t>
            </w:r>
          </w:p>
        </w:tc>
        <w:tc>
          <w:tcPr>
            <w:tcW w:w="1977" w:type="dxa"/>
            <w:shd w:val="clear" w:color="auto" w:fill="auto"/>
          </w:tcPr>
          <w:p w14:paraId="79F23616" w14:textId="77777777" w:rsidR="00D57BEB" w:rsidRPr="00C078DE" w:rsidRDefault="00D57BEB" w:rsidP="00C078DE">
            <w:pPr>
              <w:spacing w:before="40" w:after="120"/>
              <w:ind w:right="113"/>
            </w:pPr>
            <w:r w:rsidRPr="00C078DE">
              <w:rPr>
                <w:lang w:val="fr-FR"/>
              </w:rPr>
              <w:t>Shona</w:t>
            </w:r>
          </w:p>
        </w:tc>
        <w:tc>
          <w:tcPr>
            <w:tcW w:w="2268" w:type="dxa"/>
            <w:shd w:val="clear" w:color="auto" w:fill="auto"/>
          </w:tcPr>
          <w:p w14:paraId="5C11E33A"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3546FE04" w14:textId="77777777" w:rsidR="00D57BEB" w:rsidRPr="00C078DE" w:rsidRDefault="00D57BEB" w:rsidP="00C078DE">
            <w:pPr>
              <w:spacing w:before="40" w:after="120"/>
              <w:ind w:right="113"/>
            </w:pPr>
          </w:p>
        </w:tc>
      </w:tr>
      <w:tr w:rsidR="00C078DE" w:rsidRPr="00C078DE" w14:paraId="2F4BF3E3" w14:textId="77777777" w:rsidTr="004D1211">
        <w:tc>
          <w:tcPr>
            <w:tcW w:w="501" w:type="dxa"/>
            <w:vMerge/>
            <w:shd w:val="clear" w:color="auto" w:fill="auto"/>
          </w:tcPr>
          <w:p w14:paraId="2A878F81" w14:textId="77777777" w:rsidR="00D57BEB" w:rsidRPr="00C078DE" w:rsidRDefault="00D57BEB" w:rsidP="00C078DE">
            <w:pPr>
              <w:spacing w:before="40" w:after="120"/>
              <w:ind w:right="113"/>
            </w:pPr>
          </w:p>
        </w:tc>
        <w:tc>
          <w:tcPr>
            <w:tcW w:w="499" w:type="dxa"/>
            <w:gridSpan w:val="2"/>
            <w:shd w:val="clear" w:color="auto" w:fill="auto"/>
          </w:tcPr>
          <w:p w14:paraId="2D9902AF" w14:textId="77777777" w:rsidR="00D57BEB" w:rsidRPr="00C078DE" w:rsidRDefault="00D57BEB" w:rsidP="00C078DE">
            <w:pPr>
              <w:spacing w:before="40" w:after="120"/>
              <w:ind w:right="113"/>
            </w:pPr>
            <w:r w:rsidRPr="00C078DE">
              <w:rPr>
                <w:lang w:val="fr-FR"/>
              </w:rPr>
              <w:t>k)</w:t>
            </w:r>
          </w:p>
        </w:tc>
        <w:tc>
          <w:tcPr>
            <w:tcW w:w="1977" w:type="dxa"/>
            <w:shd w:val="clear" w:color="auto" w:fill="auto"/>
          </w:tcPr>
          <w:p w14:paraId="6208BD9A" w14:textId="77777777" w:rsidR="00D57BEB" w:rsidRPr="00C078DE" w:rsidRDefault="00D57BEB" w:rsidP="00C078DE">
            <w:pPr>
              <w:spacing w:before="40" w:after="120"/>
              <w:ind w:right="113"/>
              <w:rPr>
                <w:lang w:val="fr-FR"/>
              </w:rPr>
            </w:pPr>
            <w:r w:rsidRPr="00C078DE">
              <w:rPr>
                <w:lang w:val="fr-FR"/>
              </w:rPr>
              <w:t>Locuteurs de la langue des signes</w:t>
            </w:r>
          </w:p>
        </w:tc>
        <w:tc>
          <w:tcPr>
            <w:tcW w:w="2268" w:type="dxa"/>
            <w:shd w:val="clear" w:color="auto" w:fill="auto"/>
          </w:tcPr>
          <w:p w14:paraId="045EA879"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3E71D02C" w14:textId="77777777" w:rsidR="00D57BEB" w:rsidRPr="00C078DE" w:rsidRDefault="00D57BEB" w:rsidP="00C078DE">
            <w:pPr>
              <w:spacing w:before="40" w:after="120"/>
              <w:ind w:right="113"/>
            </w:pPr>
          </w:p>
        </w:tc>
      </w:tr>
      <w:tr w:rsidR="00C078DE" w:rsidRPr="00C078DE" w14:paraId="11D2DD0E" w14:textId="77777777" w:rsidTr="004D1211">
        <w:tc>
          <w:tcPr>
            <w:tcW w:w="501" w:type="dxa"/>
            <w:vMerge/>
            <w:shd w:val="clear" w:color="auto" w:fill="auto"/>
          </w:tcPr>
          <w:p w14:paraId="0FD82562" w14:textId="77777777" w:rsidR="00D57BEB" w:rsidRPr="00C078DE" w:rsidRDefault="00D57BEB" w:rsidP="00C078DE">
            <w:pPr>
              <w:spacing w:before="40" w:after="120"/>
              <w:ind w:right="113"/>
            </w:pPr>
          </w:p>
        </w:tc>
        <w:tc>
          <w:tcPr>
            <w:tcW w:w="499" w:type="dxa"/>
            <w:gridSpan w:val="2"/>
            <w:shd w:val="clear" w:color="auto" w:fill="auto"/>
          </w:tcPr>
          <w:p w14:paraId="721ED2E0" w14:textId="77777777" w:rsidR="00D57BEB" w:rsidRPr="00C078DE" w:rsidRDefault="00D57BEB" w:rsidP="00C078DE">
            <w:pPr>
              <w:spacing w:before="40" w:after="120"/>
              <w:ind w:right="113"/>
            </w:pPr>
            <w:r w:rsidRPr="00C078DE">
              <w:rPr>
                <w:lang w:val="fr-FR"/>
              </w:rPr>
              <w:t>l)</w:t>
            </w:r>
          </w:p>
        </w:tc>
        <w:tc>
          <w:tcPr>
            <w:tcW w:w="1977" w:type="dxa"/>
            <w:shd w:val="clear" w:color="auto" w:fill="auto"/>
          </w:tcPr>
          <w:p w14:paraId="238CD702" w14:textId="77777777" w:rsidR="00D57BEB" w:rsidRPr="00C078DE" w:rsidRDefault="00D57BEB" w:rsidP="00C078DE">
            <w:pPr>
              <w:spacing w:before="40" w:after="120"/>
              <w:ind w:right="113"/>
            </w:pPr>
            <w:r w:rsidRPr="00C078DE">
              <w:rPr>
                <w:lang w:val="fr-FR"/>
              </w:rPr>
              <w:t>Sotho</w:t>
            </w:r>
          </w:p>
        </w:tc>
        <w:tc>
          <w:tcPr>
            <w:tcW w:w="2268" w:type="dxa"/>
            <w:shd w:val="clear" w:color="auto" w:fill="auto"/>
          </w:tcPr>
          <w:p w14:paraId="6D213679"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2E33BC7D" w14:textId="77777777" w:rsidR="00D57BEB" w:rsidRPr="00C078DE" w:rsidRDefault="00D57BEB" w:rsidP="00C078DE">
            <w:pPr>
              <w:spacing w:before="40" w:after="120"/>
              <w:ind w:right="113"/>
            </w:pPr>
          </w:p>
        </w:tc>
      </w:tr>
      <w:tr w:rsidR="00C078DE" w:rsidRPr="00C078DE" w14:paraId="5A24FED8" w14:textId="77777777" w:rsidTr="004D1211">
        <w:tc>
          <w:tcPr>
            <w:tcW w:w="501" w:type="dxa"/>
            <w:vMerge/>
            <w:shd w:val="clear" w:color="auto" w:fill="auto"/>
          </w:tcPr>
          <w:p w14:paraId="61772D2A" w14:textId="77777777" w:rsidR="00D57BEB" w:rsidRPr="00C078DE" w:rsidRDefault="00D57BEB" w:rsidP="00C078DE">
            <w:pPr>
              <w:spacing w:before="40" w:after="120"/>
              <w:ind w:right="113"/>
            </w:pPr>
          </w:p>
        </w:tc>
        <w:tc>
          <w:tcPr>
            <w:tcW w:w="499" w:type="dxa"/>
            <w:gridSpan w:val="2"/>
            <w:shd w:val="clear" w:color="auto" w:fill="auto"/>
          </w:tcPr>
          <w:p w14:paraId="340C7E3F" w14:textId="77777777" w:rsidR="00D57BEB" w:rsidRPr="00C078DE" w:rsidRDefault="00D57BEB" w:rsidP="00C078DE">
            <w:pPr>
              <w:spacing w:before="40" w:after="120"/>
              <w:ind w:right="113"/>
            </w:pPr>
            <w:r w:rsidRPr="00C078DE">
              <w:rPr>
                <w:lang w:val="fr-FR"/>
              </w:rPr>
              <w:t>m)</w:t>
            </w:r>
          </w:p>
        </w:tc>
        <w:tc>
          <w:tcPr>
            <w:tcW w:w="1977" w:type="dxa"/>
            <w:shd w:val="clear" w:color="auto" w:fill="auto"/>
          </w:tcPr>
          <w:p w14:paraId="5E54167E" w14:textId="77777777" w:rsidR="00D57BEB" w:rsidRPr="00C078DE" w:rsidRDefault="00D57BEB" w:rsidP="00C078DE">
            <w:pPr>
              <w:spacing w:before="40" w:after="120"/>
              <w:ind w:right="113"/>
            </w:pPr>
            <w:r w:rsidRPr="00C078DE">
              <w:rPr>
                <w:lang w:val="fr-FR"/>
              </w:rPr>
              <w:t>Tonga</w:t>
            </w:r>
          </w:p>
        </w:tc>
        <w:tc>
          <w:tcPr>
            <w:tcW w:w="2268" w:type="dxa"/>
            <w:shd w:val="clear" w:color="auto" w:fill="auto"/>
          </w:tcPr>
          <w:p w14:paraId="5AEFD748"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3E22DA7F" w14:textId="77777777" w:rsidR="00D57BEB" w:rsidRPr="00C078DE" w:rsidRDefault="00D57BEB" w:rsidP="00C078DE">
            <w:pPr>
              <w:spacing w:before="40" w:after="120"/>
              <w:ind w:right="113"/>
            </w:pPr>
          </w:p>
        </w:tc>
      </w:tr>
      <w:tr w:rsidR="00C078DE" w:rsidRPr="00C078DE" w14:paraId="1DB3701B" w14:textId="77777777" w:rsidTr="004D1211">
        <w:tc>
          <w:tcPr>
            <w:tcW w:w="501" w:type="dxa"/>
            <w:vMerge/>
            <w:shd w:val="clear" w:color="auto" w:fill="auto"/>
          </w:tcPr>
          <w:p w14:paraId="585193F6" w14:textId="77777777" w:rsidR="00D57BEB" w:rsidRPr="00C078DE" w:rsidRDefault="00D57BEB" w:rsidP="00C078DE">
            <w:pPr>
              <w:spacing w:before="40" w:after="120"/>
              <w:ind w:right="113"/>
            </w:pPr>
          </w:p>
        </w:tc>
        <w:tc>
          <w:tcPr>
            <w:tcW w:w="499" w:type="dxa"/>
            <w:gridSpan w:val="2"/>
            <w:shd w:val="clear" w:color="auto" w:fill="auto"/>
          </w:tcPr>
          <w:p w14:paraId="4CA628FF" w14:textId="77777777" w:rsidR="00D57BEB" w:rsidRPr="00C078DE" w:rsidRDefault="00D57BEB" w:rsidP="00C078DE">
            <w:pPr>
              <w:spacing w:before="40" w:after="120"/>
              <w:ind w:right="113"/>
            </w:pPr>
            <w:r w:rsidRPr="00C078DE">
              <w:rPr>
                <w:lang w:val="fr-FR"/>
              </w:rPr>
              <w:t>n)</w:t>
            </w:r>
          </w:p>
        </w:tc>
        <w:tc>
          <w:tcPr>
            <w:tcW w:w="1977" w:type="dxa"/>
            <w:shd w:val="clear" w:color="auto" w:fill="auto"/>
          </w:tcPr>
          <w:p w14:paraId="1D7F964E" w14:textId="77777777" w:rsidR="00D57BEB" w:rsidRPr="00C078DE" w:rsidRDefault="00D57BEB" w:rsidP="00C078DE">
            <w:pPr>
              <w:spacing w:before="40" w:after="120"/>
              <w:ind w:right="113"/>
            </w:pPr>
            <w:r w:rsidRPr="00C078DE">
              <w:rPr>
                <w:lang w:val="fr-FR"/>
              </w:rPr>
              <w:t>Tswana</w:t>
            </w:r>
          </w:p>
        </w:tc>
        <w:tc>
          <w:tcPr>
            <w:tcW w:w="2268" w:type="dxa"/>
            <w:shd w:val="clear" w:color="auto" w:fill="auto"/>
          </w:tcPr>
          <w:p w14:paraId="42B5F5BE"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59A157D5" w14:textId="77777777" w:rsidR="00D57BEB" w:rsidRPr="00C078DE" w:rsidRDefault="00D57BEB" w:rsidP="00C078DE">
            <w:pPr>
              <w:spacing w:before="40" w:after="120"/>
              <w:ind w:right="113"/>
            </w:pPr>
          </w:p>
        </w:tc>
      </w:tr>
      <w:tr w:rsidR="00C078DE" w:rsidRPr="00C078DE" w14:paraId="5ACC0E9C" w14:textId="77777777" w:rsidTr="004D1211">
        <w:tc>
          <w:tcPr>
            <w:tcW w:w="501" w:type="dxa"/>
            <w:vMerge/>
            <w:shd w:val="clear" w:color="auto" w:fill="auto"/>
          </w:tcPr>
          <w:p w14:paraId="07E07A9A" w14:textId="77777777" w:rsidR="00D57BEB" w:rsidRPr="00C078DE" w:rsidRDefault="00D57BEB" w:rsidP="00C078DE">
            <w:pPr>
              <w:spacing w:before="40" w:after="120"/>
              <w:ind w:right="113"/>
            </w:pPr>
          </w:p>
        </w:tc>
        <w:tc>
          <w:tcPr>
            <w:tcW w:w="499" w:type="dxa"/>
            <w:gridSpan w:val="2"/>
            <w:shd w:val="clear" w:color="auto" w:fill="auto"/>
          </w:tcPr>
          <w:p w14:paraId="49CC21AA" w14:textId="77777777" w:rsidR="00D57BEB" w:rsidRPr="00C078DE" w:rsidRDefault="00D57BEB" w:rsidP="00C078DE">
            <w:pPr>
              <w:spacing w:before="40" w:after="120"/>
              <w:ind w:right="113"/>
            </w:pPr>
            <w:r w:rsidRPr="00C078DE">
              <w:rPr>
                <w:lang w:val="fr-FR"/>
              </w:rPr>
              <w:t>o)</w:t>
            </w:r>
          </w:p>
        </w:tc>
        <w:tc>
          <w:tcPr>
            <w:tcW w:w="1977" w:type="dxa"/>
            <w:shd w:val="clear" w:color="auto" w:fill="auto"/>
          </w:tcPr>
          <w:p w14:paraId="373447AE" w14:textId="77777777" w:rsidR="00D57BEB" w:rsidRPr="00C078DE" w:rsidRDefault="00D57BEB" w:rsidP="00C078DE">
            <w:pPr>
              <w:spacing w:before="40" w:after="120"/>
              <w:ind w:right="113"/>
            </w:pPr>
            <w:r w:rsidRPr="00C078DE">
              <w:rPr>
                <w:lang w:val="fr-FR"/>
              </w:rPr>
              <w:t>Venda</w:t>
            </w:r>
          </w:p>
        </w:tc>
        <w:tc>
          <w:tcPr>
            <w:tcW w:w="2268" w:type="dxa"/>
            <w:shd w:val="clear" w:color="auto" w:fill="auto"/>
          </w:tcPr>
          <w:p w14:paraId="6BAEBEA4"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29D49104" w14:textId="77777777" w:rsidR="00D57BEB" w:rsidRPr="00C078DE" w:rsidRDefault="00D57BEB" w:rsidP="00C078DE">
            <w:pPr>
              <w:spacing w:before="40" w:after="120"/>
              <w:ind w:right="113"/>
            </w:pPr>
          </w:p>
        </w:tc>
      </w:tr>
      <w:tr w:rsidR="00C078DE" w:rsidRPr="00C078DE" w14:paraId="77D4FB44" w14:textId="77777777" w:rsidTr="004D1211">
        <w:tc>
          <w:tcPr>
            <w:tcW w:w="501" w:type="dxa"/>
            <w:vMerge/>
            <w:shd w:val="clear" w:color="auto" w:fill="auto"/>
          </w:tcPr>
          <w:p w14:paraId="61594D70" w14:textId="77777777" w:rsidR="00D57BEB" w:rsidRPr="00C078DE" w:rsidRDefault="00D57BEB" w:rsidP="00C078DE">
            <w:pPr>
              <w:spacing w:before="40" w:after="120"/>
              <w:ind w:right="113"/>
            </w:pPr>
          </w:p>
        </w:tc>
        <w:tc>
          <w:tcPr>
            <w:tcW w:w="499" w:type="dxa"/>
            <w:gridSpan w:val="2"/>
            <w:shd w:val="clear" w:color="auto" w:fill="auto"/>
          </w:tcPr>
          <w:p w14:paraId="39FCA891" w14:textId="77777777" w:rsidR="00D57BEB" w:rsidRPr="00C078DE" w:rsidRDefault="00D57BEB" w:rsidP="00C078DE">
            <w:pPr>
              <w:spacing w:before="40" w:after="120"/>
              <w:ind w:right="113"/>
            </w:pPr>
            <w:r w:rsidRPr="00C078DE">
              <w:rPr>
                <w:lang w:val="fr-FR"/>
              </w:rPr>
              <w:t>p)</w:t>
            </w:r>
          </w:p>
        </w:tc>
        <w:tc>
          <w:tcPr>
            <w:tcW w:w="1977" w:type="dxa"/>
            <w:shd w:val="clear" w:color="auto" w:fill="auto"/>
          </w:tcPr>
          <w:p w14:paraId="2CDB8537" w14:textId="77777777" w:rsidR="00D57BEB" w:rsidRPr="00C078DE" w:rsidRDefault="00D57BEB" w:rsidP="00C078DE">
            <w:pPr>
              <w:spacing w:before="40" w:after="120"/>
              <w:ind w:right="113"/>
            </w:pPr>
            <w:r w:rsidRPr="00C078DE">
              <w:rPr>
                <w:lang w:val="fr-FR"/>
              </w:rPr>
              <w:t>Xhosa</w:t>
            </w:r>
          </w:p>
        </w:tc>
        <w:tc>
          <w:tcPr>
            <w:tcW w:w="2268" w:type="dxa"/>
            <w:shd w:val="clear" w:color="auto" w:fill="auto"/>
          </w:tcPr>
          <w:p w14:paraId="7C924DD8" w14:textId="77777777" w:rsidR="00D57BEB" w:rsidRPr="00C078DE" w:rsidRDefault="00D57BEB" w:rsidP="00C078DE">
            <w:pPr>
              <w:spacing w:before="40" w:after="120"/>
              <w:ind w:right="113"/>
            </w:pPr>
            <w:r w:rsidRPr="00C078DE">
              <w:rPr>
                <w:lang w:val="fr-FR"/>
              </w:rPr>
              <w:t>Actuellement non disponible</w:t>
            </w:r>
          </w:p>
        </w:tc>
        <w:tc>
          <w:tcPr>
            <w:tcW w:w="2125" w:type="dxa"/>
            <w:vMerge/>
            <w:shd w:val="clear" w:color="auto" w:fill="auto"/>
          </w:tcPr>
          <w:p w14:paraId="13C14085" w14:textId="77777777" w:rsidR="00D57BEB" w:rsidRPr="00C078DE" w:rsidRDefault="00D57BEB" w:rsidP="00C078DE">
            <w:pPr>
              <w:spacing w:before="40" w:after="120"/>
              <w:ind w:right="113"/>
            </w:pPr>
          </w:p>
        </w:tc>
      </w:tr>
      <w:tr w:rsidR="00C078DE" w:rsidRPr="00C078DE" w14:paraId="6D042FD1" w14:textId="77777777" w:rsidTr="004D1211">
        <w:tc>
          <w:tcPr>
            <w:tcW w:w="501" w:type="dxa"/>
            <w:vMerge w:val="restart"/>
            <w:shd w:val="clear" w:color="auto" w:fill="auto"/>
          </w:tcPr>
          <w:p w14:paraId="40B84E73" w14:textId="77777777" w:rsidR="00D57BEB" w:rsidRPr="00C078DE" w:rsidRDefault="00D57BEB" w:rsidP="00C078DE">
            <w:pPr>
              <w:spacing w:before="40" w:after="120"/>
              <w:ind w:right="113"/>
            </w:pPr>
            <w:r w:rsidRPr="00C078DE">
              <w:rPr>
                <w:lang w:val="fr-FR"/>
              </w:rPr>
              <w:t>5.</w:t>
            </w:r>
          </w:p>
        </w:tc>
        <w:tc>
          <w:tcPr>
            <w:tcW w:w="2476" w:type="dxa"/>
            <w:gridSpan w:val="3"/>
            <w:shd w:val="clear" w:color="auto" w:fill="auto"/>
          </w:tcPr>
          <w:p w14:paraId="79A6573C" w14:textId="77777777" w:rsidR="00D57BEB" w:rsidRPr="00C078DE" w:rsidRDefault="00D57BEB" w:rsidP="00C078DE">
            <w:pPr>
              <w:spacing w:before="40" w:after="120"/>
              <w:ind w:right="113"/>
              <w:rPr>
                <w:lang w:val="fr-FR"/>
              </w:rPr>
            </w:pPr>
            <w:r w:rsidRPr="00C078DE">
              <w:rPr>
                <w:lang w:val="fr-FR"/>
              </w:rPr>
              <w:t>Répartition de la population par religion</w:t>
            </w:r>
          </w:p>
        </w:tc>
        <w:tc>
          <w:tcPr>
            <w:tcW w:w="4393" w:type="dxa"/>
            <w:gridSpan w:val="2"/>
            <w:shd w:val="clear" w:color="auto" w:fill="auto"/>
          </w:tcPr>
          <w:p w14:paraId="7D6D813E" w14:textId="77777777" w:rsidR="00D57BEB" w:rsidRPr="00C078DE" w:rsidRDefault="00D57BEB" w:rsidP="00C078DE">
            <w:pPr>
              <w:spacing w:before="40" w:after="120"/>
              <w:ind w:right="113"/>
              <w:rPr>
                <w:lang w:val="fr-FR"/>
              </w:rPr>
            </w:pPr>
          </w:p>
        </w:tc>
      </w:tr>
      <w:tr w:rsidR="00C078DE" w:rsidRPr="00C078DE" w14:paraId="48EF143D" w14:textId="77777777" w:rsidTr="004D1211">
        <w:tc>
          <w:tcPr>
            <w:tcW w:w="501" w:type="dxa"/>
            <w:vMerge/>
            <w:shd w:val="clear" w:color="auto" w:fill="auto"/>
          </w:tcPr>
          <w:p w14:paraId="54AB4E59" w14:textId="77777777" w:rsidR="00D57BEB" w:rsidRPr="00C078DE" w:rsidRDefault="00D57BEB" w:rsidP="00C078DE">
            <w:pPr>
              <w:spacing w:before="40" w:after="120"/>
              <w:ind w:right="113"/>
              <w:rPr>
                <w:lang w:val="fr-FR"/>
              </w:rPr>
            </w:pPr>
          </w:p>
        </w:tc>
        <w:tc>
          <w:tcPr>
            <w:tcW w:w="484" w:type="dxa"/>
            <w:shd w:val="clear" w:color="auto" w:fill="auto"/>
          </w:tcPr>
          <w:p w14:paraId="4AE99C0D" w14:textId="77777777" w:rsidR="00D57BEB" w:rsidRPr="00C078DE" w:rsidRDefault="00D57BEB" w:rsidP="00C078DE">
            <w:pPr>
              <w:spacing w:before="40" w:after="120"/>
              <w:ind w:right="113"/>
            </w:pPr>
            <w:r w:rsidRPr="00C078DE">
              <w:rPr>
                <w:lang w:val="fr-FR"/>
              </w:rPr>
              <w:t>a)</w:t>
            </w:r>
          </w:p>
        </w:tc>
        <w:tc>
          <w:tcPr>
            <w:tcW w:w="1992" w:type="dxa"/>
            <w:gridSpan w:val="2"/>
            <w:shd w:val="clear" w:color="auto" w:fill="auto"/>
          </w:tcPr>
          <w:p w14:paraId="7F1471E4" w14:textId="77777777" w:rsidR="00D57BEB" w:rsidRPr="00C078DE" w:rsidRDefault="00D57BEB" w:rsidP="00C078DE">
            <w:pPr>
              <w:spacing w:before="40" w:after="120"/>
              <w:ind w:right="113"/>
            </w:pPr>
            <w:r w:rsidRPr="00C078DE">
              <w:rPr>
                <w:lang w:val="fr-FR"/>
              </w:rPr>
              <w:t xml:space="preserve">Christianisme </w:t>
            </w:r>
          </w:p>
        </w:tc>
        <w:tc>
          <w:tcPr>
            <w:tcW w:w="2268" w:type="dxa"/>
            <w:shd w:val="clear" w:color="auto" w:fill="auto"/>
          </w:tcPr>
          <w:p w14:paraId="4E62297E" w14:textId="77777777" w:rsidR="00D57BEB" w:rsidRPr="00C078DE" w:rsidRDefault="00D57BEB" w:rsidP="00C078DE">
            <w:pPr>
              <w:spacing w:before="40" w:after="120"/>
              <w:ind w:right="113"/>
            </w:pPr>
            <w:r w:rsidRPr="00C078DE">
              <w:rPr>
                <w:lang w:val="fr-FR"/>
              </w:rPr>
              <w:t>84,1 %</w:t>
            </w:r>
          </w:p>
        </w:tc>
        <w:tc>
          <w:tcPr>
            <w:tcW w:w="2125" w:type="dxa"/>
            <w:shd w:val="clear" w:color="auto" w:fill="auto"/>
          </w:tcPr>
          <w:p w14:paraId="26DEB5BE"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60884999" w14:textId="77777777" w:rsidTr="004D1211">
        <w:tc>
          <w:tcPr>
            <w:tcW w:w="501" w:type="dxa"/>
            <w:vMerge/>
            <w:shd w:val="clear" w:color="auto" w:fill="auto"/>
          </w:tcPr>
          <w:p w14:paraId="16E83650" w14:textId="77777777" w:rsidR="00D57BEB" w:rsidRPr="00C078DE" w:rsidRDefault="00D57BEB" w:rsidP="00C078DE">
            <w:pPr>
              <w:spacing w:before="40" w:after="120"/>
              <w:ind w:right="113"/>
              <w:rPr>
                <w:lang w:val="fr-FR"/>
              </w:rPr>
            </w:pPr>
          </w:p>
        </w:tc>
        <w:tc>
          <w:tcPr>
            <w:tcW w:w="484" w:type="dxa"/>
            <w:shd w:val="clear" w:color="auto" w:fill="auto"/>
          </w:tcPr>
          <w:p w14:paraId="65785FD8" w14:textId="77777777" w:rsidR="00D57BEB" w:rsidRPr="00C078DE" w:rsidRDefault="00D57BEB" w:rsidP="00C078DE">
            <w:pPr>
              <w:spacing w:before="40" w:after="120"/>
              <w:ind w:right="113"/>
            </w:pPr>
            <w:r w:rsidRPr="00C078DE">
              <w:rPr>
                <w:lang w:val="fr-FR"/>
              </w:rPr>
              <w:t>b)</w:t>
            </w:r>
          </w:p>
        </w:tc>
        <w:tc>
          <w:tcPr>
            <w:tcW w:w="1992" w:type="dxa"/>
            <w:gridSpan w:val="2"/>
            <w:shd w:val="clear" w:color="auto" w:fill="auto"/>
          </w:tcPr>
          <w:p w14:paraId="5601D7EE" w14:textId="77777777" w:rsidR="00D57BEB" w:rsidRPr="00C078DE" w:rsidRDefault="00D57BEB" w:rsidP="00C078DE">
            <w:pPr>
              <w:spacing w:before="40" w:after="120"/>
              <w:ind w:right="113"/>
            </w:pPr>
            <w:r w:rsidRPr="00C078DE">
              <w:rPr>
                <w:lang w:val="fr-FR"/>
              </w:rPr>
              <w:t>Islam</w:t>
            </w:r>
          </w:p>
        </w:tc>
        <w:tc>
          <w:tcPr>
            <w:tcW w:w="2268" w:type="dxa"/>
            <w:shd w:val="clear" w:color="auto" w:fill="auto"/>
          </w:tcPr>
          <w:p w14:paraId="1FC5A5F9" w14:textId="77777777" w:rsidR="00D57BEB" w:rsidRPr="00C078DE" w:rsidRDefault="00D57BEB" w:rsidP="00C078DE">
            <w:pPr>
              <w:spacing w:before="40" w:after="120"/>
              <w:ind w:right="113"/>
            </w:pPr>
            <w:r w:rsidRPr="00C078DE">
              <w:rPr>
                <w:lang w:val="fr-FR"/>
              </w:rPr>
              <w:t>0,7 %</w:t>
            </w:r>
          </w:p>
        </w:tc>
        <w:tc>
          <w:tcPr>
            <w:tcW w:w="2125" w:type="dxa"/>
            <w:shd w:val="clear" w:color="auto" w:fill="auto"/>
          </w:tcPr>
          <w:p w14:paraId="7C7CF322"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659A55AB" w14:textId="77777777" w:rsidTr="004D1211">
        <w:tc>
          <w:tcPr>
            <w:tcW w:w="501" w:type="dxa"/>
            <w:vMerge/>
            <w:shd w:val="clear" w:color="auto" w:fill="auto"/>
          </w:tcPr>
          <w:p w14:paraId="677C624C" w14:textId="77777777" w:rsidR="00D57BEB" w:rsidRPr="00C078DE" w:rsidRDefault="00D57BEB" w:rsidP="00C078DE">
            <w:pPr>
              <w:spacing w:before="40" w:after="120"/>
              <w:ind w:right="113"/>
              <w:rPr>
                <w:lang w:val="fr-FR"/>
              </w:rPr>
            </w:pPr>
          </w:p>
        </w:tc>
        <w:tc>
          <w:tcPr>
            <w:tcW w:w="484" w:type="dxa"/>
            <w:shd w:val="clear" w:color="auto" w:fill="auto"/>
          </w:tcPr>
          <w:p w14:paraId="29D3F725" w14:textId="77777777" w:rsidR="00D57BEB" w:rsidRPr="00C078DE" w:rsidRDefault="00D57BEB" w:rsidP="00C078DE">
            <w:pPr>
              <w:spacing w:before="40" w:after="120"/>
              <w:ind w:right="113"/>
            </w:pPr>
            <w:r w:rsidRPr="00C078DE">
              <w:rPr>
                <w:lang w:val="fr-FR"/>
              </w:rPr>
              <w:t>c)</w:t>
            </w:r>
          </w:p>
        </w:tc>
        <w:tc>
          <w:tcPr>
            <w:tcW w:w="1992" w:type="dxa"/>
            <w:gridSpan w:val="2"/>
            <w:shd w:val="clear" w:color="auto" w:fill="auto"/>
          </w:tcPr>
          <w:p w14:paraId="43BD11BF" w14:textId="77777777" w:rsidR="00D57BEB" w:rsidRPr="00C078DE" w:rsidRDefault="00D57BEB" w:rsidP="00C078DE">
            <w:pPr>
              <w:spacing w:before="40" w:after="120"/>
              <w:ind w:right="113"/>
            </w:pPr>
            <w:r w:rsidRPr="00C078DE">
              <w:rPr>
                <w:lang w:val="fr-FR"/>
              </w:rPr>
              <w:t xml:space="preserve">Religions africaines traditionnelles </w:t>
            </w:r>
          </w:p>
        </w:tc>
        <w:tc>
          <w:tcPr>
            <w:tcW w:w="2268" w:type="dxa"/>
            <w:shd w:val="clear" w:color="auto" w:fill="auto"/>
          </w:tcPr>
          <w:p w14:paraId="475E94EB" w14:textId="77777777" w:rsidR="00D57BEB" w:rsidRPr="00C078DE" w:rsidRDefault="00D57BEB" w:rsidP="00C078DE">
            <w:pPr>
              <w:spacing w:before="40" w:after="120"/>
              <w:ind w:right="113"/>
            </w:pPr>
            <w:r w:rsidRPr="00C078DE">
              <w:rPr>
                <w:lang w:val="fr-FR"/>
              </w:rPr>
              <w:t>4,5 %</w:t>
            </w:r>
          </w:p>
        </w:tc>
        <w:tc>
          <w:tcPr>
            <w:tcW w:w="2125" w:type="dxa"/>
            <w:shd w:val="clear" w:color="auto" w:fill="auto"/>
          </w:tcPr>
          <w:p w14:paraId="1283CE9F"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0128E39B" w14:textId="77777777" w:rsidTr="004D1211">
        <w:tc>
          <w:tcPr>
            <w:tcW w:w="501" w:type="dxa"/>
            <w:vMerge/>
            <w:shd w:val="clear" w:color="auto" w:fill="auto"/>
          </w:tcPr>
          <w:p w14:paraId="6CD56BE4" w14:textId="77777777" w:rsidR="00D57BEB" w:rsidRPr="00C078DE" w:rsidRDefault="00D57BEB" w:rsidP="00C078DE">
            <w:pPr>
              <w:spacing w:before="40" w:after="120"/>
              <w:ind w:right="113"/>
              <w:rPr>
                <w:lang w:val="fr-FR"/>
              </w:rPr>
            </w:pPr>
          </w:p>
        </w:tc>
        <w:tc>
          <w:tcPr>
            <w:tcW w:w="484" w:type="dxa"/>
            <w:shd w:val="clear" w:color="auto" w:fill="auto"/>
          </w:tcPr>
          <w:p w14:paraId="529903D0" w14:textId="77777777" w:rsidR="00D57BEB" w:rsidRPr="00C078DE" w:rsidRDefault="00D57BEB" w:rsidP="00C078DE">
            <w:pPr>
              <w:spacing w:before="40" w:after="120"/>
              <w:ind w:right="113"/>
            </w:pPr>
            <w:r w:rsidRPr="00C078DE">
              <w:rPr>
                <w:lang w:val="fr-FR"/>
              </w:rPr>
              <w:t>d)</w:t>
            </w:r>
          </w:p>
        </w:tc>
        <w:tc>
          <w:tcPr>
            <w:tcW w:w="1992" w:type="dxa"/>
            <w:gridSpan w:val="2"/>
            <w:shd w:val="clear" w:color="auto" w:fill="auto"/>
          </w:tcPr>
          <w:p w14:paraId="53341150" w14:textId="77777777" w:rsidR="00D57BEB" w:rsidRPr="00C078DE" w:rsidRDefault="00D57BEB" w:rsidP="00C078DE">
            <w:pPr>
              <w:spacing w:before="40" w:after="120"/>
              <w:ind w:right="113"/>
            </w:pPr>
            <w:r w:rsidRPr="00C078DE">
              <w:rPr>
                <w:lang w:val="fr-FR"/>
              </w:rPr>
              <w:t>Autre religion</w:t>
            </w:r>
          </w:p>
        </w:tc>
        <w:tc>
          <w:tcPr>
            <w:tcW w:w="2268" w:type="dxa"/>
            <w:shd w:val="clear" w:color="auto" w:fill="auto"/>
          </w:tcPr>
          <w:p w14:paraId="0F89003C" w14:textId="77777777" w:rsidR="00D57BEB" w:rsidRPr="00C078DE" w:rsidRDefault="00D57BEB" w:rsidP="00C078DE">
            <w:pPr>
              <w:spacing w:before="40" w:after="120"/>
              <w:ind w:right="113"/>
            </w:pPr>
            <w:r w:rsidRPr="00C078DE">
              <w:rPr>
                <w:lang w:val="fr-FR"/>
              </w:rPr>
              <w:t>0,5 %</w:t>
            </w:r>
          </w:p>
        </w:tc>
        <w:tc>
          <w:tcPr>
            <w:tcW w:w="2125" w:type="dxa"/>
            <w:shd w:val="clear" w:color="auto" w:fill="auto"/>
          </w:tcPr>
          <w:p w14:paraId="15DAACEE"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6A6D70AD" w14:textId="77777777" w:rsidTr="004D1211">
        <w:tc>
          <w:tcPr>
            <w:tcW w:w="501" w:type="dxa"/>
            <w:vMerge/>
            <w:shd w:val="clear" w:color="auto" w:fill="auto"/>
          </w:tcPr>
          <w:p w14:paraId="18B06D2E" w14:textId="77777777" w:rsidR="00D57BEB" w:rsidRPr="00C078DE" w:rsidRDefault="00D57BEB" w:rsidP="00C078DE">
            <w:pPr>
              <w:spacing w:before="40" w:after="120"/>
              <w:ind w:right="113"/>
              <w:rPr>
                <w:lang w:val="fr-FR"/>
              </w:rPr>
            </w:pPr>
          </w:p>
        </w:tc>
        <w:tc>
          <w:tcPr>
            <w:tcW w:w="484" w:type="dxa"/>
            <w:shd w:val="clear" w:color="auto" w:fill="auto"/>
          </w:tcPr>
          <w:p w14:paraId="43593635" w14:textId="77777777" w:rsidR="00D57BEB" w:rsidRPr="00C078DE" w:rsidRDefault="00D57BEB" w:rsidP="00C078DE">
            <w:pPr>
              <w:spacing w:before="40" w:after="120"/>
              <w:ind w:right="113"/>
            </w:pPr>
            <w:r w:rsidRPr="00C078DE">
              <w:rPr>
                <w:lang w:val="fr-FR"/>
              </w:rPr>
              <w:t>e)</w:t>
            </w:r>
          </w:p>
        </w:tc>
        <w:tc>
          <w:tcPr>
            <w:tcW w:w="1992" w:type="dxa"/>
            <w:gridSpan w:val="2"/>
            <w:shd w:val="clear" w:color="auto" w:fill="auto"/>
          </w:tcPr>
          <w:p w14:paraId="508172F2" w14:textId="77777777" w:rsidR="00D57BEB" w:rsidRPr="00C078DE" w:rsidRDefault="00D57BEB" w:rsidP="00C078DE">
            <w:pPr>
              <w:spacing w:before="40" w:after="120"/>
              <w:ind w:right="113"/>
            </w:pPr>
            <w:r w:rsidRPr="00C078DE">
              <w:rPr>
                <w:lang w:val="fr-FR"/>
              </w:rPr>
              <w:t>Sans religion</w:t>
            </w:r>
          </w:p>
        </w:tc>
        <w:tc>
          <w:tcPr>
            <w:tcW w:w="2268" w:type="dxa"/>
            <w:shd w:val="clear" w:color="auto" w:fill="auto"/>
          </w:tcPr>
          <w:p w14:paraId="11238E6D" w14:textId="77777777" w:rsidR="00D57BEB" w:rsidRPr="00C078DE" w:rsidRDefault="00D57BEB" w:rsidP="00C078DE">
            <w:pPr>
              <w:spacing w:before="40" w:after="120"/>
              <w:ind w:right="113"/>
            </w:pPr>
            <w:r w:rsidRPr="00C078DE">
              <w:rPr>
                <w:lang w:val="fr-FR"/>
              </w:rPr>
              <w:t>10,2 %</w:t>
            </w:r>
          </w:p>
        </w:tc>
        <w:tc>
          <w:tcPr>
            <w:tcW w:w="2125" w:type="dxa"/>
            <w:shd w:val="clear" w:color="auto" w:fill="auto"/>
          </w:tcPr>
          <w:p w14:paraId="1C1B9D47"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5413E7D7" w14:textId="77777777" w:rsidTr="004D1211">
        <w:tc>
          <w:tcPr>
            <w:tcW w:w="501" w:type="dxa"/>
            <w:shd w:val="clear" w:color="auto" w:fill="auto"/>
          </w:tcPr>
          <w:p w14:paraId="03888C6B" w14:textId="77777777" w:rsidR="00D57BEB" w:rsidRPr="00C078DE" w:rsidRDefault="00D57BEB" w:rsidP="00C078DE">
            <w:pPr>
              <w:spacing w:before="40" w:after="120"/>
              <w:ind w:right="113"/>
            </w:pPr>
            <w:r w:rsidRPr="00C078DE">
              <w:rPr>
                <w:lang w:val="fr-FR"/>
              </w:rPr>
              <w:t>6.</w:t>
            </w:r>
          </w:p>
        </w:tc>
        <w:tc>
          <w:tcPr>
            <w:tcW w:w="2476" w:type="dxa"/>
            <w:gridSpan w:val="3"/>
            <w:shd w:val="clear" w:color="auto" w:fill="auto"/>
          </w:tcPr>
          <w:p w14:paraId="287FAA1B" w14:textId="77777777" w:rsidR="00D57BEB" w:rsidRPr="00C078DE" w:rsidRDefault="00D57BEB" w:rsidP="00C078DE">
            <w:pPr>
              <w:spacing w:before="40" w:after="120"/>
              <w:ind w:right="113"/>
              <w:rPr>
                <w:lang w:val="fr-FR"/>
              </w:rPr>
            </w:pPr>
            <w:r w:rsidRPr="00C078DE">
              <w:rPr>
                <w:lang w:val="fr-FR"/>
              </w:rPr>
              <w:t>Répartition de la population par appartenance ethnique</w:t>
            </w:r>
          </w:p>
        </w:tc>
        <w:tc>
          <w:tcPr>
            <w:tcW w:w="4393" w:type="dxa"/>
            <w:gridSpan w:val="2"/>
            <w:shd w:val="clear" w:color="auto" w:fill="auto"/>
          </w:tcPr>
          <w:p w14:paraId="44ADA15B" w14:textId="77777777" w:rsidR="00D57BEB" w:rsidRPr="00C078DE" w:rsidRDefault="00D57BEB" w:rsidP="00C078DE">
            <w:pPr>
              <w:spacing w:before="40" w:after="120"/>
              <w:ind w:right="113"/>
              <w:rPr>
                <w:lang w:val="fr-FR"/>
              </w:rPr>
            </w:pPr>
          </w:p>
        </w:tc>
      </w:tr>
      <w:tr w:rsidR="00C078DE" w:rsidRPr="00C078DE" w14:paraId="5AC66A7B" w14:textId="77777777" w:rsidTr="004D1211">
        <w:tc>
          <w:tcPr>
            <w:tcW w:w="501" w:type="dxa"/>
            <w:vMerge w:val="restart"/>
            <w:shd w:val="clear" w:color="auto" w:fill="auto"/>
          </w:tcPr>
          <w:p w14:paraId="1AB1FD66" w14:textId="77777777" w:rsidR="00D57BEB" w:rsidRPr="00C078DE" w:rsidRDefault="00D57BEB" w:rsidP="00C078DE">
            <w:pPr>
              <w:spacing w:before="40" w:after="120"/>
              <w:ind w:right="113"/>
              <w:rPr>
                <w:lang w:val="fr-FR"/>
              </w:rPr>
            </w:pPr>
          </w:p>
        </w:tc>
        <w:tc>
          <w:tcPr>
            <w:tcW w:w="484" w:type="dxa"/>
            <w:shd w:val="clear" w:color="auto" w:fill="auto"/>
          </w:tcPr>
          <w:p w14:paraId="3952E0D0" w14:textId="77777777" w:rsidR="00D57BEB" w:rsidRPr="00C078DE" w:rsidRDefault="00D57BEB" w:rsidP="00C078DE">
            <w:pPr>
              <w:spacing w:before="40" w:after="120"/>
              <w:ind w:right="113"/>
            </w:pPr>
            <w:r w:rsidRPr="00C078DE">
              <w:rPr>
                <w:lang w:val="fr-FR"/>
              </w:rPr>
              <w:t>a)</w:t>
            </w:r>
          </w:p>
        </w:tc>
        <w:tc>
          <w:tcPr>
            <w:tcW w:w="1992" w:type="dxa"/>
            <w:gridSpan w:val="2"/>
            <w:shd w:val="clear" w:color="auto" w:fill="auto"/>
          </w:tcPr>
          <w:p w14:paraId="3B874C3A" w14:textId="77777777" w:rsidR="00D57BEB" w:rsidRPr="00C078DE" w:rsidRDefault="00D57BEB" w:rsidP="00C078DE">
            <w:pPr>
              <w:spacing w:before="40" w:after="120"/>
              <w:ind w:right="113"/>
            </w:pPr>
            <w:r w:rsidRPr="00C078DE">
              <w:rPr>
                <w:lang w:val="fr-FR"/>
              </w:rPr>
              <w:t xml:space="preserve">Africains </w:t>
            </w:r>
          </w:p>
        </w:tc>
        <w:tc>
          <w:tcPr>
            <w:tcW w:w="2268" w:type="dxa"/>
            <w:shd w:val="clear" w:color="auto" w:fill="auto"/>
          </w:tcPr>
          <w:p w14:paraId="50841D8B" w14:textId="77777777" w:rsidR="00D57BEB" w:rsidRPr="00C078DE" w:rsidRDefault="00D57BEB" w:rsidP="00C078DE">
            <w:pPr>
              <w:spacing w:before="40" w:after="120"/>
              <w:ind w:right="113"/>
            </w:pPr>
            <w:r w:rsidRPr="00C078DE">
              <w:rPr>
                <w:lang w:val="fr-FR"/>
              </w:rPr>
              <w:t>99,7 %</w:t>
            </w:r>
          </w:p>
        </w:tc>
        <w:tc>
          <w:tcPr>
            <w:tcW w:w="2125" w:type="dxa"/>
            <w:shd w:val="clear" w:color="auto" w:fill="auto"/>
          </w:tcPr>
          <w:p w14:paraId="776E3A7B"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58E70A1F" w14:textId="77777777" w:rsidTr="004D1211">
        <w:tc>
          <w:tcPr>
            <w:tcW w:w="501" w:type="dxa"/>
            <w:vMerge/>
            <w:shd w:val="clear" w:color="auto" w:fill="auto"/>
          </w:tcPr>
          <w:p w14:paraId="08EFDCCF" w14:textId="77777777" w:rsidR="00D57BEB" w:rsidRPr="00C078DE" w:rsidRDefault="00D57BEB" w:rsidP="00C078DE">
            <w:pPr>
              <w:spacing w:before="40" w:after="120"/>
              <w:ind w:right="113"/>
              <w:rPr>
                <w:lang w:val="fr-FR"/>
              </w:rPr>
            </w:pPr>
          </w:p>
        </w:tc>
        <w:tc>
          <w:tcPr>
            <w:tcW w:w="484" w:type="dxa"/>
            <w:shd w:val="clear" w:color="auto" w:fill="auto"/>
          </w:tcPr>
          <w:p w14:paraId="74F6A8CB" w14:textId="77777777" w:rsidR="00D57BEB" w:rsidRPr="00C078DE" w:rsidRDefault="00D57BEB" w:rsidP="00C078DE">
            <w:pPr>
              <w:spacing w:before="40" w:after="120"/>
              <w:ind w:right="113"/>
            </w:pPr>
            <w:r w:rsidRPr="00C078DE">
              <w:rPr>
                <w:lang w:val="fr-FR"/>
              </w:rPr>
              <w:t>b)</w:t>
            </w:r>
          </w:p>
        </w:tc>
        <w:tc>
          <w:tcPr>
            <w:tcW w:w="1992" w:type="dxa"/>
            <w:gridSpan w:val="2"/>
            <w:shd w:val="clear" w:color="auto" w:fill="auto"/>
          </w:tcPr>
          <w:p w14:paraId="35B66B68" w14:textId="77777777" w:rsidR="00D57BEB" w:rsidRPr="00C078DE" w:rsidRDefault="00D57BEB" w:rsidP="00C078DE">
            <w:pPr>
              <w:spacing w:before="40" w:after="120"/>
              <w:ind w:right="113"/>
            </w:pPr>
            <w:r w:rsidRPr="00C078DE">
              <w:rPr>
                <w:lang w:val="fr-FR"/>
              </w:rPr>
              <w:t>Européens</w:t>
            </w:r>
          </w:p>
        </w:tc>
        <w:tc>
          <w:tcPr>
            <w:tcW w:w="2268" w:type="dxa"/>
            <w:shd w:val="clear" w:color="auto" w:fill="auto"/>
          </w:tcPr>
          <w:p w14:paraId="324351C5" w14:textId="77777777" w:rsidR="00D57BEB" w:rsidRPr="00C078DE" w:rsidRDefault="00D57BEB" w:rsidP="00C078DE">
            <w:pPr>
              <w:spacing w:before="40" w:after="120"/>
              <w:ind w:right="113"/>
            </w:pPr>
            <w:r w:rsidRPr="00C078DE">
              <w:rPr>
                <w:lang w:val="fr-FR"/>
              </w:rPr>
              <w:t>0,1 %</w:t>
            </w:r>
          </w:p>
        </w:tc>
        <w:tc>
          <w:tcPr>
            <w:tcW w:w="2125" w:type="dxa"/>
            <w:shd w:val="clear" w:color="auto" w:fill="auto"/>
          </w:tcPr>
          <w:p w14:paraId="5BA4B600"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6A3A28ED" w14:textId="77777777" w:rsidTr="004D1211">
        <w:tc>
          <w:tcPr>
            <w:tcW w:w="501" w:type="dxa"/>
            <w:vMerge/>
            <w:shd w:val="clear" w:color="auto" w:fill="auto"/>
          </w:tcPr>
          <w:p w14:paraId="327C2539" w14:textId="77777777" w:rsidR="00D57BEB" w:rsidRPr="00C078DE" w:rsidRDefault="00D57BEB" w:rsidP="00C078DE">
            <w:pPr>
              <w:spacing w:before="40" w:after="120"/>
              <w:ind w:right="113"/>
              <w:rPr>
                <w:lang w:val="fr-FR"/>
              </w:rPr>
            </w:pPr>
          </w:p>
        </w:tc>
        <w:tc>
          <w:tcPr>
            <w:tcW w:w="484" w:type="dxa"/>
            <w:shd w:val="clear" w:color="auto" w:fill="auto"/>
          </w:tcPr>
          <w:p w14:paraId="5FACCD01" w14:textId="77777777" w:rsidR="00D57BEB" w:rsidRPr="00C078DE" w:rsidRDefault="00D57BEB" w:rsidP="00C078DE">
            <w:pPr>
              <w:spacing w:before="40" w:after="120"/>
              <w:ind w:right="113"/>
            </w:pPr>
            <w:r w:rsidRPr="00C078DE">
              <w:rPr>
                <w:lang w:val="fr-FR"/>
              </w:rPr>
              <w:t>c)</w:t>
            </w:r>
          </w:p>
        </w:tc>
        <w:tc>
          <w:tcPr>
            <w:tcW w:w="1992" w:type="dxa"/>
            <w:gridSpan w:val="2"/>
            <w:shd w:val="clear" w:color="auto" w:fill="auto"/>
          </w:tcPr>
          <w:p w14:paraId="03417C47" w14:textId="77777777" w:rsidR="00D57BEB" w:rsidRPr="00C078DE" w:rsidRDefault="00D57BEB" w:rsidP="00C078DE">
            <w:pPr>
              <w:spacing w:before="40" w:after="120"/>
              <w:ind w:right="113"/>
            </w:pPr>
            <w:r w:rsidRPr="00C078DE">
              <w:rPr>
                <w:lang w:val="fr-FR"/>
              </w:rPr>
              <w:t xml:space="preserve">Asiatiques </w:t>
            </w:r>
          </w:p>
        </w:tc>
        <w:tc>
          <w:tcPr>
            <w:tcW w:w="2268" w:type="dxa"/>
            <w:shd w:val="clear" w:color="auto" w:fill="auto"/>
          </w:tcPr>
          <w:p w14:paraId="02496C44" w14:textId="77777777" w:rsidR="00D57BEB" w:rsidRPr="00C078DE" w:rsidRDefault="00D57BEB" w:rsidP="00C078DE">
            <w:pPr>
              <w:spacing w:before="40" w:after="120"/>
              <w:ind w:right="113"/>
            </w:pPr>
            <w:r w:rsidRPr="00C078DE">
              <w:rPr>
                <w:lang w:val="fr-FR"/>
              </w:rPr>
              <w:t>0,1 %</w:t>
            </w:r>
          </w:p>
        </w:tc>
        <w:tc>
          <w:tcPr>
            <w:tcW w:w="2125" w:type="dxa"/>
            <w:shd w:val="clear" w:color="auto" w:fill="auto"/>
          </w:tcPr>
          <w:p w14:paraId="55CB1038"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081B196D" w14:textId="77777777" w:rsidTr="004D1211">
        <w:tc>
          <w:tcPr>
            <w:tcW w:w="501" w:type="dxa"/>
            <w:vMerge/>
            <w:shd w:val="clear" w:color="auto" w:fill="auto"/>
          </w:tcPr>
          <w:p w14:paraId="5440F692" w14:textId="77777777" w:rsidR="00D57BEB" w:rsidRPr="00C078DE" w:rsidRDefault="00D57BEB" w:rsidP="00C078DE">
            <w:pPr>
              <w:spacing w:before="40" w:after="120"/>
              <w:ind w:right="113"/>
              <w:rPr>
                <w:lang w:val="fr-FR"/>
              </w:rPr>
            </w:pPr>
          </w:p>
        </w:tc>
        <w:tc>
          <w:tcPr>
            <w:tcW w:w="484" w:type="dxa"/>
            <w:shd w:val="clear" w:color="auto" w:fill="auto"/>
          </w:tcPr>
          <w:p w14:paraId="5B401D26" w14:textId="77777777" w:rsidR="00D57BEB" w:rsidRPr="00C078DE" w:rsidRDefault="00D57BEB" w:rsidP="00C078DE">
            <w:pPr>
              <w:spacing w:before="40" w:after="120"/>
              <w:ind w:right="113"/>
            </w:pPr>
            <w:r w:rsidRPr="00C078DE">
              <w:rPr>
                <w:lang w:val="fr-FR"/>
              </w:rPr>
              <w:t>d)</w:t>
            </w:r>
          </w:p>
        </w:tc>
        <w:tc>
          <w:tcPr>
            <w:tcW w:w="1992" w:type="dxa"/>
            <w:gridSpan w:val="2"/>
            <w:shd w:val="clear" w:color="auto" w:fill="auto"/>
          </w:tcPr>
          <w:p w14:paraId="45AB1A0A" w14:textId="77777777" w:rsidR="00D57BEB" w:rsidRPr="00C078DE" w:rsidRDefault="00D57BEB" w:rsidP="00C078DE">
            <w:pPr>
              <w:spacing w:before="40" w:after="120"/>
              <w:ind w:right="113"/>
            </w:pPr>
            <w:r w:rsidRPr="00C078DE">
              <w:rPr>
                <w:lang w:val="fr-FR"/>
              </w:rPr>
              <w:t>Métis</w:t>
            </w:r>
          </w:p>
        </w:tc>
        <w:tc>
          <w:tcPr>
            <w:tcW w:w="2268" w:type="dxa"/>
            <w:shd w:val="clear" w:color="auto" w:fill="auto"/>
          </w:tcPr>
          <w:p w14:paraId="5012C64D" w14:textId="77777777" w:rsidR="00D57BEB" w:rsidRPr="00C078DE" w:rsidRDefault="00D57BEB" w:rsidP="00C078DE">
            <w:pPr>
              <w:spacing w:before="40" w:after="120"/>
              <w:ind w:right="113"/>
            </w:pPr>
            <w:r w:rsidRPr="00C078DE">
              <w:rPr>
                <w:lang w:val="fr-FR"/>
              </w:rPr>
              <w:t>0 %</w:t>
            </w:r>
          </w:p>
        </w:tc>
        <w:tc>
          <w:tcPr>
            <w:tcW w:w="2125" w:type="dxa"/>
            <w:shd w:val="clear" w:color="auto" w:fill="auto"/>
          </w:tcPr>
          <w:p w14:paraId="7B4E5B8D"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7891E378" w14:textId="77777777" w:rsidTr="004D1211">
        <w:tc>
          <w:tcPr>
            <w:tcW w:w="501" w:type="dxa"/>
            <w:vMerge/>
            <w:shd w:val="clear" w:color="auto" w:fill="auto"/>
          </w:tcPr>
          <w:p w14:paraId="12AB1EFA" w14:textId="77777777" w:rsidR="00D57BEB" w:rsidRPr="00C078DE" w:rsidRDefault="00D57BEB" w:rsidP="00C078DE">
            <w:pPr>
              <w:spacing w:before="40" w:after="120"/>
              <w:ind w:right="113"/>
              <w:rPr>
                <w:lang w:val="fr-FR"/>
              </w:rPr>
            </w:pPr>
          </w:p>
        </w:tc>
        <w:tc>
          <w:tcPr>
            <w:tcW w:w="484" w:type="dxa"/>
            <w:shd w:val="clear" w:color="auto" w:fill="auto"/>
          </w:tcPr>
          <w:p w14:paraId="49D00F06" w14:textId="77777777" w:rsidR="00D57BEB" w:rsidRPr="00C078DE" w:rsidRDefault="00D57BEB" w:rsidP="00C078DE">
            <w:pPr>
              <w:spacing w:before="40" w:after="120"/>
              <w:ind w:right="113"/>
            </w:pPr>
            <w:r w:rsidRPr="00C078DE">
              <w:rPr>
                <w:lang w:val="fr-FR"/>
              </w:rPr>
              <w:t>e)</w:t>
            </w:r>
          </w:p>
        </w:tc>
        <w:tc>
          <w:tcPr>
            <w:tcW w:w="1992" w:type="dxa"/>
            <w:gridSpan w:val="2"/>
            <w:shd w:val="clear" w:color="auto" w:fill="auto"/>
          </w:tcPr>
          <w:p w14:paraId="4DDD277B" w14:textId="77777777" w:rsidR="00D57BEB" w:rsidRPr="00C078DE" w:rsidRDefault="00D57BEB" w:rsidP="00C078DE">
            <w:pPr>
              <w:spacing w:before="40" w:after="120"/>
              <w:ind w:right="113"/>
            </w:pPr>
            <w:r w:rsidRPr="00C078DE">
              <w:rPr>
                <w:lang w:val="fr-FR"/>
              </w:rPr>
              <w:t xml:space="preserve">Autre appartenance ethnique </w:t>
            </w:r>
          </w:p>
        </w:tc>
        <w:tc>
          <w:tcPr>
            <w:tcW w:w="2268" w:type="dxa"/>
            <w:shd w:val="clear" w:color="auto" w:fill="auto"/>
          </w:tcPr>
          <w:p w14:paraId="38406C68" w14:textId="77777777" w:rsidR="00D57BEB" w:rsidRPr="00C078DE" w:rsidRDefault="00D57BEB" w:rsidP="00C078DE">
            <w:pPr>
              <w:spacing w:before="40" w:after="120"/>
              <w:ind w:right="113"/>
            </w:pPr>
            <w:r w:rsidRPr="00C078DE">
              <w:rPr>
                <w:lang w:val="fr-FR"/>
              </w:rPr>
              <w:t>0 %</w:t>
            </w:r>
          </w:p>
        </w:tc>
        <w:tc>
          <w:tcPr>
            <w:tcW w:w="2125" w:type="dxa"/>
            <w:shd w:val="clear" w:color="auto" w:fill="auto"/>
          </w:tcPr>
          <w:p w14:paraId="1A8B99A4"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162C4B8D" w14:textId="77777777" w:rsidTr="004D1211">
        <w:tc>
          <w:tcPr>
            <w:tcW w:w="501" w:type="dxa"/>
            <w:vMerge w:val="restart"/>
            <w:shd w:val="clear" w:color="auto" w:fill="auto"/>
          </w:tcPr>
          <w:p w14:paraId="0FD069F5" w14:textId="77777777" w:rsidR="00D57BEB" w:rsidRPr="00C078DE" w:rsidRDefault="00D57BEB" w:rsidP="00C078DE">
            <w:pPr>
              <w:spacing w:before="40" w:after="120"/>
              <w:ind w:right="113"/>
            </w:pPr>
            <w:r w:rsidRPr="00C078DE">
              <w:rPr>
                <w:lang w:val="fr-FR"/>
              </w:rPr>
              <w:t>7.</w:t>
            </w:r>
          </w:p>
        </w:tc>
        <w:tc>
          <w:tcPr>
            <w:tcW w:w="2476" w:type="dxa"/>
            <w:gridSpan w:val="3"/>
            <w:shd w:val="clear" w:color="auto" w:fill="auto"/>
          </w:tcPr>
          <w:p w14:paraId="497D9D1E" w14:textId="77777777" w:rsidR="00D57BEB" w:rsidRPr="00C078DE" w:rsidRDefault="00D57BEB" w:rsidP="00C078DE">
            <w:pPr>
              <w:spacing w:before="40" w:after="120"/>
              <w:ind w:right="113"/>
              <w:rPr>
                <w:lang w:val="fr-FR"/>
              </w:rPr>
            </w:pPr>
            <w:r w:rsidRPr="00C078DE">
              <w:rPr>
                <w:lang w:val="fr-FR"/>
              </w:rPr>
              <w:t>Répartition de la population par sexe</w:t>
            </w:r>
          </w:p>
        </w:tc>
        <w:tc>
          <w:tcPr>
            <w:tcW w:w="4393" w:type="dxa"/>
            <w:gridSpan w:val="2"/>
            <w:shd w:val="clear" w:color="auto" w:fill="auto"/>
          </w:tcPr>
          <w:p w14:paraId="73015BD1" w14:textId="77777777" w:rsidR="00D57BEB" w:rsidRPr="00C078DE" w:rsidRDefault="00D57BEB" w:rsidP="00C078DE">
            <w:pPr>
              <w:spacing w:before="40" w:after="120"/>
              <w:ind w:right="113"/>
              <w:rPr>
                <w:lang w:val="fr-FR"/>
              </w:rPr>
            </w:pPr>
          </w:p>
        </w:tc>
      </w:tr>
      <w:tr w:rsidR="00C078DE" w:rsidRPr="00C078DE" w14:paraId="78466AF6" w14:textId="77777777" w:rsidTr="004D1211">
        <w:tc>
          <w:tcPr>
            <w:tcW w:w="501" w:type="dxa"/>
            <w:vMerge/>
            <w:shd w:val="clear" w:color="auto" w:fill="auto"/>
          </w:tcPr>
          <w:p w14:paraId="3C5B25FB" w14:textId="77777777" w:rsidR="00D57BEB" w:rsidRPr="00C078DE" w:rsidRDefault="00D57BEB" w:rsidP="00C078DE">
            <w:pPr>
              <w:spacing w:before="40" w:after="120"/>
              <w:ind w:right="113"/>
              <w:rPr>
                <w:lang w:val="fr-FR"/>
              </w:rPr>
            </w:pPr>
          </w:p>
        </w:tc>
        <w:tc>
          <w:tcPr>
            <w:tcW w:w="484" w:type="dxa"/>
            <w:shd w:val="clear" w:color="auto" w:fill="auto"/>
          </w:tcPr>
          <w:p w14:paraId="0FCCEC26" w14:textId="77777777" w:rsidR="00D57BEB" w:rsidRPr="00C078DE" w:rsidRDefault="00D57BEB" w:rsidP="00C078DE">
            <w:pPr>
              <w:spacing w:before="40" w:after="120"/>
              <w:ind w:right="113"/>
            </w:pPr>
            <w:r w:rsidRPr="00C078DE">
              <w:rPr>
                <w:lang w:val="fr-FR"/>
              </w:rPr>
              <w:t>a)</w:t>
            </w:r>
          </w:p>
        </w:tc>
        <w:tc>
          <w:tcPr>
            <w:tcW w:w="1992" w:type="dxa"/>
            <w:gridSpan w:val="2"/>
            <w:shd w:val="clear" w:color="auto" w:fill="auto"/>
          </w:tcPr>
          <w:p w14:paraId="438C18BD" w14:textId="77777777" w:rsidR="00D57BEB" w:rsidRPr="00C078DE" w:rsidRDefault="00D57BEB" w:rsidP="00C078DE">
            <w:pPr>
              <w:spacing w:before="40" w:after="120"/>
              <w:ind w:right="113"/>
            </w:pPr>
            <w:r w:rsidRPr="00C078DE">
              <w:rPr>
                <w:lang w:val="fr-FR"/>
              </w:rPr>
              <w:t>Hommes</w:t>
            </w:r>
          </w:p>
        </w:tc>
        <w:tc>
          <w:tcPr>
            <w:tcW w:w="2268" w:type="dxa"/>
            <w:shd w:val="clear" w:color="auto" w:fill="auto"/>
          </w:tcPr>
          <w:p w14:paraId="709DE792" w14:textId="77777777" w:rsidR="00D57BEB" w:rsidRPr="00C078DE" w:rsidRDefault="00D57BEB" w:rsidP="00C078DE">
            <w:pPr>
              <w:spacing w:before="40" w:after="120"/>
              <w:ind w:right="113"/>
            </w:pPr>
            <w:r w:rsidRPr="00C078DE">
              <w:rPr>
                <w:lang w:val="fr-FR"/>
              </w:rPr>
              <w:t>48 %</w:t>
            </w:r>
          </w:p>
        </w:tc>
        <w:tc>
          <w:tcPr>
            <w:tcW w:w="2125" w:type="dxa"/>
            <w:shd w:val="clear" w:color="auto" w:fill="auto"/>
          </w:tcPr>
          <w:p w14:paraId="74C9AEDE"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1BA300F0" w14:textId="77777777" w:rsidTr="004D1211">
        <w:tc>
          <w:tcPr>
            <w:tcW w:w="501" w:type="dxa"/>
            <w:vMerge/>
            <w:shd w:val="clear" w:color="auto" w:fill="auto"/>
          </w:tcPr>
          <w:p w14:paraId="40826A5C" w14:textId="77777777" w:rsidR="00D57BEB" w:rsidRPr="00C078DE" w:rsidRDefault="00D57BEB" w:rsidP="00C078DE">
            <w:pPr>
              <w:spacing w:before="40" w:after="120"/>
              <w:ind w:right="113"/>
              <w:rPr>
                <w:lang w:val="fr-FR"/>
              </w:rPr>
            </w:pPr>
          </w:p>
        </w:tc>
        <w:tc>
          <w:tcPr>
            <w:tcW w:w="484" w:type="dxa"/>
            <w:shd w:val="clear" w:color="auto" w:fill="auto"/>
          </w:tcPr>
          <w:p w14:paraId="66372329" w14:textId="77777777" w:rsidR="00D57BEB" w:rsidRPr="00C078DE" w:rsidRDefault="00D57BEB" w:rsidP="00C078DE">
            <w:pPr>
              <w:spacing w:before="40" w:after="120"/>
              <w:ind w:right="113"/>
            </w:pPr>
            <w:r w:rsidRPr="00C078DE">
              <w:rPr>
                <w:lang w:val="fr-FR"/>
              </w:rPr>
              <w:t>b)</w:t>
            </w:r>
          </w:p>
        </w:tc>
        <w:tc>
          <w:tcPr>
            <w:tcW w:w="1992" w:type="dxa"/>
            <w:gridSpan w:val="2"/>
            <w:shd w:val="clear" w:color="auto" w:fill="auto"/>
          </w:tcPr>
          <w:p w14:paraId="6C4CD0A1" w14:textId="77777777" w:rsidR="00D57BEB" w:rsidRPr="00C078DE" w:rsidRDefault="00D57BEB" w:rsidP="00C078DE">
            <w:pPr>
              <w:spacing w:before="40" w:after="120"/>
              <w:ind w:right="113"/>
            </w:pPr>
            <w:r w:rsidRPr="00C078DE">
              <w:rPr>
                <w:lang w:val="fr-FR"/>
              </w:rPr>
              <w:t>Femmes</w:t>
            </w:r>
          </w:p>
        </w:tc>
        <w:tc>
          <w:tcPr>
            <w:tcW w:w="2268" w:type="dxa"/>
            <w:shd w:val="clear" w:color="auto" w:fill="auto"/>
          </w:tcPr>
          <w:p w14:paraId="59ECB08A" w14:textId="77777777" w:rsidR="00D57BEB" w:rsidRPr="00C078DE" w:rsidRDefault="00D57BEB" w:rsidP="00C078DE">
            <w:pPr>
              <w:spacing w:before="40" w:after="120"/>
              <w:ind w:right="113"/>
            </w:pPr>
            <w:r w:rsidRPr="00C078DE">
              <w:rPr>
                <w:lang w:val="fr-FR"/>
              </w:rPr>
              <w:t>52 %</w:t>
            </w:r>
          </w:p>
        </w:tc>
        <w:tc>
          <w:tcPr>
            <w:tcW w:w="2125" w:type="dxa"/>
            <w:shd w:val="clear" w:color="auto" w:fill="auto"/>
          </w:tcPr>
          <w:p w14:paraId="683D884E"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6DB1DC20" w14:textId="77777777" w:rsidTr="004D1211">
        <w:tc>
          <w:tcPr>
            <w:tcW w:w="501" w:type="dxa"/>
            <w:vMerge w:val="restart"/>
            <w:shd w:val="clear" w:color="auto" w:fill="auto"/>
          </w:tcPr>
          <w:p w14:paraId="5767C08B" w14:textId="77777777" w:rsidR="00D57BEB" w:rsidRPr="00C078DE" w:rsidRDefault="00D57BEB" w:rsidP="00C078DE">
            <w:pPr>
              <w:spacing w:before="40" w:after="120"/>
              <w:ind w:right="113"/>
            </w:pPr>
            <w:r w:rsidRPr="00C078DE">
              <w:rPr>
                <w:lang w:val="fr-FR"/>
              </w:rPr>
              <w:t>8.</w:t>
            </w:r>
          </w:p>
        </w:tc>
        <w:tc>
          <w:tcPr>
            <w:tcW w:w="2476" w:type="dxa"/>
            <w:gridSpan w:val="3"/>
            <w:shd w:val="clear" w:color="auto" w:fill="auto"/>
          </w:tcPr>
          <w:p w14:paraId="425267AB" w14:textId="77777777" w:rsidR="00D57BEB" w:rsidRPr="00C078DE" w:rsidRDefault="00D57BEB" w:rsidP="00C078DE">
            <w:pPr>
              <w:spacing w:before="40" w:after="120"/>
              <w:ind w:right="113"/>
              <w:rPr>
                <w:lang w:val="fr-FR"/>
              </w:rPr>
            </w:pPr>
            <w:r w:rsidRPr="00C078DE">
              <w:rPr>
                <w:lang w:val="fr-FR"/>
              </w:rPr>
              <w:t>Répartition de la population dans les zones rurales et urbaines</w:t>
            </w:r>
          </w:p>
        </w:tc>
        <w:tc>
          <w:tcPr>
            <w:tcW w:w="4393" w:type="dxa"/>
            <w:gridSpan w:val="2"/>
            <w:shd w:val="clear" w:color="auto" w:fill="auto"/>
          </w:tcPr>
          <w:p w14:paraId="6E5FD66C" w14:textId="77777777" w:rsidR="00D57BEB" w:rsidRPr="00C078DE" w:rsidRDefault="00D57BEB" w:rsidP="00C078DE">
            <w:pPr>
              <w:spacing w:before="40" w:after="120"/>
              <w:ind w:right="113"/>
              <w:rPr>
                <w:lang w:val="fr-FR"/>
              </w:rPr>
            </w:pPr>
          </w:p>
        </w:tc>
      </w:tr>
      <w:tr w:rsidR="00C078DE" w:rsidRPr="00C078DE" w14:paraId="05388BBF" w14:textId="77777777" w:rsidTr="004D1211">
        <w:tc>
          <w:tcPr>
            <w:tcW w:w="501" w:type="dxa"/>
            <w:vMerge/>
            <w:shd w:val="clear" w:color="auto" w:fill="auto"/>
          </w:tcPr>
          <w:p w14:paraId="5B56B13B" w14:textId="77777777" w:rsidR="00D57BEB" w:rsidRPr="00C078DE" w:rsidRDefault="00D57BEB" w:rsidP="00C078DE">
            <w:pPr>
              <w:spacing w:before="40" w:after="120"/>
              <w:ind w:right="113"/>
              <w:rPr>
                <w:lang w:val="fr-FR"/>
              </w:rPr>
            </w:pPr>
          </w:p>
        </w:tc>
        <w:tc>
          <w:tcPr>
            <w:tcW w:w="484" w:type="dxa"/>
            <w:shd w:val="clear" w:color="auto" w:fill="auto"/>
          </w:tcPr>
          <w:p w14:paraId="27DA1D25" w14:textId="77777777" w:rsidR="00D57BEB" w:rsidRPr="00C078DE" w:rsidRDefault="00D57BEB" w:rsidP="00C078DE">
            <w:pPr>
              <w:spacing w:before="40" w:after="120"/>
              <w:ind w:right="113"/>
            </w:pPr>
            <w:r w:rsidRPr="00C078DE">
              <w:rPr>
                <w:lang w:val="fr-FR"/>
              </w:rPr>
              <w:t>a)</w:t>
            </w:r>
          </w:p>
        </w:tc>
        <w:tc>
          <w:tcPr>
            <w:tcW w:w="1992" w:type="dxa"/>
            <w:gridSpan w:val="2"/>
            <w:shd w:val="clear" w:color="auto" w:fill="auto"/>
          </w:tcPr>
          <w:p w14:paraId="759CDFD1" w14:textId="77777777" w:rsidR="00D57BEB" w:rsidRPr="00C078DE" w:rsidRDefault="00D57BEB" w:rsidP="00C078DE">
            <w:pPr>
              <w:spacing w:before="40" w:after="120"/>
              <w:ind w:right="113"/>
            </w:pPr>
            <w:r w:rsidRPr="00C078DE">
              <w:rPr>
                <w:lang w:val="fr-FR"/>
              </w:rPr>
              <w:t>Zones rurales</w:t>
            </w:r>
          </w:p>
        </w:tc>
        <w:tc>
          <w:tcPr>
            <w:tcW w:w="2268" w:type="dxa"/>
            <w:shd w:val="clear" w:color="auto" w:fill="auto"/>
          </w:tcPr>
          <w:p w14:paraId="1E434ACA" w14:textId="77777777" w:rsidR="00D57BEB" w:rsidRPr="00C078DE" w:rsidRDefault="00D57BEB" w:rsidP="00C078DE">
            <w:pPr>
              <w:spacing w:before="40" w:after="120"/>
              <w:ind w:right="113"/>
            </w:pPr>
            <w:r w:rsidRPr="00C078DE">
              <w:rPr>
                <w:lang w:val="fr-FR"/>
              </w:rPr>
              <w:t>68 %</w:t>
            </w:r>
          </w:p>
        </w:tc>
        <w:tc>
          <w:tcPr>
            <w:tcW w:w="2125" w:type="dxa"/>
            <w:shd w:val="clear" w:color="auto" w:fill="auto"/>
          </w:tcPr>
          <w:p w14:paraId="1698F696"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06ABF301" w14:textId="77777777" w:rsidTr="004D1211">
        <w:tc>
          <w:tcPr>
            <w:tcW w:w="501" w:type="dxa"/>
            <w:vMerge/>
            <w:shd w:val="clear" w:color="auto" w:fill="auto"/>
          </w:tcPr>
          <w:p w14:paraId="6555DB27" w14:textId="77777777" w:rsidR="00D57BEB" w:rsidRPr="00C078DE" w:rsidRDefault="00D57BEB" w:rsidP="00C078DE">
            <w:pPr>
              <w:spacing w:before="40" w:after="120"/>
              <w:ind w:right="113"/>
              <w:rPr>
                <w:lang w:val="fr-FR"/>
              </w:rPr>
            </w:pPr>
          </w:p>
        </w:tc>
        <w:tc>
          <w:tcPr>
            <w:tcW w:w="484" w:type="dxa"/>
            <w:shd w:val="clear" w:color="auto" w:fill="auto"/>
          </w:tcPr>
          <w:p w14:paraId="29C54CEC" w14:textId="77777777" w:rsidR="00D57BEB" w:rsidRPr="00C078DE" w:rsidRDefault="00D57BEB" w:rsidP="00C078DE">
            <w:pPr>
              <w:spacing w:before="40" w:after="120"/>
              <w:ind w:right="113"/>
            </w:pPr>
            <w:r w:rsidRPr="00C078DE">
              <w:rPr>
                <w:lang w:val="fr-FR"/>
              </w:rPr>
              <w:t>b)</w:t>
            </w:r>
          </w:p>
        </w:tc>
        <w:tc>
          <w:tcPr>
            <w:tcW w:w="1992" w:type="dxa"/>
            <w:gridSpan w:val="2"/>
            <w:shd w:val="clear" w:color="auto" w:fill="auto"/>
          </w:tcPr>
          <w:p w14:paraId="1124C6D7" w14:textId="77777777" w:rsidR="00D57BEB" w:rsidRPr="00C078DE" w:rsidRDefault="00D57BEB" w:rsidP="00C078DE">
            <w:pPr>
              <w:spacing w:before="40" w:after="120"/>
              <w:ind w:right="113"/>
            </w:pPr>
            <w:r w:rsidRPr="00C078DE">
              <w:rPr>
                <w:lang w:val="fr-FR"/>
              </w:rPr>
              <w:t>Zones urbaines</w:t>
            </w:r>
          </w:p>
        </w:tc>
        <w:tc>
          <w:tcPr>
            <w:tcW w:w="2268" w:type="dxa"/>
            <w:shd w:val="clear" w:color="auto" w:fill="auto"/>
          </w:tcPr>
          <w:p w14:paraId="4AECD60F" w14:textId="77777777" w:rsidR="00D57BEB" w:rsidRPr="00C078DE" w:rsidRDefault="00D57BEB" w:rsidP="00C078DE">
            <w:pPr>
              <w:spacing w:before="40" w:after="120"/>
              <w:ind w:right="113"/>
            </w:pPr>
            <w:r w:rsidRPr="00C078DE">
              <w:rPr>
                <w:lang w:val="fr-FR"/>
              </w:rPr>
              <w:t>32 %</w:t>
            </w:r>
          </w:p>
        </w:tc>
        <w:tc>
          <w:tcPr>
            <w:tcW w:w="2125" w:type="dxa"/>
            <w:shd w:val="clear" w:color="auto" w:fill="auto"/>
          </w:tcPr>
          <w:p w14:paraId="7ADCE0E0"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4D1211" w:rsidRPr="00C078DE" w14:paraId="21EFB0F2" w14:textId="77777777" w:rsidTr="004D1211">
        <w:tc>
          <w:tcPr>
            <w:tcW w:w="501" w:type="dxa"/>
            <w:vMerge w:val="restart"/>
            <w:shd w:val="clear" w:color="auto" w:fill="auto"/>
          </w:tcPr>
          <w:p w14:paraId="0D962A22" w14:textId="77777777" w:rsidR="00D57BEB" w:rsidRPr="00C078DE" w:rsidRDefault="00D57BEB" w:rsidP="00C078DE">
            <w:pPr>
              <w:spacing w:before="40" w:after="120"/>
              <w:ind w:right="113"/>
            </w:pPr>
            <w:r w:rsidRPr="00C078DE">
              <w:rPr>
                <w:lang w:val="fr-FR"/>
              </w:rPr>
              <w:t>9.</w:t>
            </w:r>
          </w:p>
        </w:tc>
        <w:tc>
          <w:tcPr>
            <w:tcW w:w="2476" w:type="dxa"/>
            <w:gridSpan w:val="3"/>
            <w:shd w:val="clear" w:color="auto" w:fill="auto"/>
          </w:tcPr>
          <w:p w14:paraId="54DB19BD" w14:textId="77777777" w:rsidR="00D57BEB" w:rsidRPr="00C078DE" w:rsidRDefault="00D57BEB" w:rsidP="00C078DE">
            <w:pPr>
              <w:spacing w:before="40" w:after="120"/>
              <w:ind w:right="113"/>
            </w:pPr>
            <w:r w:rsidRPr="00C078DE">
              <w:rPr>
                <w:lang w:val="fr-FR"/>
              </w:rPr>
              <w:t>Structure par âge</w:t>
            </w:r>
          </w:p>
        </w:tc>
        <w:tc>
          <w:tcPr>
            <w:tcW w:w="4393" w:type="dxa"/>
            <w:gridSpan w:val="2"/>
            <w:shd w:val="clear" w:color="auto" w:fill="auto"/>
          </w:tcPr>
          <w:p w14:paraId="74775B1F" w14:textId="77777777" w:rsidR="00D57BEB" w:rsidRPr="00C078DE" w:rsidRDefault="00D57BEB" w:rsidP="00C078DE">
            <w:pPr>
              <w:spacing w:before="40" w:after="120"/>
              <w:ind w:right="113"/>
            </w:pPr>
          </w:p>
        </w:tc>
      </w:tr>
      <w:tr w:rsidR="00C078DE" w:rsidRPr="00C078DE" w14:paraId="3BE0109C" w14:textId="77777777" w:rsidTr="004D1211">
        <w:tc>
          <w:tcPr>
            <w:tcW w:w="501" w:type="dxa"/>
            <w:vMerge/>
            <w:shd w:val="clear" w:color="auto" w:fill="auto"/>
          </w:tcPr>
          <w:p w14:paraId="0363F0FC" w14:textId="77777777" w:rsidR="00D57BEB" w:rsidRPr="00C078DE" w:rsidRDefault="00D57BEB" w:rsidP="00C078DE">
            <w:pPr>
              <w:spacing w:before="40" w:after="120"/>
              <w:ind w:right="113"/>
            </w:pPr>
          </w:p>
        </w:tc>
        <w:tc>
          <w:tcPr>
            <w:tcW w:w="484" w:type="dxa"/>
            <w:shd w:val="clear" w:color="auto" w:fill="auto"/>
          </w:tcPr>
          <w:p w14:paraId="2C20A873" w14:textId="77777777" w:rsidR="00D57BEB" w:rsidRPr="00C078DE" w:rsidRDefault="00D57BEB" w:rsidP="00C078DE">
            <w:pPr>
              <w:spacing w:before="40" w:after="120"/>
              <w:ind w:right="113"/>
            </w:pPr>
            <w:r w:rsidRPr="00C078DE">
              <w:rPr>
                <w:lang w:val="fr-FR"/>
              </w:rPr>
              <w:t>a)</w:t>
            </w:r>
          </w:p>
        </w:tc>
        <w:tc>
          <w:tcPr>
            <w:tcW w:w="1992" w:type="dxa"/>
            <w:gridSpan w:val="2"/>
            <w:shd w:val="clear" w:color="auto" w:fill="auto"/>
          </w:tcPr>
          <w:p w14:paraId="7BEB0064" w14:textId="77777777" w:rsidR="00D57BEB" w:rsidRPr="00C078DE" w:rsidRDefault="00D57BEB" w:rsidP="00C078DE">
            <w:pPr>
              <w:spacing w:before="40" w:after="120"/>
              <w:ind w:right="113"/>
            </w:pPr>
            <w:r w:rsidRPr="00C078DE">
              <w:rPr>
                <w:lang w:val="fr-FR"/>
              </w:rPr>
              <w:t>Enfants (moins de 15 ans)</w:t>
            </w:r>
          </w:p>
        </w:tc>
        <w:tc>
          <w:tcPr>
            <w:tcW w:w="2268" w:type="dxa"/>
            <w:shd w:val="clear" w:color="auto" w:fill="auto"/>
          </w:tcPr>
          <w:p w14:paraId="017AFA83" w14:textId="77777777" w:rsidR="00D57BEB" w:rsidRPr="00C078DE" w:rsidRDefault="00D57BEB" w:rsidP="00C078DE">
            <w:pPr>
              <w:spacing w:before="40" w:after="120"/>
              <w:ind w:right="113"/>
            </w:pPr>
            <w:r w:rsidRPr="00C078DE">
              <w:rPr>
                <w:lang w:val="fr-FR"/>
              </w:rPr>
              <w:t>40 %</w:t>
            </w:r>
          </w:p>
        </w:tc>
        <w:tc>
          <w:tcPr>
            <w:tcW w:w="2125" w:type="dxa"/>
            <w:shd w:val="clear" w:color="auto" w:fill="auto"/>
          </w:tcPr>
          <w:p w14:paraId="65E92291"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1812F5F9" w14:textId="77777777" w:rsidTr="004D1211">
        <w:tc>
          <w:tcPr>
            <w:tcW w:w="501" w:type="dxa"/>
            <w:vMerge/>
            <w:shd w:val="clear" w:color="auto" w:fill="auto"/>
          </w:tcPr>
          <w:p w14:paraId="1DEA0040" w14:textId="77777777" w:rsidR="00D57BEB" w:rsidRPr="00C078DE" w:rsidRDefault="00D57BEB" w:rsidP="00C078DE">
            <w:pPr>
              <w:spacing w:before="40" w:after="120"/>
              <w:ind w:right="113"/>
              <w:rPr>
                <w:lang w:val="fr-FR"/>
              </w:rPr>
            </w:pPr>
          </w:p>
        </w:tc>
        <w:tc>
          <w:tcPr>
            <w:tcW w:w="484" w:type="dxa"/>
            <w:shd w:val="clear" w:color="auto" w:fill="auto"/>
          </w:tcPr>
          <w:p w14:paraId="351846FB" w14:textId="77777777" w:rsidR="00D57BEB" w:rsidRPr="00C078DE" w:rsidRDefault="00D57BEB" w:rsidP="00C078DE">
            <w:pPr>
              <w:spacing w:before="40" w:after="120"/>
              <w:ind w:right="113"/>
            </w:pPr>
            <w:r w:rsidRPr="00C078DE">
              <w:rPr>
                <w:lang w:val="fr-FR"/>
              </w:rPr>
              <w:t>b)</w:t>
            </w:r>
          </w:p>
        </w:tc>
        <w:tc>
          <w:tcPr>
            <w:tcW w:w="1992" w:type="dxa"/>
            <w:gridSpan w:val="2"/>
            <w:shd w:val="clear" w:color="auto" w:fill="auto"/>
          </w:tcPr>
          <w:p w14:paraId="7F67D9B4" w14:textId="77777777" w:rsidR="00D57BEB" w:rsidRPr="00C078DE" w:rsidRDefault="00D57BEB" w:rsidP="00C078DE">
            <w:pPr>
              <w:spacing w:before="40" w:after="120"/>
              <w:ind w:right="113"/>
            </w:pPr>
            <w:r w:rsidRPr="00C078DE">
              <w:rPr>
                <w:lang w:val="fr-FR"/>
              </w:rPr>
              <w:t>Adultes (15 à 64 ans)</w:t>
            </w:r>
          </w:p>
        </w:tc>
        <w:tc>
          <w:tcPr>
            <w:tcW w:w="2268" w:type="dxa"/>
            <w:shd w:val="clear" w:color="auto" w:fill="auto"/>
          </w:tcPr>
          <w:p w14:paraId="4E17DC61" w14:textId="77777777" w:rsidR="00D57BEB" w:rsidRPr="00C078DE" w:rsidRDefault="00D57BEB" w:rsidP="00C078DE">
            <w:pPr>
              <w:spacing w:before="40" w:after="120"/>
              <w:ind w:right="113"/>
            </w:pPr>
            <w:r w:rsidRPr="00C078DE">
              <w:rPr>
                <w:lang w:val="fr-FR"/>
              </w:rPr>
              <w:t>54 %</w:t>
            </w:r>
          </w:p>
        </w:tc>
        <w:tc>
          <w:tcPr>
            <w:tcW w:w="2125" w:type="dxa"/>
            <w:shd w:val="clear" w:color="auto" w:fill="auto"/>
          </w:tcPr>
          <w:p w14:paraId="046E572C"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2A00C9BE" w14:textId="77777777" w:rsidTr="004D1211">
        <w:tc>
          <w:tcPr>
            <w:tcW w:w="501" w:type="dxa"/>
            <w:vMerge/>
            <w:shd w:val="clear" w:color="auto" w:fill="auto"/>
          </w:tcPr>
          <w:p w14:paraId="2A7313C5" w14:textId="77777777" w:rsidR="00D57BEB" w:rsidRPr="00C078DE" w:rsidRDefault="00D57BEB" w:rsidP="00C078DE">
            <w:pPr>
              <w:spacing w:before="40" w:after="120"/>
              <w:ind w:right="113"/>
              <w:rPr>
                <w:lang w:val="fr-FR"/>
              </w:rPr>
            </w:pPr>
          </w:p>
        </w:tc>
        <w:tc>
          <w:tcPr>
            <w:tcW w:w="484" w:type="dxa"/>
            <w:shd w:val="clear" w:color="auto" w:fill="auto"/>
          </w:tcPr>
          <w:p w14:paraId="1BCA3CE4" w14:textId="77777777" w:rsidR="00D57BEB" w:rsidRPr="00C078DE" w:rsidRDefault="00D57BEB" w:rsidP="00C078DE">
            <w:pPr>
              <w:spacing w:before="40" w:after="120"/>
              <w:ind w:right="113"/>
            </w:pPr>
            <w:r w:rsidRPr="00C078DE">
              <w:rPr>
                <w:lang w:val="fr-FR"/>
              </w:rPr>
              <w:t>c)</w:t>
            </w:r>
          </w:p>
        </w:tc>
        <w:tc>
          <w:tcPr>
            <w:tcW w:w="1992" w:type="dxa"/>
            <w:gridSpan w:val="2"/>
            <w:shd w:val="clear" w:color="auto" w:fill="auto"/>
          </w:tcPr>
          <w:p w14:paraId="388EC5E1" w14:textId="77777777" w:rsidR="00D57BEB" w:rsidRPr="00C078DE" w:rsidRDefault="00D57BEB" w:rsidP="00C078DE">
            <w:pPr>
              <w:spacing w:before="40" w:after="120"/>
              <w:ind w:right="113"/>
              <w:rPr>
                <w:lang w:val="fr-FR"/>
              </w:rPr>
            </w:pPr>
            <w:r w:rsidRPr="00C078DE">
              <w:rPr>
                <w:lang w:val="fr-FR"/>
              </w:rPr>
              <w:t>Personnes âgées (65 ans et plus)</w:t>
            </w:r>
          </w:p>
        </w:tc>
        <w:tc>
          <w:tcPr>
            <w:tcW w:w="2268" w:type="dxa"/>
            <w:shd w:val="clear" w:color="auto" w:fill="auto"/>
          </w:tcPr>
          <w:p w14:paraId="584A146A" w14:textId="77777777" w:rsidR="00D57BEB" w:rsidRPr="00C078DE" w:rsidRDefault="00D57BEB" w:rsidP="00C078DE">
            <w:pPr>
              <w:spacing w:before="40" w:after="120"/>
              <w:ind w:right="113"/>
            </w:pPr>
            <w:r w:rsidRPr="00C078DE">
              <w:rPr>
                <w:lang w:val="fr-FR"/>
              </w:rPr>
              <w:t>6 %</w:t>
            </w:r>
          </w:p>
        </w:tc>
        <w:tc>
          <w:tcPr>
            <w:tcW w:w="2125" w:type="dxa"/>
            <w:shd w:val="clear" w:color="auto" w:fill="auto"/>
          </w:tcPr>
          <w:p w14:paraId="2CFE11E2"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4D1211" w:rsidRPr="00C078DE" w14:paraId="0FC08B40" w14:textId="77777777" w:rsidTr="004D1211">
        <w:tc>
          <w:tcPr>
            <w:tcW w:w="501" w:type="dxa"/>
            <w:vMerge w:val="restart"/>
            <w:shd w:val="clear" w:color="auto" w:fill="auto"/>
          </w:tcPr>
          <w:p w14:paraId="7B48522A" w14:textId="77777777" w:rsidR="00D57BEB" w:rsidRPr="00C078DE" w:rsidRDefault="00D57BEB" w:rsidP="00C078DE">
            <w:pPr>
              <w:spacing w:before="40" w:after="120"/>
              <w:ind w:right="113"/>
            </w:pPr>
            <w:r w:rsidRPr="00C078DE">
              <w:rPr>
                <w:lang w:val="fr-FR"/>
              </w:rPr>
              <w:t>10.</w:t>
            </w:r>
          </w:p>
        </w:tc>
        <w:tc>
          <w:tcPr>
            <w:tcW w:w="2476" w:type="dxa"/>
            <w:gridSpan w:val="3"/>
            <w:shd w:val="clear" w:color="auto" w:fill="auto"/>
          </w:tcPr>
          <w:p w14:paraId="208514CA" w14:textId="77777777" w:rsidR="00D57BEB" w:rsidRPr="00C078DE" w:rsidRDefault="00D57BEB" w:rsidP="00C078DE">
            <w:pPr>
              <w:spacing w:before="40" w:after="120"/>
              <w:ind w:right="113"/>
            </w:pPr>
            <w:r w:rsidRPr="00C078DE">
              <w:rPr>
                <w:lang w:val="fr-FR"/>
              </w:rPr>
              <w:t>Taux de dépendance</w:t>
            </w:r>
          </w:p>
        </w:tc>
        <w:tc>
          <w:tcPr>
            <w:tcW w:w="4393" w:type="dxa"/>
            <w:gridSpan w:val="2"/>
            <w:shd w:val="clear" w:color="auto" w:fill="auto"/>
          </w:tcPr>
          <w:p w14:paraId="2C7B42DB" w14:textId="77777777" w:rsidR="00D57BEB" w:rsidRPr="00C078DE" w:rsidRDefault="00D57BEB" w:rsidP="00C078DE">
            <w:pPr>
              <w:spacing w:before="40" w:after="120"/>
              <w:ind w:right="113"/>
            </w:pPr>
          </w:p>
        </w:tc>
      </w:tr>
      <w:tr w:rsidR="00C078DE" w:rsidRPr="00C078DE" w14:paraId="15008332" w14:textId="77777777" w:rsidTr="004D1211">
        <w:tc>
          <w:tcPr>
            <w:tcW w:w="501" w:type="dxa"/>
            <w:vMerge/>
            <w:shd w:val="clear" w:color="auto" w:fill="auto"/>
          </w:tcPr>
          <w:p w14:paraId="68AAD8DC" w14:textId="77777777" w:rsidR="00D57BEB" w:rsidRPr="00C078DE" w:rsidRDefault="00D57BEB" w:rsidP="00C078DE">
            <w:pPr>
              <w:spacing w:before="40" w:after="120"/>
              <w:ind w:right="113"/>
            </w:pPr>
          </w:p>
        </w:tc>
        <w:tc>
          <w:tcPr>
            <w:tcW w:w="484" w:type="dxa"/>
            <w:shd w:val="clear" w:color="auto" w:fill="auto"/>
          </w:tcPr>
          <w:p w14:paraId="7D4E5C1D" w14:textId="77777777" w:rsidR="00D57BEB" w:rsidRPr="00C078DE" w:rsidRDefault="00D57BEB" w:rsidP="00C078DE">
            <w:pPr>
              <w:spacing w:before="40" w:after="120"/>
              <w:ind w:right="113"/>
            </w:pPr>
            <w:r w:rsidRPr="00C078DE">
              <w:rPr>
                <w:lang w:val="fr-FR"/>
              </w:rPr>
              <w:t>a)</w:t>
            </w:r>
          </w:p>
        </w:tc>
        <w:tc>
          <w:tcPr>
            <w:tcW w:w="1992" w:type="dxa"/>
            <w:gridSpan w:val="2"/>
            <w:shd w:val="clear" w:color="auto" w:fill="auto"/>
          </w:tcPr>
          <w:p w14:paraId="4230CFD4" w14:textId="77777777" w:rsidR="00D57BEB" w:rsidRPr="00C078DE" w:rsidRDefault="00D57BEB" w:rsidP="00C078DE">
            <w:pPr>
              <w:spacing w:before="40" w:after="120"/>
              <w:ind w:right="113"/>
              <w:rPr>
                <w:lang w:val="fr-FR"/>
              </w:rPr>
            </w:pPr>
            <w:r w:rsidRPr="00C078DE">
              <w:rPr>
                <w:lang w:val="fr-FR"/>
              </w:rPr>
              <w:t>Taux de dépendance des enfants (moins de 15 ans)</w:t>
            </w:r>
          </w:p>
        </w:tc>
        <w:tc>
          <w:tcPr>
            <w:tcW w:w="2268" w:type="dxa"/>
            <w:shd w:val="clear" w:color="auto" w:fill="auto"/>
          </w:tcPr>
          <w:p w14:paraId="65A1C544" w14:textId="25458F51" w:rsidR="00D57BEB" w:rsidRPr="00C078DE" w:rsidRDefault="00D57BEB" w:rsidP="00C078DE">
            <w:pPr>
              <w:spacing w:before="40" w:after="120"/>
              <w:ind w:right="113"/>
              <w:rPr>
                <w:lang w:val="fr-FR"/>
              </w:rPr>
            </w:pPr>
            <w:r w:rsidRPr="00C078DE">
              <w:rPr>
                <w:lang w:val="fr-FR"/>
              </w:rPr>
              <w:t>74 enfants de moins de 15 ans pour 100</w:t>
            </w:r>
            <w:r w:rsidR="004D1211">
              <w:rPr>
                <w:lang w:val="fr-FR"/>
              </w:rPr>
              <w:t xml:space="preserve"> </w:t>
            </w:r>
            <w:r w:rsidRPr="00C078DE">
              <w:rPr>
                <w:lang w:val="fr-FR"/>
              </w:rPr>
              <w:t xml:space="preserve">personnes du groupe d’âge 15-64 ans </w:t>
            </w:r>
          </w:p>
        </w:tc>
        <w:tc>
          <w:tcPr>
            <w:tcW w:w="2125" w:type="dxa"/>
            <w:shd w:val="clear" w:color="auto" w:fill="auto"/>
          </w:tcPr>
          <w:p w14:paraId="0A19A5F6"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5F0CB91E" w14:textId="77777777" w:rsidTr="004D1211">
        <w:tc>
          <w:tcPr>
            <w:tcW w:w="501" w:type="dxa"/>
            <w:vMerge/>
            <w:shd w:val="clear" w:color="auto" w:fill="auto"/>
          </w:tcPr>
          <w:p w14:paraId="4FB5CAD0" w14:textId="77777777" w:rsidR="00D57BEB" w:rsidRPr="00C078DE" w:rsidRDefault="00D57BEB" w:rsidP="00C078DE">
            <w:pPr>
              <w:spacing w:before="40" w:after="120"/>
              <w:ind w:right="113"/>
              <w:rPr>
                <w:lang w:val="fr-FR"/>
              </w:rPr>
            </w:pPr>
          </w:p>
        </w:tc>
        <w:tc>
          <w:tcPr>
            <w:tcW w:w="484" w:type="dxa"/>
            <w:shd w:val="clear" w:color="auto" w:fill="auto"/>
          </w:tcPr>
          <w:p w14:paraId="0C326981" w14:textId="77777777" w:rsidR="00D57BEB" w:rsidRPr="00C078DE" w:rsidRDefault="00D57BEB" w:rsidP="00C078DE">
            <w:pPr>
              <w:spacing w:before="40" w:after="120"/>
              <w:ind w:right="113"/>
            </w:pPr>
            <w:r w:rsidRPr="00C078DE">
              <w:rPr>
                <w:lang w:val="fr-FR"/>
              </w:rPr>
              <w:t>b)</w:t>
            </w:r>
          </w:p>
        </w:tc>
        <w:tc>
          <w:tcPr>
            <w:tcW w:w="1992" w:type="dxa"/>
            <w:gridSpan w:val="2"/>
            <w:shd w:val="clear" w:color="auto" w:fill="auto"/>
          </w:tcPr>
          <w:p w14:paraId="05062879" w14:textId="77777777" w:rsidR="00D57BEB" w:rsidRPr="00C078DE" w:rsidRDefault="00D57BEB" w:rsidP="00C078DE">
            <w:pPr>
              <w:spacing w:before="40" w:after="120"/>
              <w:ind w:right="113"/>
              <w:rPr>
                <w:lang w:val="fr-FR"/>
              </w:rPr>
            </w:pPr>
            <w:r w:rsidRPr="00C078DE">
              <w:rPr>
                <w:lang w:val="fr-FR"/>
              </w:rPr>
              <w:t>Taux de dépendance des personnes âgées (65 ans et plus)</w:t>
            </w:r>
          </w:p>
        </w:tc>
        <w:tc>
          <w:tcPr>
            <w:tcW w:w="2268" w:type="dxa"/>
            <w:shd w:val="clear" w:color="auto" w:fill="auto"/>
          </w:tcPr>
          <w:p w14:paraId="584B5CAF" w14:textId="77777777" w:rsidR="00D57BEB" w:rsidRPr="00C078DE" w:rsidRDefault="00D57BEB" w:rsidP="00C078DE">
            <w:pPr>
              <w:spacing w:before="40" w:after="120"/>
              <w:ind w:right="113"/>
              <w:rPr>
                <w:lang w:val="fr-FR"/>
              </w:rPr>
            </w:pPr>
            <w:r w:rsidRPr="00C078DE">
              <w:rPr>
                <w:lang w:val="fr-FR"/>
              </w:rPr>
              <w:t>9 personnes de 65 ans et plus pour 100 personnes du groupe d’âge 15-64 ans</w:t>
            </w:r>
          </w:p>
        </w:tc>
        <w:tc>
          <w:tcPr>
            <w:tcW w:w="2125" w:type="dxa"/>
            <w:shd w:val="clear" w:color="auto" w:fill="auto"/>
          </w:tcPr>
          <w:p w14:paraId="5E2F7E4A"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053C3542" w14:textId="77777777" w:rsidTr="004D1211">
        <w:tc>
          <w:tcPr>
            <w:tcW w:w="501" w:type="dxa"/>
            <w:vMerge/>
            <w:shd w:val="clear" w:color="auto" w:fill="auto"/>
          </w:tcPr>
          <w:p w14:paraId="0626A4BF" w14:textId="77777777" w:rsidR="00D57BEB" w:rsidRPr="00C078DE" w:rsidRDefault="00D57BEB" w:rsidP="00C078DE">
            <w:pPr>
              <w:spacing w:before="40" w:after="120"/>
              <w:ind w:right="113"/>
              <w:rPr>
                <w:lang w:val="fr-FR"/>
              </w:rPr>
            </w:pPr>
          </w:p>
        </w:tc>
        <w:tc>
          <w:tcPr>
            <w:tcW w:w="484" w:type="dxa"/>
            <w:shd w:val="clear" w:color="auto" w:fill="auto"/>
          </w:tcPr>
          <w:p w14:paraId="138AD5A2" w14:textId="77777777" w:rsidR="00D57BEB" w:rsidRPr="00C078DE" w:rsidRDefault="00D57BEB" w:rsidP="00C078DE">
            <w:pPr>
              <w:spacing w:before="40" w:after="120"/>
              <w:ind w:right="113"/>
            </w:pPr>
            <w:r w:rsidRPr="00C078DE">
              <w:rPr>
                <w:lang w:val="fr-FR"/>
              </w:rPr>
              <w:t>c)</w:t>
            </w:r>
          </w:p>
        </w:tc>
        <w:tc>
          <w:tcPr>
            <w:tcW w:w="1992" w:type="dxa"/>
            <w:gridSpan w:val="2"/>
            <w:shd w:val="clear" w:color="auto" w:fill="auto"/>
          </w:tcPr>
          <w:p w14:paraId="50325BB4" w14:textId="77777777" w:rsidR="00D57BEB" w:rsidRPr="00C078DE" w:rsidRDefault="00D57BEB" w:rsidP="00C078DE">
            <w:pPr>
              <w:spacing w:before="40" w:after="120"/>
              <w:ind w:right="113"/>
              <w:rPr>
                <w:lang w:val="fr-FR"/>
              </w:rPr>
            </w:pPr>
            <w:r w:rsidRPr="00C078DE">
              <w:rPr>
                <w:lang w:val="fr-FR"/>
              </w:rPr>
              <w:t>Taux de dépendance économique (moins de 15 ans et plus de 65 ans)</w:t>
            </w:r>
          </w:p>
        </w:tc>
        <w:tc>
          <w:tcPr>
            <w:tcW w:w="2268" w:type="dxa"/>
            <w:shd w:val="clear" w:color="auto" w:fill="auto"/>
          </w:tcPr>
          <w:p w14:paraId="36F4D68B" w14:textId="77777777" w:rsidR="00D57BEB" w:rsidRPr="00C078DE" w:rsidRDefault="00D57BEB" w:rsidP="00C078DE">
            <w:pPr>
              <w:spacing w:before="40" w:after="120"/>
              <w:ind w:right="113"/>
              <w:rPr>
                <w:lang w:val="fr-FR"/>
              </w:rPr>
            </w:pPr>
            <w:r w:rsidRPr="00C078DE">
              <w:rPr>
                <w:lang w:val="fr-FR"/>
              </w:rPr>
              <w:t>83 personnes de moins de 15 ans ou de plus de 65 ans pour 100 personnes du groupe d’âge 15-64 ans</w:t>
            </w:r>
          </w:p>
        </w:tc>
        <w:tc>
          <w:tcPr>
            <w:tcW w:w="2125" w:type="dxa"/>
            <w:shd w:val="clear" w:color="auto" w:fill="auto"/>
          </w:tcPr>
          <w:p w14:paraId="69D75747"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2F0FFB22" w14:textId="77777777" w:rsidTr="004D1211">
        <w:tc>
          <w:tcPr>
            <w:tcW w:w="501" w:type="dxa"/>
            <w:shd w:val="clear" w:color="auto" w:fill="auto"/>
          </w:tcPr>
          <w:p w14:paraId="71D3DF1E" w14:textId="77777777" w:rsidR="00D57BEB" w:rsidRPr="00C078DE" w:rsidRDefault="00D57BEB" w:rsidP="00C078DE">
            <w:pPr>
              <w:spacing w:before="40" w:after="120"/>
              <w:ind w:right="113"/>
            </w:pPr>
            <w:r w:rsidRPr="00C078DE">
              <w:rPr>
                <w:lang w:val="fr-FR"/>
              </w:rPr>
              <w:t>11.</w:t>
            </w:r>
          </w:p>
        </w:tc>
        <w:tc>
          <w:tcPr>
            <w:tcW w:w="2476" w:type="dxa"/>
            <w:gridSpan w:val="3"/>
            <w:shd w:val="clear" w:color="auto" w:fill="auto"/>
          </w:tcPr>
          <w:p w14:paraId="6823804D" w14:textId="77777777" w:rsidR="00D57BEB" w:rsidRPr="00C078DE" w:rsidRDefault="00D57BEB" w:rsidP="00C078DE">
            <w:pPr>
              <w:spacing w:before="40" w:after="120"/>
              <w:ind w:right="113"/>
            </w:pPr>
            <w:r w:rsidRPr="00C078DE">
              <w:rPr>
                <w:lang w:val="fr-FR"/>
              </w:rPr>
              <w:t>Taux brut de natalité</w:t>
            </w:r>
          </w:p>
        </w:tc>
        <w:tc>
          <w:tcPr>
            <w:tcW w:w="2268" w:type="dxa"/>
            <w:shd w:val="clear" w:color="auto" w:fill="auto"/>
          </w:tcPr>
          <w:p w14:paraId="34FDF44C" w14:textId="77777777" w:rsidR="00D57BEB" w:rsidRPr="00C078DE" w:rsidRDefault="00D57BEB" w:rsidP="00C078DE">
            <w:pPr>
              <w:spacing w:before="40" w:after="120"/>
              <w:ind w:right="113"/>
            </w:pPr>
            <w:r w:rsidRPr="00C078DE">
              <w:rPr>
                <w:lang w:val="fr-FR"/>
              </w:rPr>
              <w:t>29,8 naissances vivantes pour 1 000 habitants</w:t>
            </w:r>
          </w:p>
        </w:tc>
        <w:tc>
          <w:tcPr>
            <w:tcW w:w="2125" w:type="dxa"/>
            <w:shd w:val="clear" w:color="auto" w:fill="auto"/>
          </w:tcPr>
          <w:p w14:paraId="0D91D7C9"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4589A88D" w14:textId="77777777" w:rsidTr="004D1211">
        <w:tc>
          <w:tcPr>
            <w:tcW w:w="501" w:type="dxa"/>
            <w:shd w:val="clear" w:color="auto" w:fill="auto"/>
          </w:tcPr>
          <w:p w14:paraId="13221B46" w14:textId="77777777" w:rsidR="00D57BEB" w:rsidRPr="00C078DE" w:rsidRDefault="00D57BEB" w:rsidP="00C078DE">
            <w:pPr>
              <w:spacing w:before="40" w:after="120"/>
              <w:ind w:right="113"/>
            </w:pPr>
            <w:r w:rsidRPr="00C078DE">
              <w:rPr>
                <w:lang w:val="fr-FR"/>
              </w:rPr>
              <w:t>12.</w:t>
            </w:r>
          </w:p>
        </w:tc>
        <w:tc>
          <w:tcPr>
            <w:tcW w:w="2476" w:type="dxa"/>
            <w:gridSpan w:val="3"/>
            <w:shd w:val="clear" w:color="auto" w:fill="auto"/>
          </w:tcPr>
          <w:p w14:paraId="1E7D10B1" w14:textId="77777777" w:rsidR="00D57BEB" w:rsidRPr="00C078DE" w:rsidRDefault="00D57BEB" w:rsidP="00C078DE">
            <w:pPr>
              <w:spacing w:before="40" w:after="120"/>
              <w:ind w:right="113"/>
            </w:pPr>
            <w:r w:rsidRPr="00C078DE">
              <w:rPr>
                <w:lang w:val="fr-FR"/>
              </w:rPr>
              <w:t xml:space="preserve">Taux de mortalité </w:t>
            </w:r>
          </w:p>
        </w:tc>
        <w:tc>
          <w:tcPr>
            <w:tcW w:w="2268" w:type="dxa"/>
            <w:shd w:val="clear" w:color="auto" w:fill="auto"/>
          </w:tcPr>
          <w:p w14:paraId="3EF61BFC" w14:textId="11705BEF" w:rsidR="00D57BEB" w:rsidRPr="00C078DE" w:rsidRDefault="00D57BEB" w:rsidP="00C078DE">
            <w:pPr>
              <w:spacing w:before="40" w:after="120"/>
              <w:ind w:right="113"/>
            </w:pPr>
            <w:r w:rsidRPr="00C078DE">
              <w:rPr>
                <w:lang w:val="fr-FR"/>
              </w:rPr>
              <w:t>10,2 décès pour 1</w:t>
            </w:r>
            <w:r w:rsidR="004D1211">
              <w:rPr>
                <w:lang w:val="fr-FR"/>
              </w:rPr>
              <w:t> </w:t>
            </w:r>
            <w:r w:rsidRPr="00C078DE">
              <w:rPr>
                <w:lang w:val="fr-FR"/>
              </w:rPr>
              <w:t>000</w:t>
            </w:r>
            <w:r w:rsidR="004D1211">
              <w:rPr>
                <w:lang w:val="fr-FR"/>
              </w:rPr>
              <w:t> </w:t>
            </w:r>
            <w:r w:rsidRPr="00C078DE">
              <w:rPr>
                <w:lang w:val="fr-FR"/>
              </w:rPr>
              <w:t>habitants</w:t>
            </w:r>
          </w:p>
        </w:tc>
        <w:tc>
          <w:tcPr>
            <w:tcW w:w="2125" w:type="dxa"/>
            <w:shd w:val="clear" w:color="auto" w:fill="auto"/>
          </w:tcPr>
          <w:p w14:paraId="029C698B"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6808B64B" w14:textId="77777777" w:rsidTr="004D1211">
        <w:tc>
          <w:tcPr>
            <w:tcW w:w="501" w:type="dxa"/>
            <w:shd w:val="clear" w:color="auto" w:fill="auto"/>
          </w:tcPr>
          <w:p w14:paraId="4D1405C3" w14:textId="77777777" w:rsidR="00D57BEB" w:rsidRPr="00C078DE" w:rsidRDefault="00D57BEB" w:rsidP="00C078DE">
            <w:pPr>
              <w:spacing w:before="40" w:after="120"/>
              <w:ind w:right="113"/>
            </w:pPr>
            <w:r w:rsidRPr="00C078DE">
              <w:rPr>
                <w:lang w:val="fr-FR"/>
              </w:rPr>
              <w:t>13.</w:t>
            </w:r>
          </w:p>
        </w:tc>
        <w:tc>
          <w:tcPr>
            <w:tcW w:w="2476" w:type="dxa"/>
            <w:gridSpan w:val="3"/>
            <w:shd w:val="clear" w:color="auto" w:fill="auto"/>
          </w:tcPr>
          <w:p w14:paraId="142DE0D6" w14:textId="77777777" w:rsidR="00D57BEB" w:rsidRPr="00C078DE" w:rsidRDefault="00D57BEB" w:rsidP="00C078DE">
            <w:pPr>
              <w:spacing w:before="40" w:after="120"/>
              <w:ind w:right="113"/>
            </w:pPr>
            <w:r w:rsidRPr="00C078DE">
              <w:rPr>
                <w:lang w:val="fr-FR"/>
              </w:rPr>
              <w:t xml:space="preserve">Espérance de vie </w:t>
            </w:r>
          </w:p>
        </w:tc>
        <w:tc>
          <w:tcPr>
            <w:tcW w:w="2268" w:type="dxa"/>
            <w:shd w:val="clear" w:color="auto" w:fill="auto"/>
          </w:tcPr>
          <w:p w14:paraId="3F1720CC" w14:textId="77777777" w:rsidR="00D57BEB" w:rsidRPr="00C078DE" w:rsidRDefault="00D57BEB" w:rsidP="00C078DE">
            <w:pPr>
              <w:spacing w:before="40" w:after="120"/>
              <w:ind w:right="113"/>
            </w:pPr>
            <w:r w:rsidRPr="00C078DE">
              <w:rPr>
                <w:lang w:val="fr-FR"/>
              </w:rPr>
              <w:t>60 ans</w:t>
            </w:r>
          </w:p>
        </w:tc>
        <w:tc>
          <w:tcPr>
            <w:tcW w:w="2125" w:type="dxa"/>
            <w:shd w:val="clear" w:color="auto" w:fill="auto"/>
          </w:tcPr>
          <w:p w14:paraId="75520EA5"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7FFA3737" w14:textId="77777777" w:rsidTr="004D1211">
        <w:tc>
          <w:tcPr>
            <w:tcW w:w="501" w:type="dxa"/>
            <w:shd w:val="clear" w:color="auto" w:fill="auto"/>
          </w:tcPr>
          <w:p w14:paraId="314639E2" w14:textId="77777777" w:rsidR="00D57BEB" w:rsidRPr="00C078DE" w:rsidRDefault="00D57BEB" w:rsidP="00C078DE">
            <w:pPr>
              <w:spacing w:before="40" w:after="120"/>
              <w:ind w:right="113"/>
            </w:pPr>
            <w:r w:rsidRPr="00C078DE">
              <w:rPr>
                <w:lang w:val="fr-FR"/>
              </w:rPr>
              <w:t>14.</w:t>
            </w:r>
          </w:p>
        </w:tc>
        <w:tc>
          <w:tcPr>
            <w:tcW w:w="2476" w:type="dxa"/>
            <w:gridSpan w:val="3"/>
            <w:shd w:val="clear" w:color="auto" w:fill="auto"/>
          </w:tcPr>
          <w:p w14:paraId="6E275662" w14:textId="77777777" w:rsidR="00D57BEB" w:rsidRPr="00C078DE" w:rsidRDefault="00D57BEB" w:rsidP="00C078DE">
            <w:pPr>
              <w:spacing w:before="40" w:after="120"/>
              <w:ind w:right="113"/>
            </w:pPr>
            <w:r w:rsidRPr="00C078DE">
              <w:rPr>
                <w:lang w:val="fr-FR"/>
              </w:rPr>
              <w:t>Taux de fécondité</w:t>
            </w:r>
          </w:p>
        </w:tc>
        <w:tc>
          <w:tcPr>
            <w:tcW w:w="2268" w:type="dxa"/>
            <w:shd w:val="clear" w:color="auto" w:fill="auto"/>
          </w:tcPr>
          <w:p w14:paraId="7629F226" w14:textId="77777777" w:rsidR="00D57BEB" w:rsidRPr="00C078DE" w:rsidRDefault="00D57BEB" w:rsidP="00C078DE">
            <w:pPr>
              <w:spacing w:before="40" w:after="120"/>
              <w:ind w:right="113"/>
            </w:pPr>
            <w:r w:rsidRPr="00C078DE">
              <w:rPr>
                <w:lang w:val="fr-FR"/>
              </w:rPr>
              <w:t>3,9 enfants par femme</w:t>
            </w:r>
          </w:p>
        </w:tc>
        <w:tc>
          <w:tcPr>
            <w:tcW w:w="2125" w:type="dxa"/>
            <w:shd w:val="clear" w:color="auto" w:fill="auto"/>
          </w:tcPr>
          <w:p w14:paraId="423B8215"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25CB71FB" w14:textId="77777777" w:rsidTr="004D1211">
        <w:tc>
          <w:tcPr>
            <w:tcW w:w="501" w:type="dxa"/>
            <w:shd w:val="clear" w:color="auto" w:fill="auto"/>
          </w:tcPr>
          <w:p w14:paraId="3D254625" w14:textId="77777777" w:rsidR="00D57BEB" w:rsidRPr="00C078DE" w:rsidRDefault="00D57BEB" w:rsidP="00C078DE">
            <w:pPr>
              <w:spacing w:before="40" w:after="120"/>
              <w:ind w:right="113"/>
            </w:pPr>
            <w:r w:rsidRPr="00C078DE">
              <w:rPr>
                <w:lang w:val="fr-FR"/>
              </w:rPr>
              <w:t>15.</w:t>
            </w:r>
          </w:p>
        </w:tc>
        <w:tc>
          <w:tcPr>
            <w:tcW w:w="2476" w:type="dxa"/>
            <w:gridSpan w:val="3"/>
            <w:shd w:val="clear" w:color="auto" w:fill="auto"/>
          </w:tcPr>
          <w:p w14:paraId="5A00DB5F" w14:textId="77777777" w:rsidR="00D57BEB" w:rsidRPr="00C078DE" w:rsidRDefault="00D57BEB" w:rsidP="00C078DE">
            <w:pPr>
              <w:spacing w:before="40" w:after="120"/>
              <w:ind w:right="113"/>
            </w:pPr>
            <w:r w:rsidRPr="00C078DE">
              <w:rPr>
                <w:lang w:val="fr-FR"/>
              </w:rPr>
              <w:t>Taille moyenne des ménages</w:t>
            </w:r>
          </w:p>
        </w:tc>
        <w:tc>
          <w:tcPr>
            <w:tcW w:w="2268" w:type="dxa"/>
            <w:shd w:val="clear" w:color="auto" w:fill="auto"/>
          </w:tcPr>
          <w:p w14:paraId="6DECB4DC" w14:textId="77777777" w:rsidR="00D57BEB" w:rsidRPr="00C078DE" w:rsidRDefault="00D57BEB" w:rsidP="00C078DE">
            <w:pPr>
              <w:spacing w:before="40" w:after="120"/>
              <w:ind w:right="113"/>
            </w:pPr>
            <w:r w:rsidRPr="00C078DE">
              <w:rPr>
                <w:lang w:val="fr-FR"/>
              </w:rPr>
              <w:t>4,2 personnes par résidence principale</w:t>
            </w:r>
          </w:p>
        </w:tc>
        <w:tc>
          <w:tcPr>
            <w:tcW w:w="2125" w:type="dxa"/>
            <w:shd w:val="clear" w:color="auto" w:fill="auto"/>
          </w:tcPr>
          <w:p w14:paraId="2CE34499" w14:textId="77777777" w:rsidR="00D57BEB" w:rsidRPr="00C078DE" w:rsidRDefault="00D57BEB" w:rsidP="00C078DE">
            <w:pPr>
              <w:spacing w:before="40" w:after="120"/>
              <w:ind w:right="113"/>
              <w:rPr>
                <w:lang w:val="fr-FR"/>
              </w:rPr>
            </w:pPr>
            <w:r w:rsidRPr="00C078DE">
              <w:rPr>
                <w:lang w:val="fr-FR"/>
              </w:rPr>
              <w:t>Enquête en grappes à indicateurs multiples de 2019, ZIMSTAT</w:t>
            </w:r>
          </w:p>
        </w:tc>
      </w:tr>
      <w:tr w:rsidR="00C078DE" w:rsidRPr="00C078DE" w14:paraId="5A728560" w14:textId="77777777" w:rsidTr="004D1211">
        <w:tc>
          <w:tcPr>
            <w:tcW w:w="501" w:type="dxa"/>
            <w:vMerge w:val="restart"/>
            <w:shd w:val="clear" w:color="auto" w:fill="auto"/>
          </w:tcPr>
          <w:p w14:paraId="08E08034" w14:textId="77777777" w:rsidR="00D57BEB" w:rsidRPr="00C078DE" w:rsidRDefault="00D57BEB" w:rsidP="00C078DE">
            <w:pPr>
              <w:spacing w:before="40" w:after="120"/>
              <w:ind w:right="113"/>
            </w:pPr>
            <w:r w:rsidRPr="00C078DE">
              <w:rPr>
                <w:lang w:val="fr-FR"/>
              </w:rPr>
              <w:t>16.</w:t>
            </w:r>
          </w:p>
        </w:tc>
        <w:tc>
          <w:tcPr>
            <w:tcW w:w="2476" w:type="dxa"/>
            <w:gridSpan w:val="3"/>
            <w:shd w:val="clear" w:color="auto" w:fill="auto"/>
          </w:tcPr>
          <w:p w14:paraId="27A31273" w14:textId="77777777" w:rsidR="00D57BEB" w:rsidRPr="00C078DE" w:rsidRDefault="00D57BEB" w:rsidP="00C078DE">
            <w:pPr>
              <w:spacing w:before="40" w:after="120"/>
              <w:ind w:right="113"/>
              <w:rPr>
                <w:lang w:val="fr-FR"/>
              </w:rPr>
            </w:pPr>
            <w:r w:rsidRPr="00C078DE">
              <w:rPr>
                <w:lang w:val="fr-FR"/>
              </w:rPr>
              <w:t xml:space="preserve">Proportion de ménages dirigés par : </w:t>
            </w:r>
          </w:p>
        </w:tc>
        <w:tc>
          <w:tcPr>
            <w:tcW w:w="4393" w:type="dxa"/>
            <w:gridSpan w:val="2"/>
            <w:shd w:val="clear" w:color="auto" w:fill="auto"/>
          </w:tcPr>
          <w:p w14:paraId="36078B29" w14:textId="77777777" w:rsidR="00D57BEB" w:rsidRPr="00C078DE" w:rsidRDefault="00D57BEB" w:rsidP="00C078DE">
            <w:pPr>
              <w:spacing w:before="40" w:after="120"/>
              <w:ind w:right="113"/>
              <w:rPr>
                <w:lang w:val="fr-FR"/>
              </w:rPr>
            </w:pPr>
          </w:p>
        </w:tc>
      </w:tr>
      <w:tr w:rsidR="00C078DE" w:rsidRPr="00C078DE" w14:paraId="3766EF90" w14:textId="77777777" w:rsidTr="004D1211">
        <w:tc>
          <w:tcPr>
            <w:tcW w:w="501" w:type="dxa"/>
            <w:vMerge/>
            <w:shd w:val="clear" w:color="auto" w:fill="auto"/>
          </w:tcPr>
          <w:p w14:paraId="767399C6" w14:textId="77777777" w:rsidR="00D57BEB" w:rsidRPr="00C078DE" w:rsidRDefault="00D57BEB" w:rsidP="00C078DE">
            <w:pPr>
              <w:spacing w:before="40" w:after="120"/>
              <w:ind w:right="113"/>
              <w:rPr>
                <w:lang w:val="fr-FR"/>
              </w:rPr>
            </w:pPr>
          </w:p>
        </w:tc>
        <w:tc>
          <w:tcPr>
            <w:tcW w:w="484" w:type="dxa"/>
            <w:shd w:val="clear" w:color="auto" w:fill="auto"/>
          </w:tcPr>
          <w:p w14:paraId="4BDF4255" w14:textId="77777777" w:rsidR="00D57BEB" w:rsidRPr="00C078DE" w:rsidRDefault="00D57BEB" w:rsidP="00C078DE">
            <w:pPr>
              <w:spacing w:before="40" w:after="120"/>
              <w:ind w:right="113"/>
            </w:pPr>
            <w:r w:rsidRPr="00C078DE">
              <w:rPr>
                <w:lang w:val="fr-FR"/>
              </w:rPr>
              <w:t>a)</w:t>
            </w:r>
          </w:p>
        </w:tc>
        <w:tc>
          <w:tcPr>
            <w:tcW w:w="1992" w:type="dxa"/>
            <w:gridSpan w:val="2"/>
            <w:shd w:val="clear" w:color="auto" w:fill="auto"/>
          </w:tcPr>
          <w:p w14:paraId="4F008507" w14:textId="77777777" w:rsidR="00D57BEB" w:rsidRPr="00C078DE" w:rsidRDefault="00D57BEB" w:rsidP="00C078DE">
            <w:pPr>
              <w:spacing w:before="40" w:after="120"/>
              <w:ind w:right="113"/>
            </w:pPr>
            <w:r w:rsidRPr="00C078DE">
              <w:rPr>
                <w:lang w:val="fr-FR"/>
              </w:rPr>
              <w:t>des hommes</w:t>
            </w:r>
          </w:p>
        </w:tc>
        <w:tc>
          <w:tcPr>
            <w:tcW w:w="2268" w:type="dxa"/>
            <w:shd w:val="clear" w:color="auto" w:fill="auto"/>
          </w:tcPr>
          <w:p w14:paraId="61FC48B0" w14:textId="77777777" w:rsidR="00D57BEB" w:rsidRPr="00C078DE" w:rsidRDefault="00D57BEB" w:rsidP="00C078DE">
            <w:pPr>
              <w:spacing w:before="40" w:after="120"/>
              <w:ind w:right="113"/>
            </w:pPr>
            <w:r w:rsidRPr="00C078DE">
              <w:rPr>
                <w:lang w:val="fr-FR"/>
              </w:rPr>
              <w:t>30 %</w:t>
            </w:r>
          </w:p>
        </w:tc>
        <w:tc>
          <w:tcPr>
            <w:tcW w:w="2125" w:type="dxa"/>
            <w:shd w:val="clear" w:color="auto" w:fill="auto"/>
          </w:tcPr>
          <w:p w14:paraId="267D7E67" w14:textId="77777777" w:rsidR="00D57BEB" w:rsidRPr="00C078DE" w:rsidRDefault="00D57BEB" w:rsidP="00C078DE">
            <w:pPr>
              <w:spacing w:before="40" w:after="120"/>
              <w:ind w:right="113"/>
              <w:rPr>
                <w:lang w:val="fr-FR"/>
              </w:rPr>
            </w:pPr>
            <w:r w:rsidRPr="00C078DE">
              <w:rPr>
                <w:lang w:val="fr-FR"/>
              </w:rPr>
              <w:t>Enquête démographique intercensitaire de 2017, ZIMSTAT</w:t>
            </w:r>
          </w:p>
        </w:tc>
      </w:tr>
      <w:tr w:rsidR="00C078DE" w:rsidRPr="00C078DE" w14:paraId="35BAA0CA" w14:textId="77777777" w:rsidTr="004D1211">
        <w:tc>
          <w:tcPr>
            <w:tcW w:w="501" w:type="dxa"/>
            <w:vMerge/>
            <w:shd w:val="clear" w:color="auto" w:fill="auto"/>
          </w:tcPr>
          <w:p w14:paraId="03013F5B" w14:textId="77777777" w:rsidR="00D57BEB" w:rsidRPr="00C078DE" w:rsidRDefault="00D57BEB" w:rsidP="00C078DE">
            <w:pPr>
              <w:spacing w:before="40" w:after="120"/>
              <w:ind w:right="113"/>
              <w:rPr>
                <w:lang w:val="fr-FR"/>
              </w:rPr>
            </w:pPr>
          </w:p>
        </w:tc>
        <w:tc>
          <w:tcPr>
            <w:tcW w:w="484" w:type="dxa"/>
            <w:shd w:val="clear" w:color="auto" w:fill="auto"/>
          </w:tcPr>
          <w:p w14:paraId="61E849F1" w14:textId="77777777" w:rsidR="00D57BEB" w:rsidRPr="00C078DE" w:rsidRDefault="00D57BEB" w:rsidP="00C078DE">
            <w:pPr>
              <w:spacing w:before="40" w:after="120"/>
              <w:ind w:right="113"/>
            </w:pPr>
            <w:r w:rsidRPr="00C078DE">
              <w:rPr>
                <w:lang w:val="fr-FR"/>
              </w:rPr>
              <w:t>b)</w:t>
            </w:r>
          </w:p>
        </w:tc>
        <w:tc>
          <w:tcPr>
            <w:tcW w:w="1992" w:type="dxa"/>
            <w:gridSpan w:val="2"/>
            <w:shd w:val="clear" w:color="auto" w:fill="auto"/>
          </w:tcPr>
          <w:p w14:paraId="27699220" w14:textId="77777777" w:rsidR="00D57BEB" w:rsidRPr="00C078DE" w:rsidRDefault="00D57BEB" w:rsidP="00C078DE">
            <w:pPr>
              <w:spacing w:before="40" w:after="120"/>
              <w:ind w:right="113"/>
            </w:pPr>
            <w:r w:rsidRPr="00C078DE">
              <w:rPr>
                <w:lang w:val="fr-FR"/>
              </w:rPr>
              <w:t>des femmes</w:t>
            </w:r>
          </w:p>
        </w:tc>
        <w:tc>
          <w:tcPr>
            <w:tcW w:w="2268" w:type="dxa"/>
            <w:shd w:val="clear" w:color="auto" w:fill="auto"/>
          </w:tcPr>
          <w:p w14:paraId="18178B80" w14:textId="77777777" w:rsidR="00D57BEB" w:rsidRPr="00C078DE" w:rsidRDefault="00D57BEB" w:rsidP="00C078DE">
            <w:pPr>
              <w:spacing w:before="40" w:after="120"/>
              <w:ind w:right="113"/>
            </w:pPr>
            <w:r w:rsidRPr="00C078DE">
              <w:rPr>
                <w:lang w:val="fr-FR"/>
              </w:rPr>
              <w:t>36,6 %</w:t>
            </w:r>
          </w:p>
        </w:tc>
        <w:tc>
          <w:tcPr>
            <w:tcW w:w="2125" w:type="dxa"/>
            <w:shd w:val="clear" w:color="auto" w:fill="auto"/>
          </w:tcPr>
          <w:p w14:paraId="5A4F77FA" w14:textId="77777777" w:rsidR="00D57BEB" w:rsidRPr="00C078DE" w:rsidRDefault="00D57BEB" w:rsidP="00C078DE">
            <w:pPr>
              <w:spacing w:before="40" w:after="120"/>
              <w:ind w:right="113"/>
              <w:rPr>
                <w:lang w:val="fr-FR"/>
              </w:rPr>
            </w:pPr>
            <w:r w:rsidRPr="00C078DE">
              <w:rPr>
                <w:lang w:val="fr-FR"/>
              </w:rPr>
              <w:t>Enquête de 2017 sur la pauvreté, les revenus, la consommation et les dépenses, ZIMSTAT</w:t>
            </w:r>
          </w:p>
        </w:tc>
      </w:tr>
      <w:tr w:rsidR="00C078DE" w:rsidRPr="00C078DE" w14:paraId="4C2CA74E" w14:textId="77777777" w:rsidTr="004D1211">
        <w:tc>
          <w:tcPr>
            <w:tcW w:w="501" w:type="dxa"/>
            <w:vMerge/>
            <w:tcBorders>
              <w:bottom w:val="single" w:sz="12" w:space="0" w:color="auto"/>
            </w:tcBorders>
            <w:shd w:val="clear" w:color="auto" w:fill="auto"/>
          </w:tcPr>
          <w:p w14:paraId="53B73F98" w14:textId="77777777" w:rsidR="00D57BEB" w:rsidRPr="00C078DE" w:rsidRDefault="00D57BEB" w:rsidP="00C078DE">
            <w:pPr>
              <w:spacing w:before="40" w:after="120"/>
              <w:ind w:right="113"/>
              <w:rPr>
                <w:lang w:val="fr-FR"/>
              </w:rPr>
            </w:pPr>
          </w:p>
        </w:tc>
        <w:tc>
          <w:tcPr>
            <w:tcW w:w="484" w:type="dxa"/>
            <w:tcBorders>
              <w:bottom w:val="single" w:sz="12" w:space="0" w:color="auto"/>
            </w:tcBorders>
            <w:shd w:val="clear" w:color="auto" w:fill="auto"/>
          </w:tcPr>
          <w:p w14:paraId="380F9EBC" w14:textId="77777777" w:rsidR="00D57BEB" w:rsidRPr="00C078DE" w:rsidRDefault="00D57BEB" w:rsidP="00C078DE">
            <w:pPr>
              <w:spacing w:before="40" w:after="120"/>
              <w:ind w:right="113"/>
            </w:pPr>
            <w:r w:rsidRPr="00C078DE">
              <w:rPr>
                <w:lang w:val="fr-FR"/>
              </w:rPr>
              <w:t>c)</w:t>
            </w:r>
          </w:p>
        </w:tc>
        <w:tc>
          <w:tcPr>
            <w:tcW w:w="1992" w:type="dxa"/>
            <w:gridSpan w:val="2"/>
            <w:tcBorders>
              <w:bottom w:val="single" w:sz="12" w:space="0" w:color="auto"/>
            </w:tcBorders>
            <w:shd w:val="clear" w:color="auto" w:fill="auto"/>
          </w:tcPr>
          <w:p w14:paraId="4A495715" w14:textId="77777777" w:rsidR="00D57BEB" w:rsidRPr="00C078DE" w:rsidRDefault="00D57BEB" w:rsidP="00C078DE">
            <w:pPr>
              <w:spacing w:before="40" w:after="120"/>
              <w:ind w:right="113"/>
            </w:pPr>
            <w:r w:rsidRPr="00C078DE">
              <w:rPr>
                <w:lang w:val="fr-FR"/>
              </w:rPr>
              <w:t>des enfants</w:t>
            </w:r>
          </w:p>
        </w:tc>
        <w:tc>
          <w:tcPr>
            <w:tcW w:w="2268" w:type="dxa"/>
            <w:tcBorders>
              <w:bottom w:val="single" w:sz="12" w:space="0" w:color="auto"/>
            </w:tcBorders>
            <w:shd w:val="clear" w:color="auto" w:fill="auto"/>
          </w:tcPr>
          <w:p w14:paraId="7A9E90B9" w14:textId="77777777" w:rsidR="00D57BEB" w:rsidRPr="00C078DE" w:rsidRDefault="00D57BEB" w:rsidP="00C078DE">
            <w:pPr>
              <w:spacing w:before="40" w:after="120"/>
              <w:ind w:right="113"/>
            </w:pPr>
            <w:r w:rsidRPr="00C078DE">
              <w:rPr>
                <w:lang w:val="fr-FR"/>
              </w:rPr>
              <w:t>Aucune donnée disponible</w:t>
            </w:r>
          </w:p>
        </w:tc>
        <w:tc>
          <w:tcPr>
            <w:tcW w:w="2125" w:type="dxa"/>
            <w:tcBorders>
              <w:bottom w:val="single" w:sz="12" w:space="0" w:color="auto"/>
            </w:tcBorders>
            <w:shd w:val="clear" w:color="auto" w:fill="auto"/>
          </w:tcPr>
          <w:p w14:paraId="30231014" w14:textId="77777777" w:rsidR="00D57BEB" w:rsidRPr="00C078DE" w:rsidRDefault="00D57BEB" w:rsidP="00C078DE">
            <w:pPr>
              <w:spacing w:before="40" w:after="120"/>
              <w:ind w:right="113"/>
            </w:pPr>
            <w:r w:rsidRPr="00C078DE">
              <w:rPr>
                <w:lang w:val="fr-FR"/>
              </w:rPr>
              <w:t>Aucune donnée disponible</w:t>
            </w:r>
          </w:p>
        </w:tc>
      </w:tr>
    </w:tbl>
    <w:p w14:paraId="681B4595" w14:textId="77777777" w:rsidR="00D57BEB" w:rsidRPr="00854718" w:rsidRDefault="00D57BEB" w:rsidP="004D1211">
      <w:pPr>
        <w:pStyle w:val="H23G"/>
      </w:pPr>
      <w:bookmarkStart w:id="0" w:name="_Toc87853270"/>
      <w:r>
        <w:rPr>
          <w:lang w:val="fr-FR"/>
        </w:rPr>
        <w:tab/>
      </w:r>
      <w:r>
        <w:rPr>
          <w:lang w:val="fr-FR"/>
        </w:rPr>
        <w:tab/>
        <w:t>Principaux faits historiques</w:t>
      </w:r>
      <w:bookmarkEnd w:id="0"/>
    </w:p>
    <w:p w14:paraId="794954B2" w14:textId="77D89081" w:rsidR="00D57BEB" w:rsidRPr="00B922D5" w:rsidRDefault="00D57BEB" w:rsidP="00D57BEB">
      <w:pPr>
        <w:pStyle w:val="SingleTxtG"/>
        <w:rPr>
          <w:lang w:val="fr-FR"/>
        </w:rPr>
      </w:pPr>
      <w:r>
        <w:rPr>
          <w:lang w:val="fr-FR"/>
        </w:rPr>
        <w:t>3.</w:t>
      </w:r>
      <w:r>
        <w:rPr>
          <w:lang w:val="fr-FR"/>
        </w:rPr>
        <w:tab/>
        <w:t>Le Zimbabwe a accédé à l’indépendance en 1980, à l’issue d’une longue lutte de libération dans laquelle le mouvement nationaliste a combattu le régime colonial britannique. Ce combat avait diverses causes, notamment la discrimination raciale, l’iniquité des pratiques de travail et la répartition inégale des terres</w:t>
      </w:r>
      <w:r w:rsidR="00C078DE">
        <w:rPr>
          <w:lang w:val="fr-FR"/>
        </w:rPr>
        <w:t> </w:t>
      </w:r>
      <w:r>
        <w:rPr>
          <w:lang w:val="fr-FR"/>
        </w:rPr>
        <w:t>; 75</w:t>
      </w:r>
      <w:r w:rsidR="00C078DE">
        <w:rPr>
          <w:lang w:val="fr-FR"/>
        </w:rPr>
        <w:t> </w:t>
      </w:r>
      <w:r>
        <w:rPr>
          <w:lang w:val="fr-FR"/>
        </w:rPr>
        <w:t xml:space="preserve">% des terres arables étaient occupées par la minorité blanche. Soixante-quinze pour cent (75 %) de ces terres se trouvent dans les régions les plus pluvieuses du pays, où le potentiel de production agricole est élevé. La majorité des Noirs s’entassaient dans des zones communautaires arides, caractérisées par un climat rude et hostile et des terres à faible potentiel agricole. Pour remédier à cette répartition inégale des terres, le Gouvernement a lancé un programme de réforme agraire devant permettre de régler les problèmes auxquels la majorité de la population faisait face. Il a en outre entrepris d’indemniser les personnes qui avaient amélioré les terres qu’elles occupaient. </w:t>
      </w:r>
    </w:p>
    <w:p w14:paraId="0D431C44" w14:textId="77777777" w:rsidR="00D57BEB" w:rsidRPr="00B922D5" w:rsidRDefault="00D57BEB" w:rsidP="007C17F6">
      <w:pPr>
        <w:pStyle w:val="H23G"/>
        <w:rPr>
          <w:lang w:val="fr-FR"/>
        </w:rPr>
      </w:pPr>
      <w:bookmarkStart w:id="1" w:name="_Toc87853271"/>
      <w:r>
        <w:rPr>
          <w:lang w:val="fr-FR"/>
        </w:rPr>
        <w:tab/>
      </w:r>
      <w:r>
        <w:rPr>
          <w:lang w:val="fr-FR"/>
        </w:rPr>
        <w:tab/>
        <w:t>Caractéristiques sociales et culturelles</w:t>
      </w:r>
      <w:bookmarkEnd w:id="1"/>
    </w:p>
    <w:p w14:paraId="62A009E2" w14:textId="77777777" w:rsidR="00D57BEB" w:rsidRPr="00B922D5" w:rsidRDefault="00D57BEB" w:rsidP="007C17F6">
      <w:pPr>
        <w:pStyle w:val="SingleTxtG"/>
        <w:rPr>
          <w:lang w:val="fr-FR"/>
        </w:rPr>
      </w:pPr>
      <w:r>
        <w:rPr>
          <w:lang w:val="fr-FR"/>
        </w:rPr>
        <w:t>4.</w:t>
      </w:r>
      <w:r>
        <w:rPr>
          <w:lang w:val="fr-FR"/>
        </w:rPr>
        <w:tab/>
        <w:t>Les caractéristiques sociales et culturelles du Zimbabwe sont les suivantes :</w:t>
      </w:r>
    </w:p>
    <w:p w14:paraId="30A8113F" w14:textId="77777777" w:rsidR="00D57BEB" w:rsidRPr="00B922D5" w:rsidRDefault="00D57BEB" w:rsidP="007C17F6">
      <w:pPr>
        <w:pStyle w:val="H23G"/>
        <w:rPr>
          <w:lang w:val="fr-FR"/>
        </w:rPr>
      </w:pPr>
      <w:bookmarkStart w:id="2" w:name="_Toc87853272"/>
      <w:r>
        <w:rPr>
          <w:lang w:val="fr-FR"/>
        </w:rPr>
        <w:tab/>
      </w:r>
      <w:r>
        <w:rPr>
          <w:lang w:val="fr-FR"/>
        </w:rPr>
        <w:tab/>
        <w:t xml:space="preserve">Langues </w:t>
      </w:r>
      <w:bookmarkEnd w:id="2"/>
    </w:p>
    <w:p w14:paraId="3AAA782D" w14:textId="77777777" w:rsidR="00D57BEB" w:rsidRPr="00B922D5" w:rsidRDefault="00D57BEB" w:rsidP="007C17F6">
      <w:pPr>
        <w:pStyle w:val="SingleTxtG"/>
        <w:rPr>
          <w:lang w:val="fr-FR"/>
        </w:rPr>
      </w:pPr>
      <w:r>
        <w:rPr>
          <w:lang w:val="fr-FR"/>
        </w:rPr>
        <w:t>5.</w:t>
      </w:r>
      <w:r>
        <w:rPr>
          <w:lang w:val="fr-FR"/>
        </w:rPr>
        <w:tab/>
        <w:t xml:space="preserve">Le Zimbabwe compte 16 langues officielles, parlées par différents groupes ethniques. Si les normes, coutumes et pratiques traditionnelles africaines prédominent dans le pays, d’autres expressions culturelles minoritaires sont également respectées. </w:t>
      </w:r>
    </w:p>
    <w:p w14:paraId="38D12B78" w14:textId="77777777" w:rsidR="00D57BEB" w:rsidRPr="00B922D5" w:rsidRDefault="00D57BEB" w:rsidP="007C17F6">
      <w:pPr>
        <w:pStyle w:val="H23G"/>
        <w:rPr>
          <w:lang w:val="fr-FR"/>
        </w:rPr>
      </w:pPr>
      <w:bookmarkStart w:id="3" w:name="_Toc87853273"/>
      <w:r>
        <w:rPr>
          <w:lang w:val="fr-FR"/>
        </w:rPr>
        <w:tab/>
      </w:r>
      <w:r>
        <w:rPr>
          <w:lang w:val="fr-FR"/>
        </w:rPr>
        <w:tab/>
        <w:t>Totems</w:t>
      </w:r>
      <w:bookmarkEnd w:id="3"/>
    </w:p>
    <w:p w14:paraId="4B7D5B42" w14:textId="77777777" w:rsidR="00D57BEB" w:rsidRPr="00B922D5" w:rsidRDefault="00D57BEB" w:rsidP="007C17F6">
      <w:pPr>
        <w:pStyle w:val="SingleTxtG"/>
        <w:rPr>
          <w:lang w:val="fr-FR"/>
        </w:rPr>
      </w:pPr>
      <w:r>
        <w:rPr>
          <w:lang w:val="fr-FR"/>
        </w:rPr>
        <w:t>6.</w:t>
      </w:r>
      <w:r>
        <w:rPr>
          <w:lang w:val="fr-FR"/>
        </w:rPr>
        <w:tab/>
        <w:t>Les totems sont des éléments culturels essentiels utilisés pour prévenir l’extinction de la faune. Ils servent à identifier les différents clans qui constituent les dynasties de l’ancienne civilisation. Ils représentent symboliquement l’animal dont ils portent le nom et confèrent une identité sociale au clan. Ils sont également censés prévenir les comportements incestueux. Les Zimbabwéens utilisent plusieurs marqueurs culturels pour se différencier et faire connaître leur origine. Un poème de louange est associé à chaque lignée totémique.</w:t>
      </w:r>
    </w:p>
    <w:p w14:paraId="2322C374" w14:textId="77777777" w:rsidR="00D57BEB" w:rsidRPr="00B922D5" w:rsidRDefault="00D57BEB" w:rsidP="007C17F6">
      <w:pPr>
        <w:pStyle w:val="H23G"/>
        <w:rPr>
          <w:lang w:val="fr-FR"/>
        </w:rPr>
      </w:pPr>
      <w:bookmarkStart w:id="4" w:name="_Toc87853274"/>
      <w:r>
        <w:rPr>
          <w:lang w:val="fr-FR"/>
        </w:rPr>
        <w:tab/>
      </w:r>
      <w:r>
        <w:rPr>
          <w:lang w:val="fr-FR"/>
        </w:rPr>
        <w:tab/>
        <w:t>Alimentation</w:t>
      </w:r>
      <w:bookmarkEnd w:id="4"/>
    </w:p>
    <w:p w14:paraId="07B0EFC4" w14:textId="77777777" w:rsidR="00D57BEB" w:rsidRPr="00B922D5" w:rsidRDefault="00D57BEB" w:rsidP="007C17F6">
      <w:pPr>
        <w:pStyle w:val="SingleTxtG"/>
        <w:rPr>
          <w:lang w:val="fr-FR"/>
        </w:rPr>
      </w:pPr>
      <w:r>
        <w:rPr>
          <w:lang w:val="fr-FR"/>
        </w:rPr>
        <w:t>7.</w:t>
      </w:r>
      <w:r>
        <w:rPr>
          <w:lang w:val="fr-FR"/>
        </w:rPr>
        <w:tab/>
        <w:t xml:space="preserve">Les habitudes alimentaires des Zimbabwéens rendent compte de la diversité de la culture et des modes de vie qui caractérisent le pays. Le </w:t>
      </w:r>
      <w:proofErr w:type="spellStart"/>
      <w:r>
        <w:rPr>
          <w:lang w:val="fr-FR"/>
        </w:rPr>
        <w:t>sadza</w:t>
      </w:r>
      <w:proofErr w:type="spellEnd"/>
      <w:r>
        <w:rPr>
          <w:lang w:val="fr-FR"/>
        </w:rPr>
        <w:t xml:space="preserve"> est l’aliment le plus consommé, suivi du millet et du </w:t>
      </w:r>
      <w:proofErr w:type="spellStart"/>
      <w:r>
        <w:rPr>
          <w:lang w:val="fr-FR"/>
        </w:rPr>
        <w:t>rapoko</w:t>
      </w:r>
      <w:proofErr w:type="spellEnd"/>
      <w:r>
        <w:rPr>
          <w:lang w:val="fr-FR"/>
        </w:rPr>
        <w:t>. En accompagnement, les viandes domestiques sont toujours très appréciées.</w:t>
      </w:r>
    </w:p>
    <w:p w14:paraId="29EAF5A4" w14:textId="77777777" w:rsidR="00D57BEB" w:rsidRPr="00B922D5" w:rsidRDefault="00D57BEB" w:rsidP="007C17F6">
      <w:pPr>
        <w:pStyle w:val="H23G"/>
        <w:rPr>
          <w:lang w:val="fr-FR"/>
        </w:rPr>
      </w:pPr>
      <w:bookmarkStart w:id="5" w:name="_Toc87853275"/>
      <w:r>
        <w:rPr>
          <w:lang w:val="fr-FR"/>
        </w:rPr>
        <w:tab/>
      </w:r>
      <w:r>
        <w:rPr>
          <w:lang w:val="fr-FR"/>
        </w:rPr>
        <w:tab/>
        <w:t>Guérisseurs et médecine traditionnelle</w:t>
      </w:r>
      <w:bookmarkEnd w:id="5"/>
    </w:p>
    <w:p w14:paraId="35DE5A56" w14:textId="44691133" w:rsidR="00D57BEB" w:rsidRPr="00B922D5" w:rsidRDefault="00D57BEB" w:rsidP="007C17F6">
      <w:pPr>
        <w:pStyle w:val="SingleTxtG"/>
        <w:rPr>
          <w:lang w:val="fr-FR"/>
        </w:rPr>
      </w:pPr>
      <w:r>
        <w:rPr>
          <w:lang w:val="fr-FR"/>
        </w:rPr>
        <w:t>8.</w:t>
      </w:r>
      <w:r>
        <w:rPr>
          <w:lang w:val="fr-FR"/>
        </w:rPr>
        <w:tab/>
        <w:t xml:space="preserve">Nombre de personnes ont recours à des guérisseurs et à la médecine traditionnelle pour les soins de santé primaires. Les guérisseurs sont consultés pour les pouvoirs politiques et religieux qu’on leur prête. La médecine traditionnelle africaine fait appel à l’herboristerie autochtone et à certaines formes de spiritualité. Elle est pratiquée par des devins, des </w:t>
      </w:r>
      <w:proofErr w:type="spellStart"/>
      <w:r>
        <w:rPr>
          <w:lang w:val="fr-FR"/>
        </w:rPr>
        <w:t>sages</w:t>
      </w:r>
      <w:r w:rsidR="007C17F6">
        <w:rPr>
          <w:lang w:val="fr-FR"/>
        </w:rPr>
        <w:noBreakHyphen/>
      </w:r>
      <w:r>
        <w:rPr>
          <w:lang w:val="fr-FR"/>
        </w:rPr>
        <w:t>femmes</w:t>
      </w:r>
      <w:proofErr w:type="spellEnd"/>
      <w:r>
        <w:rPr>
          <w:lang w:val="fr-FR"/>
        </w:rPr>
        <w:t xml:space="preserve"> et des herboristes.</w:t>
      </w:r>
    </w:p>
    <w:p w14:paraId="2E3C7334" w14:textId="77777777" w:rsidR="00D57BEB" w:rsidRPr="00B922D5" w:rsidRDefault="00D57BEB" w:rsidP="007C17F6">
      <w:pPr>
        <w:pStyle w:val="H23G"/>
        <w:rPr>
          <w:lang w:val="fr-FR"/>
        </w:rPr>
      </w:pPr>
      <w:bookmarkStart w:id="6" w:name="_Toc87853276"/>
      <w:r>
        <w:rPr>
          <w:lang w:val="fr-FR"/>
        </w:rPr>
        <w:tab/>
      </w:r>
      <w:r>
        <w:rPr>
          <w:lang w:val="fr-FR"/>
        </w:rPr>
        <w:tab/>
        <w:t>Perlage</w:t>
      </w:r>
      <w:bookmarkEnd w:id="6"/>
    </w:p>
    <w:p w14:paraId="601C6330" w14:textId="77777777" w:rsidR="00D57BEB" w:rsidRPr="00B922D5" w:rsidRDefault="00D57BEB" w:rsidP="007C17F6">
      <w:pPr>
        <w:pStyle w:val="SingleTxtG"/>
        <w:rPr>
          <w:lang w:val="fr-FR"/>
        </w:rPr>
      </w:pPr>
      <w:r>
        <w:rPr>
          <w:lang w:val="fr-FR"/>
        </w:rPr>
        <w:t>9.</w:t>
      </w:r>
      <w:r>
        <w:rPr>
          <w:lang w:val="fr-FR"/>
        </w:rPr>
        <w:tab/>
        <w:t>Pour les habitants du Matabeleland, le perlage a une dimension culturelle et linguistique. Les femmes portent souvent des tenues de cérémonie ornées de perles. Les hommes ne le font qu’à l’occasion de rares cérémonies.</w:t>
      </w:r>
    </w:p>
    <w:p w14:paraId="3C160559" w14:textId="77777777" w:rsidR="00D57BEB" w:rsidRPr="00B922D5" w:rsidRDefault="00D57BEB" w:rsidP="007C17F6">
      <w:pPr>
        <w:pStyle w:val="H23G"/>
        <w:rPr>
          <w:lang w:val="fr-FR"/>
        </w:rPr>
      </w:pPr>
      <w:bookmarkStart w:id="7" w:name="_Toc87853277"/>
      <w:r>
        <w:rPr>
          <w:lang w:val="fr-FR"/>
        </w:rPr>
        <w:tab/>
      </w:r>
      <w:r>
        <w:rPr>
          <w:lang w:val="fr-FR"/>
        </w:rPr>
        <w:tab/>
        <w:t>Mariage</w:t>
      </w:r>
      <w:bookmarkEnd w:id="7"/>
    </w:p>
    <w:p w14:paraId="33D80A2A" w14:textId="77777777" w:rsidR="00D57BEB" w:rsidRPr="00B922D5" w:rsidRDefault="00D57BEB" w:rsidP="007C17F6">
      <w:pPr>
        <w:pStyle w:val="SingleTxtG"/>
        <w:rPr>
          <w:lang w:val="fr-FR"/>
        </w:rPr>
      </w:pPr>
      <w:r>
        <w:rPr>
          <w:lang w:val="fr-FR"/>
        </w:rPr>
        <w:t>10.</w:t>
      </w:r>
      <w:r>
        <w:rPr>
          <w:lang w:val="fr-FR"/>
        </w:rPr>
        <w:tab/>
        <w:t xml:space="preserve">Pour ce qui est du rôle joué par le mariage, celui-ci est perçu comme une alliance entre deux groupes de parenté. Traditionnellement, une dot appelée </w:t>
      </w:r>
      <w:proofErr w:type="spellStart"/>
      <w:r>
        <w:rPr>
          <w:lang w:val="fr-FR"/>
        </w:rPr>
        <w:t>roora</w:t>
      </w:r>
      <w:proofErr w:type="spellEnd"/>
      <w:r>
        <w:rPr>
          <w:lang w:val="fr-FR"/>
        </w:rPr>
        <w:t xml:space="preserve"> ou </w:t>
      </w:r>
      <w:proofErr w:type="spellStart"/>
      <w:r>
        <w:rPr>
          <w:lang w:val="fr-FR"/>
        </w:rPr>
        <w:t>lobola</w:t>
      </w:r>
      <w:proofErr w:type="spellEnd"/>
      <w:r>
        <w:rPr>
          <w:lang w:val="fr-FR"/>
        </w:rPr>
        <w:t>, destinée à concrétiser l’union entre deux familles, est versée à la famille de la mariée. La polygamie est admise et la richesse d’un homme s’évalue avant tout à l’aune du nombre de ses épouses et de ses enfants.</w:t>
      </w:r>
    </w:p>
    <w:p w14:paraId="020AB724" w14:textId="77777777" w:rsidR="00D57BEB" w:rsidRPr="00B922D5" w:rsidRDefault="00D57BEB" w:rsidP="007C17F6">
      <w:pPr>
        <w:pStyle w:val="H23G"/>
        <w:rPr>
          <w:lang w:val="fr-FR"/>
        </w:rPr>
      </w:pPr>
      <w:bookmarkStart w:id="8" w:name="_Toc87853278"/>
      <w:r>
        <w:rPr>
          <w:lang w:val="fr-FR"/>
        </w:rPr>
        <w:tab/>
      </w:r>
      <w:r>
        <w:rPr>
          <w:lang w:val="fr-FR"/>
        </w:rPr>
        <w:tab/>
        <w:t>Festivals et cérémonies</w:t>
      </w:r>
      <w:bookmarkEnd w:id="8"/>
    </w:p>
    <w:p w14:paraId="7020974C" w14:textId="77777777" w:rsidR="00D57BEB" w:rsidRPr="00B922D5" w:rsidRDefault="00D57BEB" w:rsidP="007C17F6">
      <w:pPr>
        <w:pStyle w:val="SingleTxtG"/>
        <w:rPr>
          <w:lang w:val="fr-FR"/>
        </w:rPr>
      </w:pPr>
      <w:r>
        <w:rPr>
          <w:lang w:val="fr-FR"/>
        </w:rPr>
        <w:t>11.</w:t>
      </w:r>
      <w:r>
        <w:rPr>
          <w:lang w:val="fr-FR"/>
        </w:rPr>
        <w:tab/>
        <w:t xml:space="preserve">Les rituels culturels associés à la naissance, à la mort et à l’âge adulte sont fréquemment pratiqués au Zimbabwe. Les communautés rurales célèbrent le début de la saison des récoltes et de la chasse. Parmi les cérémonies populaires, on peut citer les rites d’obtention de la pluie, la cérémonie de </w:t>
      </w:r>
      <w:proofErr w:type="spellStart"/>
      <w:r>
        <w:rPr>
          <w:lang w:val="fr-FR"/>
        </w:rPr>
        <w:t>kurovaguva</w:t>
      </w:r>
      <w:proofErr w:type="spellEnd"/>
      <w:r>
        <w:rPr>
          <w:lang w:val="fr-FR"/>
        </w:rPr>
        <w:t xml:space="preserve"> et les festivals </w:t>
      </w:r>
      <w:proofErr w:type="spellStart"/>
      <w:r>
        <w:rPr>
          <w:lang w:val="fr-FR"/>
        </w:rPr>
        <w:t>inxwala</w:t>
      </w:r>
      <w:proofErr w:type="spellEnd"/>
      <w:r>
        <w:rPr>
          <w:lang w:val="fr-FR"/>
        </w:rPr>
        <w:t>.</w:t>
      </w:r>
    </w:p>
    <w:p w14:paraId="2D5939CC" w14:textId="77777777" w:rsidR="00D57BEB" w:rsidRPr="00B922D5" w:rsidRDefault="00D57BEB" w:rsidP="007C17F6">
      <w:pPr>
        <w:pStyle w:val="H23G"/>
        <w:rPr>
          <w:lang w:val="fr-FR"/>
        </w:rPr>
      </w:pPr>
      <w:bookmarkStart w:id="9" w:name="_Toc87853279"/>
      <w:r>
        <w:rPr>
          <w:lang w:val="fr-FR"/>
        </w:rPr>
        <w:tab/>
      </w:r>
      <w:r>
        <w:rPr>
          <w:lang w:val="fr-FR"/>
        </w:rPr>
        <w:tab/>
        <w:t>Musique et arts</w:t>
      </w:r>
      <w:bookmarkEnd w:id="9"/>
    </w:p>
    <w:p w14:paraId="530B02FA" w14:textId="77777777" w:rsidR="00D57BEB" w:rsidRPr="00B922D5" w:rsidRDefault="00D57BEB" w:rsidP="007C17F6">
      <w:pPr>
        <w:pStyle w:val="SingleTxtG"/>
        <w:rPr>
          <w:lang w:val="fr-FR"/>
        </w:rPr>
      </w:pPr>
      <w:r>
        <w:rPr>
          <w:lang w:val="fr-FR"/>
        </w:rPr>
        <w:t>12.</w:t>
      </w:r>
      <w:r>
        <w:rPr>
          <w:lang w:val="fr-FR"/>
        </w:rPr>
        <w:tab/>
        <w:t xml:space="preserve">Le Zimbabwe a développé ses propres danses, généralement accompagnées d’une musique vocale et de percussion, qui varie d’une tribu à l’autre. Les danses se répartissent en trois grandes catégories : les danses rituelles, les danses cérémonielles et les danses de contes. Chaque région a ses danses traditionnelles. Par exemple, on danse le </w:t>
      </w:r>
      <w:proofErr w:type="spellStart"/>
      <w:r>
        <w:rPr>
          <w:lang w:val="fr-FR"/>
        </w:rPr>
        <w:t>Muchongoyo</w:t>
      </w:r>
      <w:proofErr w:type="spellEnd"/>
      <w:r>
        <w:rPr>
          <w:lang w:val="fr-FR"/>
        </w:rPr>
        <w:t xml:space="preserve"> au </w:t>
      </w:r>
      <w:proofErr w:type="spellStart"/>
      <w:r>
        <w:rPr>
          <w:lang w:val="fr-FR"/>
        </w:rPr>
        <w:t>Manicaland</w:t>
      </w:r>
      <w:proofErr w:type="spellEnd"/>
      <w:r>
        <w:rPr>
          <w:lang w:val="fr-FR"/>
        </w:rPr>
        <w:t xml:space="preserve">, le </w:t>
      </w:r>
      <w:proofErr w:type="spellStart"/>
      <w:r>
        <w:rPr>
          <w:lang w:val="fr-FR"/>
        </w:rPr>
        <w:t>Jelusalem</w:t>
      </w:r>
      <w:proofErr w:type="spellEnd"/>
      <w:r>
        <w:rPr>
          <w:lang w:val="fr-FR"/>
        </w:rPr>
        <w:t xml:space="preserve"> au </w:t>
      </w:r>
      <w:proofErr w:type="spellStart"/>
      <w:r>
        <w:rPr>
          <w:lang w:val="fr-FR"/>
        </w:rPr>
        <w:t>Mashonaland</w:t>
      </w:r>
      <w:proofErr w:type="spellEnd"/>
      <w:r>
        <w:rPr>
          <w:lang w:val="fr-FR"/>
        </w:rPr>
        <w:t xml:space="preserve"> et l’</w:t>
      </w:r>
      <w:proofErr w:type="spellStart"/>
      <w:r>
        <w:rPr>
          <w:lang w:val="fr-FR"/>
        </w:rPr>
        <w:t>amabhiza</w:t>
      </w:r>
      <w:proofErr w:type="spellEnd"/>
      <w:r>
        <w:rPr>
          <w:lang w:val="fr-FR"/>
        </w:rPr>
        <w:t xml:space="preserve"> au Matabeleland.</w:t>
      </w:r>
    </w:p>
    <w:p w14:paraId="687E0FAD" w14:textId="77777777" w:rsidR="00D57BEB" w:rsidRPr="00B922D5" w:rsidRDefault="00D57BEB" w:rsidP="007C17F6">
      <w:pPr>
        <w:pStyle w:val="H23G"/>
        <w:rPr>
          <w:lang w:val="fr-FR"/>
        </w:rPr>
      </w:pPr>
      <w:bookmarkStart w:id="10" w:name="_Toc87853280"/>
      <w:r>
        <w:rPr>
          <w:lang w:val="fr-FR"/>
        </w:rPr>
        <w:tab/>
      </w:r>
      <w:r>
        <w:rPr>
          <w:lang w:val="fr-FR"/>
        </w:rPr>
        <w:tab/>
        <w:t>Caractéristiques économiques</w:t>
      </w:r>
      <w:bookmarkEnd w:id="10"/>
    </w:p>
    <w:p w14:paraId="472C5E67" w14:textId="77777777" w:rsidR="00D57BEB" w:rsidRPr="00B922D5" w:rsidRDefault="00D57BEB" w:rsidP="007C17F6">
      <w:pPr>
        <w:pStyle w:val="SingleTxtG"/>
        <w:rPr>
          <w:lang w:val="fr-FR"/>
        </w:rPr>
      </w:pPr>
      <w:r>
        <w:rPr>
          <w:lang w:val="fr-FR"/>
        </w:rPr>
        <w:t>13.</w:t>
      </w:r>
      <w:r>
        <w:rPr>
          <w:lang w:val="fr-FR"/>
        </w:rPr>
        <w:tab/>
        <w:t xml:space="preserve">Au Zimbabwe, les principales activités économiques sont l’agriculture, les activités extractives, le tourisme et l’industrie manufacturière. Le Gouvernement entend redresser durablement l’économie en apportant en appui ciblé aux secteurs productifs, notamment le secteur agricole et le secteur minier, et à l’infrastructure. Le secteur agricole ayant enregistré une croissance négative du fait de la sécheresse de 2018/19, le Gouvernement a décidé de mettre de côté 1,8 milliard de dollars zimbabwéens pour la production de cultures telles que le maïs, le soja et le coton. Sur ce montant, 567,4 millions de dollars zimbabwéens ont été alloués à la fourniture d’intrants agricoles pour les ménages vulnérables et 332 millions de dollars zimbabwéens à l’achat d’intrants pour la production de coton. Un montant total de 968 millions de dollars zimbabwéens viendront s’ajouter aux 2,8 milliards de dollars zimbabwéens que les banques et le secteur privé ont débloqués pour soutenir le programme de soutien à l’agriculture (le Command Agriculture Programme). Pour rendre les intrants plus abordables pour les agriculteurs, le Gouvernement met en place des mesures visant à faciliter l’importation en franchise des engrais, l’accès à des subventions ciblées pour l’électricité et la fabrication d’engrais au niveau local, notamment grâce à l’exploitation de la mine de phosphate de </w:t>
      </w:r>
      <w:proofErr w:type="spellStart"/>
      <w:r>
        <w:rPr>
          <w:lang w:val="fr-FR"/>
        </w:rPr>
        <w:t>Dorowa</w:t>
      </w:r>
      <w:proofErr w:type="spellEnd"/>
      <w:r>
        <w:rPr>
          <w:lang w:val="fr-FR"/>
        </w:rPr>
        <w:t xml:space="preserve">. </w:t>
      </w:r>
    </w:p>
    <w:p w14:paraId="0C2E673E" w14:textId="179044DD" w:rsidR="00D57BEB" w:rsidRPr="00B922D5" w:rsidRDefault="00D57BEB" w:rsidP="003603E7">
      <w:pPr>
        <w:pStyle w:val="SingleTxtG"/>
        <w:rPr>
          <w:lang w:val="fr-FR"/>
        </w:rPr>
      </w:pPr>
      <w:r>
        <w:rPr>
          <w:lang w:val="fr-FR"/>
        </w:rPr>
        <w:t>14.</w:t>
      </w:r>
      <w:r>
        <w:rPr>
          <w:lang w:val="fr-FR"/>
        </w:rPr>
        <w:tab/>
        <w:t>Le secteur minier a continué de contribuer à la reprise économique. Au cours de la période allant de janvier à juin 2019, le secteur a pu dégager 1,3 milliard de dollars des États</w:t>
      </w:r>
      <w:r w:rsidR="003603E7">
        <w:rPr>
          <w:lang w:val="fr-FR"/>
        </w:rPr>
        <w:noBreakHyphen/>
      </w:r>
      <w:r>
        <w:rPr>
          <w:lang w:val="fr-FR"/>
        </w:rPr>
        <w:t xml:space="preserve">Unis, soit 68 % des recettes totales d’exportation. Le Gouvernement entend donc soutenir le secteur minier en exonérant de droits de douane les matières premières et les biens d’équipement. Cette initiative a pour objectif la mise en œuvre de la politique nationale de développement industriel et de la Stratégie de contenu local récemment adoptées par le Zimbabwe. De façon générale, le Gouvernement entend promouvoir le droit à la libre disposition des ressources économiques, garanti par les </w:t>
      </w:r>
      <w:r w:rsidR="003603E7">
        <w:rPr>
          <w:lang w:val="fr-FR"/>
        </w:rPr>
        <w:t>A</w:t>
      </w:r>
      <w:r>
        <w:rPr>
          <w:lang w:val="fr-FR"/>
        </w:rPr>
        <w:t xml:space="preserve">rticles 21 et 22 de la Charte africaine des droits de l’homme et des peuples. </w:t>
      </w:r>
    </w:p>
    <w:p w14:paraId="6B3B767C" w14:textId="4FC6E850" w:rsidR="00D57BEB" w:rsidRPr="00B922D5" w:rsidRDefault="00D57BEB" w:rsidP="003603E7">
      <w:pPr>
        <w:pStyle w:val="SingleTxtG"/>
        <w:rPr>
          <w:lang w:val="fr-FR"/>
        </w:rPr>
      </w:pPr>
      <w:r>
        <w:rPr>
          <w:lang w:val="fr-FR"/>
        </w:rPr>
        <w:t>15.</w:t>
      </w:r>
      <w:r>
        <w:rPr>
          <w:lang w:val="fr-FR"/>
        </w:rPr>
        <w:tab/>
        <w:t>Le secteur du tourisme, qui a engrangé environ 1,3 milliard de dollars É</w:t>
      </w:r>
      <w:r w:rsidR="00FB249A">
        <w:rPr>
          <w:lang w:val="fr-FR"/>
        </w:rPr>
        <w:t>.</w:t>
      </w:r>
      <w:r>
        <w:rPr>
          <w:lang w:val="fr-FR"/>
        </w:rPr>
        <w:t>-U</w:t>
      </w:r>
      <w:r w:rsidR="00FB249A">
        <w:rPr>
          <w:lang w:val="fr-FR"/>
        </w:rPr>
        <w:t>.</w:t>
      </w:r>
      <w:r>
        <w:rPr>
          <w:lang w:val="fr-FR"/>
        </w:rPr>
        <w:t>, poursuit sa trajectoire de croissance. Pour accélérer cette tendance, des stratégies solides visant à accroître les investissements dans les installations d’hébergement et de conférence et à élargir la gamme de produits touristiques sont mises en œuvre.</w:t>
      </w:r>
    </w:p>
    <w:p w14:paraId="633D5F64" w14:textId="77777777" w:rsidR="00D57BEB" w:rsidRPr="00B922D5" w:rsidRDefault="00D57BEB" w:rsidP="003603E7">
      <w:pPr>
        <w:pStyle w:val="SingleTxtG"/>
        <w:rPr>
          <w:lang w:val="fr-FR"/>
        </w:rPr>
      </w:pPr>
      <w:r>
        <w:rPr>
          <w:lang w:val="fr-FR"/>
        </w:rPr>
        <w:t>16.</w:t>
      </w:r>
      <w:r>
        <w:rPr>
          <w:lang w:val="fr-FR"/>
        </w:rPr>
        <w:tab/>
        <w:t xml:space="preserve">Les relations interindustrielles verticales ouvrent des perspectives de croissance considérables pour le secteur manufacturier. Certaines entreprises accroissent progressivement leur production et leurs exportations. L’introduction d’un système </w:t>
      </w:r>
      <w:proofErr w:type="spellStart"/>
      <w:r>
        <w:rPr>
          <w:lang w:val="fr-FR"/>
        </w:rPr>
        <w:t>monodevise</w:t>
      </w:r>
      <w:proofErr w:type="spellEnd"/>
      <w:r>
        <w:rPr>
          <w:lang w:val="fr-FR"/>
        </w:rPr>
        <w:t xml:space="preserve"> devrait également stimuler la compétitivité du secteur manufacturier. Le Gouvernement renforce en outre son soutien au secteur en exonérant de droits de douane les matières premières et les biens d’équipement, en réduisant le fardeau fiscal des projets prioritaires et en adoptant d’autres mesures de gestion des importations. Ces mesures sont étroitement liées à la mise en œuvre de la Politique nationale de développement industriel et de la Stratégie de contenu local récemment adoptées par le Zimbabwe.</w:t>
      </w:r>
    </w:p>
    <w:p w14:paraId="44817258" w14:textId="77777777" w:rsidR="00D57BEB" w:rsidRPr="00B922D5" w:rsidRDefault="00D57BEB" w:rsidP="003603E7">
      <w:pPr>
        <w:pStyle w:val="SingleTxtG"/>
        <w:rPr>
          <w:lang w:val="fr-FR"/>
        </w:rPr>
      </w:pPr>
      <w:r>
        <w:rPr>
          <w:lang w:val="fr-FR"/>
        </w:rPr>
        <w:t>17.</w:t>
      </w:r>
      <w:r>
        <w:rPr>
          <w:lang w:val="fr-FR"/>
        </w:rPr>
        <w:tab/>
        <w:t xml:space="preserve">Le Zimbabwe est également déterminé à poursuivre sa coopération avec la Communauté de développement de l’Afrique australe et le Marché commun de l’Afrique orientale et australe en vue de la mise en œuvre du Programme de développement de l’Union africaine et du Programme de développement durable à l’horizon 2030 des Nations Unies. Le Zimbabwe poursuit son dialogue avec la communauté internationale et établit de nouveaux liens avec elle. </w:t>
      </w:r>
    </w:p>
    <w:p w14:paraId="350C6CD7" w14:textId="77777777" w:rsidR="00D57BEB" w:rsidRPr="00B922D5" w:rsidRDefault="00D57BEB" w:rsidP="003603E7">
      <w:pPr>
        <w:pStyle w:val="SingleTxtG"/>
        <w:rPr>
          <w:lang w:val="fr-FR"/>
        </w:rPr>
      </w:pPr>
      <w:r>
        <w:rPr>
          <w:lang w:val="fr-FR"/>
        </w:rPr>
        <w:t>18.</w:t>
      </w:r>
      <w:r>
        <w:rPr>
          <w:lang w:val="fr-FR"/>
        </w:rPr>
        <w:tab/>
        <w:t xml:space="preserve">Le redressement durable de l’économie passe par un appui ciblé aux secteurs productifs, notamment le secteur agricole, le secteur minier et le secteur manufacturier. Du fait de la sécheresse de 2018/19, le secteur agricole a enregistré un taux de croissance négatif. </w:t>
      </w:r>
    </w:p>
    <w:p w14:paraId="38B849E6" w14:textId="1D29C0DC" w:rsidR="00D57BEB" w:rsidRPr="00984163" w:rsidRDefault="00D57BEB" w:rsidP="003603E7">
      <w:pPr>
        <w:pStyle w:val="SingleTxtG"/>
        <w:rPr>
          <w:spacing w:val="-2"/>
          <w:lang w:val="fr-FR"/>
        </w:rPr>
      </w:pPr>
      <w:r w:rsidRPr="00984163">
        <w:rPr>
          <w:spacing w:val="-2"/>
          <w:lang w:val="fr-FR"/>
        </w:rPr>
        <w:t>19.</w:t>
      </w:r>
      <w:r w:rsidRPr="00984163">
        <w:rPr>
          <w:spacing w:val="-2"/>
          <w:lang w:val="fr-FR"/>
        </w:rPr>
        <w:tab/>
        <w:t xml:space="preserve">Le Gouvernement est pleinement conscient des difficultés économiques rencontrées par les Zimbabwéens du fait des effets des sanctions économiques illégales imposées par l’Occident et ses alliés. Les effets néfastes des sanctions mettent constamment en péril l’exercice des droits socioéconomiques du peuple zimbabwéen. La nation doit beaucoup à la Communauté de développement de l’Afrique australe, qui a adopté, à son </w:t>
      </w:r>
      <w:r w:rsidR="003603E7" w:rsidRPr="00984163">
        <w:rPr>
          <w:spacing w:val="-2"/>
          <w:lang w:val="fr-FR"/>
        </w:rPr>
        <w:t xml:space="preserve">trente-neuvième </w:t>
      </w:r>
      <w:r w:rsidRPr="00984163">
        <w:rPr>
          <w:spacing w:val="-2"/>
          <w:lang w:val="fr-FR"/>
        </w:rPr>
        <w:t>sommet tenu en République-Unie de Tanzanie, une résolution historique fixant au 25 octobre la date à laquelle ses États membres demandaient collectivement la levée des sanctions illégales imposées au Zimbabwe. Le Zimbabwe apprécie vivement ce geste d’amitié et de solidarité.</w:t>
      </w:r>
    </w:p>
    <w:p w14:paraId="0EC913CA" w14:textId="76021C0B" w:rsidR="00D57BEB" w:rsidRPr="003603E7" w:rsidRDefault="00D57BEB" w:rsidP="003603E7">
      <w:pPr>
        <w:pStyle w:val="Titre1"/>
        <w:spacing w:after="120"/>
        <w:rPr>
          <w:b/>
          <w:bCs/>
        </w:rPr>
      </w:pPr>
      <w:r w:rsidRPr="003603E7">
        <w:rPr>
          <w:lang w:val="fr-FR"/>
        </w:rPr>
        <w:t>Tableau 2</w:t>
      </w:r>
      <w:r w:rsidR="003603E7" w:rsidRPr="003603E7">
        <w:rPr>
          <w:lang w:val="fr-FR"/>
        </w:rPr>
        <w:br/>
      </w:r>
      <w:r w:rsidRPr="003603E7">
        <w:rPr>
          <w:b/>
          <w:bCs/>
          <w:lang w:val="fr-FR"/>
        </w:rPr>
        <w:t>Indicateurs sociaux et économiques</w:t>
      </w:r>
    </w:p>
    <w:tbl>
      <w:tblPr>
        <w:tblW w:w="7370" w:type="dxa"/>
        <w:tblInd w:w="1134" w:type="dxa"/>
        <w:tblLayout w:type="fixed"/>
        <w:tblCellMar>
          <w:left w:w="0" w:type="dxa"/>
          <w:right w:w="0" w:type="dxa"/>
        </w:tblCellMar>
        <w:tblLook w:val="04A0" w:firstRow="1" w:lastRow="0" w:firstColumn="1" w:lastColumn="0" w:noHBand="0" w:noVBand="1"/>
      </w:tblPr>
      <w:tblGrid>
        <w:gridCol w:w="525"/>
        <w:gridCol w:w="530"/>
        <w:gridCol w:w="495"/>
        <w:gridCol w:w="2561"/>
        <w:gridCol w:w="1559"/>
        <w:gridCol w:w="1700"/>
      </w:tblGrid>
      <w:tr w:rsidR="00984163" w:rsidRPr="00984163" w14:paraId="46CDC669" w14:textId="77777777" w:rsidTr="00984163">
        <w:trPr>
          <w:tblHeader/>
        </w:trPr>
        <w:tc>
          <w:tcPr>
            <w:tcW w:w="525" w:type="dxa"/>
            <w:tcBorders>
              <w:top w:val="single" w:sz="4" w:space="0" w:color="auto"/>
              <w:bottom w:val="single" w:sz="12" w:space="0" w:color="auto"/>
            </w:tcBorders>
            <w:shd w:val="clear" w:color="auto" w:fill="auto"/>
            <w:vAlign w:val="bottom"/>
          </w:tcPr>
          <w:p w14:paraId="5308E660" w14:textId="77777777" w:rsidR="00D57BEB" w:rsidRPr="00984163" w:rsidRDefault="00D57BEB" w:rsidP="00984163">
            <w:pPr>
              <w:spacing w:before="80" w:after="80" w:line="200" w:lineRule="exact"/>
              <w:ind w:right="113"/>
              <w:rPr>
                <w:i/>
                <w:sz w:val="16"/>
              </w:rPr>
            </w:pPr>
            <w:r w:rsidRPr="00984163">
              <w:rPr>
                <w:i/>
                <w:sz w:val="16"/>
                <w:lang w:val="fr-FR"/>
              </w:rPr>
              <w:t>N</w:t>
            </w:r>
            <w:r w:rsidRPr="00984163">
              <w:rPr>
                <w:i/>
                <w:sz w:val="16"/>
                <w:vertAlign w:val="superscript"/>
                <w:lang w:val="fr-FR"/>
              </w:rPr>
              <w:t>o</w:t>
            </w:r>
          </w:p>
        </w:tc>
        <w:tc>
          <w:tcPr>
            <w:tcW w:w="3586" w:type="dxa"/>
            <w:gridSpan w:val="3"/>
            <w:tcBorders>
              <w:top w:val="single" w:sz="4" w:space="0" w:color="auto"/>
              <w:bottom w:val="single" w:sz="12" w:space="0" w:color="auto"/>
            </w:tcBorders>
            <w:shd w:val="clear" w:color="auto" w:fill="auto"/>
            <w:vAlign w:val="bottom"/>
          </w:tcPr>
          <w:p w14:paraId="177AE158" w14:textId="77777777" w:rsidR="00D57BEB" w:rsidRPr="00984163" w:rsidRDefault="00D57BEB" w:rsidP="00984163">
            <w:pPr>
              <w:spacing w:before="80" w:after="80" w:line="200" w:lineRule="exact"/>
              <w:ind w:right="113"/>
              <w:rPr>
                <w:i/>
                <w:sz w:val="16"/>
              </w:rPr>
            </w:pPr>
            <w:r w:rsidRPr="00984163">
              <w:rPr>
                <w:i/>
                <w:sz w:val="16"/>
                <w:lang w:val="fr-FR"/>
              </w:rPr>
              <w:t>Indicateur</w:t>
            </w:r>
          </w:p>
        </w:tc>
        <w:tc>
          <w:tcPr>
            <w:tcW w:w="1559" w:type="dxa"/>
            <w:tcBorders>
              <w:top w:val="single" w:sz="4" w:space="0" w:color="auto"/>
              <w:bottom w:val="single" w:sz="12" w:space="0" w:color="auto"/>
            </w:tcBorders>
            <w:shd w:val="clear" w:color="auto" w:fill="auto"/>
            <w:vAlign w:val="bottom"/>
          </w:tcPr>
          <w:p w14:paraId="6023B918" w14:textId="77777777" w:rsidR="00D57BEB" w:rsidRPr="00984163" w:rsidRDefault="00D57BEB" w:rsidP="00984163">
            <w:pPr>
              <w:spacing w:before="80" w:after="80" w:line="200" w:lineRule="exact"/>
              <w:ind w:right="113"/>
              <w:rPr>
                <w:i/>
                <w:sz w:val="16"/>
              </w:rPr>
            </w:pPr>
            <w:r w:rsidRPr="00984163">
              <w:rPr>
                <w:i/>
                <w:sz w:val="16"/>
                <w:lang w:val="fr-FR"/>
              </w:rPr>
              <w:t>Valeur</w:t>
            </w:r>
          </w:p>
        </w:tc>
        <w:tc>
          <w:tcPr>
            <w:tcW w:w="1700" w:type="dxa"/>
            <w:tcBorders>
              <w:top w:val="single" w:sz="4" w:space="0" w:color="auto"/>
              <w:bottom w:val="single" w:sz="12" w:space="0" w:color="auto"/>
            </w:tcBorders>
            <w:shd w:val="clear" w:color="auto" w:fill="auto"/>
            <w:vAlign w:val="bottom"/>
          </w:tcPr>
          <w:p w14:paraId="5580BC89" w14:textId="77777777" w:rsidR="00D57BEB" w:rsidRPr="00984163" w:rsidRDefault="00D57BEB" w:rsidP="00984163">
            <w:pPr>
              <w:spacing w:before="80" w:after="80" w:line="200" w:lineRule="exact"/>
              <w:ind w:right="113"/>
              <w:rPr>
                <w:i/>
                <w:sz w:val="16"/>
              </w:rPr>
            </w:pPr>
            <w:r w:rsidRPr="00984163">
              <w:rPr>
                <w:i/>
                <w:sz w:val="16"/>
                <w:lang w:val="fr-FR"/>
              </w:rPr>
              <w:t>Source</w:t>
            </w:r>
          </w:p>
        </w:tc>
      </w:tr>
      <w:tr w:rsidR="00984163" w:rsidRPr="00984163" w14:paraId="60609E0B" w14:textId="77777777" w:rsidTr="00984163">
        <w:trPr>
          <w:trHeight w:hRule="exact" w:val="113"/>
          <w:tblHeader/>
        </w:trPr>
        <w:tc>
          <w:tcPr>
            <w:tcW w:w="525" w:type="dxa"/>
            <w:tcBorders>
              <w:top w:val="single" w:sz="12" w:space="0" w:color="auto"/>
            </w:tcBorders>
            <w:shd w:val="clear" w:color="auto" w:fill="auto"/>
          </w:tcPr>
          <w:p w14:paraId="4CCFFF2E" w14:textId="77777777" w:rsidR="00984163" w:rsidRPr="00984163" w:rsidRDefault="00984163" w:rsidP="00984163">
            <w:pPr>
              <w:spacing w:before="40" w:after="120"/>
              <w:ind w:right="113"/>
              <w:rPr>
                <w:lang w:val="fr-FR"/>
              </w:rPr>
            </w:pPr>
          </w:p>
        </w:tc>
        <w:tc>
          <w:tcPr>
            <w:tcW w:w="3586" w:type="dxa"/>
            <w:gridSpan w:val="3"/>
            <w:tcBorders>
              <w:top w:val="single" w:sz="12" w:space="0" w:color="auto"/>
            </w:tcBorders>
            <w:shd w:val="clear" w:color="auto" w:fill="auto"/>
          </w:tcPr>
          <w:p w14:paraId="627D5C9A" w14:textId="77777777" w:rsidR="00984163" w:rsidRPr="00984163" w:rsidRDefault="00984163" w:rsidP="00984163">
            <w:pPr>
              <w:spacing w:before="40" w:after="120"/>
              <w:ind w:right="113"/>
              <w:rPr>
                <w:lang w:val="fr-FR"/>
              </w:rPr>
            </w:pPr>
          </w:p>
        </w:tc>
        <w:tc>
          <w:tcPr>
            <w:tcW w:w="1559" w:type="dxa"/>
            <w:tcBorders>
              <w:top w:val="single" w:sz="12" w:space="0" w:color="auto"/>
            </w:tcBorders>
            <w:shd w:val="clear" w:color="auto" w:fill="auto"/>
          </w:tcPr>
          <w:p w14:paraId="7E56786D" w14:textId="77777777" w:rsidR="00984163" w:rsidRPr="00984163" w:rsidRDefault="00984163" w:rsidP="00984163">
            <w:pPr>
              <w:spacing w:before="40" w:after="120"/>
              <w:ind w:right="113"/>
              <w:rPr>
                <w:lang w:val="fr-FR"/>
              </w:rPr>
            </w:pPr>
          </w:p>
        </w:tc>
        <w:tc>
          <w:tcPr>
            <w:tcW w:w="1700" w:type="dxa"/>
            <w:tcBorders>
              <w:top w:val="single" w:sz="12" w:space="0" w:color="auto"/>
            </w:tcBorders>
            <w:shd w:val="clear" w:color="auto" w:fill="auto"/>
          </w:tcPr>
          <w:p w14:paraId="5656F0CC" w14:textId="77777777" w:rsidR="00984163" w:rsidRPr="00984163" w:rsidRDefault="00984163" w:rsidP="00984163">
            <w:pPr>
              <w:spacing w:before="40" w:after="120"/>
              <w:ind w:right="113"/>
              <w:rPr>
                <w:lang w:val="fr-FR"/>
              </w:rPr>
            </w:pPr>
          </w:p>
        </w:tc>
      </w:tr>
      <w:tr w:rsidR="00D57BEB" w:rsidRPr="00984163" w14:paraId="45DA89FC" w14:textId="77777777" w:rsidTr="00984163">
        <w:tc>
          <w:tcPr>
            <w:tcW w:w="525" w:type="dxa"/>
            <w:shd w:val="clear" w:color="auto" w:fill="auto"/>
          </w:tcPr>
          <w:p w14:paraId="471E997F" w14:textId="77777777" w:rsidR="00D57BEB" w:rsidRPr="00984163" w:rsidRDefault="00D57BEB" w:rsidP="00984163">
            <w:pPr>
              <w:spacing w:before="40" w:after="120"/>
              <w:ind w:right="113"/>
            </w:pPr>
            <w:r w:rsidRPr="00984163">
              <w:rPr>
                <w:lang w:val="fr-FR"/>
              </w:rPr>
              <w:t>1.</w:t>
            </w:r>
          </w:p>
        </w:tc>
        <w:tc>
          <w:tcPr>
            <w:tcW w:w="6845" w:type="dxa"/>
            <w:gridSpan w:val="5"/>
            <w:shd w:val="clear" w:color="auto" w:fill="auto"/>
          </w:tcPr>
          <w:p w14:paraId="7BF374F3" w14:textId="77777777" w:rsidR="00D57BEB" w:rsidRPr="00984163" w:rsidRDefault="00D57BEB" w:rsidP="00984163">
            <w:pPr>
              <w:spacing w:before="40" w:after="120"/>
              <w:ind w:right="113"/>
              <w:rPr>
                <w:lang w:val="fr-FR"/>
              </w:rPr>
            </w:pPr>
            <w:r w:rsidRPr="00984163">
              <w:rPr>
                <w:lang w:val="fr-FR"/>
              </w:rPr>
              <w:t>Pourcentage des dépenses de consommation (des ménages)</w:t>
            </w:r>
          </w:p>
        </w:tc>
      </w:tr>
      <w:tr w:rsidR="00D57BEB" w:rsidRPr="00984163" w14:paraId="11F7BC4E" w14:textId="77777777" w:rsidTr="00984163">
        <w:tc>
          <w:tcPr>
            <w:tcW w:w="525" w:type="dxa"/>
            <w:vMerge w:val="restart"/>
            <w:shd w:val="clear" w:color="auto" w:fill="auto"/>
          </w:tcPr>
          <w:p w14:paraId="6BEC5E30" w14:textId="77777777" w:rsidR="00D57BEB" w:rsidRPr="00984163" w:rsidRDefault="00D57BEB" w:rsidP="00984163">
            <w:pPr>
              <w:spacing w:before="40" w:after="120"/>
              <w:ind w:right="113"/>
              <w:rPr>
                <w:lang w:val="fr-FR"/>
              </w:rPr>
            </w:pPr>
          </w:p>
        </w:tc>
        <w:tc>
          <w:tcPr>
            <w:tcW w:w="530" w:type="dxa"/>
            <w:shd w:val="clear" w:color="auto" w:fill="auto"/>
          </w:tcPr>
          <w:p w14:paraId="65E648E1" w14:textId="77777777" w:rsidR="00D57BEB" w:rsidRPr="00984163" w:rsidRDefault="00D57BEB" w:rsidP="00984163">
            <w:pPr>
              <w:spacing w:before="40" w:after="120"/>
              <w:ind w:right="113"/>
            </w:pPr>
            <w:r w:rsidRPr="00984163">
              <w:rPr>
                <w:lang w:val="fr-FR"/>
              </w:rPr>
              <w:t>a)</w:t>
            </w:r>
          </w:p>
        </w:tc>
        <w:tc>
          <w:tcPr>
            <w:tcW w:w="3056" w:type="dxa"/>
            <w:gridSpan w:val="2"/>
            <w:shd w:val="clear" w:color="auto" w:fill="auto"/>
          </w:tcPr>
          <w:p w14:paraId="4E86B9E0" w14:textId="77777777" w:rsidR="00D57BEB" w:rsidRPr="00984163" w:rsidRDefault="00D57BEB" w:rsidP="00984163">
            <w:pPr>
              <w:spacing w:before="40" w:after="120"/>
              <w:ind w:right="113"/>
            </w:pPr>
            <w:r w:rsidRPr="00984163">
              <w:rPr>
                <w:bCs/>
                <w:lang w:val="fr-FR"/>
              </w:rPr>
              <w:t>Alimentation</w:t>
            </w:r>
            <w:r w:rsidRPr="00984163">
              <w:rPr>
                <w:lang w:val="fr-FR"/>
              </w:rPr>
              <w:t xml:space="preserve"> </w:t>
            </w:r>
          </w:p>
        </w:tc>
        <w:tc>
          <w:tcPr>
            <w:tcW w:w="1559" w:type="dxa"/>
            <w:shd w:val="clear" w:color="auto" w:fill="auto"/>
          </w:tcPr>
          <w:p w14:paraId="2195B3EC" w14:textId="77777777" w:rsidR="00D57BEB" w:rsidRPr="00984163" w:rsidRDefault="00D57BEB" w:rsidP="00984163">
            <w:pPr>
              <w:spacing w:before="40" w:after="120"/>
              <w:ind w:right="113"/>
            </w:pPr>
            <w:r w:rsidRPr="00984163">
              <w:rPr>
                <w:lang w:val="fr-FR"/>
              </w:rPr>
              <w:t>31,3 %</w:t>
            </w:r>
          </w:p>
        </w:tc>
        <w:tc>
          <w:tcPr>
            <w:tcW w:w="1700" w:type="dxa"/>
            <w:vMerge w:val="restart"/>
            <w:shd w:val="clear" w:color="auto" w:fill="auto"/>
          </w:tcPr>
          <w:p w14:paraId="07242DA5" w14:textId="77777777" w:rsidR="00D57BEB" w:rsidRPr="00984163" w:rsidRDefault="00D57BEB" w:rsidP="00984163">
            <w:pPr>
              <w:spacing w:before="40" w:after="120"/>
              <w:ind w:right="113"/>
              <w:rPr>
                <w:lang w:val="fr-FR"/>
              </w:rPr>
            </w:pPr>
            <w:r w:rsidRPr="00984163">
              <w:rPr>
                <w:lang w:val="fr-FR"/>
              </w:rPr>
              <w:t>Rapport fondé sur les données de l’Enquête de 2017 sur la pauvreté, les revenus, la consommation et les dépenses, ZIMSTAT</w:t>
            </w:r>
          </w:p>
        </w:tc>
      </w:tr>
      <w:tr w:rsidR="00D57BEB" w:rsidRPr="00984163" w14:paraId="2FE203D8" w14:textId="77777777" w:rsidTr="00984163">
        <w:tc>
          <w:tcPr>
            <w:tcW w:w="525" w:type="dxa"/>
            <w:vMerge/>
            <w:shd w:val="clear" w:color="auto" w:fill="auto"/>
          </w:tcPr>
          <w:p w14:paraId="67FFBA00" w14:textId="77777777" w:rsidR="00D57BEB" w:rsidRPr="00984163" w:rsidRDefault="00D57BEB" w:rsidP="00984163">
            <w:pPr>
              <w:spacing w:before="40" w:after="120"/>
              <w:ind w:right="113"/>
              <w:rPr>
                <w:lang w:val="fr-FR"/>
              </w:rPr>
            </w:pPr>
          </w:p>
        </w:tc>
        <w:tc>
          <w:tcPr>
            <w:tcW w:w="530" w:type="dxa"/>
            <w:shd w:val="clear" w:color="auto" w:fill="auto"/>
          </w:tcPr>
          <w:p w14:paraId="588F7EA5" w14:textId="77777777" w:rsidR="00D57BEB" w:rsidRPr="00984163" w:rsidRDefault="00D57BEB" w:rsidP="00984163">
            <w:pPr>
              <w:spacing w:before="40" w:after="120"/>
              <w:ind w:right="113"/>
            </w:pPr>
            <w:r w:rsidRPr="00984163">
              <w:rPr>
                <w:lang w:val="fr-FR"/>
              </w:rPr>
              <w:t>b)</w:t>
            </w:r>
          </w:p>
        </w:tc>
        <w:tc>
          <w:tcPr>
            <w:tcW w:w="3056" w:type="dxa"/>
            <w:gridSpan w:val="2"/>
            <w:shd w:val="clear" w:color="auto" w:fill="auto"/>
          </w:tcPr>
          <w:p w14:paraId="13FA6852" w14:textId="77777777" w:rsidR="00D57BEB" w:rsidRPr="00984163" w:rsidRDefault="00D57BEB" w:rsidP="00984163">
            <w:pPr>
              <w:spacing w:before="40" w:after="120"/>
              <w:ind w:right="113"/>
            </w:pPr>
            <w:r w:rsidRPr="00984163">
              <w:rPr>
                <w:lang w:val="fr-FR"/>
              </w:rPr>
              <w:t>Logement</w:t>
            </w:r>
          </w:p>
        </w:tc>
        <w:tc>
          <w:tcPr>
            <w:tcW w:w="1559" w:type="dxa"/>
            <w:shd w:val="clear" w:color="auto" w:fill="auto"/>
          </w:tcPr>
          <w:p w14:paraId="0880C63E" w14:textId="77777777" w:rsidR="00D57BEB" w:rsidRPr="00984163" w:rsidRDefault="00D57BEB" w:rsidP="00984163">
            <w:pPr>
              <w:spacing w:before="40" w:after="120"/>
              <w:ind w:right="113"/>
            </w:pPr>
            <w:r w:rsidRPr="00984163">
              <w:rPr>
                <w:lang w:val="fr-FR"/>
              </w:rPr>
              <w:t>27,6 %</w:t>
            </w:r>
          </w:p>
        </w:tc>
        <w:tc>
          <w:tcPr>
            <w:tcW w:w="1700" w:type="dxa"/>
            <w:vMerge/>
            <w:shd w:val="clear" w:color="auto" w:fill="auto"/>
          </w:tcPr>
          <w:p w14:paraId="4F41F1B1" w14:textId="77777777" w:rsidR="00D57BEB" w:rsidRPr="00984163" w:rsidRDefault="00D57BEB" w:rsidP="00984163">
            <w:pPr>
              <w:spacing w:before="40" w:after="120"/>
              <w:ind w:right="113"/>
            </w:pPr>
          </w:p>
        </w:tc>
      </w:tr>
      <w:tr w:rsidR="00D57BEB" w:rsidRPr="00984163" w14:paraId="7AD3DF8F" w14:textId="77777777" w:rsidTr="00984163">
        <w:tc>
          <w:tcPr>
            <w:tcW w:w="525" w:type="dxa"/>
            <w:vMerge/>
            <w:shd w:val="clear" w:color="auto" w:fill="auto"/>
          </w:tcPr>
          <w:p w14:paraId="0CBA4891" w14:textId="77777777" w:rsidR="00D57BEB" w:rsidRPr="00984163" w:rsidRDefault="00D57BEB" w:rsidP="00984163">
            <w:pPr>
              <w:spacing w:before="40" w:after="120"/>
              <w:ind w:right="113"/>
            </w:pPr>
          </w:p>
        </w:tc>
        <w:tc>
          <w:tcPr>
            <w:tcW w:w="530" w:type="dxa"/>
            <w:shd w:val="clear" w:color="auto" w:fill="auto"/>
          </w:tcPr>
          <w:p w14:paraId="617EA702" w14:textId="77777777" w:rsidR="00D57BEB" w:rsidRPr="00984163" w:rsidRDefault="00D57BEB" w:rsidP="00984163">
            <w:pPr>
              <w:spacing w:before="40" w:after="120"/>
              <w:ind w:right="113"/>
            </w:pPr>
            <w:r w:rsidRPr="00984163">
              <w:rPr>
                <w:lang w:val="fr-FR"/>
              </w:rPr>
              <w:t>c)</w:t>
            </w:r>
          </w:p>
        </w:tc>
        <w:tc>
          <w:tcPr>
            <w:tcW w:w="3056" w:type="dxa"/>
            <w:gridSpan w:val="2"/>
            <w:shd w:val="clear" w:color="auto" w:fill="auto"/>
          </w:tcPr>
          <w:p w14:paraId="52D9EABE" w14:textId="77777777" w:rsidR="00D57BEB" w:rsidRPr="00984163" w:rsidRDefault="00D57BEB" w:rsidP="00984163">
            <w:pPr>
              <w:spacing w:before="40" w:after="120"/>
              <w:ind w:right="113"/>
            </w:pPr>
            <w:r w:rsidRPr="00984163">
              <w:rPr>
                <w:lang w:val="fr-FR"/>
              </w:rPr>
              <w:t xml:space="preserve">Santé </w:t>
            </w:r>
          </w:p>
        </w:tc>
        <w:tc>
          <w:tcPr>
            <w:tcW w:w="1559" w:type="dxa"/>
            <w:shd w:val="clear" w:color="auto" w:fill="auto"/>
          </w:tcPr>
          <w:p w14:paraId="0D0F4DE6" w14:textId="77777777" w:rsidR="00D57BEB" w:rsidRPr="00984163" w:rsidRDefault="00D57BEB" w:rsidP="00984163">
            <w:pPr>
              <w:spacing w:before="40" w:after="120"/>
              <w:ind w:right="113"/>
            </w:pPr>
            <w:r w:rsidRPr="00984163">
              <w:rPr>
                <w:lang w:val="fr-FR"/>
              </w:rPr>
              <w:t>1,4 %</w:t>
            </w:r>
          </w:p>
        </w:tc>
        <w:tc>
          <w:tcPr>
            <w:tcW w:w="1700" w:type="dxa"/>
            <w:vMerge/>
            <w:shd w:val="clear" w:color="auto" w:fill="auto"/>
          </w:tcPr>
          <w:p w14:paraId="1F2C1FFD" w14:textId="77777777" w:rsidR="00D57BEB" w:rsidRPr="00984163" w:rsidRDefault="00D57BEB" w:rsidP="00984163">
            <w:pPr>
              <w:spacing w:before="40" w:after="120"/>
              <w:ind w:right="113"/>
            </w:pPr>
          </w:p>
        </w:tc>
      </w:tr>
      <w:tr w:rsidR="00D57BEB" w:rsidRPr="00984163" w14:paraId="04FFF796" w14:textId="77777777" w:rsidTr="00984163">
        <w:tc>
          <w:tcPr>
            <w:tcW w:w="525" w:type="dxa"/>
            <w:vMerge/>
            <w:shd w:val="clear" w:color="auto" w:fill="auto"/>
          </w:tcPr>
          <w:p w14:paraId="2D346910" w14:textId="77777777" w:rsidR="00D57BEB" w:rsidRPr="00984163" w:rsidRDefault="00D57BEB" w:rsidP="00984163">
            <w:pPr>
              <w:spacing w:before="40" w:after="120"/>
              <w:ind w:right="113"/>
            </w:pPr>
          </w:p>
        </w:tc>
        <w:tc>
          <w:tcPr>
            <w:tcW w:w="530" w:type="dxa"/>
            <w:shd w:val="clear" w:color="auto" w:fill="auto"/>
          </w:tcPr>
          <w:p w14:paraId="4EAF44E2" w14:textId="77777777" w:rsidR="00D57BEB" w:rsidRPr="00984163" w:rsidRDefault="00D57BEB" w:rsidP="00984163">
            <w:pPr>
              <w:spacing w:before="40" w:after="120"/>
              <w:ind w:right="113"/>
            </w:pPr>
            <w:r w:rsidRPr="00984163">
              <w:rPr>
                <w:lang w:val="fr-FR"/>
              </w:rPr>
              <w:t>d)</w:t>
            </w:r>
          </w:p>
        </w:tc>
        <w:tc>
          <w:tcPr>
            <w:tcW w:w="3056" w:type="dxa"/>
            <w:gridSpan w:val="2"/>
            <w:shd w:val="clear" w:color="auto" w:fill="auto"/>
          </w:tcPr>
          <w:p w14:paraId="34F2632D" w14:textId="77777777" w:rsidR="00D57BEB" w:rsidRPr="00984163" w:rsidRDefault="00D57BEB" w:rsidP="00984163">
            <w:pPr>
              <w:spacing w:before="40" w:after="120"/>
              <w:ind w:right="113"/>
            </w:pPr>
            <w:r w:rsidRPr="00984163">
              <w:rPr>
                <w:lang w:val="fr-FR"/>
              </w:rPr>
              <w:t>Éducation</w:t>
            </w:r>
          </w:p>
        </w:tc>
        <w:tc>
          <w:tcPr>
            <w:tcW w:w="1559" w:type="dxa"/>
            <w:shd w:val="clear" w:color="auto" w:fill="auto"/>
          </w:tcPr>
          <w:p w14:paraId="51D37D5A" w14:textId="77777777" w:rsidR="00D57BEB" w:rsidRPr="00984163" w:rsidRDefault="00D57BEB" w:rsidP="00984163">
            <w:pPr>
              <w:spacing w:before="40" w:after="120"/>
              <w:ind w:right="113"/>
            </w:pPr>
            <w:r w:rsidRPr="00984163">
              <w:rPr>
                <w:lang w:val="fr-FR"/>
              </w:rPr>
              <w:t>4,3 %</w:t>
            </w:r>
          </w:p>
        </w:tc>
        <w:tc>
          <w:tcPr>
            <w:tcW w:w="1700" w:type="dxa"/>
            <w:vMerge/>
            <w:shd w:val="clear" w:color="auto" w:fill="auto"/>
          </w:tcPr>
          <w:p w14:paraId="397CD4E4" w14:textId="77777777" w:rsidR="00D57BEB" w:rsidRPr="00984163" w:rsidRDefault="00D57BEB" w:rsidP="00984163">
            <w:pPr>
              <w:spacing w:before="40" w:after="120"/>
              <w:ind w:right="113"/>
            </w:pPr>
          </w:p>
        </w:tc>
      </w:tr>
      <w:tr w:rsidR="00D57BEB" w:rsidRPr="00984163" w14:paraId="472E6289" w14:textId="77777777" w:rsidTr="00984163">
        <w:tc>
          <w:tcPr>
            <w:tcW w:w="525" w:type="dxa"/>
            <w:shd w:val="clear" w:color="auto" w:fill="auto"/>
          </w:tcPr>
          <w:p w14:paraId="6AC9F747" w14:textId="77777777" w:rsidR="00D57BEB" w:rsidRPr="00984163" w:rsidRDefault="00D57BEB" w:rsidP="00984163">
            <w:pPr>
              <w:spacing w:before="40" w:after="120"/>
              <w:ind w:right="113"/>
            </w:pPr>
            <w:r w:rsidRPr="00984163">
              <w:rPr>
                <w:lang w:val="fr-FR"/>
              </w:rPr>
              <w:t>2.</w:t>
            </w:r>
          </w:p>
        </w:tc>
        <w:tc>
          <w:tcPr>
            <w:tcW w:w="3586" w:type="dxa"/>
            <w:gridSpan w:val="3"/>
            <w:shd w:val="clear" w:color="auto" w:fill="auto"/>
          </w:tcPr>
          <w:p w14:paraId="61204B10" w14:textId="77777777" w:rsidR="00D57BEB" w:rsidRPr="00984163" w:rsidRDefault="00D57BEB" w:rsidP="00984163">
            <w:pPr>
              <w:spacing w:before="40" w:after="120"/>
              <w:ind w:right="113"/>
              <w:rPr>
                <w:lang w:val="fr-FR"/>
              </w:rPr>
            </w:pPr>
            <w:r w:rsidRPr="00984163">
              <w:rPr>
                <w:lang w:val="fr-FR"/>
              </w:rPr>
              <w:t>Pourcentage de la population vivant en dessous du seuil de pauvreté (pauvreté individuelle)</w:t>
            </w:r>
          </w:p>
        </w:tc>
        <w:tc>
          <w:tcPr>
            <w:tcW w:w="1559" w:type="dxa"/>
            <w:shd w:val="clear" w:color="auto" w:fill="auto"/>
          </w:tcPr>
          <w:p w14:paraId="2EEC90C9" w14:textId="77777777" w:rsidR="00D57BEB" w:rsidRPr="00984163" w:rsidRDefault="00D57BEB" w:rsidP="00984163">
            <w:pPr>
              <w:spacing w:before="40" w:after="120"/>
              <w:ind w:right="113"/>
            </w:pPr>
            <w:r w:rsidRPr="00984163">
              <w:rPr>
                <w:lang w:val="fr-FR"/>
              </w:rPr>
              <w:t>70,5 %</w:t>
            </w:r>
          </w:p>
        </w:tc>
        <w:tc>
          <w:tcPr>
            <w:tcW w:w="1700" w:type="dxa"/>
            <w:vMerge w:val="restart"/>
            <w:shd w:val="clear" w:color="auto" w:fill="auto"/>
          </w:tcPr>
          <w:p w14:paraId="447B3F0B" w14:textId="77777777" w:rsidR="00D57BEB" w:rsidRPr="00984163" w:rsidRDefault="00D57BEB" w:rsidP="00984163">
            <w:pPr>
              <w:spacing w:before="40" w:after="120"/>
              <w:ind w:right="113"/>
              <w:rPr>
                <w:lang w:val="fr-FR"/>
              </w:rPr>
            </w:pPr>
            <w:r w:rsidRPr="00984163">
              <w:rPr>
                <w:lang w:val="fr-FR"/>
              </w:rPr>
              <w:t>Rapport de 2017 sur la pauvreté au Zimbabwe, ZIMSTAT</w:t>
            </w:r>
          </w:p>
        </w:tc>
      </w:tr>
      <w:tr w:rsidR="00D57BEB" w:rsidRPr="00984163" w14:paraId="35BD917F" w14:textId="77777777" w:rsidTr="00984163">
        <w:tc>
          <w:tcPr>
            <w:tcW w:w="525" w:type="dxa"/>
            <w:shd w:val="clear" w:color="auto" w:fill="auto"/>
          </w:tcPr>
          <w:p w14:paraId="5986FDEE" w14:textId="77777777" w:rsidR="00D57BEB" w:rsidRPr="00984163" w:rsidRDefault="00D57BEB" w:rsidP="00984163">
            <w:pPr>
              <w:spacing w:before="40" w:after="120"/>
              <w:ind w:right="113"/>
            </w:pPr>
            <w:r w:rsidRPr="00984163">
              <w:rPr>
                <w:lang w:val="fr-FR"/>
              </w:rPr>
              <w:t>3.</w:t>
            </w:r>
          </w:p>
        </w:tc>
        <w:tc>
          <w:tcPr>
            <w:tcW w:w="3586" w:type="dxa"/>
            <w:gridSpan w:val="3"/>
            <w:shd w:val="clear" w:color="auto" w:fill="auto"/>
          </w:tcPr>
          <w:p w14:paraId="2AC87D56" w14:textId="77777777" w:rsidR="00D57BEB" w:rsidRPr="00984163" w:rsidRDefault="00D57BEB" w:rsidP="00984163">
            <w:pPr>
              <w:spacing w:before="40" w:after="120"/>
              <w:ind w:right="113"/>
              <w:rPr>
                <w:lang w:val="fr-FR"/>
              </w:rPr>
            </w:pPr>
            <w:r w:rsidRPr="00984163">
              <w:rPr>
                <w:lang w:val="fr-FR"/>
              </w:rPr>
              <w:t>Pourcentage de la population ne bénéficiant pas de l’apport nutritionnel minimal</w:t>
            </w:r>
          </w:p>
        </w:tc>
        <w:tc>
          <w:tcPr>
            <w:tcW w:w="1559" w:type="dxa"/>
            <w:shd w:val="clear" w:color="auto" w:fill="auto"/>
          </w:tcPr>
          <w:p w14:paraId="687D18F7" w14:textId="77777777" w:rsidR="00D57BEB" w:rsidRPr="00984163" w:rsidRDefault="00D57BEB" w:rsidP="00984163">
            <w:pPr>
              <w:spacing w:before="40" w:after="120"/>
              <w:ind w:right="113"/>
            </w:pPr>
            <w:r w:rsidRPr="00984163">
              <w:rPr>
                <w:lang w:val="fr-FR"/>
              </w:rPr>
              <w:t>29,3 %</w:t>
            </w:r>
          </w:p>
        </w:tc>
        <w:tc>
          <w:tcPr>
            <w:tcW w:w="1700" w:type="dxa"/>
            <w:vMerge/>
            <w:shd w:val="clear" w:color="auto" w:fill="auto"/>
          </w:tcPr>
          <w:p w14:paraId="2233BBEF" w14:textId="77777777" w:rsidR="00D57BEB" w:rsidRPr="00984163" w:rsidRDefault="00D57BEB" w:rsidP="00984163">
            <w:pPr>
              <w:spacing w:before="40" w:after="120"/>
              <w:ind w:right="113"/>
            </w:pPr>
          </w:p>
        </w:tc>
      </w:tr>
      <w:tr w:rsidR="00D57BEB" w:rsidRPr="00984163" w14:paraId="22BD9296" w14:textId="77777777" w:rsidTr="00984163">
        <w:tc>
          <w:tcPr>
            <w:tcW w:w="525" w:type="dxa"/>
            <w:shd w:val="clear" w:color="auto" w:fill="auto"/>
          </w:tcPr>
          <w:p w14:paraId="44838E87" w14:textId="77777777" w:rsidR="00D57BEB" w:rsidRPr="00984163" w:rsidRDefault="00D57BEB" w:rsidP="00984163">
            <w:pPr>
              <w:spacing w:before="40" w:after="120"/>
              <w:ind w:right="113"/>
            </w:pPr>
            <w:r w:rsidRPr="00984163">
              <w:rPr>
                <w:lang w:val="fr-FR"/>
              </w:rPr>
              <w:t>4.</w:t>
            </w:r>
          </w:p>
        </w:tc>
        <w:tc>
          <w:tcPr>
            <w:tcW w:w="3586" w:type="dxa"/>
            <w:gridSpan w:val="3"/>
            <w:shd w:val="clear" w:color="auto" w:fill="auto"/>
          </w:tcPr>
          <w:p w14:paraId="05FF9F46" w14:textId="77777777" w:rsidR="00D57BEB" w:rsidRPr="00984163" w:rsidRDefault="00D57BEB" w:rsidP="00984163">
            <w:pPr>
              <w:spacing w:before="40" w:after="120"/>
              <w:ind w:right="113"/>
              <w:rPr>
                <w:lang w:val="fr-FR"/>
              </w:rPr>
            </w:pPr>
            <w:r w:rsidRPr="00984163">
              <w:rPr>
                <w:lang w:val="fr-FR"/>
              </w:rPr>
              <w:t xml:space="preserve">Coefficient de Gini (pour la répartition du revenu et des dépenses de consommation des ménages) </w:t>
            </w:r>
          </w:p>
        </w:tc>
        <w:tc>
          <w:tcPr>
            <w:tcW w:w="1559" w:type="dxa"/>
            <w:shd w:val="clear" w:color="auto" w:fill="auto"/>
          </w:tcPr>
          <w:p w14:paraId="3A8DE5D2" w14:textId="77777777" w:rsidR="00D57BEB" w:rsidRPr="00984163" w:rsidRDefault="00D57BEB" w:rsidP="00984163">
            <w:pPr>
              <w:spacing w:before="40" w:after="120"/>
              <w:ind w:right="113"/>
            </w:pPr>
            <w:r w:rsidRPr="00984163">
              <w:rPr>
                <w:lang w:val="fr-FR"/>
              </w:rPr>
              <w:t>0,435</w:t>
            </w:r>
          </w:p>
        </w:tc>
        <w:tc>
          <w:tcPr>
            <w:tcW w:w="1700" w:type="dxa"/>
            <w:vMerge/>
            <w:shd w:val="clear" w:color="auto" w:fill="auto"/>
          </w:tcPr>
          <w:p w14:paraId="70B67544" w14:textId="77777777" w:rsidR="00D57BEB" w:rsidRPr="00984163" w:rsidRDefault="00D57BEB" w:rsidP="00984163">
            <w:pPr>
              <w:spacing w:before="40" w:after="120"/>
              <w:ind w:right="113"/>
            </w:pPr>
          </w:p>
        </w:tc>
      </w:tr>
      <w:tr w:rsidR="00D57BEB" w:rsidRPr="00984163" w14:paraId="78F7A142" w14:textId="77777777" w:rsidTr="00984163">
        <w:tc>
          <w:tcPr>
            <w:tcW w:w="525" w:type="dxa"/>
            <w:shd w:val="clear" w:color="auto" w:fill="auto"/>
          </w:tcPr>
          <w:p w14:paraId="5DAD5916" w14:textId="77777777" w:rsidR="00D57BEB" w:rsidRPr="00984163" w:rsidRDefault="00D57BEB" w:rsidP="00984163">
            <w:pPr>
              <w:spacing w:before="40" w:after="120"/>
              <w:ind w:right="113"/>
            </w:pPr>
            <w:r w:rsidRPr="00984163">
              <w:rPr>
                <w:lang w:val="fr-FR"/>
              </w:rPr>
              <w:t>5.</w:t>
            </w:r>
          </w:p>
        </w:tc>
        <w:tc>
          <w:tcPr>
            <w:tcW w:w="3586" w:type="dxa"/>
            <w:gridSpan w:val="3"/>
            <w:shd w:val="clear" w:color="auto" w:fill="auto"/>
          </w:tcPr>
          <w:p w14:paraId="5E3F7D9A" w14:textId="77777777" w:rsidR="00D57BEB" w:rsidRPr="00984163" w:rsidRDefault="00D57BEB" w:rsidP="00984163">
            <w:pPr>
              <w:spacing w:before="40" w:after="120"/>
              <w:ind w:right="113"/>
              <w:rPr>
                <w:lang w:val="fr-FR"/>
              </w:rPr>
            </w:pPr>
            <w:r w:rsidRPr="00984163">
              <w:rPr>
                <w:lang w:val="fr-FR"/>
              </w:rPr>
              <w:t>Pourcentage d’enfants de moins de 5 ans présentant une insuffisance pondérale</w:t>
            </w:r>
          </w:p>
        </w:tc>
        <w:tc>
          <w:tcPr>
            <w:tcW w:w="1559" w:type="dxa"/>
            <w:shd w:val="clear" w:color="auto" w:fill="auto"/>
          </w:tcPr>
          <w:p w14:paraId="44C26A44" w14:textId="77777777" w:rsidR="00D57BEB" w:rsidRPr="00984163" w:rsidRDefault="00D57BEB" w:rsidP="00984163">
            <w:pPr>
              <w:spacing w:before="40" w:after="120"/>
              <w:ind w:right="113"/>
            </w:pPr>
            <w:r w:rsidRPr="00984163">
              <w:rPr>
                <w:lang w:val="fr-FR"/>
              </w:rPr>
              <w:t>10 %</w:t>
            </w:r>
          </w:p>
        </w:tc>
        <w:tc>
          <w:tcPr>
            <w:tcW w:w="1700" w:type="dxa"/>
            <w:shd w:val="clear" w:color="auto" w:fill="auto"/>
          </w:tcPr>
          <w:p w14:paraId="71738D10" w14:textId="77777777" w:rsidR="00D57BEB" w:rsidRPr="00984163" w:rsidRDefault="00D57BEB" w:rsidP="00984163">
            <w:pPr>
              <w:spacing w:before="40" w:after="120"/>
              <w:ind w:right="113"/>
              <w:rPr>
                <w:lang w:val="fr-FR"/>
              </w:rPr>
            </w:pPr>
            <w:r w:rsidRPr="00984163">
              <w:rPr>
                <w:lang w:val="fr-FR"/>
              </w:rPr>
              <w:t>Enquête en grappes à indicateurs multiples de 2019, ZIMSTAT</w:t>
            </w:r>
          </w:p>
        </w:tc>
      </w:tr>
      <w:tr w:rsidR="00D57BEB" w:rsidRPr="00984163" w14:paraId="7E63B420" w14:textId="77777777" w:rsidTr="00984163">
        <w:tc>
          <w:tcPr>
            <w:tcW w:w="525" w:type="dxa"/>
            <w:vMerge w:val="restart"/>
            <w:shd w:val="clear" w:color="auto" w:fill="auto"/>
          </w:tcPr>
          <w:p w14:paraId="4EF26A52" w14:textId="77777777" w:rsidR="00D57BEB" w:rsidRPr="00984163" w:rsidRDefault="00D57BEB" w:rsidP="00984163">
            <w:pPr>
              <w:spacing w:before="40" w:after="120"/>
              <w:ind w:right="113"/>
            </w:pPr>
            <w:r w:rsidRPr="00984163">
              <w:rPr>
                <w:lang w:val="fr-FR"/>
              </w:rPr>
              <w:t>6.</w:t>
            </w:r>
          </w:p>
        </w:tc>
        <w:tc>
          <w:tcPr>
            <w:tcW w:w="3586" w:type="dxa"/>
            <w:gridSpan w:val="3"/>
            <w:shd w:val="clear" w:color="auto" w:fill="auto"/>
          </w:tcPr>
          <w:p w14:paraId="44E5A3AE" w14:textId="77777777" w:rsidR="00D57BEB" w:rsidRPr="00984163" w:rsidRDefault="00D57BEB" w:rsidP="00984163">
            <w:pPr>
              <w:spacing w:before="40" w:after="120"/>
              <w:ind w:right="113"/>
              <w:rPr>
                <w:lang w:val="fr-FR"/>
              </w:rPr>
            </w:pPr>
            <w:r w:rsidRPr="00984163">
              <w:rPr>
                <w:lang w:val="fr-FR"/>
              </w:rPr>
              <w:t>Pourcentage de femmes en âge de procréer qui utilisent une méthode de contraception ou dont le partenaire utilise une méthode de contraception</w:t>
            </w:r>
          </w:p>
        </w:tc>
        <w:tc>
          <w:tcPr>
            <w:tcW w:w="3259" w:type="dxa"/>
            <w:gridSpan w:val="2"/>
            <w:shd w:val="clear" w:color="auto" w:fill="auto"/>
          </w:tcPr>
          <w:p w14:paraId="38C52686" w14:textId="77777777" w:rsidR="00D57BEB" w:rsidRPr="00984163" w:rsidRDefault="00D57BEB" w:rsidP="00984163">
            <w:pPr>
              <w:spacing w:before="40" w:after="120"/>
              <w:ind w:right="113"/>
              <w:rPr>
                <w:lang w:val="fr-FR"/>
              </w:rPr>
            </w:pPr>
          </w:p>
        </w:tc>
      </w:tr>
      <w:tr w:rsidR="00D57BEB" w:rsidRPr="00984163" w14:paraId="2E031EAD" w14:textId="77777777" w:rsidTr="00984163">
        <w:tc>
          <w:tcPr>
            <w:tcW w:w="525" w:type="dxa"/>
            <w:vMerge/>
            <w:shd w:val="clear" w:color="auto" w:fill="auto"/>
          </w:tcPr>
          <w:p w14:paraId="52021A79" w14:textId="77777777" w:rsidR="00D57BEB" w:rsidRPr="00984163" w:rsidRDefault="00D57BEB" w:rsidP="00984163">
            <w:pPr>
              <w:spacing w:before="40" w:after="120"/>
              <w:ind w:right="113"/>
              <w:rPr>
                <w:lang w:val="fr-FR"/>
              </w:rPr>
            </w:pPr>
          </w:p>
        </w:tc>
        <w:tc>
          <w:tcPr>
            <w:tcW w:w="530" w:type="dxa"/>
            <w:shd w:val="clear" w:color="auto" w:fill="auto"/>
          </w:tcPr>
          <w:p w14:paraId="35BE6EB2" w14:textId="77777777" w:rsidR="00D57BEB" w:rsidRPr="00984163" w:rsidRDefault="00D57BEB" w:rsidP="00984163">
            <w:pPr>
              <w:spacing w:before="40" w:after="120"/>
              <w:ind w:right="113"/>
            </w:pPr>
            <w:r w:rsidRPr="00984163">
              <w:rPr>
                <w:lang w:val="fr-FR"/>
              </w:rPr>
              <w:t>a)</w:t>
            </w:r>
          </w:p>
        </w:tc>
        <w:tc>
          <w:tcPr>
            <w:tcW w:w="3056" w:type="dxa"/>
            <w:gridSpan w:val="2"/>
            <w:shd w:val="clear" w:color="auto" w:fill="auto"/>
          </w:tcPr>
          <w:p w14:paraId="65A97B3A" w14:textId="77777777" w:rsidR="00D57BEB" w:rsidRPr="00984163" w:rsidRDefault="00D57BEB" w:rsidP="00984163">
            <w:pPr>
              <w:spacing w:before="40" w:after="120"/>
              <w:ind w:right="113"/>
            </w:pPr>
            <w:r w:rsidRPr="00984163">
              <w:rPr>
                <w:lang w:val="fr-FR"/>
              </w:rPr>
              <w:t>Toute méthode</w:t>
            </w:r>
          </w:p>
        </w:tc>
        <w:tc>
          <w:tcPr>
            <w:tcW w:w="1559" w:type="dxa"/>
            <w:shd w:val="clear" w:color="auto" w:fill="auto"/>
          </w:tcPr>
          <w:p w14:paraId="31E954BC" w14:textId="77777777" w:rsidR="00D57BEB" w:rsidRPr="00984163" w:rsidRDefault="00D57BEB" w:rsidP="00984163">
            <w:pPr>
              <w:spacing w:before="40" w:after="120"/>
              <w:ind w:right="113"/>
            </w:pPr>
            <w:r w:rsidRPr="00984163">
              <w:rPr>
                <w:lang w:val="fr-FR"/>
              </w:rPr>
              <w:t>48,6 %</w:t>
            </w:r>
          </w:p>
        </w:tc>
        <w:tc>
          <w:tcPr>
            <w:tcW w:w="1700" w:type="dxa"/>
            <w:vMerge w:val="restart"/>
            <w:shd w:val="clear" w:color="auto" w:fill="auto"/>
          </w:tcPr>
          <w:p w14:paraId="5F648304" w14:textId="77777777" w:rsidR="00D57BEB" w:rsidRPr="00984163" w:rsidRDefault="00D57BEB" w:rsidP="00984163">
            <w:pPr>
              <w:spacing w:before="40" w:after="120"/>
              <w:ind w:right="113"/>
              <w:rPr>
                <w:lang w:val="fr-FR"/>
              </w:rPr>
            </w:pPr>
            <w:r w:rsidRPr="00984163">
              <w:rPr>
                <w:lang w:val="fr-FR"/>
              </w:rPr>
              <w:t>Enquête démographique et sanitaire de 2015, ZIMSTAT</w:t>
            </w:r>
          </w:p>
        </w:tc>
      </w:tr>
      <w:tr w:rsidR="00D57BEB" w:rsidRPr="00984163" w14:paraId="057F23BC" w14:textId="77777777" w:rsidTr="00984163">
        <w:tc>
          <w:tcPr>
            <w:tcW w:w="525" w:type="dxa"/>
            <w:vMerge/>
            <w:shd w:val="clear" w:color="auto" w:fill="auto"/>
          </w:tcPr>
          <w:p w14:paraId="48BC8DBE" w14:textId="77777777" w:rsidR="00D57BEB" w:rsidRPr="00984163" w:rsidRDefault="00D57BEB" w:rsidP="00984163">
            <w:pPr>
              <w:spacing w:before="40" w:after="120"/>
              <w:ind w:right="113"/>
              <w:rPr>
                <w:lang w:val="fr-FR"/>
              </w:rPr>
            </w:pPr>
          </w:p>
        </w:tc>
        <w:tc>
          <w:tcPr>
            <w:tcW w:w="530" w:type="dxa"/>
            <w:shd w:val="clear" w:color="auto" w:fill="auto"/>
          </w:tcPr>
          <w:p w14:paraId="04968306" w14:textId="77777777" w:rsidR="00D57BEB" w:rsidRPr="00984163" w:rsidRDefault="00D57BEB" w:rsidP="00984163">
            <w:pPr>
              <w:spacing w:before="40" w:after="120"/>
              <w:ind w:right="113"/>
            </w:pPr>
            <w:r w:rsidRPr="00984163">
              <w:rPr>
                <w:lang w:val="fr-FR"/>
              </w:rPr>
              <w:t>b)</w:t>
            </w:r>
          </w:p>
        </w:tc>
        <w:tc>
          <w:tcPr>
            <w:tcW w:w="3056" w:type="dxa"/>
            <w:gridSpan w:val="2"/>
            <w:shd w:val="clear" w:color="auto" w:fill="auto"/>
          </w:tcPr>
          <w:p w14:paraId="1D2D3E38" w14:textId="77777777" w:rsidR="00D57BEB" w:rsidRPr="00984163" w:rsidRDefault="00D57BEB" w:rsidP="00984163">
            <w:pPr>
              <w:spacing w:before="40" w:after="120"/>
              <w:ind w:right="113"/>
            </w:pPr>
            <w:r w:rsidRPr="00984163">
              <w:rPr>
                <w:lang w:val="fr-FR"/>
              </w:rPr>
              <w:t>Toute méthode moderne</w:t>
            </w:r>
          </w:p>
        </w:tc>
        <w:tc>
          <w:tcPr>
            <w:tcW w:w="1559" w:type="dxa"/>
            <w:shd w:val="clear" w:color="auto" w:fill="auto"/>
          </w:tcPr>
          <w:p w14:paraId="6BB8B74B" w14:textId="77777777" w:rsidR="00D57BEB" w:rsidRPr="00984163" w:rsidRDefault="00D57BEB" w:rsidP="00984163">
            <w:pPr>
              <w:spacing w:before="40" w:after="120"/>
              <w:ind w:right="113"/>
            </w:pPr>
            <w:r w:rsidRPr="00984163">
              <w:rPr>
                <w:lang w:val="fr-FR"/>
              </w:rPr>
              <w:t>47,9 %</w:t>
            </w:r>
          </w:p>
        </w:tc>
        <w:tc>
          <w:tcPr>
            <w:tcW w:w="1700" w:type="dxa"/>
            <w:vMerge/>
            <w:shd w:val="clear" w:color="auto" w:fill="auto"/>
          </w:tcPr>
          <w:p w14:paraId="285CA6FE" w14:textId="77777777" w:rsidR="00D57BEB" w:rsidRPr="00984163" w:rsidRDefault="00D57BEB" w:rsidP="00984163">
            <w:pPr>
              <w:spacing w:before="40" w:after="120"/>
              <w:ind w:right="113"/>
            </w:pPr>
          </w:p>
        </w:tc>
      </w:tr>
      <w:tr w:rsidR="00D57BEB" w:rsidRPr="00984163" w14:paraId="63AD8730" w14:textId="77777777" w:rsidTr="00984163">
        <w:tc>
          <w:tcPr>
            <w:tcW w:w="525" w:type="dxa"/>
            <w:shd w:val="clear" w:color="auto" w:fill="auto"/>
          </w:tcPr>
          <w:p w14:paraId="798AA561" w14:textId="77777777" w:rsidR="00D57BEB" w:rsidRPr="00984163" w:rsidRDefault="00D57BEB" w:rsidP="00984163">
            <w:pPr>
              <w:spacing w:before="40" w:after="120"/>
              <w:ind w:right="113"/>
            </w:pPr>
            <w:r w:rsidRPr="00984163">
              <w:rPr>
                <w:lang w:val="fr-FR"/>
              </w:rPr>
              <w:t>7.</w:t>
            </w:r>
          </w:p>
        </w:tc>
        <w:tc>
          <w:tcPr>
            <w:tcW w:w="3586" w:type="dxa"/>
            <w:gridSpan w:val="3"/>
            <w:shd w:val="clear" w:color="auto" w:fill="auto"/>
          </w:tcPr>
          <w:p w14:paraId="56F78262" w14:textId="77777777" w:rsidR="00D57BEB" w:rsidRPr="00984163" w:rsidRDefault="00D57BEB" w:rsidP="00984163">
            <w:pPr>
              <w:spacing w:before="40" w:after="120"/>
              <w:ind w:right="113"/>
              <w:rPr>
                <w:lang w:val="fr-FR"/>
              </w:rPr>
            </w:pPr>
            <w:r w:rsidRPr="00984163">
              <w:rPr>
                <w:lang w:val="fr-FR"/>
              </w:rPr>
              <w:t>Taux d’interruption de grossesse pour des raisons médicales exprimé en proportion des naissances vivantes</w:t>
            </w:r>
          </w:p>
        </w:tc>
        <w:tc>
          <w:tcPr>
            <w:tcW w:w="1559" w:type="dxa"/>
            <w:shd w:val="clear" w:color="auto" w:fill="auto"/>
          </w:tcPr>
          <w:p w14:paraId="7051C516" w14:textId="77777777" w:rsidR="00D57BEB" w:rsidRPr="00984163" w:rsidRDefault="00D57BEB" w:rsidP="00984163">
            <w:pPr>
              <w:spacing w:before="40" w:after="120"/>
              <w:ind w:right="113"/>
            </w:pPr>
            <w:r w:rsidRPr="00984163">
              <w:t>-</w:t>
            </w:r>
          </w:p>
        </w:tc>
        <w:tc>
          <w:tcPr>
            <w:tcW w:w="1700" w:type="dxa"/>
            <w:shd w:val="clear" w:color="auto" w:fill="auto"/>
          </w:tcPr>
          <w:p w14:paraId="0C02D4E2" w14:textId="77777777" w:rsidR="00D57BEB" w:rsidRPr="00984163" w:rsidRDefault="00D57BEB" w:rsidP="00984163">
            <w:pPr>
              <w:spacing w:before="40" w:after="120"/>
              <w:ind w:right="113"/>
            </w:pPr>
            <w:r w:rsidRPr="00984163">
              <w:t>-</w:t>
            </w:r>
          </w:p>
        </w:tc>
      </w:tr>
      <w:tr w:rsidR="00D57BEB" w:rsidRPr="00984163" w14:paraId="10CDF0FD" w14:textId="77777777" w:rsidTr="00984163">
        <w:tc>
          <w:tcPr>
            <w:tcW w:w="525" w:type="dxa"/>
            <w:shd w:val="clear" w:color="auto" w:fill="auto"/>
          </w:tcPr>
          <w:p w14:paraId="13283945" w14:textId="77777777" w:rsidR="00D57BEB" w:rsidRPr="00984163" w:rsidRDefault="00D57BEB" w:rsidP="00984163">
            <w:pPr>
              <w:spacing w:before="40" w:after="120"/>
              <w:ind w:right="113"/>
            </w:pPr>
            <w:r w:rsidRPr="00984163">
              <w:rPr>
                <w:lang w:val="fr-FR"/>
              </w:rPr>
              <w:t>8.</w:t>
            </w:r>
          </w:p>
        </w:tc>
        <w:tc>
          <w:tcPr>
            <w:tcW w:w="3586" w:type="dxa"/>
            <w:gridSpan w:val="3"/>
            <w:shd w:val="clear" w:color="auto" w:fill="auto"/>
          </w:tcPr>
          <w:p w14:paraId="0929D713" w14:textId="77777777" w:rsidR="00D57BEB" w:rsidRPr="00984163" w:rsidRDefault="00D57BEB" w:rsidP="00984163">
            <w:pPr>
              <w:spacing w:before="40" w:after="120"/>
              <w:ind w:right="113"/>
              <w:rPr>
                <w:lang w:val="fr-FR"/>
              </w:rPr>
            </w:pPr>
            <w:r w:rsidRPr="00984163">
              <w:rPr>
                <w:lang w:val="fr-FR"/>
              </w:rPr>
              <w:t>Taux d’infection par le VIH/sida et les principales maladies transmissibles (adultes de 15 à 64 ans)</w:t>
            </w:r>
          </w:p>
        </w:tc>
        <w:tc>
          <w:tcPr>
            <w:tcW w:w="1559" w:type="dxa"/>
            <w:shd w:val="clear" w:color="auto" w:fill="auto"/>
          </w:tcPr>
          <w:p w14:paraId="252CA090" w14:textId="77777777" w:rsidR="00D57BEB" w:rsidRPr="00984163" w:rsidRDefault="00D57BEB" w:rsidP="00984163">
            <w:pPr>
              <w:spacing w:before="40" w:after="120"/>
              <w:ind w:right="113"/>
            </w:pPr>
            <w:r w:rsidRPr="00984163">
              <w:rPr>
                <w:lang w:val="fr-FR"/>
              </w:rPr>
              <w:t>40 974 nouveaux cas par an</w:t>
            </w:r>
          </w:p>
        </w:tc>
        <w:tc>
          <w:tcPr>
            <w:tcW w:w="1700" w:type="dxa"/>
            <w:shd w:val="clear" w:color="auto" w:fill="auto"/>
          </w:tcPr>
          <w:p w14:paraId="3C1871AE" w14:textId="77777777" w:rsidR="00D57BEB" w:rsidRPr="00984163" w:rsidRDefault="00D57BEB" w:rsidP="00984163">
            <w:pPr>
              <w:spacing w:before="40" w:after="120"/>
              <w:ind w:right="113"/>
              <w:rPr>
                <w:lang w:val="fr-FR"/>
              </w:rPr>
            </w:pPr>
            <w:r w:rsidRPr="00984163">
              <w:rPr>
                <w:lang w:val="fr-FR"/>
              </w:rPr>
              <w:t>Ministère de la santé et de la protection de l’enfance, 2017</w:t>
            </w:r>
          </w:p>
        </w:tc>
      </w:tr>
      <w:tr w:rsidR="00D57BEB" w:rsidRPr="00984163" w14:paraId="1632E2AA" w14:textId="77777777" w:rsidTr="00984163">
        <w:tc>
          <w:tcPr>
            <w:tcW w:w="525" w:type="dxa"/>
            <w:vMerge w:val="restart"/>
            <w:shd w:val="clear" w:color="auto" w:fill="auto"/>
          </w:tcPr>
          <w:p w14:paraId="47A2C60B" w14:textId="77777777" w:rsidR="00D57BEB" w:rsidRPr="00984163" w:rsidRDefault="00D57BEB" w:rsidP="00984163">
            <w:pPr>
              <w:spacing w:before="40" w:after="120"/>
              <w:ind w:right="113"/>
            </w:pPr>
            <w:r w:rsidRPr="00984163">
              <w:rPr>
                <w:lang w:val="fr-FR"/>
              </w:rPr>
              <w:t>9.</w:t>
            </w:r>
          </w:p>
        </w:tc>
        <w:tc>
          <w:tcPr>
            <w:tcW w:w="3586" w:type="dxa"/>
            <w:gridSpan w:val="3"/>
            <w:shd w:val="clear" w:color="auto" w:fill="auto"/>
          </w:tcPr>
          <w:p w14:paraId="4A946D4F" w14:textId="77777777" w:rsidR="00D57BEB" w:rsidRPr="00984163" w:rsidRDefault="00D57BEB" w:rsidP="00984163">
            <w:pPr>
              <w:spacing w:before="40" w:after="120"/>
              <w:ind w:right="113"/>
            </w:pPr>
            <w:r w:rsidRPr="00984163">
              <w:rPr>
                <w:lang w:val="fr-FR"/>
              </w:rPr>
              <w:t>Prévalence du VIH</w:t>
            </w:r>
          </w:p>
        </w:tc>
        <w:tc>
          <w:tcPr>
            <w:tcW w:w="3259" w:type="dxa"/>
            <w:gridSpan w:val="2"/>
            <w:shd w:val="clear" w:color="auto" w:fill="auto"/>
          </w:tcPr>
          <w:p w14:paraId="3B325D52" w14:textId="77777777" w:rsidR="00D57BEB" w:rsidRPr="00984163" w:rsidRDefault="00D57BEB" w:rsidP="00984163">
            <w:pPr>
              <w:spacing w:before="40" w:after="120"/>
              <w:ind w:right="113"/>
            </w:pPr>
          </w:p>
        </w:tc>
      </w:tr>
      <w:tr w:rsidR="00D57BEB" w:rsidRPr="00984163" w14:paraId="00F1DF2C" w14:textId="77777777" w:rsidTr="00984163">
        <w:tc>
          <w:tcPr>
            <w:tcW w:w="525" w:type="dxa"/>
            <w:vMerge/>
            <w:shd w:val="clear" w:color="auto" w:fill="auto"/>
          </w:tcPr>
          <w:p w14:paraId="392E5F5C" w14:textId="77777777" w:rsidR="00D57BEB" w:rsidRPr="00984163" w:rsidRDefault="00D57BEB" w:rsidP="00984163">
            <w:pPr>
              <w:spacing w:before="40" w:after="120"/>
              <w:ind w:right="113"/>
            </w:pPr>
          </w:p>
        </w:tc>
        <w:tc>
          <w:tcPr>
            <w:tcW w:w="530" w:type="dxa"/>
            <w:shd w:val="clear" w:color="auto" w:fill="auto"/>
          </w:tcPr>
          <w:p w14:paraId="430D30D3" w14:textId="77777777" w:rsidR="00D57BEB" w:rsidRPr="00984163" w:rsidRDefault="00D57BEB" w:rsidP="00984163">
            <w:pPr>
              <w:spacing w:before="40" w:after="120"/>
              <w:ind w:right="113"/>
            </w:pPr>
            <w:r w:rsidRPr="00984163">
              <w:rPr>
                <w:lang w:val="fr-FR"/>
              </w:rPr>
              <w:t>a)</w:t>
            </w:r>
          </w:p>
        </w:tc>
        <w:tc>
          <w:tcPr>
            <w:tcW w:w="3056" w:type="dxa"/>
            <w:gridSpan w:val="2"/>
            <w:shd w:val="clear" w:color="auto" w:fill="auto"/>
          </w:tcPr>
          <w:p w14:paraId="6C16F7C6" w14:textId="77777777" w:rsidR="00D57BEB" w:rsidRPr="00984163" w:rsidRDefault="00D57BEB" w:rsidP="00984163">
            <w:pPr>
              <w:spacing w:before="40" w:after="120"/>
              <w:ind w:right="113"/>
            </w:pPr>
            <w:r w:rsidRPr="00984163">
              <w:rPr>
                <w:lang w:val="fr-FR"/>
              </w:rPr>
              <w:t>Enfants (0 à 14 ans)</w:t>
            </w:r>
          </w:p>
        </w:tc>
        <w:tc>
          <w:tcPr>
            <w:tcW w:w="1559" w:type="dxa"/>
            <w:shd w:val="clear" w:color="auto" w:fill="auto"/>
          </w:tcPr>
          <w:p w14:paraId="482C6110" w14:textId="77777777" w:rsidR="00D57BEB" w:rsidRPr="00984163" w:rsidRDefault="00D57BEB" w:rsidP="00984163">
            <w:pPr>
              <w:spacing w:before="40" w:after="120"/>
              <w:ind w:right="113"/>
            </w:pPr>
            <w:r w:rsidRPr="00984163">
              <w:rPr>
                <w:lang w:val="fr-FR"/>
              </w:rPr>
              <w:t>13,3 %</w:t>
            </w:r>
          </w:p>
        </w:tc>
        <w:tc>
          <w:tcPr>
            <w:tcW w:w="1700" w:type="dxa"/>
            <w:vMerge w:val="restart"/>
            <w:shd w:val="clear" w:color="auto" w:fill="auto"/>
          </w:tcPr>
          <w:p w14:paraId="69947FA5" w14:textId="77777777" w:rsidR="00D57BEB" w:rsidRPr="00984163" w:rsidRDefault="00D57BEB" w:rsidP="00984163">
            <w:pPr>
              <w:spacing w:before="40" w:after="120"/>
              <w:ind w:right="113"/>
              <w:rPr>
                <w:lang w:val="fr-FR"/>
              </w:rPr>
            </w:pPr>
            <w:r w:rsidRPr="00984163">
              <w:rPr>
                <w:lang w:val="fr-FR"/>
              </w:rPr>
              <w:t>Ministère de la santé et de la protection de l’enfance, 2017</w:t>
            </w:r>
          </w:p>
        </w:tc>
      </w:tr>
      <w:tr w:rsidR="00D57BEB" w:rsidRPr="00984163" w14:paraId="1B24E40E" w14:textId="77777777" w:rsidTr="00984163">
        <w:tc>
          <w:tcPr>
            <w:tcW w:w="525" w:type="dxa"/>
            <w:vMerge/>
            <w:shd w:val="clear" w:color="auto" w:fill="auto"/>
          </w:tcPr>
          <w:p w14:paraId="5A0B429F" w14:textId="77777777" w:rsidR="00D57BEB" w:rsidRPr="00984163" w:rsidRDefault="00D57BEB" w:rsidP="00984163">
            <w:pPr>
              <w:spacing w:before="40" w:after="120"/>
              <w:ind w:right="113"/>
              <w:rPr>
                <w:lang w:val="fr-FR"/>
              </w:rPr>
            </w:pPr>
          </w:p>
        </w:tc>
        <w:tc>
          <w:tcPr>
            <w:tcW w:w="530" w:type="dxa"/>
            <w:shd w:val="clear" w:color="auto" w:fill="auto"/>
          </w:tcPr>
          <w:p w14:paraId="7D07AAF8" w14:textId="77777777" w:rsidR="00D57BEB" w:rsidRPr="00984163" w:rsidRDefault="00D57BEB" w:rsidP="00984163">
            <w:pPr>
              <w:spacing w:before="40" w:after="120"/>
              <w:ind w:right="113"/>
            </w:pPr>
            <w:r w:rsidRPr="00984163">
              <w:rPr>
                <w:lang w:val="fr-FR"/>
              </w:rPr>
              <w:t>b)</w:t>
            </w:r>
          </w:p>
        </w:tc>
        <w:tc>
          <w:tcPr>
            <w:tcW w:w="3056" w:type="dxa"/>
            <w:gridSpan w:val="2"/>
            <w:shd w:val="clear" w:color="auto" w:fill="auto"/>
          </w:tcPr>
          <w:p w14:paraId="2A36F643" w14:textId="77777777" w:rsidR="00D57BEB" w:rsidRPr="00984163" w:rsidRDefault="00D57BEB" w:rsidP="00984163">
            <w:pPr>
              <w:spacing w:before="40" w:after="120"/>
              <w:ind w:right="113"/>
            </w:pPr>
            <w:r w:rsidRPr="00984163">
              <w:rPr>
                <w:lang w:val="fr-FR"/>
              </w:rPr>
              <w:t>Adultes (15 à 49 ans)</w:t>
            </w:r>
          </w:p>
        </w:tc>
        <w:tc>
          <w:tcPr>
            <w:tcW w:w="1559" w:type="dxa"/>
            <w:shd w:val="clear" w:color="auto" w:fill="auto"/>
          </w:tcPr>
          <w:p w14:paraId="19924015" w14:textId="77777777" w:rsidR="00D57BEB" w:rsidRPr="00984163" w:rsidRDefault="00D57BEB" w:rsidP="00984163">
            <w:pPr>
              <w:spacing w:before="40" w:after="120"/>
              <w:ind w:right="113"/>
            </w:pPr>
            <w:r w:rsidRPr="00984163">
              <w:rPr>
                <w:lang w:val="fr-FR"/>
              </w:rPr>
              <w:t>14,6 %</w:t>
            </w:r>
          </w:p>
        </w:tc>
        <w:tc>
          <w:tcPr>
            <w:tcW w:w="1700" w:type="dxa"/>
            <w:vMerge/>
            <w:shd w:val="clear" w:color="auto" w:fill="auto"/>
          </w:tcPr>
          <w:p w14:paraId="1AB13402" w14:textId="77777777" w:rsidR="00D57BEB" w:rsidRPr="00984163" w:rsidRDefault="00D57BEB" w:rsidP="00984163">
            <w:pPr>
              <w:spacing w:before="40" w:after="120"/>
              <w:ind w:right="113"/>
            </w:pPr>
          </w:p>
        </w:tc>
      </w:tr>
      <w:tr w:rsidR="00D57BEB" w:rsidRPr="00984163" w14:paraId="1484BA49" w14:textId="77777777" w:rsidTr="00984163">
        <w:tc>
          <w:tcPr>
            <w:tcW w:w="525" w:type="dxa"/>
            <w:vMerge w:val="restart"/>
            <w:shd w:val="clear" w:color="auto" w:fill="auto"/>
          </w:tcPr>
          <w:p w14:paraId="714DB0D2" w14:textId="77777777" w:rsidR="00D57BEB" w:rsidRPr="00984163" w:rsidRDefault="00D57BEB" w:rsidP="00984163">
            <w:pPr>
              <w:spacing w:before="40" w:after="120"/>
              <w:ind w:right="113"/>
            </w:pPr>
            <w:r w:rsidRPr="00984163">
              <w:rPr>
                <w:lang w:val="fr-FR"/>
              </w:rPr>
              <w:t>10.</w:t>
            </w:r>
          </w:p>
        </w:tc>
        <w:tc>
          <w:tcPr>
            <w:tcW w:w="3586" w:type="dxa"/>
            <w:gridSpan w:val="3"/>
            <w:shd w:val="clear" w:color="auto" w:fill="auto"/>
          </w:tcPr>
          <w:p w14:paraId="4C8549EC" w14:textId="77777777" w:rsidR="00D57BEB" w:rsidRPr="00984163" w:rsidRDefault="00D57BEB" w:rsidP="00984163">
            <w:pPr>
              <w:spacing w:before="40" w:after="120"/>
              <w:ind w:right="113"/>
            </w:pPr>
            <w:r w:rsidRPr="00984163">
              <w:rPr>
                <w:lang w:val="fr-FR"/>
              </w:rPr>
              <w:t xml:space="preserve">Décès </w:t>
            </w:r>
          </w:p>
        </w:tc>
        <w:tc>
          <w:tcPr>
            <w:tcW w:w="3259" w:type="dxa"/>
            <w:gridSpan w:val="2"/>
            <w:shd w:val="clear" w:color="auto" w:fill="auto"/>
          </w:tcPr>
          <w:p w14:paraId="3071B049" w14:textId="77777777" w:rsidR="00D57BEB" w:rsidRPr="00984163" w:rsidRDefault="00D57BEB" w:rsidP="00984163">
            <w:pPr>
              <w:spacing w:before="40" w:after="120"/>
              <w:ind w:right="113"/>
            </w:pPr>
          </w:p>
        </w:tc>
      </w:tr>
      <w:tr w:rsidR="00D57BEB" w:rsidRPr="00984163" w14:paraId="2AEB3B14" w14:textId="77777777" w:rsidTr="00984163">
        <w:tc>
          <w:tcPr>
            <w:tcW w:w="525" w:type="dxa"/>
            <w:vMerge/>
            <w:shd w:val="clear" w:color="auto" w:fill="auto"/>
          </w:tcPr>
          <w:p w14:paraId="42EB4D39" w14:textId="77777777" w:rsidR="00D57BEB" w:rsidRPr="00984163" w:rsidRDefault="00D57BEB" w:rsidP="00984163">
            <w:pPr>
              <w:spacing w:before="40" w:after="120"/>
              <w:ind w:right="113"/>
            </w:pPr>
          </w:p>
        </w:tc>
        <w:tc>
          <w:tcPr>
            <w:tcW w:w="530" w:type="dxa"/>
            <w:shd w:val="clear" w:color="auto" w:fill="auto"/>
          </w:tcPr>
          <w:p w14:paraId="57FE6137" w14:textId="77777777" w:rsidR="00D57BEB" w:rsidRPr="00984163" w:rsidRDefault="00D57BEB" w:rsidP="00984163">
            <w:pPr>
              <w:spacing w:before="40" w:after="120"/>
              <w:ind w:right="113"/>
            </w:pPr>
            <w:r w:rsidRPr="00984163">
              <w:rPr>
                <w:lang w:val="fr-FR"/>
              </w:rPr>
              <w:t>a)</w:t>
            </w:r>
          </w:p>
        </w:tc>
        <w:tc>
          <w:tcPr>
            <w:tcW w:w="3056" w:type="dxa"/>
            <w:gridSpan w:val="2"/>
            <w:shd w:val="clear" w:color="auto" w:fill="auto"/>
          </w:tcPr>
          <w:p w14:paraId="54E46F31" w14:textId="77777777" w:rsidR="00D57BEB" w:rsidRPr="00984163" w:rsidRDefault="00D57BEB" w:rsidP="00984163">
            <w:pPr>
              <w:spacing w:before="40" w:after="120"/>
              <w:ind w:right="113"/>
            </w:pPr>
            <w:r w:rsidRPr="00984163">
              <w:rPr>
                <w:lang w:val="fr-FR"/>
              </w:rPr>
              <w:t>Accidents de la route</w:t>
            </w:r>
          </w:p>
        </w:tc>
        <w:tc>
          <w:tcPr>
            <w:tcW w:w="1559" w:type="dxa"/>
            <w:shd w:val="clear" w:color="auto" w:fill="auto"/>
          </w:tcPr>
          <w:p w14:paraId="5A8AA070" w14:textId="77777777" w:rsidR="00D57BEB" w:rsidRPr="00984163" w:rsidRDefault="00D57BEB" w:rsidP="00984163">
            <w:pPr>
              <w:spacing w:before="40" w:after="120"/>
              <w:ind w:right="113"/>
            </w:pPr>
            <w:r w:rsidRPr="00984163">
              <w:rPr>
                <w:lang w:val="fr-FR"/>
              </w:rPr>
              <w:t>1 918</w:t>
            </w:r>
          </w:p>
        </w:tc>
        <w:tc>
          <w:tcPr>
            <w:tcW w:w="1700" w:type="dxa"/>
            <w:shd w:val="clear" w:color="auto" w:fill="auto"/>
          </w:tcPr>
          <w:p w14:paraId="1339C946" w14:textId="77777777" w:rsidR="00D57BEB" w:rsidRPr="00984163" w:rsidRDefault="00D57BEB" w:rsidP="00984163">
            <w:pPr>
              <w:spacing w:before="40" w:after="120"/>
              <w:ind w:right="113"/>
            </w:pPr>
            <w:r w:rsidRPr="00984163">
              <w:rPr>
                <w:lang w:val="fr-FR"/>
              </w:rPr>
              <w:t>ZIMSTAT, 2018</w:t>
            </w:r>
          </w:p>
        </w:tc>
      </w:tr>
      <w:tr w:rsidR="00D57BEB" w:rsidRPr="00984163" w14:paraId="06B79690" w14:textId="77777777" w:rsidTr="00984163">
        <w:tc>
          <w:tcPr>
            <w:tcW w:w="525" w:type="dxa"/>
            <w:vMerge/>
            <w:shd w:val="clear" w:color="auto" w:fill="auto"/>
          </w:tcPr>
          <w:p w14:paraId="1D462E08" w14:textId="77777777" w:rsidR="00D57BEB" w:rsidRPr="00984163" w:rsidRDefault="00D57BEB" w:rsidP="00984163">
            <w:pPr>
              <w:spacing w:before="40" w:after="120"/>
              <w:ind w:right="113"/>
            </w:pPr>
          </w:p>
        </w:tc>
        <w:tc>
          <w:tcPr>
            <w:tcW w:w="530" w:type="dxa"/>
            <w:shd w:val="clear" w:color="auto" w:fill="auto"/>
          </w:tcPr>
          <w:p w14:paraId="2860B27D" w14:textId="77777777" w:rsidR="00D57BEB" w:rsidRPr="00984163" w:rsidRDefault="00D57BEB" w:rsidP="00984163">
            <w:pPr>
              <w:spacing w:before="40" w:after="120"/>
              <w:ind w:right="113"/>
            </w:pPr>
            <w:r w:rsidRPr="00984163">
              <w:rPr>
                <w:lang w:val="fr-FR"/>
              </w:rPr>
              <w:t>b)</w:t>
            </w:r>
          </w:p>
        </w:tc>
        <w:tc>
          <w:tcPr>
            <w:tcW w:w="3056" w:type="dxa"/>
            <w:gridSpan w:val="2"/>
            <w:shd w:val="clear" w:color="auto" w:fill="auto"/>
          </w:tcPr>
          <w:p w14:paraId="20AC2720" w14:textId="77777777" w:rsidR="00D57BEB" w:rsidRPr="00984163" w:rsidRDefault="00D57BEB" w:rsidP="00984163">
            <w:pPr>
              <w:spacing w:before="40" w:after="120"/>
              <w:ind w:right="113"/>
            </w:pPr>
            <w:r w:rsidRPr="00984163">
              <w:rPr>
                <w:lang w:val="fr-FR"/>
              </w:rPr>
              <w:t>VIH/sida</w:t>
            </w:r>
          </w:p>
        </w:tc>
        <w:tc>
          <w:tcPr>
            <w:tcW w:w="1559" w:type="dxa"/>
            <w:shd w:val="clear" w:color="auto" w:fill="auto"/>
          </w:tcPr>
          <w:p w14:paraId="0765B592" w14:textId="77777777" w:rsidR="00D57BEB" w:rsidRPr="00984163" w:rsidRDefault="00D57BEB" w:rsidP="00984163">
            <w:pPr>
              <w:spacing w:before="40" w:after="120"/>
              <w:ind w:right="113"/>
            </w:pPr>
            <w:r w:rsidRPr="00984163">
              <w:rPr>
                <w:lang w:val="fr-FR"/>
              </w:rPr>
              <w:t>23 107</w:t>
            </w:r>
          </w:p>
        </w:tc>
        <w:tc>
          <w:tcPr>
            <w:tcW w:w="1700" w:type="dxa"/>
            <w:vMerge w:val="restart"/>
            <w:shd w:val="clear" w:color="auto" w:fill="auto"/>
          </w:tcPr>
          <w:p w14:paraId="63F34554" w14:textId="77777777" w:rsidR="00D57BEB" w:rsidRPr="00984163" w:rsidRDefault="00D57BEB" w:rsidP="00984163">
            <w:pPr>
              <w:spacing w:before="40" w:after="120"/>
              <w:ind w:right="113"/>
              <w:rPr>
                <w:lang w:val="fr-FR"/>
              </w:rPr>
            </w:pPr>
            <w:r w:rsidRPr="00984163">
              <w:rPr>
                <w:lang w:val="fr-FR"/>
              </w:rPr>
              <w:t>Ministère de la santé et de la protection de l’enfance, 2018</w:t>
            </w:r>
          </w:p>
        </w:tc>
      </w:tr>
      <w:tr w:rsidR="00D57BEB" w:rsidRPr="00984163" w14:paraId="351005D8" w14:textId="77777777" w:rsidTr="00984163">
        <w:tc>
          <w:tcPr>
            <w:tcW w:w="525" w:type="dxa"/>
            <w:vMerge/>
            <w:shd w:val="clear" w:color="auto" w:fill="auto"/>
          </w:tcPr>
          <w:p w14:paraId="4C17CD21" w14:textId="77777777" w:rsidR="00D57BEB" w:rsidRPr="00984163" w:rsidRDefault="00D57BEB" w:rsidP="00984163">
            <w:pPr>
              <w:spacing w:before="40" w:after="120"/>
              <w:ind w:right="113"/>
              <w:rPr>
                <w:lang w:val="fr-FR"/>
              </w:rPr>
            </w:pPr>
          </w:p>
        </w:tc>
        <w:tc>
          <w:tcPr>
            <w:tcW w:w="530" w:type="dxa"/>
            <w:shd w:val="clear" w:color="auto" w:fill="auto"/>
          </w:tcPr>
          <w:p w14:paraId="48255B61" w14:textId="77777777" w:rsidR="00D57BEB" w:rsidRPr="00984163" w:rsidRDefault="00D57BEB" w:rsidP="00984163">
            <w:pPr>
              <w:spacing w:before="40" w:after="120"/>
              <w:ind w:right="113"/>
            </w:pPr>
            <w:r w:rsidRPr="00984163">
              <w:rPr>
                <w:lang w:val="fr-FR"/>
              </w:rPr>
              <w:t>c)</w:t>
            </w:r>
          </w:p>
        </w:tc>
        <w:tc>
          <w:tcPr>
            <w:tcW w:w="3056" w:type="dxa"/>
            <w:gridSpan w:val="2"/>
            <w:shd w:val="clear" w:color="auto" w:fill="auto"/>
          </w:tcPr>
          <w:p w14:paraId="5C2F83C2" w14:textId="77777777" w:rsidR="00D57BEB" w:rsidRPr="00984163" w:rsidRDefault="00D57BEB" w:rsidP="00984163">
            <w:pPr>
              <w:spacing w:before="40" w:after="120"/>
              <w:ind w:right="113"/>
              <w:rPr>
                <w:lang w:val="fr-FR"/>
              </w:rPr>
            </w:pPr>
            <w:r w:rsidRPr="00984163">
              <w:rPr>
                <w:lang w:val="fr-FR"/>
              </w:rPr>
              <w:t>Infection des voies respiratoires basses</w:t>
            </w:r>
          </w:p>
        </w:tc>
        <w:tc>
          <w:tcPr>
            <w:tcW w:w="1559" w:type="dxa"/>
            <w:shd w:val="clear" w:color="auto" w:fill="auto"/>
          </w:tcPr>
          <w:p w14:paraId="25DE9C6B" w14:textId="77777777" w:rsidR="00D57BEB" w:rsidRPr="00984163" w:rsidRDefault="00D57BEB" w:rsidP="00984163">
            <w:pPr>
              <w:spacing w:before="40" w:after="120"/>
              <w:ind w:right="113"/>
            </w:pPr>
            <w:r w:rsidRPr="00984163">
              <w:rPr>
                <w:lang w:val="fr-FR"/>
              </w:rPr>
              <w:t>605</w:t>
            </w:r>
          </w:p>
        </w:tc>
        <w:tc>
          <w:tcPr>
            <w:tcW w:w="1700" w:type="dxa"/>
            <w:vMerge/>
            <w:shd w:val="clear" w:color="auto" w:fill="auto"/>
          </w:tcPr>
          <w:p w14:paraId="682380C5" w14:textId="77777777" w:rsidR="00D57BEB" w:rsidRPr="00984163" w:rsidRDefault="00D57BEB" w:rsidP="00984163">
            <w:pPr>
              <w:spacing w:before="40" w:after="120"/>
              <w:ind w:right="113"/>
            </w:pPr>
          </w:p>
        </w:tc>
      </w:tr>
      <w:tr w:rsidR="00D57BEB" w:rsidRPr="00984163" w14:paraId="558168B6" w14:textId="77777777" w:rsidTr="00984163">
        <w:tc>
          <w:tcPr>
            <w:tcW w:w="525" w:type="dxa"/>
            <w:vMerge/>
            <w:shd w:val="clear" w:color="auto" w:fill="auto"/>
          </w:tcPr>
          <w:p w14:paraId="42BD081C" w14:textId="77777777" w:rsidR="00D57BEB" w:rsidRPr="00984163" w:rsidRDefault="00D57BEB" w:rsidP="00984163">
            <w:pPr>
              <w:spacing w:before="40" w:after="120"/>
              <w:ind w:right="113"/>
            </w:pPr>
          </w:p>
        </w:tc>
        <w:tc>
          <w:tcPr>
            <w:tcW w:w="530" w:type="dxa"/>
            <w:shd w:val="clear" w:color="auto" w:fill="auto"/>
          </w:tcPr>
          <w:p w14:paraId="68ECEF70" w14:textId="77777777" w:rsidR="00D57BEB" w:rsidRPr="00984163" w:rsidRDefault="00D57BEB" w:rsidP="00984163">
            <w:pPr>
              <w:spacing w:before="40" w:after="120"/>
              <w:ind w:right="113"/>
            </w:pPr>
            <w:r w:rsidRPr="00984163">
              <w:rPr>
                <w:lang w:val="fr-FR"/>
              </w:rPr>
              <w:t>d)</w:t>
            </w:r>
          </w:p>
        </w:tc>
        <w:tc>
          <w:tcPr>
            <w:tcW w:w="3056" w:type="dxa"/>
            <w:gridSpan w:val="2"/>
            <w:shd w:val="clear" w:color="auto" w:fill="auto"/>
          </w:tcPr>
          <w:p w14:paraId="64AA90A6" w14:textId="77777777" w:rsidR="00D57BEB" w:rsidRPr="00984163" w:rsidRDefault="00D57BEB" w:rsidP="00984163">
            <w:pPr>
              <w:spacing w:before="40" w:after="120"/>
              <w:ind w:right="113"/>
            </w:pPr>
            <w:r w:rsidRPr="00984163">
              <w:rPr>
                <w:lang w:val="fr-FR"/>
              </w:rPr>
              <w:t>Tuberculose</w:t>
            </w:r>
          </w:p>
        </w:tc>
        <w:tc>
          <w:tcPr>
            <w:tcW w:w="1559" w:type="dxa"/>
            <w:shd w:val="clear" w:color="auto" w:fill="auto"/>
          </w:tcPr>
          <w:p w14:paraId="7E7C1EE5" w14:textId="77777777" w:rsidR="00D57BEB" w:rsidRPr="00984163" w:rsidRDefault="00D57BEB" w:rsidP="00984163">
            <w:pPr>
              <w:spacing w:before="40" w:after="120"/>
              <w:ind w:right="113"/>
            </w:pPr>
            <w:r w:rsidRPr="00984163">
              <w:rPr>
                <w:lang w:val="fr-FR"/>
              </w:rPr>
              <w:t>2 484</w:t>
            </w:r>
          </w:p>
        </w:tc>
        <w:tc>
          <w:tcPr>
            <w:tcW w:w="1700" w:type="dxa"/>
            <w:vMerge/>
            <w:shd w:val="clear" w:color="auto" w:fill="auto"/>
          </w:tcPr>
          <w:p w14:paraId="7ABA3B49" w14:textId="77777777" w:rsidR="00D57BEB" w:rsidRPr="00984163" w:rsidRDefault="00D57BEB" w:rsidP="00984163">
            <w:pPr>
              <w:spacing w:before="40" w:after="120"/>
              <w:ind w:right="113"/>
            </w:pPr>
          </w:p>
        </w:tc>
      </w:tr>
      <w:tr w:rsidR="00D57BEB" w:rsidRPr="00984163" w14:paraId="447906C1" w14:textId="77777777" w:rsidTr="00984163">
        <w:tc>
          <w:tcPr>
            <w:tcW w:w="525" w:type="dxa"/>
            <w:vMerge/>
            <w:shd w:val="clear" w:color="auto" w:fill="auto"/>
          </w:tcPr>
          <w:p w14:paraId="609AFE6F" w14:textId="77777777" w:rsidR="00D57BEB" w:rsidRPr="00984163" w:rsidRDefault="00D57BEB" w:rsidP="00984163">
            <w:pPr>
              <w:spacing w:before="40" w:after="120"/>
              <w:ind w:right="113"/>
            </w:pPr>
          </w:p>
        </w:tc>
        <w:tc>
          <w:tcPr>
            <w:tcW w:w="530" w:type="dxa"/>
            <w:shd w:val="clear" w:color="auto" w:fill="auto"/>
          </w:tcPr>
          <w:p w14:paraId="351FCCE1" w14:textId="77777777" w:rsidR="00D57BEB" w:rsidRPr="00984163" w:rsidRDefault="00D57BEB" w:rsidP="00984163">
            <w:pPr>
              <w:spacing w:before="40" w:after="120"/>
              <w:ind w:right="113"/>
            </w:pPr>
            <w:r w:rsidRPr="00984163">
              <w:rPr>
                <w:lang w:val="fr-FR"/>
              </w:rPr>
              <w:t>e)</w:t>
            </w:r>
          </w:p>
        </w:tc>
        <w:tc>
          <w:tcPr>
            <w:tcW w:w="3056" w:type="dxa"/>
            <w:gridSpan w:val="2"/>
            <w:shd w:val="clear" w:color="auto" w:fill="auto"/>
          </w:tcPr>
          <w:p w14:paraId="2003A470" w14:textId="77777777" w:rsidR="00D57BEB" w:rsidRPr="00984163" w:rsidRDefault="00D57BEB" w:rsidP="00984163">
            <w:pPr>
              <w:spacing w:before="40" w:after="120"/>
              <w:ind w:right="113"/>
            </w:pPr>
            <w:r w:rsidRPr="00984163">
              <w:rPr>
                <w:lang w:val="fr-FR"/>
              </w:rPr>
              <w:t>Cardiopathies ischémiques</w:t>
            </w:r>
          </w:p>
        </w:tc>
        <w:tc>
          <w:tcPr>
            <w:tcW w:w="1559" w:type="dxa"/>
            <w:shd w:val="clear" w:color="auto" w:fill="auto"/>
          </w:tcPr>
          <w:p w14:paraId="46C82837" w14:textId="77777777" w:rsidR="00D57BEB" w:rsidRPr="00984163" w:rsidRDefault="00D57BEB" w:rsidP="00984163">
            <w:pPr>
              <w:spacing w:before="40" w:after="120"/>
              <w:ind w:right="113"/>
            </w:pPr>
            <w:r w:rsidRPr="00984163">
              <w:rPr>
                <w:lang w:val="fr-FR"/>
              </w:rPr>
              <w:t>11</w:t>
            </w:r>
          </w:p>
        </w:tc>
        <w:tc>
          <w:tcPr>
            <w:tcW w:w="1700" w:type="dxa"/>
            <w:vMerge/>
            <w:shd w:val="clear" w:color="auto" w:fill="auto"/>
          </w:tcPr>
          <w:p w14:paraId="07BBA36B" w14:textId="77777777" w:rsidR="00D57BEB" w:rsidRPr="00984163" w:rsidRDefault="00D57BEB" w:rsidP="00984163">
            <w:pPr>
              <w:spacing w:before="40" w:after="120"/>
              <w:ind w:right="113"/>
            </w:pPr>
          </w:p>
        </w:tc>
      </w:tr>
      <w:tr w:rsidR="00D57BEB" w:rsidRPr="00984163" w14:paraId="009683F2" w14:textId="77777777" w:rsidTr="00984163">
        <w:tc>
          <w:tcPr>
            <w:tcW w:w="525" w:type="dxa"/>
            <w:vMerge/>
            <w:shd w:val="clear" w:color="auto" w:fill="auto"/>
          </w:tcPr>
          <w:p w14:paraId="7204ED81" w14:textId="77777777" w:rsidR="00D57BEB" w:rsidRPr="00984163" w:rsidRDefault="00D57BEB" w:rsidP="00984163">
            <w:pPr>
              <w:spacing w:before="40" w:after="120"/>
              <w:ind w:right="113"/>
            </w:pPr>
          </w:p>
        </w:tc>
        <w:tc>
          <w:tcPr>
            <w:tcW w:w="530" w:type="dxa"/>
            <w:shd w:val="clear" w:color="auto" w:fill="auto"/>
          </w:tcPr>
          <w:p w14:paraId="4218746F" w14:textId="77777777" w:rsidR="00D57BEB" w:rsidRPr="00984163" w:rsidRDefault="00D57BEB" w:rsidP="00984163">
            <w:pPr>
              <w:spacing w:before="40" w:after="120"/>
              <w:ind w:right="113"/>
            </w:pPr>
            <w:r w:rsidRPr="00984163">
              <w:rPr>
                <w:lang w:val="fr-FR"/>
              </w:rPr>
              <w:t>f)</w:t>
            </w:r>
          </w:p>
        </w:tc>
        <w:tc>
          <w:tcPr>
            <w:tcW w:w="3056" w:type="dxa"/>
            <w:gridSpan w:val="2"/>
            <w:shd w:val="clear" w:color="auto" w:fill="auto"/>
          </w:tcPr>
          <w:p w14:paraId="3F37A8DB" w14:textId="77777777" w:rsidR="00D57BEB" w:rsidRPr="00984163" w:rsidRDefault="00D57BEB" w:rsidP="00984163">
            <w:pPr>
              <w:spacing w:before="40" w:after="120"/>
              <w:ind w:right="113"/>
            </w:pPr>
            <w:r w:rsidRPr="00984163">
              <w:rPr>
                <w:lang w:val="fr-FR"/>
              </w:rPr>
              <w:t xml:space="preserve">Maladies </w:t>
            </w:r>
            <w:proofErr w:type="spellStart"/>
            <w:r w:rsidRPr="00984163">
              <w:rPr>
                <w:lang w:val="fr-FR"/>
              </w:rPr>
              <w:t>néonatales</w:t>
            </w:r>
            <w:proofErr w:type="spellEnd"/>
          </w:p>
        </w:tc>
        <w:tc>
          <w:tcPr>
            <w:tcW w:w="1559" w:type="dxa"/>
            <w:shd w:val="clear" w:color="auto" w:fill="auto"/>
          </w:tcPr>
          <w:p w14:paraId="5555ADED" w14:textId="77777777" w:rsidR="00D57BEB" w:rsidRPr="00984163" w:rsidRDefault="00D57BEB" w:rsidP="00984163">
            <w:pPr>
              <w:spacing w:before="40" w:after="120"/>
              <w:ind w:right="113"/>
            </w:pPr>
            <w:r w:rsidRPr="00984163">
              <w:t>-</w:t>
            </w:r>
          </w:p>
        </w:tc>
        <w:tc>
          <w:tcPr>
            <w:tcW w:w="1700" w:type="dxa"/>
            <w:vMerge/>
            <w:shd w:val="clear" w:color="auto" w:fill="auto"/>
          </w:tcPr>
          <w:p w14:paraId="52FE4B2B" w14:textId="77777777" w:rsidR="00D57BEB" w:rsidRPr="00984163" w:rsidRDefault="00D57BEB" w:rsidP="00984163">
            <w:pPr>
              <w:spacing w:before="40" w:after="120"/>
              <w:ind w:right="113"/>
            </w:pPr>
          </w:p>
        </w:tc>
      </w:tr>
      <w:tr w:rsidR="00D57BEB" w:rsidRPr="00984163" w14:paraId="688AA764" w14:textId="77777777" w:rsidTr="00984163">
        <w:tc>
          <w:tcPr>
            <w:tcW w:w="525" w:type="dxa"/>
            <w:vMerge/>
            <w:shd w:val="clear" w:color="auto" w:fill="auto"/>
          </w:tcPr>
          <w:p w14:paraId="29508DCB" w14:textId="77777777" w:rsidR="00D57BEB" w:rsidRPr="00984163" w:rsidRDefault="00D57BEB" w:rsidP="00984163">
            <w:pPr>
              <w:spacing w:before="40" w:after="120"/>
              <w:ind w:right="113"/>
            </w:pPr>
          </w:p>
        </w:tc>
        <w:tc>
          <w:tcPr>
            <w:tcW w:w="530" w:type="dxa"/>
            <w:vMerge w:val="restart"/>
            <w:shd w:val="clear" w:color="auto" w:fill="auto"/>
          </w:tcPr>
          <w:p w14:paraId="125C650A" w14:textId="77777777" w:rsidR="00D57BEB" w:rsidRPr="00984163" w:rsidRDefault="00D57BEB" w:rsidP="00984163">
            <w:pPr>
              <w:spacing w:before="40" w:after="120"/>
              <w:ind w:right="113"/>
            </w:pPr>
            <w:r w:rsidRPr="00984163">
              <w:rPr>
                <w:lang w:val="fr-FR"/>
              </w:rPr>
              <w:t>g)</w:t>
            </w:r>
          </w:p>
        </w:tc>
        <w:tc>
          <w:tcPr>
            <w:tcW w:w="3056" w:type="dxa"/>
            <w:gridSpan w:val="2"/>
            <w:shd w:val="clear" w:color="auto" w:fill="auto"/>
          </w:tcPr>
          <w:p w14:paraId="7D9CE9C3" w14:textId="77777777" w:rsidR="00D57BEB" w:rsidRPr="00984163" w:rsidRDefault="00D57BEB" w:rsidP="00984163">
            <w:pPr>
              <w:spacing w:before="40" w:after="120"/>
              <w:ind w:right="113"/>
            </w:pPr>
            <w:r w:rsidRPr="00984163">
              <w:rPr>
                <w:lang w:val="fr-FR"/>
              </w:rPr>
              <w:t>Maladies diarrhéiques</w:t>
            </w:r>
          </w:p>
        </w:tc>
        <w:tc>
          <w:tcPr>
            <w:tcW w:w="1559" w:type="dxa"/>
            <w:shd w:val="clear" w:color="auto" w:fill="auto"/>
          </w:tcPr>
          <w:p w14:paraId="07C0DE15" w14:textId="77777777" w:rsidR="00D57BEB" w:rsidRPr="00984163" w:rsidRDefault="00D57BEB" w:rsidP="00984163">
            <w:pPr>
              <w:spacing w:before="40" w:after="120"/>
              <w:ind w:right="113"/>
            </w:pPr>
          </w:p>
        </w:tc>
        <w:tc>
          <w:tcPr>
            <w:tcW w:w="1700" w:type="dxa"/>
            <w:vMerge/>
            <w:shd w:val="clear" w:color="auto" w:fill="auto"/>
          </w:tcPr>
          <w:p w14:paraId="0D148DA5" w14:textId="77777777" w:rsidR="00D57BEB" w:rsidRPr="00984163" w:rsidRDefault="00D57BEB" w:rsidP="00984163">
            <w:pPr>
              <w:spacing w:before="40" w:after="120"/>
              <w:ind w:right="113"/>
            </w:pPr>
          </w:p>
        </w:tc>
      </w:tr>
      <w:tr w:rsidR="00D57BEB" w:rsidRPr="00984163" w14:paraId="5EF6A155" w14:textId="77777777" w:rsidTr="00984163">
        <w:tc>
          <w:tcPr>
            <w:tcW w:w="525" w:type="dxa"/>
            <w:vMerge/>
            <w:shd w:val="clear" w:color="auto" w:fill="auto"/>
          </w:tcPr>
          <w:p w14:paraId="2A4486DD" w14:textId="77777777" w:rsidR="00D57BEB" w:rsidRPr="00984163" w:rsidRDefault="00D57BEB" w:rsidP="00984163">
            <w:pPr>
              <w:spacing w:before="40" w:after="120"/>
              <w:ind w:right="113"/>
            </w:pPr>
          </w:p>
        </w:tc>
        <w:tc>
          <w:tcPr>
            <w:tcW w:w="530" w:type="dxa"/>
            <w:vMerge/>
            <w:shd w:val="clear" w:color="auto" w:fill="auto"/>
          </w:tcPr>
          <w:p w14:paraId="21F69677" w14:textId="77777777" w:rsidR="00D57BEB" w:rsidRPr="00984163" w:rsidRDefault="00D57BEB" w:rsidP="00984163">
            <w:pPr>
              <w:spacing w:before="40" w:after="120"/>
              <w:ind w:right="113"/>
            </w:pPr>
          </w:p>
        </w:tc>
        <w:tc>
          <w:tcPr>
            <w:tcW w:w="495" w:type="dxa"/>
            <w:shd w:val="clear" w:color="auto" w:fill="auto"/>
          </w:tcPr>
          <w:p w14:paraId="0BF72654" w14:textId="77777777" w:rsidR="00D57BEB" w:rsidRPr="00984163" w:rsidRDefault="00D57BEB" w:rsidP="00984163">
            <w:pPr>
              <w:spacing w:before="40" w:after="120"/>
              <w:ind w:right="113"/>
            </w:pPr>
            <w:r w:rsidRPr="00984163">
              <w:rPr>
                <w:lang w:val="fr-FR"/>
              </w:rPr>
              <w:t>i)</w:t>
            </w:r>
          </w:p>
        </w:tc>
        <w:tc>
          <w:tcPr>
            <w:tcW w:w="2561" w:type="dxa"/>
            <w:shd w:val="clear" w:color="auto" w:fill="auto"/>
          </w:tcPr>
          <w:p w14:paraId="238628DA" w14:textId="77777777" w:rsidR="00D57BEB" w:rsidRPr="00984163" w:rsidRDefault="00D57BEB" w:rsidP="00984163">
            <w:pPr>
              <w:spacing w:before="40" w:after="120"/>
              <w:ind w:right="113"/>
            </w:pPr>
            <w:r w:rsidRPr="00984163">
              <w:rPr>
                <w:lang w:val="fr-FR"/>
              </w:rPr>
              <w:t>Diarrhée</w:t>
            </w:r>
          </w:p>
        </w:tc>
        <w:tc>
          <w:tcPr>
            <w:tcW w:w="1559" w:type="dxa"/>
            <w:shd w:val="clear" w:color="auto" w:fill="auto"/>
          </w:tcPr>
          <w:p w14:paraId="6CD9FFD8" w14:textId="77777777" w:rsidR="00D57BEB" w:rsidRPr="00984163" w:rsidRDefault="00D57BEB" w:rsidP="00984163">
            <w:pPr>
              <w:spacing w:before="40" w:after="120"/>
              <w:ind w:right="113"/>
            </w:pPr>
            <w:r w:rsidRPr="00984163">
              <w:rPr>
                <w:lang w:val="fr-FR"/>
              </w:rPr>
              <w:t>277</w:t>
            </w:r>
          </w:p>
        </w:tc>
        <w:tc>
          <w:tcPr>
            <w:tcW w:w="1700" w:type="dxa"/>
            <w:vMerge/>
            <w:shd w:val="clear" w:color="auto" w:fill="auto"/>
          </w:tcPr>
          <w:p w14:paraId="0238FAB5" w14:textId="77777777" w:rsidR="00D57BEB" w:rsidRPr="00984163" w:rsidRDefault="00D57BEB" w:rsidP="00984163">
            <w:pPr>
              <w:spacing w:before="40" w:after="120"/>
              <w:ind w:right="113"/>
            </w:pPr>
          </w:p>
        </w:tc>
      </w:tr>
      <w:tr w:rsidR="00D57BEB" w:rsidRPr="00984163" w14:paraId="651C0C85" w14:textId="77777777" w:rsidTr="00984163">
        <w:tc>
          <w:tcPr>
            <w:tcW w:w="525" w:type="dxa"/>
            <w:vMerge/>
            <w:shd w:val="clear" w:color="auto" w:fill="auto"/>
          </w:tcPr>
          <w:p w14:paraId="369820D5" w14:textId="77777777" w:rsidR="00D57BEB" w:rsidRPr="00984163" w:rsidRDefault="00D57BEB" w:rsidP="00984163">
            <w:pPr>
              <w:spacing w:before="40" w:after="120"/>
              <w:ind w:right="113"/>
            </w:pPr>
          </w:p>
        </w:tc>
        <w:tc>
          <w:tcPr>
            <w:tcW w:w="530" w:type="dxa"/>
            <w:vMerge/>
            <w:shd w:val="clear" w:color="auto" w:fill="auto"/>
          </w:tcPr>
          <w:p w14:paraId="05306BE4" w14:textId="77777777" w:rsidR="00D57BEB" w:rsidRPr="00984163" w:rsidRDefault="00D57BEB" w:rsidP="00984163">
            <w:pPr>
              <w:spacing w:before="40" w:after="120"/>
              <w:ind w:right="113"/>
            </w:pPr>
          </w:p>
        </w:tc>
        <w:tc>
          <w:tcPr>
            <w:tcW w:w="495" w:type="dxa"/>
            <w:shd w:val="clear" w:color="auto" w:fill="auto"/>
          </w:tcPr>
          <w:p w14:paraId="2DA7BB82" w14:textId="77777777" w:rsidR="00D57BEB" w:rsidRPr="00984163" w:rsidRDefault="00D57BEB" w:rsidP="00984163">
            <w:pPr>
              <w:spacing w:before="40" w:after="120"/>
              <w:ind w:right="113"/>
            </w:pPr>
            <w:r w:rsidRPr="00984163">
              <w:rPr>
                <w:lang w:val="fr-FR"/>
              </w:rPr>
              <w:t>ii)</w:t>
            </w:r>
          </w:p>
        </w:tc>
        <w:tc>
          <w:tcPr>
            <w:tcW w:w="2561" w:type="dxa"/>
            <w:shd w:val="clear" w:color="auto" w:fill="auto"/>
          </w:tcPr>
          <w:p w14:paraId="16D12E1D" w14:textId="77777777" w:rsidR="00D57BEB" w:rsidRPr="00984163" w:rsidRDefault="00D57BEB" w:rsidP="00984163">
            <w:pPr>
              <w:spacing w:before="40" w:after="120"/>
              <w:ind w:right="113"/>
            </w:pPr>
            <w:r w:rsidRPr="00984163">
              <w:rPr>
                <w:lang w:val="fr-FR"/>
              </w:rPr>
              <w:t>Fièvre typhoïde</w:t>
            </w:r>
          </w:p>
        </w:tc>
        <w:tc>
          <w:tcPr>
            <w:tcW w:w="1559" w:type="dxa"/>
            <w:shd w:val="clear" w:color="auto" w:fill="auto"/>
          </w:tcPr>
          <w:p w14:paraId="71E2D7BD" w14:textId="77777777" w:rsidR="00D57BEB" w:rsidRPr="00984163" w:rsidRDefault="00D57BEB" w:rsidP="00984163">
            <w:pPr>
              <w:spacing w:before="40" w:after="120"/>
              <w:ind w:right="113"/>
            </w:pPr>
            <w:r w:rsidRPr="00984163">
              <w:rPr>
                <w:lang w:val="fr-FR"/>
              </w:rPr>
              <w:t>51</w:t>
            </w:r>
          </w:p>
        </w:tc>
        <w:tc>
          <w:tcPr>
            <w:tcW w:w="1700" w:type="dxa"/>
            <w:vMerge/>
            <w:shd w:val="clear" w:color="auto" w:fill="auto"/>
          </w:tcPr>
          <w:p w14:paraId="267B5942" w14:textId="77777777" w:rsidR="00D57BEB" w:rsidRPr="00984163" w:rsidRDefault="00D57BEB" w:rsidP="00984163">
            <w:pPr>
              <w:spacing w:before="40" w:after="120"/>
              <w:ind w:right="113"/>
            </w:pPr>
          </w:p>
        </w:tc>
      </w:tr>
      <w:tr w:rsidR="00D57BEB" w:rsidRPr="00984163" w14:paraId="55EEE8CE" w14:textId="77777777" w:rsidTr="00984163">
        <w:tc>
          <w:tcPr>
            <w:tcW w:w="525" w:type="dxa"/>
            <w:vMerge/>
            <w:shd w:val="clear" w:color="auto" w:fill="auto"/>
          </w:tcPr>
          <w:p w14:paraId="00193877" w14:textId="77777777" w:rsidR="00D57BEB" w:rsidRPr="00984163" w:rsidRDefault="00D57BEB" w:rsidP="00984163">
            <w:pPr>
              <w:spacing w:before="40" w:after="120"/>
              <w:ind w:right="113"/>
            </w:pPr>
          </w:p>
        </w:tc>
        <w:tc>
          <w:tcPr>
            <w:tcW w:w="530" w:type="dxa"/>
            <w:vMerge/>
            <w:shd w:val="clear" w:color="auto" w:fill="auto"/>
          </w:tcPr>
          <w:p w14:paraId="6297E127" w14:textId="77777777" w:rsidR="00D57BEB" w:rsidRPr="00984163" w:rsidRDefault="00D57BEB" w:rsidP="00984163">
            <w:pPr>
              <w:spacing w:before="40" w:after="120"/>
              <w:ind w:right="113"/>
            </w:pPr>
          </w:p>
        </w:tc>
        <w:tc>
          <w:tcPr>
            <w:tcW w:w="495" w:type="dxa"/>
            <w:shd w:val="clear" w:color="auto" w:fill="auto"/>
          </w:tcPr>
          <w:p w14:paraId="77A590A6" w14:textId="77777777" w:rsidR="00D57BEB" w:rsidRPr="00984163" w:rsidRDefault="00D57BEB" w:rsidP="00984163">
            <w:pPr>
              <w:spacing w:before="40" w:after="120"/>
              <w:ind w:right="113"/>
            </w:pPr>
            <w:r w:rsidRPr="00984163">
              <w:rPr>
                <w:lang w:val="fr-FR"/>
              </w:rPr>
              <w:t>iii)</w:t>
            </w:r>
          </w:p>
        </w:tc>
        <w:tc>
          <w:tcPr>
            <w:tcW w:w="2561" w:type="dxa"/>
            <w:shd w:val="clear" w:color="auto" w:fill="auto"/>
          </w:tcPr>
          <w:p w14:paraId="25AB24F8" w14:textId="77777777" w:rsidR="00D57BEB" w:rsidRPr="00984163" w:rsidRDefault="00D57BEB" w:rsidP="00984163">
            <w:pPr>
              <w:spacing w:before="40" w:after="120"/>
              <w:ind w:right="113"/>
            </w:pPr>
            <w:r w:rsidRPr="00984163">
              <w:rPr>
                <w:lang w:val="fr-FR"/>
              </w:rPr>
              <w:t>Dysenterie</w:t>
            </w:r>
          </w:p>
        </w:tc>
        <w:tc>
          <w:tcPr>
            <w:tcW w:w="1559" w:type="dxa"/>
            <w:shd w:val="clear" w:color="auto" w:fill="auto"/>
          </w:tcPr>
          <w:p w14:paraId="31B610E4" w14:textId="77777777" w:rsidR="00D57BEB" w:rsidRPr="00984163" w:rsidRDefault="00D57BEB" w:rsidP="00984163">
            <w:pPr>
              <w:spacing w:before="40" w:after="120"/>
              <w:ind w:right="113"/>
            </w:pPr>
            <w:r w:rsidRPr="00984163">
              <w:rPr>
                <w:lang w:val="fr-FR"/>
              </w:rPr>
              <w:t>171</w:t>
            </w:r>
          </w:p>
        </w:tc>
        <w:tc>
          <w:tcPr>
            <w:tcW w:w="1700" w:type="dxa"/>
            <w:vMerge/>
            <w:shd w:val="clear" w:color="auto" w:fill="auto"/>
          </w:tcPr>
          <w:p w14:paraId="30B2C9A7" w14:textId="77777777" w:rsidR="00D57BEB" w:rsidRPr="00984163" w:rsidRDefault="00D57BEB" w:rsidP="00984163">
            <w:pPr>
              <w:spacing w:before="40" w:after="120"/>
              <w:ind w:right="113"/>
            </w:pPr>
          </w:p>
        </w:tc>
      </w:tr>
      <w:tr w:rsidR="00D57BEB" w:rsidRPr="00984163" w14:paraId="26BEF89C" w14:textId="77777777" w:rsidTr="00984163">
        <w:tc>
          <w:tcPr>
            <w:tcW w:w="525" w:type="dxa"/>
            <w:vMerge/>
            <w:shd w:val="clear" w:color="auto" w:fill="auto"/>
          </w:tcPr>
          <w:p w14:paraId="4965F835" w14:textId="77777777" w:rsidR="00D57BEB" w:rsidRPr="00984163" w:rsidRDefault="00D57BEB" w:rsidP="00984163">
            <w:pPr>
              <w:spacing w:before="40" w:after="120"/>
              <w:ind w:right="113"/>
            </w:pPr>
          </w:p>
        </w:tc>
        <w:tc>
          <w:tcPr>
            <w:tcW w:w="530" w:type="dxa"/>
            <w:shd w:val="clear" w:color="auto" w:fill="auto"/>
          </w:tcPr>
          <w:p w14:paraId="67EFED22" w14:textId="77777777" w:rsidR="00D57BEB" w:rsidRPr="00984163" w:rsidRDefault="00D57BEB" w:rsidP="00984163">
            <w:pPr>
              <w:spacing w:before="40" w:after="120"/>
              <w:ind w:right="113"/>
            </w:pPr>
            <w:r w:rsidRPr="00984163">
              <w:rPr>
                <w:lang w:val="fr-FR"/>
              </w:rPr>
              <w:t>h)</w:t>
            </w:r>
          </w:p>
        </w:tc>
        <w:tc>
          <w:tcPr>
            <w:tcW w:w="3056" w:type="dxa"/>
            <w:gridSpan w:val="2"/>
            <w:shd w:val="clear" w:color="auto" w:fill="auto"/>
          </w:tcPr>
          <w:p w14:paraId="7A69100F" w14:textId="77777777" w:rsidR="00D57BEB" w:rsidRPr="00984163" w:rsidRDefault="00D57BEB" w:rsidP="00984163">
            <w:pPr>
              <w:spacing w:before="40" w:after="120"/>
              <w:ind w:right="113"/>
            </w:pPr>
            <w:r w:rsidRPr="00984163">
              <w:rPr>
                <w:lang w:val="fr-FR"/>
              </w:rPr>
              <w:t>Accident vasculaire cérébral</w:t>
            </w:r>
          </w:p>
        </w:tc>
        <w:tc>
          <w:tcPr>
            <w:tcW w:w="1559" w:type="dxa"/>
            <w:shd w:val="clear" w:color="auto" w:fill="auto"/>
          </w:tcPr>
          <w:p w14:paraId="2B9A0011" w14:textId="77777777" w:rsidR="00D57BEB" w:rsidRPr="00984163" w:rsidRDefault="00D57BEB" w:rsidP="00984163">
            <w:pPr>
              <w:spacing w:before="40" w:after="120"/>
              <w:ind w:right="113"/>
            </w:pPr>
            <w:r w:rsidRPr="00984163">
              <w:rPr>
                <w:lang w:val="fr-FR"/>
              </w:rPr>
              <w:t>293</w:t>
            </w:r>
          </w:p>
        </w:tc>
        <w:tc>
          <w:tcPr>
            <w:tcW w:w="1700" w:type="dxa"/>
            <w:vMerge/>
            <w:shd w:val="clear" w:color="auto" w:fill="auto"/>
          </w:tcPr>
          <w:p w14:paraId="4E016650" w14:textId="77777777" w:rsidR="00D57BEB" w:rsidRPr="00984163" w:rsidRDefault="00D57BEB" w:rsidP="00984163">
            <w:pPr>
              <w:spacing w:before="40" w:after="120"/>
              <w:ind w:right="113"/>
            </w:pPr>
          </w:p>
        </w:tc>
      </w:tr>
      <w:tr w:rsidR="00D57BEB" w:rsidRPr="00984163" w14:paraId="00C77B6E" w14:textId="77777777" w:rsidTr="00984163">
        <w:tc>
          <w:tcPr>
            <w:tcW w:w="525" w:type="dxa"/>
            <w:vMerge/>
            <w:shd w:val="clear" w:color="auto" w:fill="auto"/>
          </w:tcPr>
          <w:p w14:paraId="07544195" w14:textId="77777777" w:rsidR="00D57BEB" w:rsidRPr="00984163" w:rsidRDefault="00D57BEB" w:rsidP="00984163">
            <w:pPr>
              <w:spacing w:before="40" w:after="120"/>
              <w:ind w:right="113"/>
            </w:pPr>
          </w:p>
        </w:tc>
        <w:tc>
          <w:tcPr>
            <w:tcW w:w="530" w:type="dxa"/>
            <w:shd w:val="clear" w:color="auto" w:fill="auto"/>
          </w:tcPr>
          <w:p w14:paraId="46649A7D" w14:textId="77777777" w:rsidR="00D57BEB" w:rsidRPr="00984163" w:rsidRDefault="00D57BEB" w:rsidP="00984163">
            <w:pPr>
              <w:spacing w:before="40" w:after="120"/>
              <w:ind w:right="113"/>
            </w:pPr>
            <w:r w:rsidRPr="00984163">
              <w:rPr>
                <w:lang w:val="fr-FR"/>
              </w:rPr>
              <w:t>i)</w:t>
            </w:r>
          </w:p>
        </w:tc>
        <w:tc>
          <w:tcPr>
            <w:tcW w:w="3056" w:type="dxa"/>
            <w:gridSpan w:val="2"/>
            <w:shd w:val="clear" w:color="auto" w:fill="auto"/>
          </w:tcPr>
          <w:p w14:paraId="1C879171" w14:textId="77777777" w:rsidR="00D57BEB" w:rsidRPr="00984163" w:rsidRDefault="00D57BEB" w:rsidP="00984163">
            <w:pPr>
              <w:spacing w:before="40" w:after="120"/>
              <w:ind w:right="113"/>
            </w:pPr>
            <w:r w:rsidRPr="00984163">
              <w:rPr>
                <w:lang w:val="fr-FR"/>
              </w:rPr>
              <w:t>Malnutrition</w:t>
            </w:r>
          </w:p>
        </w:tc>
        <w:tc>
          <w:tcPr>
            <w:tcW w:w="1559" w:type="dxa"/>
            <w:shd w:val="clear" w:color="auto" w:fill="auto"/>
          </w:tcPr>
          <w:p w14:paraId="17E36256" w14:textId="77777777" w:rsidR="00D57BEB" w:rsidRPr="00984163" w:rsidRDefault="00D57BEB" w:rsidP="00984163">
            <w:pPr>
              <w:spacing w:before="40" w:after="120"/>
              <w:ind w:right="113"/>
            </w:pPr>
            <w:r w:rsidRPr="00984163">
              <w:rPr>
                <w:lang w:val="fr-FR"/>
              </w:rPr>
              <w:t>201</w:t>
            </w:r>
          </w:p>
        </w:tc>
        <w:tc>
          <w:tcPr>
            <w:tcW w:w="1700" w:type="dxa"/>
            <w:vMerge/>
            <w:shd w:val="clear" w:color="auto" w:fill="auto"/>
          </w:tcPr>
          <w:p w14:paraId="09403F42" w14:textId="77777777" w:rsidR="00D57BEB" w:rsidRPr="00984163" w:rsidRDefault="00D57BEB" w:rsidP="00984163">
            <w:pPr>
              <w:spacing w:before="40" w:after="120"/>
              <w:ind w:right="113"/>
            </w:pPr>
          </w:p>
        </w:tc>
      </w:tr>
      <w:tr w:rsidR="00D57BEB" w:rsidRPr="00984163" w14:paraId="0B4CA8B4" w14:textId="77777777" w:rsidTr="00984163">
        <w:tc>
          <w:tcPr>
            <w:tcW w:w="525" w:type="dxa"/>
            <w:vMerge/>
            <w:shd w:val="clear" w:color="auto" w:fill="auto"/>
          </w:tcPr>
          <w:p w14:paraId="7FD6E421" w14:textId="77777777" w:rsidR="00D57BEB" w:rsidRPr="00984163" w:rsidRDefault="00D57BEB" w:rsidP="00984163">
            <w:pPr>
              <w:spacing w:before="40" w:after="120"/>
              <w:ind w:right="113"/>
            </w:pPr>
          </w:p>
        </w:tc>
        <w:tc>
          <w:tcPr>
            <w:tcW w:w="530" w:type="dxa"/>
            <w:shd w:val="clear" w:color="auto" w:fill="auto"/>
          </w:tcPr>
          <w:p w14:paraId="71FAB687" w14:textId="77777777" w:rsidR="00D57BEB" w:rsidRPr="00984163" w:rsidRDefault="00D57BEB" w:rsidP="00984163">
            <w:pPr>
              <w:spacing w:before="40" w:after="120"/>
              <w:ind w:right="113"/>
            </w:pPr>
            <w:r w:rsidRPr="00984163">
              <w:rPr>
                <w:lang w:val="fr-FR"/>
              </w:rPr>
              <w:t>j)</w:t>
            </w:r>
          </w:p>
        </w:tc>
        <w:tc>
          <w:tcPr>
            <w:tcW w:w="3056" w:type="dxa"/>
            <w:gridSpan w:val="2"/>
            <w:shd w:val="clear" w:color="auto" w:fill="auto"/>
          </w:tcPr>
          <w:p w14:paraId="3A395E0B" w14:textId="77777777" w:rsidR="00D57BEB" w:rsidRPr="00984163" w:rsidRDefault="00D57BEB" w:rsidP="00984163">
            <w:pPr>
              <w:spacing w:before="40" w:after="120"/>
              <w:ind w:right="113"/>
            </w:pPr>
            <w:r w:rsidRPr="00984163">
              <w:rPr>
                <w:lang w:val="fr-FR"/>
              </w:rPr>
              <w:t>Diabète</w:t>
            </w:r>
          </w:p>
        </w:tc>
        <w:tc>
          <w:tcPr>
            <w:tcW w:w="1559" w:type="dxa"/>
            <w:shd w:val="clear" w:color="auto" w:fill="auto"/>
          </w:tcPr>
          <w:p w14:paraId="45D98F5B" w14:textId="77777777" w:rsidR="00D57BEB" w:rsidRPr="00984163" w:rsidRDefault="00D57BEB" w:rsidP="00984163">
            <w:pPr>
              <w:spacing w:before="40" w:after="120"/>
              <w:ind w:right="113"/>
            </w:pPr>
            <w:r w:rsidRPr="00984163">
              <w:rPr>
                <w:lang w:val="fr-FR"/>
              </w:rPr>
              <w:t>150</w:t>
            </w:r>
          </w:p>
        </w:tc>
        <w:tc>
          <w:tcPr>
            <w:tcW w:w="1700" w:type="dxa"/>
            <w:vMerge/>
            <w:shd w:val="clear" w:color="auto" w:fill="auto"/>
          </w:tcPr>
          <w:p w14:paraId="465D7B36" w14:textId="77777777" w:rsidR="00D57BEB" w:rsidRPr="00984163" w:rsidRDefault="00D57BEB" w:rsidP="00984163">
            <w:pPr>
              <w:spacing w:before="40" w:after="120"/>
              <w:ind w:right="113"/>
            </w:pPr>
          </w:p>
        </w:tc>
      </w:tr>
      <w:tr w:rsidR="00D57BEB" w:rsidRPr="00984163" w14:paraId="79992D07" w14:textId="77777777" w:rsidTr="00984163">
        <w:tc>
          <w:tcPr>
            <w:tcW w:w="525" w:type="dxa"/>
            <w:shd w:val="clear" w:color="auto" w:fill="auto"/>
          </w:tcPr>
          <w:p w14:paraId="16F0ABF4" w14:textId="77777777" w:rsidR="00D57BEB" w:rsidRPr="00984163" w:rsidRDefault="00D57BEB" w:rsidP="00984163">
            <w:pPr>
              <w:spacing w:before="40" w:after="120"/>
              <w:ind w:right="113"/>
            </w:pPr>
            <w:r w:rsidRPr="00984163">
              <w:rPr>
                <w:lang w:val="fr-FR"/>
              </w:rPr>
              <w:t>11.</w:t>
            </w:r>
          </w:p>
        </w:tc>
        <w:tc>
          <w:tcPr>
            <w:tcW w:w="3586" w:type="dxa"/>
            <w:gridSpan w:val="3"/>
            <w:shd w:val="clear" w:color="auto" w:fill="auto"/>
          </w:tcPr>
          <w:p w14:paraId="2A0169B6" w14:textId="77777777" w:rsidR="00D57BEB" w:rsidRPr="00984163" w:rsidRDefault="00D57BEB" w:rsidP="00984163">
            <w:pPr>
              <w:spacing w:before="40" w:after="120"/>
              <w:ind w:right="113"/>
              <w:rPr>
                <w:lang w:val="fr-FR"/>
              </w:rPr>
            </w:pPr>
            <w:r w:rsidRPr="00984163">
              <w:rPr>
                <w:lang w:val="fr-FR"/>
              </w:rPr>
              <w:t>Taux net de scolarisation dans le primaire (enfants de 6 à 12 ans)</w:t>
            </w:r>
          </w:p>
        </w:tc>
        <w:tc>
          <w:tcPr>
            <w:tcW w:w="1559" w:type="dxa"/>
            <w:shd w:val="clear" w:color="auto" w:fill="auto"/>
          </w:tcPr>
          <w:p w14:paraId="13413C31" w14:textId="77777777" w:rsidR="00D57BEB" w:rsidRPr="00984163" w:rsidRDefault="00D57BEB" w:rsidP="00984163">
            <w:pPr>
              <w:spacing w:before="40" w:after="120"/>
              <w:ind w:right="113"/>
            </w:pPr>
            <w:r w:rsidRPr="00984163">
              <w:rPr>
                <w:lang w:val="fr-FR"/>
              </w:rPr>
              <w:t>91 %</w:t>
            </w:r>
          </w:p>
        </w:tc>
        <w:tc>
          <w:tcPr>
            <w:tcW w:w="1700" w:type="dxa"/>
            <w:vMerge w:val="restart"/>
            <w:shd w:val="clear" w:color="auto" w:fill="auto"/>
          </w:tcPr>
          <w:p w14:paraId="48AEEBCF" w14:textId="77777777" w:rsidR="00D57BEB" w:rsidRPr="00984163" w:rsidRDefault="00D57BEB" w:rsidP="00984163">
            <w:pPr>
              <w:spacing w:before="40" w:after="120"/>
              <w:ind w:right="113"/>
              <w:rPr>
                <w:lang w:val="fr-FR"/>
              </w:rPr>
            </w:pPr>
            <w:r w:rsidRPr="00984163">
              <w:rPr>
                <w:lang w:val="fr-FR"/>
              </w:rPr>
              <w:t>Enquête en grappes à indicateurs multiples de 2019, ZIMSTAT</w:t>
            </w:r>
          </w:p>
        </w:tc>
      </w:tr>
      <w:tr w:rsidR="00D57BEB" w:rsidRPr="00984163" w14:paraId="7F34B8B3" w14:textId="77777777" w:rsidTr="00984163">
        <w:tc>
          <w:tcPr>
            <w:tcW w:w="525" w:type="dxa"/>
            <w:shd w:val="clear" w:color="auto" w:fill="auto"/>
          </w:tcPr>
          <w:p w14:paraId="046154AA" w14:textId="77777777" w:rsidR="00D57BEB" w:rsidRPr="00984163" w:rsidRDefault="00D57BEB" w:rsidP="00984163">
            <w:pPr>
              <w:spacing w:before="40" w:after="120"/>
              <w:ind w:right="113"/>
            </w:pPr>
            <w:r w:rsidRPr="00984163">
              <w:rPr>
                <w:lang w:val="fr-FR"/>
              </w:rPr>
              <w:t>12.</w:t>
            </w:r>
          </w:p>
        </w:tc>
        <w:tc>
          <w:tcPr>
            <w:tcW w:w="3586" w:type="dxa"/>
            <w:gridSpan w:val="3"/>
            <w:shd w:val="clear" w:color="auto" w:fill="auto"/>
          </w:tcPr>
          <w:p w14:paraId="24F9BF9F" w14:textId="77777777" w:rsidR="00D57BEB" w:rsidRPr="00984163" w:rsidRDefault="00D57BEB" w:rsidP="00984163">
            <w:pPr>
              <w:spacing w:before="40" w:after="120"/>
              <w:ind w:right="113"/>
              <w:rPr>
                <w:lang w:val="fr-FR"/>
              </w:rPr>
            </w:pPr>
            <w:r w:rsidRPr="00984163">
              <w:rPr>
                <w:lang w:val="fr-FR"/>
              </w:rPr>
              <w:t>Taux net de scolarisation au collège (enfants de 13 à 16 ans)</w:t>
            </w:r>
          </w:p>
        </w:tc>
        <w:tc>
          <w:tcPr>
            <w:tcW w:w="1559" w:type="dxa"/>
            <w:shd w:val="clear" w:color="auto" w:fill="auto"/>
          </w:tcPr>
          <w:p w14:paraId="1C3903A4" w14:textId="77777777" w:rsidR="00D57BEB" w:rsidRPr="00984163" w:rsidRDefault="00D57BEB" w:rsidP="00984163">
            <w:pPr>
              <w:spacing w:before="40" w:after="120"/>
              <w:ind w:right="113"/>
            </w:pPr>
            <w:r w:rsidRPr="00984163">
              <w:rPr>
                <w:lang w:val="fr-FR"/>
              </w:rPr>
              <w:t>60 %</w:t>
            </w:r>
          </w:p>
        </w:tc>
        <w:tc>
          <w:tcPr>
            <w:tcW w:w="1700" w:type="dxa"/>
            <w:vMerge/>
            <w:shd w:val="clear" w:color="auto" w:fill="auto"/>
          </w:tcPr>
          <w:p w14:paraId="524D6BFD" w14:textId="77777777" w:rsidR="00D57BEB" w:rsidRPr="00984163" w:rsidRDefault="00D57BEB" w:rsidP="00984163">
            <w:pPr>
              <w:spacing w:before="40" w:after="120"/>
              <w:ind w:right="113"/>
            </w:pPr>
          </w:p>
        </w:tc>
      </w:tr>
      <w:tr w:rsidR="00D57BEB" w:rsidRPr="00984163" w14:paraId="0778444A" w14:textId="77777777" w:rsidTr="00984163">
        <w:tc>
          <w:tcPr>
            <w:tcW w:w="525" w:type="dxa"/>
            <w:shd w:val="clear" w:color="auto" w:fill="auto"/>
          </w:tcPr>
          <w:p w14:paraId="249EAB88" w14:textId="77777777" w:rsidR="00D57BEB" w:rsidRPr="00984163" w:rsidRDefault="00D57BEB" w:rsidP="00984163">
            <w:pPr>
              <w:spacing w:before="40" w:after="120"/>
              <w:ind w:right="113"/>
            </w:pPr>
            <w:r w:rsidRPr="00984163">
              <w:rPr>
                <w:lang w:val="fr-FR"/>
              </w:rPr>
              <w:t>13.</w:t>
            </w:r>
          </w:p>
        </w:tc>
        <w:tc>
          <w:tcPr>
            <w:tcW w:w="3586" w:type="dxa"/>
            <w:gridSpan w:val="3"/>
            <w:shd w:val="clear" w:color="auto" w:fill="auto"/>
          </w:tcPr>
          <w:p w14:paraId="762747A9" w14:textId="77777777" w:rsidR="00D57BEB" w:rsidRPr="00984163" w:rsidRDefault="00D57BEB" w:rsidP="00984163">
            <w:pPr>
              <w:spacing w:before="40" w:after="120"/>
              <w:ind w:right="113"/>
              <w:rPr>
                <w:lang w:val="fr-FR"/>
              </w:rPr>
            </w:pPr>
            <w:r w:rsidRPr="00984163">
              <w:rPr>
                <w:lang w:val="fr-FR"/>
              </w:rPr>
              <w:t>Taux net de scolarisation au lycée (enfants de 16 à 18 ans)</w:t>
            </w:r>
          </w:p>
        </w:tc>
        <w:tc>
          <w:tcPr>
            <w:tcW w:w="1559" w:type="dxa"/>
            <w:shd w:val="clear" w:color="auto" w:fill="auto"/>
          </w:tcPr>
          <w:p w14:paraId="5BF514A1" w14:textId="77777777" w:rsidR="00D57BEB" w:rsidRPr="00984163" w:rsidRDefault="00D57BEB" w:rsidP="00984163">
            <w:pPr>
              <w:spacing w:before="40" w:after="120"/>
              <w:ind w:right="113"/>
            </w:pPr>
            <w:r w:rsidRPr="00984163">
              <w:rPr>
                <w:lang w:val="fr-FR"/>
              </w:rPr>
              <w:t>9 %</w:t>
            </w:r>
          </w:p>
        </w:tc>
        <w:tc>
          <w:tcPr>
            <w:tcW w:w="1700" w:type="dxa"/>
            <w:vMerge/>
            <w:shd w:val="clear" w:color="auto" w:fill="auto"/>
          </w:tcPr>
          <w:p w14:paraId="6425569A" w14:textId="77777777" w:rsidR="00D57BEB" w:rsidRPr="00984163" w:rsidRDefault="00D57BEB" w:rsidP="00984163">
            <w:pPr>
              <w:spacing w:before="40" w:after="120"/>
              <w:ind w:right="113"/>
            </w:pPr>
          </w:p>
        </w:tc>
      </w:tr>
      <w:tr w:rsidR="00D57BEB" w:rsidRPr="00984163" w14:paraId="4E01907E" w14:textId="77777777" w:rsidTr="00984163">
        <w:tc>
          <w:tcPr>
            <w:tcW w:w="525" w:type="dxa"/>
            <w:shd w:val="clear" w:color="auto" w:fill="auto"/>
          </w:tcPr>
          <w:p w14:paraId="2BE08567" w14:textId="77777777" w:rsidR="00D57BEB" w:rsidRPr="00984163" w:rsidRDefault="00D57BEB" w:rsidP="00984163">
            <w:pPr>
              <w:spacing w:before="40" w:after="120"/>
              <w:ind w:right="113"/>
            </w:pPr>
            <w:r w:rsidRPr="00984163">
              <w:rPr>
                <w:lang w:val="fr-FR"/>
              </w:rPr>
              <w:t>14.</w:t>
            </w:r>
          </w:p>
        </w:tc>
        <w:tc>
          <w:tcPr>
            <w:tcW w:w="3586" w:type="dxa"/>
            <w:gridSpan w:val="3"/>
            <w:shd w:val="clear" w:color="auto" w:fill="auto"/>
          </w:tcPr>
          <w:p w14:paraId="5F6A94EF" w14:textId="77777777" w:rsidR="00D57BEB" w:rsidRPr="00984163" w:rsidRDefault="00D57BEB" w:rsidP="00984163">
            <w:pPr>
              <w:spacing w:before="40" w:after="120"/>
              <w:ind w:right="113"/>
              <w:rPr>
                <w:lang w:val="fr-FR"/>
              </w:rPr>
            </w:pPr>
            <w:r w:rsidRPr="00984163">
              <w:rPr>
                <w:lang w:val="fr-FR"/>
              </w:rPr>
              <w:t>Taux d’abandon scolaire dans le primaire (enfants de 6 à 12 ans)</w:t>
            </w:r>
          </w:p>
        </w:tc>
        <w:tc>
          <w:tcPr>
            <w:tcW w:w="1559" w:type="dxa"/>
            <w:shd w:val="clear" w:color="auto" w:fill="auto"/>
          </w:tcPr>
          <w:p w14:paraId="16E090D5" w14:textId="77777777" w:rsidR="00D57BEB" w:rsidRPr="00984163" w:rsidRDefault="00D57BEB" w:rsidP="00984163">
            <w:pPr>
              <w:spacing w:before="40" w:after="120"/>
              <w:ind w:right="113"/>
            </w:pPr>
            <w:r w:rsidRPr="00984163">
              <w:rPr>
                <w:lang w:val="fr-FR"/>
              </w:rPr>
              <w:t>5 %</w:t>
            </w:r>
          </w:p>
        </w:tc>
        <w:tc>
          <w:tcPr>
            <w:tcW w:w="1700" w:type="dxa"/>
            <w:vMerge/>
            <w:shd w:val="clear" w:color="auto" w:fill="auto"/>
          </w:tcPr>
          <w:p w14:paraId="40210675" w14:textId="77777777" w:rsidR="00D57BEB" w:rsidRPr="00984163" w:rsidRDefault="00D57BEB" w:rsidP="00984163">
            <w:pPr>
              <w:spacing w:before="40" w:after="120"/>
              <w:ind w:right="113"/>
            </w:pPr>
          </w:p>
        </w:tc>
      </w:tr>
      <w:tr w:rsidR="00D57BEB" w:rsidRPr="00984163" w14:paraId="3F6BD34A" w14:textId="77777777" w:rsidTr="00984163">
        <w:tc>
          <w:tcPr>
            <w:tcW w:w="525" w:type="dxa"/>
            <w:shd w:val="clear" w:color="auto" w:fill="auto"/>
          </w:tcPr>
          <w:p w14:paraId="2D111162" w14:textId="77777777" w:rsidR="00D57BEB" w:rsidRPr="00984163" w:rsidRDefault="00D57BEB" w:rsidP="00984163">
            <w:pPr>
              <w:spacing w:before="40" w:after="120"/>
              <w:ind w:right="113"/>
            </w:pPr>
            <w:r w:rsidRPr="00984163">
              <w:rPr>
                <w:lang w:val="fr-FR"/>
              </w:rPr>
              <w:t>15.</w:t>
            </w:r>
          </w:p>
        </w:tc>
        <w:tc>
          <w:tcPr>
            <w:tcW w:w="3586" w:type="dxa"/>
            <w:gridSpan w:val="3"/>
            <w:shd w:val="clear" w:color="auto" w:fill="auto"/>
          </w:tcPr>
          <w:p w14:paraId="02D4ADC1" w14:textId="77777777" w:rsidR="00D57BEB" w:rsidRPr="00984163" w:rsidRDefault="00D57BEB" w:rsidP="00984163">
            <w:pPr>
              <w:spacing w:before="40" w:after="120"/>
              <w:ind w:right="113"/>
              <w:rPr>
                <w:lang w:val="fr-FR"/>
              </w:rPr>
            </w:pPr>
            <w:r w:rsidRPr="00984163">
              <w:rPr>
                <w:lang w:val="fr-FR"/>
              </w:rPr>
              <w:t>Taux d’abandon scolaire au collège (enfants de 13 à 16 ans)</w:t>
            </w:r>
          </w:p>
        </w:tc>
        <w:tc>
          <w:tcPr>
            <w:tcW w:w="1559" w:type="dxa"/>
            <w:shd w:val="clear" w:color="auto" w:fill="auto"/>
          </w:tcPr>
          <w:p w14:paraId="341A6DBA" w14:textId="77777777" w:rsidR="00D57BEB" w:rsidRPr="00984163" w:rsidRDefault="00D57BEB" w:rsidP="00984163">
            <w:pPr>
              <w:spacing w:before="40" w:after="120"/>
              <w:ind w:right="113"/>
            </w:pPr>
            <w:r w:rsidRPr="00984163">
              <w:rPr>
                <w:lang w:val="fr-FR"/>
              </w:rPr>
              <w:t>24 %</w:t>
            </w:r>
          </w:p>
        </w:tc>
        <w:tc>
          <w:tcPr>
            <w:tcW w:w="1700" w:type="dxa"/>
            <w:vMerge/>
            <w:shd w:val="clear" w:color="auto" w:fill="auto"/>
          </w:tcPr>
          <w:p w14:paraId="74F03D47" w14:textId="77777777" w:rsidR="00D57BEB" w:rsidRPr="00984163" w:rsidRDefault="00D57BEB" w:rsidP="00984163">
            <w:pPr>
              <w:spacing w:before="40" w:after="120"/>
              <w:ind w:right="113"/>
            </w:pPr>
          </w:p>
        </w:tc>
      </w:tr>
      <w:tr w:rsidR="00D57BEB" w:rsidRPr="00984163" w14:paraId="1B34CC97" w14:textId="77777777" w:rsidTr="00984163">
        <w:tc>
          <w:tcPr>
            <w:tcW w:w="525" w:type="dxa"/>
            <w:shd w:val="clear" w:color="auto" w:fill="auto"/>
          </w:tcPr>
          <w:p w14:paraId="26959986" w14:textId="77777777" w:rsidR="00D57BEB" w:rsidRPr="00984163" w:rsidRDefault="00D57BEB" w:rsidP="00984163">
            <w:pPr>
              <w:spacing w:before="40" w:after="120"/>
              <w:ind w:right="113"/>
            </w:pPr>
            <w:r w:rsidRPr="00984163">
              <w:rPr>
                <w:lang w:val="fr-FR"/>
              </w:rPr>
              <w:t>16.</w:t>
            </w:r>
          </w:p>
        </w:tc>
        <w:tc>
          <w:tcPr>
            <w:tcW w:w="3586" w:type="dxa"/>
            <w:gridSpan w:val="3"/>
            <w:shd w:val="clear" w:color="auto" w:fill="auto"/>
          </w:tcPr>
          <w:p w14:paraId="542F62C6" w14:textId="77777777" w:rsidR="00D57BEB" w:rsidRPr="00984163" w:rsidRDefault="00D57BEB" w:rsidP="00984163">
            <w:pPr>
              <w:spacing w:before="40" w:after="120"/>
              <w:ind w:right="113"/>
              <w:rPr>
                <w:lang w:val="fr-FR"/>
              </w:rPr>
            </w:pPr>
            <w:r w:rsidRPr="00984163">
              <w:rPr>
                <w:lang w:val="fr-FR"/>
              </w:rPr>
              <w:t>Taux d’abandon scolaire au lycée (enfants de 16 à 18 ans)</w:t>
            </w:r>
          </w:p>
        </w:tc>
        <w:tc>
          <w:tcPr>
            <w:tcW w:w="1559" w:type="dxa"/>
            <w:shd w:val="clear" w:color="auto" w:fill="auto"/>
          </w:tcPr>
          <w:p w14:paraId="38ED2F81" w14:textId="77777777" w:rsidR="00D57BEB" w:rsidRPr="00984163" w:rsidRDefault="00D57BEB" w:rsidP="00984163">
            <w:pPr>
              <w:spacing w:before="40" w:after="120"/>
              <w:ind w:right="113"/>
            </w:pPr>
            <w:r w:rsidRPr="00984163">
              <w:rPr>
                <w:lang w:val="fr-FR"/>
              </w:rPr>
              <w:t>70 %</w:t>
            </w:r>
          </w:p>
        </w:tc>
        <w:tc>
          <w:tcPr>
            <w:tcW w:w="1700" w:type="dxa"/>
            <w:vMerge/>
            <w:shd w:val="clear" w:color="auto" w:fill="auto"/>
          </w:tcPr>
          <w:p w14:paraId="7E443F14" w14:textId="77777777" w:rsidR="00D57BEB" w:rsidRPr="00984163" w:rsidRDefault="00D57BEB" w:rsidP="00984163">
            <w:pPr>
              <w:spacing w:before="40" w:after="120"/>
              <w:ind w:right="113"/>
            </w:pPr>
          </w:p>
        </w:tc>
      </w:tr>
      <w:tr w:rsidR="00D57BEB" w:rsidRPr="00984163" w14:paraId="234656A1" w14:textId="77777777" w:rsidTr="00984163">
        <w:tc>
          <w:tcPr>
            <w:tcW w:w="525" w:type="dxa"/>
            <w:shd w:val="clear" w:color="auto" w:fill="auto"/>
          </w:tcPr>
          <w:p w14:paraId="53998D1A" w14:textId="77777777" w:rsidR="00D57BEB" w:rsidRPr="00984163" w:rsidRDefault="00D57BEB" w:rsidP="00984163">
            <w:pPr>
              <w:spacing w:before="40" w:after="120"/>
              <w:ind w:right="113"/>
            </w:pPr>
            <w:r w:rsidRPr="00984163">
              <w:rPr>
                <w:lang w:val="fr-FR"/>
              </w:rPr>
              <w:t>17.</w:t>
            </w:r>
          </w:p>
        </w:tc>
        <w:tc>
          <w:tcPr>
            <w:tcW w:w="6845" w:type="dxa"/>
            <w:gridSpan w:val="5"/>
            <w:shd w:val="clear" w:color="auto" w:fill="auto"/>
          </w:tcPr>
          <w:p w14:paraId="44C70CE4" w14:textId="77777777" w:rsidR="00D57BEB" w:rsidRPr="00984163" w:rsidRDefault="00D57BEB" w:rsidP="00984163">
            <w:pPr>
              <w:spacing w:before="40" w:after="120"/>
              <w:ind w:right="113"/>
              <w:rPr>
                <w:lang w:val="fr-FR"/>
              </w:rPr>
            </w:pPr>
            <w:r w:rsidRPr="00984163">
              <w:rPr>
                <w:lang w:val="fr-FR"/>
              </w:rPr>
              <w:t>Nombre d’élèves par enseignant dans les établissements publics</w:t>
            </w:r>
          </w:p>
        </w:tc>
      </w:tr>
      <w:tr w:rsidR="00D57BEB" w:rsidRPr="00984163" w14:paraId="5C3AB41E" w14:textId="77777777" w:rsidTr="00984163">
        <w:tc>
          <w:tcPr>
            <w:tcW w:w="525" w:type="dxa"/>
            <w:vMerge w:val="restart"/>
            <w:shd w:val="clear" w:color="auto" w:fill="auto"/>
          </w:tcPr>
          <w:p w14:paraId="5C76231F" w14:textId="77777777" w:rsidR="00D57BEB" w:rsidRPr="00984163" w:rsidRDefault="00D57BEB" w:rsidP="00984163">
            <w:pPr>
              <w:spacing w:before="40" w:after="120"/>
              <w:ind w:right="113"/>
              <w:rPr>
                <w:lang w:val="fr-FR"/>
              </w:rPr>
            </w:pPr>
          </w:p>
        </w:tc>
        <w:tc>
          <w:tcPr>
            <w:tcW w:w="530" w:type="dxa"/>
            <w:shd w:val="clear" w:color="auto" w:fill="auto"/>
          </w:tcPr>
          <w:p w14:paraId="3B2E44CA" w14:textId="77777777" w:rsidR="00D57BEB" w:rsidRPr="00984163" w:rsidRDefault="00D57BEB" w:rsidP="00984163">
            <w:pPr>
              <w:spacing w:before="40" w:after="120"/>
              <w:ind w:right="113"/>
            </w:pPr>
            <w:r w:rsidRPr="00984163">
              <w:rPr>
                <w:lang w:val="fr-FR"/>
              </w:rPr>
              <w:t>a)</w:t>
            </w:r>
          </w:p>
        </w:tc>
        <w:tc>
          <w:tcPr>
            <w:tcW w:w="3056" w:type="dxa"/>
            <w:gridSpan w:val="2"/>
            <w:shd w:val="clear" w:color="auto" w:fill="auto"/>
          </w:tcPr>
          <w:p w14:paraId="7911BBC4" w14:textId="77777777" w:rsidR="00D57BEB" w:rsidRPr="00984163" w:rsidRDefault="00D57BEB" w:rsidP="00984163">
            <w:pPr>
              <w:spacing w:before="40" w:after="120"/>
              <w:ind w:right="113"/>
              <w:rPr>
                <w:lang w:val="fr-FR"/>
              </w:rPr>
            </w:pPr>
            <w:r w:rsidRPr="00984163">
              <w:rPr>
                <w:lang w:val="fr-FR"/>
              </w:rPr>
              <w:t>Centres pour le développement du jeune enfant</w:t>
            </w:r>
          </w:p>
        </w:tc>
        <w:tc>
          <w:tcPr>
            <w:tcW w:w="1559" w:type="dxa"/>
            <w:shd w:val="clear" w:color="auto" w:fill="auto"/>
          </w:tcPr>
          <w:p w14:paraId="385D4BDC" w14:textId="77777777" w:rsidR="00D57BEB" w:rsidRPr="00984163" w:rsidRDefault="00D57BEB" w:rsidP="00984163">
            <w:pPr>
              <w:spacing w:before="40" w:after="120"/>
              <w:ind w:right="113"/>
            </w:pPr>
            <w:r w:rsidRPr="00984163">
              <w:rPr>
                <w:lang w:val="fr-FR"/>
              </w:rPr>
              <w:t>1 enseignant pour 40 élèves</w:t>
            </w:r>
          </w:p>
        </w:tc>
        <w:tc>
          <w:tcPr>
            <w:tcW w:w="1700" w:type="dxa"/>
            <w:vMerge w:val="restart"/>
            <w:shd w:val="clear" w:color="auto" w:fill="auto"/>
          </w:tcPr>
          <w:p w14:paraId="6E3401EC" w14:textId="77777777" w:rsidR="00D57BEB" w:rsidRPr="00984163" w:rsidRDefault="00D57BEB" w:rsidP="00984163">
            <w:pPr>
              <w:spacing w:before="40" w:after="120"/>
              <w:ind w:right="113"/>
              <w:rPr>
                <w:lang w:val="fr-FR"/>
              </w:rPr>
            </w:pPr>
            <w:r w:rsidRPr="00984163">
              <w:rPr>
                <w:lang w:val="fr-FR"/>
              </w:rPr>
              <w:t>Rapport annuel de 2019 sur les statistiques de l’éducation</w:t>
            </w:r>
          </w:p>
        </w:tc>
      </w:tr>
      <w:tr w:rsidR="00D57BEB" w:rsidRPr="00984163" w14:paraId="03C1FBA2" w14:textId="77777777" w:rsidTr="00984163">
        <w:tc>
          <w:tcPr>
            <w:tcW w:w="525" w:type="dxa"/>
            <w:vMerge/>
            <w:shd w:val="clear" w:color="auto" w:fill="auto"/>
          </w:tcPr>
          <w:p w14:paraId="531CC6A1" w14:textId="77777777" w:rsidR="00D57BEB" w:rsidRPr="00984163" w:rsidRDefault="00D57BEB" w:rsidP="00984163">
            <w:pPr>
              <w:spacing w:before="40" w:after="120"/>
              <w:ind w:right="113"/>
              <w:rPr>
                <w:lang w:val="fr-FR"/>
              </w:rPr>
            </w:pPr>
          </w:p>
        </w:tc>
        <w:tc>
          <w:tcPr>
            <w:tcW w:w="530" w:type="dxa"/>
            <w:shd w:val="clear" w:color="auto" w:fill="auto"/>
          </w:tcPr>
          <w:p w14:paraId="11FCDF44" w14:textId="77777777" w:rsidR="00D57BEB" w:rsidRPr="00984163" w:rsidRDefault="00D57BEB" w:rsidP="00984163">
            <w:pPr>
              <w:spacing w:before="40" w:after="120"/>
              <w:ind w:right="113"/>
            </w:pPr>
            <w:r w:rsidRPr="00984163">
              <w:rPr>
                <w:lang w:val="fr-FR"/>
              </w:rPr>
              <w:t>b)</w:t>
            </w:r>
          </w:p>
        </w:tc>
        <w:tc>
          <w:tcPr>
            <w:tcW w:w="3056" w:type="dxa"/>
            <w:gridSpan w:val="2"/>
            <w:shd w:val="clear" w:color="auto" w:fill="auto"/>
          </w:tcPr>
          <w:p w14:paraId="2D0DDFD6" w14:textId="77777777" w:rsidR="00D57BEB" w:rsidRPr="00984163" w:rsidRDefault="00D57BEB" w:rsidP="00984163">
            <w:pPr>
              <w:spacing w:before="40" w:after="120"/>
              <w:ind w:right="113"/>
            </w:pPr>
            <w:r w:rsidRPr="00984163">
              <w:rPr>
                <w:lang w:val="fr-FR"/>
              </w:rPr>
              <w:t>Établissements d’enseignement primaire</w:t>
            </w:r>
          </w:p>
        </w:tc>
        <w:tc>
          <w:tcPr>
            <w:tcW w:w="1559" w:type="dxa"/>
            <w:shd w:val="clear" w:color="auto" w:fill="auto"/>
          </w:tcPr>
          <w:p w14:paraId="0850EE0F" w14:textId="77777777" w:rsidR="00D57BEB" w:rsidRPr="00984163" w:rsidRDefault="00D57BEB" w:rsidP="00984163">
            <w:pPr>
              <w:spacing w:before="40" w:after="120"/>
              <w:ind w:right="113"/>
            </w:pPr>
            <w:r w:rsidRPr="00984163">
              <w:rPr>
                <w:lang w:val="fr-FR"/>
              </w:rPr>
              <w:t>1 enseignant pour 37 élèves</w:t>
            </w:r>
          </w:p>
        </w:tc>
        <w:tc>
          <w:tcPr>
            <w:tcW w:w="1700" w:type="dxa"/>
            <w:vMerge/>
            <w:shd w:val="clear" w:color="auto" w:fill="auto"/>
          </w:tcPr>
          <w:p w14:paraId="23C97CB5" w14:textId="77777777" w:rsidR="00D57BEB" w:rsidRPr="00984163" w:rsidRDefault="00D57BEB" w:rsidP="00984163">
            <w:pPr>
              <w:spacing w:before="40" w:after="120"/>
              <w:ind w:right="113"/>
            </w:pPr>
          </w:p>
        </w:tc>
      </w:tr>
      <w:tr w:rsidR="00D57BEB" w:rsidRPr="00984163" w14:paraId="4481568D" w14:textId="77777777" w:rsidTr="00984163">
        <w:tc>
          <w:tcPr>
            <w:tcW w:w="525" w:type="dxa"/>
            <w:vMerge/>
            <w:shd w:val="clear" w:color="auto" w:fill="auto"/>
          </w:tcPr>
          <w:p w14:paraId="43DF1B17" w14:textId="77777777" w:rsidR="00D57BEB" w:rsidRPr="00984163" w:rsidRDefault="00D57BEB" w:rsidP="00984163">
            <w:pPr>
              <w:spacing w:before="40" w:after="120"/>
              <w:ind w:right="113"/>
            </w:pPr>
          </w:p>
        </w:tc>
        <w:tc>
          <w:tcPr>
            <w:tcW w:w="530" w:type="dxa"/>
            <w:shd w:val="clear" w:color="auto" w:fill="auto"/>
          </w:tcPr>
          <w:p w14:paraId="611F25C2" w14:textId="77777777" w:rsidR="00D57BEB" w:rsidRPr="00984163" w:rsidRDefault="00D57BEB" w:rsidP="00984163">
            <w:pPr>
              <w:spacing w:before="40" w:after="120"/>
              <w:ind w:right="113"/>
            </w:pPr>
            <w:r w:rsidRPr="00984163">
              <w:rPr>
                <w:lang w:val="fr-FR"/>
              </w:rPr>
              <w:t>c)</w:t>
            </w:r>
          </w:p>
        </w:tc>
        <w:tc>
          <w:tcPr>
            <w:tcW w:w="3056" w:type="dxa"/>
            <w:gridSpan w:val="2"/>
            <w:shd w:val="clear" w:color="auto" w:fill="auto"/>
          </w:tcPr>
          <w:p w14:paraId="02F86C9B" w14:textId="77777777" w:rsidR="00D57BEB" w:rsidRPr="00984163" w:rsidRDefault="00D57BEB" w:rsidP="00984163">
            <w:pPr>
              <w:spacing w:before="40" w:after="120"/>
              <w:ind w:right="113"/>
            </w:pPr>
            <w:r w:rsidRPr="00984163">
              <w:rPr>
                <w:lang w:val="fr-FR"/>
              </w:rPr>
              <w:t>Établissements d’enseignement secondaire</w:t>
            </w:r>
          </w:p>
        </w:tc>
        <w:tc>
          <w:tcPr>
            <w:tcW w:w="1559" w:type="dxa"/>
            <w:shd w:val="clear" w:color="auto" w:fill="auto"/>
          </w:tcPr>
          <w:p w14:paraId="0F6B23B8" w14:textId="77777777" w:rsidR="00D57BEB" w:rsidRPr="00984163" w:rsidRDefault="00D57BEB" w:rsidP="00984163">
            <w:pPr>
              <w:spacing w:before="40" w:after="120"/>
              <w:ind w:right="113"/>
            </w:pPr>
            <w:r w:rsidRPr="00984163">
              <w:rPr>
                <w:lang w:val="fr-FR"/>
              </w:rPr>
              <w:t>1 enseignant pour 23 élèves</w:t>
            </w:r>
          </w:p>
        </w:tc>
        <w:tc>
          <w:tcPr>
            <w:tcW w:w="1700" w:type="dxa"/>
            <w:vMerge/>
            <w:shd w:val="clear" w:color="auto" w:fill="auto"/>
          </w:tcPr>
          <w:p w14:paraId="1C46002C" w14:textId="77777777" w:rsidR="00D57BEB" w:rsidRPr="00984163" w:rsidRDefault="00D57BEB" w:rsidP="00984163">
            <w:pPr>
              <w:spacing w:before="40" w:after="120"/>
              <w:ind w:right="113"/>
            </w:pPr>
          </w:p>
        </w:tc>
      </w:tr>
      <w:tr w:rsidR="00D57BEB" w:rsidRPr="00984163" w14:paraId="21FBE6A6" w14:textId="77777777" w:rsidTr="00984163">
        <w:tc>
          <w:tcPr>
            <w:tcW w:w="525" w:type="dxa"/>
            <w:vMerge w:val="restart"/>
            <w:shd w:val="clear" w:color="auto" w:fill="auto"/>
          </w:tcPr>
          <w:p w14:paraId="30E22C66" w14:textId="77777777" w:rsidR="00D57BEB" w:rsidRPr="00984163" w:rsidRDefault="00D57BEB" w:rsidP="00984163">
            <w:pPr>
              <w:spacing w:before="40" w:after="120"/>
              <w:ind w:right="113"/>
            </w:pPr>
            <w:r w:rsidRPr="00984163">
              <w:rPr>
                <w:lang w:val="fr-FR"/>
              </w:rPr>
              <w:t>18.</w:t>
            </w:r>
          </w:p>
        </w:tc>
        <w:tc>
          <w:tcPr>
            <w:tcW w:w="3586" w:type="dxa"/>
            <w:gridSpan w:val="3"/>
            <w:shd w:val="clear" w:color="auto" w:fill="auto"/>
          </w:tcPr>
          <w:p w14:paraId="6FCE2256" w14:textId="77777777" w:rsidR="00D57BEB" w:rsidRPr="00984163" w:rsidRDefault="00D57BEB" w:rsidP="00984163">
            <w:pPr>
              <w:spacing w:before="40" w:after="120"/>
              <w:ind w:right="113"/>
            </w:pPr>
            <w:r w:rsidRPr="00984163">
              <w:rPr>
                <w:lang w:val="fr-FR"/>
              </w:rPr>
              <w:t>Taux de mortalité</w:t>
            </w:r>
          </w:p>
        </w:tc>
        <w:tc>
          <w:tcPr>
            <w:tcW w:w="3259" w:type="dxa"/>
            <w:gridSpan w:val="2"/>
            <w:shd w:val="clear" w:color="auto" w:fill="auto"/>
          </w:tcPr>
          <w:p w14:paraId="520842EA" w14:textId="77777777" w:rsidR="00D57BEB" w:rsidRPr="00984163" w:rsidRDefault="00D57BEB" w:rsidP="00984163">
            <w:pPr>
              <w:spacing w:before="40" w:after="120"/>
              <w:ind w:right="113"/>
            </w:pPr>
          </w:p>
        </w:tc>
      </w:tr>
      <w:tr w:rsidR="00D57BEB" w:rsidRPr="00984163" w14:paraId="020BB526" w14:textId="77777777" w:rsidTr="00984163">
        <w:tc>
          <w:tcPr>
            <w:tcW w:w="525" w:type="dxa"/>
            <w:vMerge/>
            <w:shd w:val="clear" w:color="auto" w:fill="auto"/>
          </w:tcPr>
          <w:p w14:paraId="57CC2766" w14:textId="77777777" w:rsidR="00D57BEB" w:rsidRPr="00984163" w:rsidRDefault="00D57BEB" w:rsidP="00984163">
            <w:pPr>
              <w:spacing w:before="40" w:after="120"/>
              <w:ind w:right="113"/>
            </w:pPr>
          </w:p>
        </w:tc>
        <w:tc>
          <w:tcPr>
            <w:tcW w:w="530" w:type="dxa"/>
            <w:shd w:val="clear" w:color="auto" w:fill="auto"/>
          </w:tcPr>
          <w:p w14:paraId="4E105DA1" w14:textId="77777777" w:rsidR="00D57BEB" w:rsidRPr="00984163" w:rsidRDefault="00D57BEB" w:rsidP="00984163">
            <w:pPr>
              <w:spacing w:before="40" w:after="120"/>
              <w:ind w:right="113"/>
            </w:pPr>
            <w:r w:rsidRPr="00984163">
              <w:rPr>
                <w:lang w:val="fr-FR"/>
              </w:rPr>
              <w:t>a)</w:t>
            </w:r>
          </w:p>
        </w:tc>
        <w:tc>
          <w:tcPr>
            <w:tcW w:w="3056" w:type="dxa"/>
            <w:gridSpan w:val="2"/>
            <w:shd w:val="clear" w:color="auto" w:fill="auto"/>
          </w:tcPr>
          <w:p w14:paraId="64E4C0B4" w14:textId="77777777" w:rsidR="00D57BEB" w:rsidRPr="00984163" w:rsidRDefault="00D57BEB" w:rsidP="00984163">
            <w:pPr>
              <w:spacing w:before="40" w:after="120"/>
              <w:ind w:right="113"/>
            </w:pPr>
            <w:r w:rsidRPr="00984163">
              <w:rPr>
                <w:lang w:val="fr-FR"/>
              </w:rPr>
              <w:t xml:space="preserve">Taux de mortalité infantile </w:t>
            </w:r>
          </w:p>
        </w:tc>
        <w:tc>
          <w:tcPr>
            <w:tcW w:w="1559" w:type="dxa"/>
            <w:shd w:val="clear" w:color="auto" w:fill="auto"/>
          </w:tcPr>
          <w:p w14:paraId="36C1A3B7" w14:textId="77777777" w:rsidR="00D57BEB" w:rsidRPr="00984163" w:rsidRDefault="00D57BEB" w:rsidP="00984163">
            <w:pPr>
              <w:spacing w:before="40" w:after="120"/>
              <w:ind w:right="113"/>
            </w:pPr>
            <w:r w:rsidRPr="00984163">
              <w:rPr>
                <w:lang w:val="fr-FR"/>
              </w:rPr>
              <w:t>47 décès pour 1 000 naissances vivantes</w:t>
            </w:r>
          </w:p>
        </w:tc>
        <w:tc>
          <w:tcPr>
            <w:tcW w:w="1700" w:type="dxa"/>
            <w:vMerge w:val="restart"/>
            <w:shd w:val="clear" w:color="auto" w:fill="auto"/>
          </w:tcPr>
          <w:p w14:paraId="3DB273A7" w14:textId="77777777" w:rsidR="00D57BEB" w:rsidRPr="00984163" w:rsidRDefault="00D57BEB" w:rsidP="00984163">
            <w:pPr>
              <w:spacing w:before="40" w:after="120"/>
              <w:ind w:right="113"/>
              <w:rPr>
                <w:lang w:val="fr-FR"/>
              </w:rPr>
            </w:pPr>
            <w:r w:rsidRPr="00984163">
              <w:rPr>
                <w:lang w:val="fr-FR"/>
              </w:rPr>
              <w:t>Enquête en grappes à indicateurs multiples de 2019, ZIMSTAT</w:t>
            </w:r>
          </w:p>
        </w:tc>
      </w:tr>
      <w:tr w:rsidR="00D57BEB" w:rsidRPr="00984163" w14:paraId="59281810" w14:textId="77777777" w:rsidTr="00984163">
        <w:tc>
          <w:tcPr>
            <w:tcW w:w="525" w:type="dxa"/>
            <w:vMerge/>
            <w:shd w:val="clear" w:color="auto" w:fill="auto"/>
          </w:tcPr>
          <w:p w14:paraId="1631205D" w14:textId="77777777" w:rsidR="00D57BEB" w:rsidRPr="00984163" w:rsidRDefault="00D57BEB" w:rsidP="00984163">
            <w:pPr>
              <w:spacing w:before="40" w:after="120"/>
              <w:ind w:right="113"/>
              <w:rPr>
                <w:lang w:val="fr-FR"/>
              </w:rPr>
            </w:pPr>
          </w:p>
        </w:tc>
        <w:tc>
          <w:tcPr>
            <w:tcW w:w="530" w:type="dxa"/>
            <w:shd w:val="clear" w:color="auto" w:fill="auto"/>
          </w:tcPr>
          <w:p w14:paraId="75B3540B" w14:textId="77777777" w:rsidR="00D57BEB" w:rsidRPr="00984163" w:rsidRDefault="00D57BEB" w:rsidP="00984163">
            <w:pPr>
              <w:spacing w:before="40" w:after="120"/>
              <w:ind w:right="113"/>
            </w:pPr>
            <w:r w:rsidRPr="00984163">
              <w:rPr>
                <w:lang w:val="fr-FR"/>
              </w:rPr>
              <w:t>b)</w:t>
            </w:r>
          </w:p>
        </w:tc>
        <w:tc>
          <w:tcPr>
            <w:tcW w:w="3056" w:type="dxa"/>
            <w:gridSpan w:val="2"/>
            <w:shd w:val="clear" w:color="auto" w:fill="auto"/>
          </w:tcPr>
          <w:p w14:paraId="7BAC2D0B" w14:textId="77777777" w:rsidR="00D57BEB" w:rsidRPr="00984163" w:rsidRDefault="00D57BEB" w:rsidP="00984163">
            <w:pPr>
              <w:spacing w:before="40" w:after="120"/>
              <w:ind w:right="113"/>
            </w:pPr>
            <w:r w:rsidRPr="00984163">
              <w:rPr>
                <w:lang w:val="fr-FR"/>
              </w:rPr>
              <w:t>Taux de mortalité maternelle</w:t>
            </w:r>
          </w:p>
        </w:tc>
        <w:tc>
          <w:tcPr>
            <w:tcW w:w="1559" w:type="dxa"/>
            <w:shd w:val="clear" w:color="auto" w:fill="auto"/>
          </w:tcPr>
          <w:p w14:paraId="1748F35D" w14:textId="77777777" w:rsidR="00D57BEB" w:rsidRPr="00984163" w:rsidRDefault="00D57BEB" w:rsidP="00984163">
            <w:pPr>
              <w:spacing w:before="40" w:after="120"/>
              <w:ind w:right="113"/>
              <w:rPr>
                <w:spacing w:val="-4"/>
              </w:rPr>
            </w:pPr>
            <w:r w:rsidRPr="00984163">
              <w:rPr>
                <w:spacing w:val="-4"/>
                <w:lang w:val="fr-FR"/>
              </w:rPr>
              <w:t xml:space="preserve">462 décès pour </w:t>
            </w:r>
            <w:r w:rsidRPr="00984163">
              <w:rPr>
                <w:spacing w:val="-6"/>
                <w:lang w:val="fr-FR"/>
              </w:rPr>
              <w:t>100 000 naissances</w:t>
            </w:r>
            <w:r w:rsidRPr="00984163">
              <w:rPr>
                <w:spacing w:val="-4"/>
                <w:lang w:val="fr-FR"/>
              </w:rPr>
              <w:t xml:space="preserve"> vivantes</w:t>
            </w:r>
          </w:p>
        </w:tc>
        <w:tc>
          <w:tcPr>
            <w:tcW w:w="1700" w:type="dxa"/>
            <w:vMerge/>
            <w:shd w:val="clear" w:color="auto" w:fill="auto"/>
          </w:tcPr>
          <w:p w14:paraId="64ACEDB5" w14:textId="77777777" w:rsidR="00D57BEB" w:rsidRPr="00984163" w:rsidRDefault="00D57BEB" w:rsidP="00984163">
            <w:pPr>
              <w:spacing w:before="40" w:after="120"/>
              <w:ind w:right="113"/>
            </w:pPr>
          </w:p>
        </w:tc>
      </w:tr>
      <w:tr w:rsidR="00D57BEB" w:rsidRPr="00984163" w14:paraId="1222B3AE" w14:textId="77777777" w:rsidTr="00984163">
        <w:tc>
          <w:tcPr>
            <w:tcW w:w="525" w:type="dxa"/>
            <w:shd w:val="clear" w:color="auto" w:fill="auto"/>
          </w:tcPr>
          <w:p w14:paraId="722FF972" w14:textId="77777777" w:rsidR="00D57BEB" w:rsidRPr="00984163" w:rsidRDefault="00D57BEB" w:rsidP="00984163">
            <w:pPr>
              <w:spacing w:before="40" w:after="120"/>
              <w:ind w:right="113"/>
            </w:pPr>
            <w:r w:rsidRPr="00984163">
              <w:rPr>
                <w:lang w:val="fr-FR"/>
              </w:rPr>
              <w:t>19.</w:t>
            </w:r>
          </w:p>
        </w:tc>
        <w:tc>
          <w:tcPr>
            <w:tcW w:w="3586" w:type="dxa"/>
            <w:gridSpan w:val="3"/>
            <w:shd w:val="clear" w:color="auto" w:fill="auto"/>
          </w:tcPr>
          <w:p w14:paraId="3581903D" w14:textId="77777777" w:rsidR="00D57BEB" w:rsidRPr="00984163" w:rsidRDefault="00D57BEB" w:rsidP="00984163">
            <w:pPr>
              <w:spacing w:before="40" w:after="120"/>
              <w:ind w:right="113"/>
              <w:rPr>
                <w:lang w:val="fr-FR"/>
              </w:rPr>
            </w:pPr>
            <w:r w:rsidRPr="00984163">
              <w:rPr>
                <w:lang w:val="fr-FR"/>
              </w:rPr>
              <w:t>Taux d’alphabétisation (15 ans et plus)</w:t>
            </w:r>
          </w:p>
        </w:tc>
        <w:tc>
          <w:tcPr>
            <w:tcW w:w="1559" w:type="dxa"/>
            <w:shd w:val="clear" w:color="auto" w:fill="auto"/>
          </w:tcPr>
          <w:p w14:paraId="46873785" w14:textId="77777777" w:rsidR="00D57BEB" w:rsidRPr="00984163" w:rsidRDefault="00D57BEB" w:rsidP="00984163">
            <w:pPr>
              <w:spacing w:before="40" w:after="120"/>
              <w:ind w:right="113"/>
            </w:pPr>
            <w:r w:rsidRPr="00984163">
              <w:rPr>
                <w:lang w:val="fr-FR"/>
              </w:rPr>
              <w:t>94 %</w:t>
            </w:r>
          </w:p>
        </w:tc>
        <w:tc>
          <w:tcPr>
            <w:tcW w:w="1700" w:type="dxa"/>
            <w:shd w:val="clear" w:color="auto" w:fill="auto"/>
          </w:tcPr>
          <w:p w14:paraId="4C69CE78" w14:textId="77777777" w:rsidR="00D57BEB" w:rsidRPr="00984163" w:rsidRDefault="00D57BEB" w:rsidP="00984163">
            <w:pPr>
              <w:spacing w:before="40" w:after="120"/>
              <w:ind w:right="113"/>
              <w:rPr>
                <w:lang w:val="fr-FR"/>
              </w:rPr>
            </w:pPr>
            <w:r w:rsidRPr="00984163">
              <w:rPr>
                <w:lang w:val="fr-FR"/>
              </w:rPr>
              <w:t>Enquête démographique intercensitaire de 2017, ZIMSTAT</w:t>
            </w:r>
          </w:p>
        </w:tc>
      </w:tr>
      <w:tr w:rsidR="00D57BEB" w:rsidRPr="00984163" w14:paraId="6DBCEE79" w14:textId="77777777" w:rsidTr="00984163">
        <w:tc>
          <w:tcPr>
            <w:tcW w:w="525" w:type="dxa"/>
            <w:shd w:val="clear" w:color="auto" w:fill="auto"/>
          </w:tcPr>
          <w:p w14:paraId="5853C4C5" w14:textId="77777777" w:rsidR="00D57BEB" w:rsidRPr="00984163" w:rsidRDefault="00D57BEB" w:rsidP="00984163">
            <w:pPr>
              <w:spacing w:before="40" w:after="120"/>
              <w:ind w:right="113"/>
            </w:pPr>
            <w:r w:rsidRPr="00984163">
              <w:rPr>
                <w:lang w:val="fr-FR"/>
              </w:rPr>
              <w:t>20.</w:t>
            </w:r>
          </w:p>
        </w:tc>
        <w:tc>
          <w:tcPr>
            <w:tcW w:w="3586" w:type="dxa"/>
            <w:gridSpan w:val="3"/>
            <w:shd w:val="clear" w:color="auto" w:fill="auto"/>
          </w:tcPr>
          <w:p w14:paraId="20B09A00" w14:textId="77777777" w:rsidR="00D57BEB" w:rsidRPr="00984163" w:rsidRDefault="00D57BEB" w:rsidP="00984163">
            <w:pPr>
              <w:spacing w:before="40" w:after="120"/>
              <w:ind w:right="113"/>
              <w:rPr>
                <w:lang w:val="fr-FR"/>
              </w:rPr>
            </w:pPr>
            <w:r w:rsidRPr="00984163">
              <w:rPr>
                <w:lang w:val="fr-FR"/>
              </w:rPr>
              <w:t>Taux de chômage (15 ans et plus)</w:t>
            </w:r>
          </w:p>
        </w:tc>
        <w:tc>
          <w:tcPr>
            <w:tcW w:w="1559" w:type="dxa"/>
            <w:shd w:val="clear" w:color="auto" w:fill="auto"/>
          </w:tcPr>
          <w:p w14:paraId="3210C313" w14:textId="77777777" w:rsidR="00D57BEB" w:rsidRPr="00984163" w:rsidRDefault="00D57BEB" w:rsidP="00984163">
            <w:pPr>
              <w:spacing w:before="40" w:after="120"/>
              <w:ind w:right="113"/>
            </w:pPr>
            <w:r w:rsidRPr="00984163">
              <w:rPr>
                <w:lang w:val="fr-FR"/>
              </w:rPr>
              <w:t>18 %</w:t>
            </w:r>
          </w:p>
        </w:tc>
        <w:tc>
          <w:tcPr>
            <w:tcW w:w="1700" w:type="dxa"/>
            <w:shd w:val="clear" w:color="auto" w:fill="auto"/>
          </w:tcPr>
          <w:p w14:paraId="481877E9" w14:textId="77777777" w:rsidR="00D57BEB" w:rsidRPr="00984163" w:rsidRDefault="00D57BEB" w:rsidP="00984163">
            <w:pPr>
              <w:spacing w:before="40" w:after="120"/>
              <w:ind w:right="113"/>
              <w:rPr>
                <w:lang w:val="fr-FR"/>
              </w:rPr>
            </w:pPr>
            <w:r w:rsidRPr="00984163">
              <w:rPr>
                <w:lang w:val="fr-FR"/>
              </w:rPr>
              <w:t>Enquête trimestrielle sur la population active (3</w:t>
            </w:r>
            <w:r w:rsidRPr="00984163">
              <w:rPr>
                <w:vertAlign w:val="superscript"/>
                <w:lang w:val="fr-FR"/>
              </w:rPr>
              <w:t>e</w:t>
            </w:r>
            <w:r w:rsidRPr="00984163">
              <w:rPr>
                <w:lang w:val="fr-FR"/>
              </w:rPr>
              <w:t> trimestre de 2021), ZIMSTAT</w:t>
            </w:r>
          </w:p>
        </w:tc>
      </w:tr>
      <w:tr w:rsidR="00D57BEB" w:rsidRPr="00984163" w14:paraId="1D933810" w14:textId="77777777" w:rsidTr="00984163">
        <w:tc>
          <w:tcPr>
            <w:tcW w:w="525" w:type="dxa"/>
            <w:vMerge w:val="restart"/>
            <w:shd w:val="clear" w:color="auto" w:fill="auto"/>
          </w:tcPr>
          <w:p w14:paraId="04158714" w14:textId="77777777" w:rsidR="00D57BEB" w:rsidRPr="00984163" w:rsidRDefault="00D57BEB" w:rsidP="00984163">
            <w:pPr>
              <w:spacing w:before="40" w:after="120"/>
              <w:ind w:right="113"/>
            </w:pPr>
            <w:r w:rsidRPr="00984163">
              <w:rPr>
                <w:lang w:val="fr-FR"/>
              </w:rPr>
              <w:t>21.</w:t>
            </w:r>
          </w:p>
        </w:tc>
        <w:tc>
          <w:tcPr>
            <w:tcW w:w="3586" w:type="dxa"/>
            <w:gridSpan w:val="3"/>
            <w:shd w:val="clear" w:color="auto" w:fill="auto"/>
          </w:tcPr>
          <w:p w14:paraId="48EBCC21" w14:textId="77777777" w:rsidR="00D57BEB" w:rsidRPr="00984163" w:rsidRDefault="00D57BEB" w:rsidP="00984163">
            <w:pPr>
              <w:spacing w:before="40" w:after="120"/>
              <w:ind w:right="113"/>
            </w:pPr>
            <w:r w:rsidRPr="00984163">
              <w:rPr>
                <w:lang w:val="fr-FR"/>
              </w:rPr>
              <w:t>Répartition sectorielle de l’emploi</w:t>
            </w:r>
          </w:p>
        </w:tc>
        <w:tc>
          <w:tcPr>
            <w:tcW w:w="3259" w:type="dxa"/>
            <w:gridSpan w:val="2"/>
            <w:shd w:val="clear" w:color="auto" w:fill="auto"/>
          </w:tcPr>
          <w:p w14:paraId="1902DADE" w14:textId="77777777" w:rsidR="00D57BEB" w:rsidRPr="00984163" w:rsidRDefault="00D57BEB" w:rsidP="00984163">
            <w:pPr>
              <w:spacing w:before="40" w:after="120"/>
              <w:ind w:right="113"/>
            </w:pPr>
          </w:p>
        </w:tc>
      </w:tr>
      <w:tr w:rsidR="00D57BEB" w:rsidRPr="00984163" w14:paraId="711FCD99" w14:textId="77777777" w:rsidTr="00984163">
        <w:tc>
          <w:tcPr>
            <w:tcW w:w="525" w:type="dxa"/>
            <w:vMerge/>
            <w:shd w:val="clear" w:color="auto" w:fill="auto"/>
          </w:tcPr>
          <w:p w14:paraId="33DA873E" w14:textId="77777777" w:rsidR="00D57BEB" w:rsidRPr="00984163" w:rsidRDefault="00D57BEB" w:rsidP="00984163">
            <w:pPr>
              <w:spacing w:before="40" w:after="120"/>
              <w:ind w:right="113"/>
            </w:pPr>
          </w:p>
        </w:tc>
        <w:tc>
          <w:tcPr>
            <w:tcW w:w="530" w:type="dxa"/>
            <w:shd w:val="clear" w:color="auto" w:fill="auto"/>
          </w:tcPr>
          <w:p w14:paraId="61832FA9" w14:textId="77777777" w:rsidR="00D57BEB" w:rsidRPr="00984163" w:rsidRDefault="00D57BEB" w:rsidP="00984163">
            <w:pPr>
              <w:spacing w:before="40" w:after="120"/>
              <w:ind w:right="113"/>
            </w:pPr>
            <w:r w:rsidRPr="00984163">
              <w:rPr>
                <w:lang w:val="fr-FR"/>
              </w:rPr>
              <w:t>a)</w:t>
            </w:r>
          </w:p>
        </w:tc>
        <w:tc>
          <w:tcPr>
            <w:tcW w:w="3056" w:type="dxa"/>
            <w:gridSpan w:val="2"/>
            <w:shd w:val="clear" w:color="auto" w:fill="auto"/>
          </w:tcPr>
          <w:p w14:paraId="00C853F2" w14:textId="77777777" w:rsidR="00D57BEB" w:rsidRPr="00984163" w:rsidRDefault="00D57BEB" w:rsidP="00984163">
            <w:pPr>
              <w:spacing w:before="40" w:after="120"/>
              <w:ind w:right="113"/>
            </w:pPr>
            <w:r w:rsidRPr="00984163">
              <w:rPr>
                <w:lang w:val="fr-FR"/>
              </w:rPr>
              <w:t>Secteurs formels</w:t>
            </w:r>
          </w:p>
        </w:tc>
        <w:tc>
          <w:tcPr>
            <w:tcW w:w="1559" w:type="dxa"/>
            <w:shd w:val="clear" w:color="auto" w:fill="auto"/>
          </w:tcPr>
          <w:p w14:paraId="20490D75" w14:textId="77777777" w:rsidR="00D57BEB" w:rsidRPr="00984163" w:rsidRDefault="00D57BEB" w:rsidP="00984163">
            <w:pPr>
              <w:spacing w:before="40" w:after="120"/>
              <w:ind w:right="113"/>
            </w:pPr>
            <w:r w:rsidRPr="00984163">
              <w:rPr>
                <w:lang w:val="fr-FR"/>
              </w:rPr>
              <w:t>26,0 %</w:t>
            </w:r>
          </w:p>
        </w:tc>
        <w:tc>
          <w:tcPr>
            <w:tcW w:w="1700" w:type="dxa"/>
            <w:vMerge w:val="restart"/>
            <w:shd w:val="clear" w:color="auto" w:fill="auto"/>
          </w:tcPr>
          <w:p w14:paraId="2D96113B" w14:textId="77777777" w:rsidR="00D57BEB" w:rsidRPr="00984163" w:rsidRDefault="00D57BEB" w:rsidP="00984163">
            <w:pPr>
              <w:spacing w:before="40" w:after="120"/>
              <w:ind w:right="113"/>
              <w:rPr>
                <w:lang w:val="fr-FR"/>
              </w:rPr>
            </w:pPr>
            <w:r w:rsidRPr="00984163">
              <w:rPr>
                <w:lang w:val="fr-FR"/>
              </w:rPr>
              <w:t>Enquête trimestrielle sur la population active (3</w:t>
            </w:r>
            <w:r w:rsidRPr="00984163">
              <w:rPr>
                <w:vertAlign w:val="superscript"/>
                <w:lang w:val="fr-FR"/>
              </w:rPr>
              <w:t>e</w:t>
            </w:r>
            <w:r w:rsidRPr="00984163">
              <w:rPr>
                <w:lang w:val="fr-FR"/>
              </w:rPr>
              <w:t> trimestre de 2021), ZIMSTAT</w:t>
            </w:r>
          </w:p>
        </w:tc>
      </w:tr>
      <w:tr w:rsidR="00D57BEB" w:rsidRPr="00984163" w14:paraId="6BFA569A" w14:textId="77777777" w:rsidTr="00984163">
        <w:tc>
          <w:tcPr>
            <w:tcW w:w="525" w:type="dxa"/>
            <w:vMerge/>
            <w:shd w:val="clear" w:color="auto" w:fill="auto"/>
          </w:tcPr>
          <w:p w14:paraId="6C1F61E0" w14:textId="77777777" w:rsidR="00D57BEB" w:rsidRPr="00984163" w:rsidRDefault="00D57BEB" w:rsidP="00984163">
            <w:pPr>
              <w:spacing w:before="40" w:after="120"/>
              <w:ind w:right="113"/>
              <w:rPr>
                <w:lang w:val="fr-FR"/>
              </w:rPr>
            </w:pPr>
          </w:p>
        </w:tc>
        <w:tc>
          <w:tcPr>
            <w:tcW w:w="530" w:type="dxa"/>
            <w:shd w:val="clear" w:color="auto" w:fill="auto"/>
          </w:tcPr>
          <w:p w14:paraId="0AFAB734" w14:textId="77777777" w:rsidR="00D57BEB" w:rsidRPr="00984163" w:rsidRDefault="00D57BEB" w:rsidP="00984163">
            <w:pPr>
              <w:spacing w:before="40" w:after="120"/>
              <w:ind w:right="113"/>
            </w:pPr>
            <w:r w:rsidRPr="00984163">
              <w:rPr>
                <w:lang w:val="fr-FR"/>
              </w:rPr>
              <w:t>b)</w:t>
            </w:r>
          </w:p>
        </w:tc>
        <w:tc>
          <w:tcPr>
            <w:tcW w:w="3056" w:type="dxa"/>
            <w:gridSpan w:val="2"/>
            <w:shd w:val="clear" w:color="auto" w:fill="auto"/>
          </w:tcPr>
          <w:p w14:paraId="4F52FDDD" w14:textId="77777777" w:rsidR="00D57BEB" w:rsidRPr="00984163" w:rsidRDefault="00D57BEB" w:rsidP="00984163">
            <w:pPr>
              <w:spacing w:before="40" w:after="120"/>
              <w:ind w:right="113"/>
            </w:pPr>
            <w:r w:rsidRPr="00984163">
              <w:rPr>
                <w:lang w:val="fr-FR"/>
              </w:rPr>
              <w:t>Secteurs informels</w:t>
            </w:r>
          </w:p>
        </w:tc>
        <w:tc>
          <w:tcPr>
            <w:tcW w:w="1559" w:type="dxa"/>
            <w:shd w:val="clear" w:color="auto" w:fill="auto"/>
          </w:tcPr>
          <w:p w14:paraId="3DE1D510" w14:textId="77777777" w:rsidR="00D57BEB" w:rsidRPr="00984163" w:rsidRDefault="00D57BEB" w:rsidP="00984163">
            <w:pPr>
              <w:spacing w:before="40" w:after="120"/>
              <w:ind w:right="113"/>
            </w:pPr>
            <w:r w:rsidRPr="00984163">
              <w:rPr>
                <w:lang w:val="fr-FR"/>
              </w:rPr>
              <w:t>45,6 %</w:t>
            </w:r>
          </w:p>
        </w:tc>
        <w:tc>
          <w:tcPr>
            <w:tcW w:w="1700" w:type="dxa"/>
            <w:vMerge/>
            <w:shd w:val="clear" w:color="auto" w:fill="auto"/>
          </w:tcPr>
          <w:p w14:paraId="1BB78F1F" w14:textId="77777777" w:rsidR="00D57BEB" w:rsidRPr="00984163" w:rsidRDefault="00D57BEB" w:rsidP="00984163">
            <w:pPr>
              <w:spacing w:before="40" w:after="120"/>
              <w:ind w:right="113"/>
            </w:pPr>
          </w:p>
        </w:tc>
      </w:tr>
      <w:tr w:rsidR="00D57BEB" w:rsidRPr="00984163" w14:paraId="4AACFBAC" w14:textId="77777777" w:rsidTr="00984163">
        <w:tc>
          <w:tcPr>
            <w:tcW w:w="525" w:type="dxa"/>
            <w:vMerge/>
            <w:shd w:val="clear" w:color="auto" w:fill="auto"/>
          </w:tcPr>
          <w:p w14:paraId="7DD93094" w14:textId="77777777" w:rsidR="00D57BEB" w:rsidRPr="00984163" w:rsidRDefault="00D57BEB" w:rsidP="00984163">
            <w:pPr>
              <w:spacing w:before="40" w:after="120"/>
              <w:ind w:right="113"/>
            </w:pPr>
          </w:p>
        </w:tc>
        <w:tc>
          <w:tcPr>
            <w:tcW w:w="530" w:type="dxa"/>
            <w:shd w:val="clear" w:color="auto" w:fill="auto"/>
          </w:tcPr>
          <w:p w14:paraId="1029877E" w14:textId="77777777" w:rsidR="00D57BEB" w:rsidRPr="00984163" w:rsidRDefault="00D57BEB" w:rsidP="00984163">
            <w:pPr>
              <w:spacing w:before="40" w:after="120"/>
              <w:ind w:right="113"/>
            </w:pPr>
            <w:r w:rsidRPr="00984163">
              <w:rPr>
                <w:lang w:val="fr-FR"/>
              </w:rPr>
              <w:t>c)</w:t>
            </w:r>
          </w:p>
        </w:tc>
        <w:tc>
          <w:tcPr>
            <w:tcW w:w="3056" w:type="dxa"/>
            <w:gridSpan w:val="2"/>
            <w:shd w:val="clear" w:color="auto" w:fill="auto"/>
          </w:tcPr>
          <w:p w14:paraId="243FABA4" w14:textId="77777777" w:rsidR="00D57BEB" w:rsidRPr="00984163" w:rsidRDefault="00D57BEB" w:rsidP="00984163">
            <w:pPr>
              <w:spacing w:before="40" w:after="120"/>
              <w:ind w:right="113"/>
            </w:pPr>
            <w:r w:rsidRPr="00984163">
              <w:rPr>
                <w:lang w:val="fr-FR"/>
              </w:rPr>
              <w:t>Secteur des ménages</w:t>
            </w:r>
          </w:p>
        </w:tc>
        <w:tc>
          <w:tcPr>
            <w:tcW w:w="1559" w:type="dxa"/>
            <w:shd w:val="clear" w:color="auto" w:fill="auto"/>
          </w:tcPr>
          <w:p w14:paraId="39A87544" w14:textId="77777777" w:rsidR="00D57BEB" w:rsidRPr="00984163" w:rsidRDefault="00D57BEB" w:rsidP="00984163">
            <w:pPr>
              <w:spacing w:before="40" w:after="120"/>
              <w:ind w:right="113"/>
            </w:pPr>
            <w:r w:rsidRPr="00984163">
              <w:rPr>
                <w:lang w:val="fr-FR"/>
              </w:rPr>
              <w:t>4,8 %</w:t>
            </w:r>
          </w:p>
        </w:tc>
        <w:tc>
          <w:tcPr>
            <w:tcW w:w="1700" w:type="dxa"/>
            <w:vMerge/>
            <w:shd w:val="clear" w:color="auto" w:fill="auto"/>
          </w:tcPr>
          <w:p w14:paraId="0EA77E82" w14:textId="77777777" w:rsidR="00D57BEB" w:rsidRPr="00984163" w:rsidRDefault="00D57BEB" w:rsidP="00984163">
            <w:pPr>
              <w:spacing w:before="40" w:after="120"/>
              <w:ind w:right="113"/>
            </w:pPr>
          </w:p>
        </w:tc>
      </w:tr>
      <w:tr w:rsidR="00D57BEB" w:rsidRPr="00984163" w14:paraId="4596FC30" w14:textId="77777777" w:rsidTr="00984163">
        <w:tc>
          <w:tcPr>
            <w:tcW w:w="525" w:type="dxa"/>
            <w:vMerge/>
            <w:shd w:val="clear" w:color="auto" w:fill="auto"/>
          </w:tcPr>
          <w:p w14:paraId="693FC308" w14:textId="77777777" w:rsidR="00D57BEB" w:rsidRPr="00984163" w:rsidRDefault="00D57BEB" w:rsidP="00984163">
            <w:pPr>
              <w:spacing w:before="40" w:after="120"/>
              <w:ind w:right="113"/>
            </w:pPr>
          </w:p>
        </w:tc>
        <w:tc>
          <w:tcPr>
            <w:tcW w:w="530" w:type="dxa"/>
            <w:shd w:val="clear" w:color="auto" w:fill="auto"/>
          </w:tcPr>
          <w:p w14:paraId="4E2A0A08" w14:textId="77777777" w:rsidR="00D57BEB" w:rsidRPr="00984163" w:rsidRDefault="00D57BEB" w:rsidP="00984163">
            <w:pPr>
              <w:spacing w:before="40" w:after="120"/>
              <w:ind w:right="113"/>
            </w:pPr>
            <w:r w:rsidRPr="00984163">
              <w:rPr>
                <w:lang w:val="fr-FR"/>
              </w:rPr>
              <w:t>d)</w:t>
            </w:r>
          </w:p>
        </w:tc>
        <w:tc>
          <w:tcPr>
            <w:tcW w:w="3056" w:type="dxa"/>
            <w:gridSpan w:val="2"/>
            <w:shd w:val="clear" w:color="auto" w:fill="auto"/>
          </w:tcPr>
          <w:p w14:paraId="3DCFC5F9" w14:textId="77777777" w:rsidR="00D57BEB" w:rsidRPr="00984163" w:rsidRDefault="00D57BEB" w:rsidP="00984163">
            <w:pPr>
              <w:spacing w:before="40" w:after="120"/>
              <w:ind w:right="113"/>
            </w:pPr>
            <w:r w:rsidRPr="00984163">
              <w:rPr>
                <w:lang w:val="fr-FR"/>
              </w:rPr>
              <w:t>Secteur agricole</w:t>
            </w:r>
          </w:p>
        </w:tc>
        <w:tc>
          <w:tcPr>
            <w:tcW w:w="1559" w:type="dxa"/>
            <w:shd w:val="clear" w:color="auto" w:fill="auto"/>
          </w:tcPr>
          <w:p w14:paraId="66EABEF7" w14:textId="77777777" w:rsidR="00D57BEB" w:rsidRPr="00984163" w:rsidRDefault="00D57BEB" w:rsidP="00984163">
            <w:pPr>
              <w:spacing w:before="40" w:after="120"/>
              <w:ind w:right="113"/>
            </w:pPr>
            <w:r w:rsidRPr="00984163">
              <w:rPr>
                <w:lang w:val="fr-FR"/>
              </w:rPr>
              <w:t>23,6 %</w:t>
            </w:r>
          </w:p>
        </w:tc>
        <w:tc>
          <w:tcPr>
            <w:tcW w:w="1700" w:type="dxa"/>
            <w:vMerge/>
            <w:shd w:val="clear" w:color="auto" w:fill="auto"/>
          </w:tcPr>
          <w:p w14:paraId="56ACFDF1" w14:textId="77777777" w:rsidR="00D57BEB" w:rsidRPr="00984163" w:rsidRDefault="00D57BEB" w:rsidP="00984163">
            <w:pPr>
              <w:spacing w:before="40" w:after="120"/>
              <w:ind w:right="113"/>
            </w:pPr>
          </w:p>
        </w:tc>
      </w:tr>
      <w:tr w:rsidR="00D57BEB" w:rsidRPr="00984163" w14:paraId="5E61DA3C" w14:textId="77777777" w:rsidTr="00984163">
        <w:tc>
          <w:tcPr>
            <w:tcW w:w="525" w:type="dxa"/>
            <w:vMerge w:val="restart"/>
            <w:shd w:val="clear" w:color="auto" w:fill="auto"/>
          </w:tcPr>
          <w:p w14:paraId="4C559E05" w14:textId="77777777" w:rsidR="00D57BEB" w:rsidRPr="00984163" w:rsidRDefault="00D57BEB" w:rsidP="00984163">
            <w:pPr>
              <w:spacing w:before="40" w:after="120"/>
              <w:ind w:right="113"/>
            </w:pPr>
            <w:r w:rsidRPr="00984163">
              <w:rPr>
                <w:lang w:val="fr-FR"/>
              </w:rPr>
              <w:t>22.</w:t>
            </w:r>
          </w:p>
        </w:tc>
        <w:tc>
          <w:tcPr>
            <w:tcW w:w="3586" w:type="dxa"/>
            <w:gridSpan w:val="3"/>
            <w:shd w:val="clear" w:color="auto" w:fill="auto"/>
          </w:tcPr>
          <w:p w14:paraId="0B9C04D4" w14:textId="77777777" w:rsidR="00D57BEB" w:rsidRPr="00984163" w:rsidRDefault="00D57BEB" w:rsidP="00984163">
            <w:pPr>
              <w:spacing w:before="40" w:after="120"/>
              <w:ind w:right="113"/>
            </w:pPr>
            <w:r w:rsidRPr="00984163">
              <w:rPr>
                <w:lang w:val="fr-FR"/>
              </w:rPr>
              <w:t>Taux d’activité</w:t>
            </w:r>
          </w:p>
        </w:tc>
        <w:tc>
          <w:tcPr>
            <w:tcW w:w="3259" w:type="dxa"/>
            <w:gridSpan w:val="2"/>
            <w:shd w:val="clear" w:color="auto" w:fill="auto"/>
          </w:tcPr>
          <w:p w14:paraId="7B71F8C7" w14:textId="77777777" w:rsidR="00D57BEB" w:rsidRPr="00984163" w:rsidRDefault="00D57BEB" w:rsidP="00984163">
            <w:pPr>
              <w:spacing w:before="40" w:after="120"/>
              <w:ind w:right="113"/>
            </w:pPr>
          </w:p>
        </w:tc>
      </w:tr>
      <w:tr w:rsidR="00D57BEB" w:rsidRPr="00984163" w14:paraId="3CB9232A" w14:textId="77777777" w:rsidTr="00984163">
        <w:tc>
          <w:tcPr>
            <w:tcW w:w="525" w:type="dxa"/>
            <w:vMerge/>
            <w:shd w:val="clear" w:color="auto" w:fill="auto"/>
          </w:tcPr>
          <w:p w14:paraId="6AFE1805" w14:textId="77777777" w:rsidR="00D57BEB" w:rsidRPr="00984163" w:rsidRDefault="00D57BEB" w:rsidP="00984163">
            <w:pPr>
              <w:spacing w:before="40" w:after="120"/>
              <w:ind w:right="113"/>
            </w:pPr>
          </w:p>
        </w:tc>
        <w:tc>
          <w:tcPr>
            <w:tcW w:w="530" w:type="dxa"/>
            <w:shd w:val="clear" w:color="auto" w:fill="auto"/>
          </w:tcPr>
          <w:p w14:paraId="30EC6B0F" w14:textId="77777777" w:rsidR="00D57BEB" w:rsidRPr="00984163" w:rsidRDefault="00D57BEB" w:rsidP="00984163">
            <w:pPr>
              <w:spacing w:before="40" w:after="120"/>
              <w:ind w:right="113"/>
            </w:pPr>
            <w:r w:rsidRPr="00984163">
              <w:rPr>
                <w:lang w:val="fr-FR"/>
              </w:rPr>
              <w:t>a)</w:t>
            </w:r>
          </w:p>
        </w:tc>
        <w:tc>
          <w:tcPr>
            <w:tcW w:w="3056" w:type="dxa"/>
            <w:gridSpan w:val="2"/>
            <w:shd w:val="clear" w:color="auto" w:fill="auto"/>
          </w:tcPr>
          <w:p w14:paraId="78D3E002" w14:textId="77777777" w:rsidR="00D57BEB" w:rsidRPr="00984163" w:rsidRDefault="00D57BEB" w:rsidP="00984163">
            <w:pPr>
              <w:spacing w:before="40" w:after="120"/>
              <w:ind w:right="113"/>
              <w:rPr>
                <w:lang w:val="fr-FR"/>
              </w:rPr>
            </w:pPr>
            <w:r w:rsidRPr="00984163">
              <w:rPr>
                <w:lang w:val="fr-FR"/>
              </w:rPr>
              <w:t>Taux d’activité (15 ans et plus)</w:t>
            </w:r>
          </w:p>
        </w:tc>
        <w:tc>
          <w:tcPr>
            <w:tcW w:w="1559" w:type="dxa"/>
            <w:shd w:val="clear" w:color="auto" w:fill="auto"/>
          </w:tcPr>
          <w:p w14:paraId="7345AA74" w14:textId="77777777" w:rsidR="00D57BEB" w:rsidRPr="00984163" w:rsidRDefault="00D57BEB" w:rsidP="00984163">
            <w:pPr>
              <w:spacing w:before="40" w:after="120"/>
              <w:ind w:right="113"/>
            </w:pPr>
            <w:r w:rsidRPr="00984163">
              <w:rPr>
                <w:lang w:val="fr-FR"/>
              </w:rPr>
              <w:t>45,5 %</w:t>
            </w:r>
          </w:p>
        </w:tc>
        <w:tc>
          <w:tcPr>
            <w:tcW w:w="1700" w:type="dxa"/>
            <w:vMerge w:val="restart"/>
            <w:shd w:val="clear" w:color="auto" w:fill="auto"/>
          </w:tcPr>
          <w:p w14:paraId="52A91C8D" w14:textId="77777777" w:rsidR="00D57BEB" w:rsidRPr="00984163" w:rsidRDefault="00D57BEB" w:rsidP="00984163">
            <w:pPr>
              <w:spacing w:before="40" w:after="120"/>
              <w:ind w:right="113"/>
              <w:rPr>
                <w:lang w:val="fr-FR"/>
              </w:rPr>
            </w:pPr>
            <w:r w:rsidRPr="00984163">
              <w:rPr>
                <w:lang w:val="fr-FR"/>
              </w:rPr>
              <w:t>Enquête trimestrielle sur la population active (3</w:t>
            </w:r>
            <w:r w:rsidRPr="00984163">
              <w:rPr>
                <w:vertAlign w:val="superscript"/>
                <w:lang w:val="fr-FR"/>
              </w:rPr>
              <w:t>e</w:t>
            </w:r>
            <w:r w:rsidRPr="00984163">
              <w:rPr>
                <w:lang w:val="fr-FR"/>
              </w:rPr>
              <w:t> trimestre de 2021), ZIMSTAT</w:t>
            </w:r>
          </w:p>
        </w:tc>
      </w:tr>
      <w:tr w:rsidR="00D57BEB" w:rsidRPr="00984163" w14:paraId="14C0B0A6" w14:textId="77777777" w:rsidTr="00984163">
        <w:tc>
          <w:tcPr>
            <w:tcW w:w="525" w:type="dxa"/>
            <w:vMerge/>
            <w:shd w:val="clear" w:color="auto" w:fill="auto"/>
          </w:tcPr>
          <w:p w14:paraId="2586E936" w14:textId="77777777" w:rsidR="00D57BEB" w:rsidRPr="00984163" w:rsidRDefault="00D57BEB" w:rsidP="00984163">
            <w:pPr>
              <w:spacing w:before="40" w:after="120"/>
              <w:ind w:right="113"/>
              <w:rPr>
                <w:lang w:val="fr-FR"/>
              </w:rPr>
            </w:pPr>
          </w:p>
        </w:tc>
        <w:tc>
          <w:tcPr>
            <w:tcW w:w="530" w:type="dxa"/>
            <w:shd w:val="clear" w:color="auto" w:fill="auto"/>
          </w:tcPr>
          <w:p w14:paraId="43AD861F" w14:textId="77777777" w:rsidR="00D57BEB" w:rsidRPr="00984163" w:rsidRDefault="00D57BEB" w:rsidP="00984163">
            <w:pPr>
              <w:spacing w:before="40" w:after="120"/>
              <w:ind w:right="113"/>
            </w:pPr>
            <w:r w:rsidRPr="00984163">
              <w:rPr>
                <w:lang w:val="fr-FR"/>
              </w:rPr>
              <w:t>b)</w:t>
            </w:r>
          </w:p>
        </w:tc>
        <w:tc>
          <w:tcPr>
            <w:tcW w:w="3056" w:type="dxa"/>
            <w:gridSpan w:val="2"/>
            <w:shd w:val="clear" w:color="auto" w:fill="auto"/>
          </w:tcPr>
          <w:p w14:paraId="72FF345E" w14:textId="77777777" w:rsidR="00D57BEB" w:rsidRPr="00984163" w:rsidRDefault="00D57BEB" w:rsidP="00984163">
            <w:pPr>
              <w:spacing w:before="40" w:after="120"/>
              <w:ind w:right="113"/>
              <w:rPr>
                <w:spacing w:val="-4"/>
                <w:lang w:val="fr-FR"/>
              </w:rPr>
            </w:pPr>
            <w:r w:rsidRPr="00984163">
              <w:rPr>
                <w:spacing w:val="-4"/>
                <w:lang w:val="fr-FR"/>
              </w:rPr>
              <w:t>Taux d’activité des jeunes (15-34 ans)</w:t>
            </w:r>
          </w:p>
        </w:tc>
        <w:tc>
          <w:tcPr>
            <w:tcW w:w="1559" w:type="dxa"/>
            <w:shd w:val="clear" w:color="auto" w:fill="auto"/>
          </w:tcPr>
          <w:p w14:paraId="4388E393" w14:textId="77777777" w:rsidR="00D57BEB" w:rsidRPr="00984163" w:rsidRDefault="00D57BEB" w:rsidP="00984163">
            <w:pPr>
              <w:spacing w:before="40" w:after="120"/>
              <w:ind w:right="113"/>
            </w:pPr>
            <w:r w:rsidRPr="00984163">
              <w:rPr>
                <w:lang w:val="fr-FR"/>
              </w:rPr>
              <w:t>42,9 %</w:t>
            </w:r>
          </w:p>
        </w:tc>
        <w:tc>
          <w:tcPr>
            <w:tcW w:w="1700" w:type="dxa"/>
            <w:vMerge/>
            <w:shd w:val="clear" w:color="auto" w:fill="auto"/>
          </w:tcPr>
          <w:p w14:paraId="758F47C1" w14:textId="77777777" w:rsidR="00D57BEB" w:rsidRPr="00984163" w:rsidRDefault="00D57BEB" w:rsidP="00984163">
            <w:pPr>
              <w:spacing w:before="40" w:after="120"/>
              <w:ind w:right="113"/>
            </w:pPr>
          </w:p>
        </w:tc>
      </w:tr>
      <w:tr w:rsidR="00D57BEB" w:rsidRPr="00984163" w14:paraId="4587E11D" w14:textId="77777777" w:rsidTr="00984163">
        <w:tc>
          <w:tcPr>
            <w:tcW w:w="525" w:type="dxa"/>
            <w:vMerge/>
            <w:shd w:val="clear" w:color="auto" w:fill="auto"/>
          </w:tcPr>
          <w:p w14:paraId="3F459BC2" w14:textId="77777777" w:rsidR="00D57BEB" w:rsidRPr="00984163" w:rsidRDefault="00D57BEB" w:rsidP="00984163">
            <w:pPr>
              <w:spacing w:before="40" w:after="120"/>
              <w:ind w:right="113"/>
            </w:pPr>
          </w:p>
        </w:tc>
        <w:tc>
          <w:tcPr>
            <w:tcW w:w="530" w:type="dxa"/>
            <w:shd w:val="clear" w:color="auto" w:fill="auto"/>
          </w:tcPr>
          <w:p w14:paraId="6C7537F1" w14:textId="77777777" w:rsidR="00D57BEB" w:rsidRPr="00984163" w:rsidRDefault="00D57BEB" w:rsidP="00984163">
            <w:pPr>
              <w:spacing w:before="40" w:after="120"/>
              <w:ind w:right="113"/>
            </w:pPr>
            <w:r w:rsidRPr="00984163">
              <w:rPr>
                <w:lang w:val="fr-FR"/>
              </w:rPr>
              <w:t>c)</w:t>
            </w:r>
          </w:p>
        </w:tc>
        <w:tc>
          <w:tcPr>
            <w:tcW w:w="3056" w:type="dxa"/>
            <w:gridSpan w:val="2"/>
            <w:shd w:val="clear" w:color="auto" w:fill="auto"/>
          </w:tcPr>
          <w:p w14:paraId="67F009EA" w14:textId="77777777" w:rsidR="00D57BEB" w:rsidRPr="00984163" w:rsidRDefault="00D57BEB" w:rsidP="00984163">
            <w:pPr>
              <w:spacing w:before="40" w:after="120"/>
              <w:ind w:right="113"/>
              <w:rPr>
                <w:lang w:val="fr-FR"/>
              </w:rPr>
            </w:pPr>
            <w:r w:rsidRPr="00984163">
              <w:rPr>
                <w:lang w:val="fr-FR"/>
              </w:rPr>
              <w:t>Taux d’emploi par rapport à la population (15 ans et plus)</w:t>
            </w:r>
          </w:p>
        </w:tc>
        <w:tc>
          <w:tcPr>
            <w:tcW w:w="1559" w:type="dxa"/>
            <w:shd w:val="clear" w:color="auto" w:fill="auto"/>
          </w:tcPr>
          <w:p w14:paraId="7EB94F77" w14:textId="77777777" w:rsidR="00D57BEB" w:rsidRPr="00984163" w:rsidRDefault="00D57BEB" w:rsidP="00984163">
            <w:pPr>
              <w:spacing w:before="40" w:after="120"/>
              <w:ind w:right="113"/>
            </w:pPr>
            <w:r w:rsidRPr="00984163">
              <w:rPr>
                <w:lang w:val="fr-FR"/>
              </w:rPr>
              <w:t>37,3 %</w:t>
            </w:r>
          </w:p>
        </w:tc>
        <w:tc>
          <w:tcPr>
            <w:tcW w:w="1700" w:type="dxa"/>
            <w:vMerge/>
            <w:shd w:val="clear" w:color="auto" w:fill="auto"/>
          </w:tcPr>
          <w:p w14:paraId="262A72EE" w14:textId="77777777" w:rsidR="00D57BEB" w:rsidRPr="00984163" w:rsidRDefault="00D57BEB" w:rsidP="00984163">
            <w:pPr>
              <w:spacing w:before="40" w:after="120"/>
              <w:ind w:right="113"/>
            </w:pPr>
          </w:p>
        </w:tc>
      </w:tr>
      <w:tr w:rsidR="00D57BEB" w:rsidRPr="00984163" w14:paraId="7374C294" w14:textId="77777777" w:rsidTr="00984163">
        <w:tc>
          <w:tcPr>
            <w:tcW w:w="525" w:type="dxa"/>
            <w:vMerge/>
            <w:shd w:val="clear" w:color="auto" w:fill="auto"/>
          </w:tcPr>
          <w:p w14:paraId="08D3E869" w14:textId="77777777" w:rsidR="00D57BEB" w:rsidRPr="00984163" w:rsidRDefault="00D57BEB" w:rsidP="00984163">
            <w:pPr>
              <w:spacing w:before="40" w:after="120"/>
              <w:ind w:right="113"/>
            </w:pPr>
          </w:p>
        </w:tc>
        <w:tc>
          <w:tcPr>
            <w:tcW w:w="530" w:type="dxa"/>
            <w:shd w:val="clear" w:color="auto" w:fill="auto"/>
          </w:tcPr>
          <w:p w14:paraId="4487B393" w14:textId="77777777" w:rsidR="00D57BEB" w:rsidRPr="00984163" w:rsidRDefault="00D57BEB" w:rsidP="00984163">
            <w:pPr>
              <w:spacing w:before="40" w:after="120"/>
              <w:ind w:right="113"/>
            </w:pPr>
            <w:r w:rsidRPr="00984163">
              <w:rPr>
                <w:lang w:val="fr-FR"/>
              </w:rPr>
              <w:t>d)</w:t>
            </w:r>
          </w:p>
        </w:tc>
        <w:tc>
          <w:tcPr>
            <w:tcW w:w="3056" w:type="dxa"/>
            <w:gridSpan w:val="2"/>
            <w:shd w:val="clear" w:color="auto" w:fill="auto"/>
          </w:tcPr>
          <w:p w14:paraId="2500E76B" w14:textId="77777777" w:rsidR="00D57BEB" w:rsidRPr="00984163" w:rsidRDefault="00D57BEB" w:rsidP="00984163">
            <w:pPr>
              <w:spacing w:before="40" w:after="120"/>
              <w:ind w:right="113"/>
              <w:rPr>
                <w:lang w:val="fr-FR"/>
              </w:rPr>
            </w:pPr>
            <w:r w:rsidRPr="00984163">
              <w:rPr>
                <w:lang w:val="fr-FR"/>
              </w:rPr>
              <w:t>Taux d’emploi des jeunes par rapport à la population (15-34 ans)</w:t>
            </w:r>
          </w:p>
        </w:tc>
        <w:tc>
          <w:tcPr>
            <w:tcW w:w="1559" w:type="dxa"/>
            <w:shd w:val="clear" w:color="auto" w:fill="auto"/>
          </w:tcPr>
          <w:p w14:paraId="2EBAC59F" w14:textId="77777777" w:rsidR="00D57BEB" w:rsidRPr="00984163" w:rsidRDefault="00D57BEB" w:rsidP="00984163">
            <w:pPr>
              <w:spacing w:before="40" w:after="120"/>
              <w:ind w:right="113"/>
            </w:pPr>
            <w:r w:rsidRPr="00984163">
              <w:rPr>
                <w:lang w:val="fr-FR"/>
              </w:rPr>
              <w:t>32,5 %</w:t>
            </w:r>
          </w:p>
        </w:tc>
        <w:tc>
          <w:tcPr>
            <w:tcW w:w="1700" w:type="dxa"/>
            <w:vMerge/>
            <w:shd w:val="clear" w:color="auto" w:fill="auto"/>
          </w:tcPr>
          <w:p w14:paraId="4E3C1EC1" w14:textId="77777777" w:rsidR="00D57BEB" w:rsidRPr="00984163" w:rsidRDefault="00D57BEB" w:rsidP="00984163">
            <w:pPr>
              <w:spacing w:before="40" w:after="120"/>
              <w:ind w:right="113"/>
            </w:pPr>
          </w:p>
        </w:tc>
      </w:tr>
      <w:tr w:rsidR="00D57BEB" w:rsidRPr="00984163" w14:paraId="2B2143A4" w14:textId="77777777" w:rsidTr="00984163">
        <w:tc>
          <w:tcPr>
            <w:tcW w:w="525" w:type="dxa"/>
            <w:shd w:val="clear" w:color="auto" w:fill="auto"/>
          </w:tcPr>
          <w:p w14:paraId="61599A41" w14:textId="77777777" w:rsidR="00D57BEB" w:rsidRPr="00984163" w:rsidRDefault="00D57BEB" w:rsidP="00984163">
            <w:pPr>
              <w:spacing w:before="40" w:after="120"/>
              <w:ind w:right="113"/>
            </w:pPr>
            <w:r w:rsidRPr="00984163">
              <w:rPr>
                <w:lang w:val="fr-FR"/>
              </w:rPr>
              <w:t>23.</w:t>
            </w:r>
          </w:p>
        </w:tc>
        <w:tc>
          <w:tcPr>
            <w:tcW w:w="3586" w:type="dxa"/>
            <w:gridSpan w:val="3"/>
            <w:shd w:val="clear" w:color="auto" w:fill="auto"/>
          </w:tcPr>
          <w:p w14:paraId="457F9E6F" w14:textId="77777777" w:rsidR="00D57BEB" w:rsidRPr="00984163" w:rsidRDefault="00D57BEB" w:rsidP="00984163">
            <w:pPr>
              <w:spacing w:before="40" w:after="120"/>
              <w:ind w:right="113"/>
              <w:rPr>
                <w:lang w:val="fr-FR"/>
              </w:rPr>
            </w:pPr>
            <w:r w:rsidRPr="00984163">
              <w:rPr>
                <w:lang w:val="fr-FR"/>
              </w:rPr>
              <w:t>Enquête de 2021 sur la population active au 3</w:t>
            </w:r>
            <w:r w:rsidRPr="00984163">
              <w:rPr>
                <w:vertAlign w:val="superscript"/>
                <w:lang w:val="fr-FR"/>
              </w:rPr>
              <w:t>e</w:t>
            </w:r>
            <w:r w:rsidRPr="00984163">
              <w:rPr>
                <w:lang w:val="fr-FR"/>
              </w:rPr>
              <w:t> trimestre, ZIMSTAT</w:t>
            </w:r>
          </w:p>
        </w:tc>
        <w:tc>
          <w:tcPr>
            <w:tcW w:w="1559" w:type="dxa"/>
            <w:shd w:val="clear" w:color="auto" w:fill="auto"/>
          </w:tcPr>
          <w:p w14:paraId="4BEDD49A" w14:textId="77777777" w:rsidR="00D57BEB" w:rsidRPr="00984163" w:rsidRDefault="00D57BEB" w:rsidP="00984163">
            <w:pPr>
              <w:spacing w:before="40" w:after="120"/>
              <w:ind w:right="113"/>
              <w:rPr>
                <w:lang w:val="fr-FR"/>
              </w:rPr>
            </w:pPr>
            <w:r w:rsidRPr="00984163">
              <w:rPr>
                <w:lang w:val="fr-FR"/>
              </w:rPr>
              <w:t>Enquête trimestrielle sur la population active (3</w:t>
            </w:r>
            <w:r w:rsidRPr="00984163">
              <w:rPr>
                <w:vertAlign w:val="superscript"/>
                <w:lang w:val="fr-FR"/>
              </w:rPr>
              <w:t>e</w:t>
            </w:r>
            <w:r w:rsidRPr="00984163">
              <w:rPr>
                <w:lang w:val="fr-FR"/>
              </w:rPr>
              <w:t> trimestre de 2021), ZIMSTAT</w:t>
            </w:r>
          </w:p>
        </w:tc>
        <w:tc>
          <w:tcPr>
            <w:tcW w:w="1700" w:type="dxa"/>
            <w:shd w:val="clear" w:color="auto" w:fill="auto"/>
          </w:tcPr>
          <w:p w14:paraId="7E01EE56" w14:textId="77777777" w:rsidR="00D57BEB" w:rsidRPr="00984163" w:rsidRDefault="00D57BEB" w:rsidP="00984163">
            <w:pPr>
              <w:spacing w:before="40" w:after="120"/>
              <w:ind w:right="113"/>
              <w:rPr>
                <w:lang w:val="fr-FR"/>
              </w:rPr>
            </w:pPr>
            <w:r w:rsidRPr="00984163">
              <w:rPr>
                <w:lang w:val="fr-FR"/>
              </w:rPr>
              <w:t>Enquête trimestrielle sur la population active (3</w:t>
            </w:r>
            <w:r w:rsidRPr="00984163">
              <w:rPr>
                <w:vertAlign w:val="superscript"/>
                <w:lang w:val="fr-FR"/>
              </w:rPr>
              <w:t>e</w:t>
            </w:r>
            <w:r w:rsidRPr="00984163">
              <w:rPr>
                <w:lang w:val="fr-FR"/>
              </w:rPr>
              <w:t> trimestre de 2021), ZIMSTAT</w:t>
            </w:r>
          </w:p>
        </w:tc>
      </w:tr>
      <w:tr w:rsidR="00D57BEB" w:rsidRPr="00984163" w14:paraId="3A2C4DA4" w14:textId="77777777" w:rsidTr="00984163">
        <w:tc>
          <w:tcPr>
            <w:tcW w:w="525" w:type="dxa"/>
            <w:shd w:val="clear" w:color="auto" w:fill="auto"/>
          </w:tcPr>
          <w:p w14:paraId="362CC1B8" w14:textId="77777777" w:rsidR="00D57BEB" w:rsidRPr="00984163" w:rsidRDefault="00D57BEB" w:rsidP="00984163">
            <w:pPr>
              <w:spacing w:before="40" w:after="120"/>
              <w:ind w:right="113"/>
            </w:pPr>
            <w:r w:rsidRPr="00984163">
              <w:rPr>
                <w:lang w:val="fr-FR"/>
              </w:rPr>
              <w:t>24.</w:t>
            </w:r>
          </w:p>
        </w:tc>
        <w:tc>
          <w:tcPr>
            <w:tcW w:w="3586" w:type="dxa"/>
            <w:gridSpan w:val="3"/>
            <w:shd w:val="clear" w:color="auto" w:fill="auto"/>
          </w:tcPr>
          <w:p w14:paraId="6E109332" w14:textId="77777777" w:rsidR="00D57BEB" w:rsidRPr="00984163" w:rsidRDefault="00D57BEB" w:rsidP="00984163">
            <w:pPr>
              <w:spacing w:before="40" w:after="120"/>
              <w:ind w:right="113"/>
              <w:rPr>
                <w:lang w:val="fr-FR"/>
              </w:rPr>
            </w:pPr>
            <w:r w:rsidRPr="00984163">
              <w:rPr>
                <w:lang w:val="fr-FR"/>
              </w:rPr>
              <w:t>Revenu par habitant (dollars É.-U.)</w:t>
            </w:r>
          </w:p>
        </w:tc>
        <w:tc>
          <w:tcPr>
            <w:tcW w:w="1559" w:type="dxa"/>
            <w:shd w:val="clear" w:color="auto" w:fill="auto"/>
          </w:tcPr>
          <w:p w14:paraId="0CEBDFD3" w14:textId="77777777" w:rsidR="00D57BEB" w:rsidRPr="00984163" w:rsidRDefault="00D57BEB" w:rsidP="00984163">
            <w:pPr>
              <w:spacing w:before="40" w:after="120"/>
              <w:ind w:right="113"/>
            </w:pPr>
            <w:r w:rsidRPr="00984163">
              <w:rPr>
                <w:lang w:val="fr-FR"/>
              </w:rPr>
              <w:t>1 629</w:t>
            </w:r>
          </w:p>
        </w:tc>
        <w:tc>
          <w:tcPr>
            <w:tcW w:w="1700" w:type="dxa"/>
            <w:shd w:val="clear" w:color="auto" w:fill="auto"/>
          </w:tcPr>
          <w:p w14:paraId="4FF66277" w14:textId="77777777" w:rsidR="00D57BEB" w:rsidRPr="00984163" w:rsidRDefault="00D57BEB" w:rsidP="00984163">
            <w:pPr>
              <w:spacing w:before="40" w:after="120"/>
              <w:ind w:right="113"/>
            </w:pPr>
            <w:r w:rsidRPr="00984163">
              <w:rPr>
                <w:lang w:val="fr-FR"/>
              </w:rPr>
              <w:t>ZIMSTAT, 2018</w:t>
            </w:r>
          </w:p>
        </w:tc>
      </w:tr>
      <w:tr w:rsidR="00D57BEB" w:rsidRPr="00984163" w14:paraId="3A9EC3F6" w14:textId="77777777" w:rsidTr="00984163">
        <w:tc>
          <w:tcPr>
            <w:tcW w:w="525" w:type="dxa"/>
            <w:shd w:val="clear" w:color="auto" w:fill="auto"/>
          </w:tcPr>
          <w:p w14:paraId="50AB6152" w14:textId="77777777" w:rsidR="00D57BEB" w:rsidRPr="00984163" w:rsidRDefault="00D57BEB" w:rsidP="00984163">
            <w:pPr>
              <w:spacing w:before="40" w:after="120"/>
              <w:ind w:right="113"/>
            </w:pPr>
            <w:r w:rsidRPr="00984163">
              <w:rPr>
                <w:lang w:val="fr-FR"/>
              </w:rPr>
              <w:t>25.</w:t>
            </w:r>
          </w:p>
        </w:tc>
        <w:tc>
          <w:tcPr>
            <w:tcW w:w="3586" w:type="dxa"/>
            <w:gridSpan w:val="3"/>
            <w:shd w:val="clear" w:color="auto" w:fill="auto"/>
          </w:tcPr>
          <w:p w14:paraId="59C17156" w14:textId="77777777" w:rsidR="00D57BEB" w:rsidRPr="00984163" w:rsidRDefault="00D57BEB" w:rsidP="00984163">
            <w:pPr>
              <w:spacing w:before="40" w:after="120"/>
              <w:ind w:right="113"/>
              <w:rPr>
                <w:lang w:val="fr-FR"/>
              </w:rPr>
            </w:pPr>
            <w:r w:rsidRPr="00984163">
              <w:rPr>
                <w:lang w:val="fr-FR"/>
              </w:rPr>
              <w:t>Produit intérieur brut (PIB) (dollars É.-U.)</w:t>
            </w:r>
          </w:p>
        </w:tc>
        <w:tc>
          <w:tcPr>
            <w:tcW w:w="1559" w:type="dxa"/>
            <w:shd w:val="clear" w:color="auto" w:fill="auto"/>
          </w:tcPr>
          <w:p w14:paraId="6D25D551" w14:textId="77777777" w:rsidR="00D57BEB" w:rsidRPr="00984163" w:rsidRDefault="00D57BEB" w:rsidP="00984163">
            <w:pPr>
              <w:spacing w:before="40" w:after="120"/>
              <w:ind w:right="113"/>
            </w:pPr>
            <w:r w:rsidRPr="00984163">
              <w:rPr>
                <w:lang w:val="fr-FR"/>
              </w:rPr>
              <w:t>24 312</w:t>
            </w:r>
          </w:p>
        </w:tc>
        <w:tc>
          <w:tcPr>
            <w:tcW w:w="1700" w:type="dxa"/>
            <w:shd w:val="clear" w:color="auto" w:fill="auto"/>
          </w:tcPr>
          <w:p w14:paraId="5F7585E6" w14:textId="77777777" w:rsidR="00D57BEB" w:rsidRPr="00984163" w:rsidRDefault="00D57BEB" w:rsidP="00984163">
            <w:pPr>
              <w:spacing w:before="40" w:after="120"/>
              <w:ind w:right="113"/>
            </w:pPr>
            <w:r w:rsidRPr="00984163">
              <w:rPr>
                <w:lang w:val="fr-FR"/>
              </w:rPr>
              <w:t>ZIMSTAT, 2018</w:t>
            </w:r>
          </w:p>
        </w:tc>
      </w:tr>
      <w:tr w:rsidR="00D57BEB" w:rsidRPr="00984163" w14:paraId="485BF87C" w14:textId="77777777" w:rsidTr="00984163">
        <w:tc>
          <w:tcPr>
            <w:tcW w:w="525" w:type="dxa"/>
            <w:shd w:val="clear" w:color="auto" w:fill="auto"/>
          </w:tcPr>
          <w:p w14:paraId="77D0946C" w14:textId="77777777" w:rsidR="00D57BEB" w:rsidRPr="00984163" w:rsidRDefault="00D57BEB" w:rsidP="00984163">
            <w:pPr>
              <w:spacing w:before="40" w:after="120"/>
              <w:ind w:right="113"/>
            </w:pPr>
            <w:r w:rsidRPr="00984163">
              <w:rPr>
                <w:lang w:val="fr-FR"/>
              </w:rPr>
              <w:t>26.</w:t>
            </w:r>
          </w:p>
        </w:tc>
        <w:tc>
          <w:tcPr>
            <w:tcW w:w="3586" w:type="dxa"/>
            <w:gridSpan w:val="3"/>
            <w:shd w:val="clear" w:color="auto" w:fill="auto"/>
          </w:tcPr>
          <w:p w14:paraId="17DAEE32" w14:textId="77777777" w:rsidR="00D57BEB" w:rsidRPr="00984163" w:rsidRDefault="00D57BEB" w:rsidP="00984163">
            <w:pPr>
              <w:spacing w:before="40" w:after="120"/>
              <w:ind w:right="113"/>
            </w:pPr>
            <w:r w:rsidRPr="00984163">
              <w:rPr>
                <w:lang w:val="fr-FR"/>
              </w:rPr>
              <w:t>Taux de croissance annuel (%)</w:t>
            </w:r>
          </w:p>
        </w:tc>
        <w:tc>
          <w:tcPr>
            <w:tcW w:w="1559" w:type="dxa"/>
            <w:shd w:val="clear" w:color="auto" w:fill="auto"/>
          </w:tcPr>
          <w:p w14:paraId="44F0AA7D" w14:textId="77777777" w:rsidR="00D57BEB" w:rsidRPr="00984163" w:rsidRDefault="00D57BEB" w:rsidP="00984163">
            <w:pPr>
              <w:spacing w:before="40" w:after="120"/>
              <w:ind w:right="113"/>
            </w:pPr>
            <w:r w:rsidRPr="00984163">
              <w:rPr>
                <w:lang w:val="fr-FR"/>
              </w:rPr>
              <w:t>4,8 %</w:t>
            </w:r>
          </w:p>
        </w:tc>
        <w:tc>
          <w:tcPr>
            <w:tcW w:w="1700" w:type="dxa"/>
            <w:shd w:val="clear" w:color="auto" w:fill="auto"/>
          </w:tcPr>
          <w:p w14:paraId="5FC94B55" w14:textId="77777777" w:rsidR="00D57BEB" w:rsidRPr="00984163" w:rsidRDefault="00D57BEB" w:rsidP="00984163">
            <w:pPr>
              <w:spacing w:before="40" w:after="120"/>
              <w:ind w:right="113"/>
            </w:pPr>
            <w:r w:rsidRPr="00984163">
              <w:rPr>
                <w:lang w:val="fr-FR"/>
              </w:rPr>
              <w:t>ZIMSTAT, 2018</w:t>
            </w:r>
          </w:p>
        </w:tc>
      </w:tr>
      <w:tr w:rsidR="00D57BEB" w:rsidRPr="00984163" w14:paraId="7FBD34EF" w14:textId="77777777" w:rsidTr="00984163">
        <w:tc>
          <w:tcPr>
            <w:tcW w:w="525" w:type="dxa"/>
            <w:shd w:val="clear" w:color="auto" w:fill="auto"/>
          </w:tcPr>
          <w:p w14:paraId="0B588983" w14:textId="77777777" w:rsidR="00D57BEB" w:rsidRPr="00984163" w:rsidRDefault="00D57BEB" w:rsidP="00984163">
            <w:pPr>
              <w:spacing w:before="40" w:after="120"/>
              <w:ind w:right="113"/>
            </w:pPr>
            <w:r w:rsidRPr="00984163">
              <w:rPr>
                <w:lang w:val="fr-FR"/>
              </w:rPr>
              <w:t>27.</w:t>
            </w:r>
          </w:p>
        </w:tc>
        <w:tc>
          <w:tcPr>
            <w:tcW w:w="3586" w:type="dxa"/>
            <w:gridSpan w:val="3"/>
            <w:shd w:val="clear" w:color="auto" w:fill="auto"/>
          </w:tcPr>
          <w:p w14:paraId="5EA01F9C" w14:textId="77777777" w:rsidR="00D57BEB" w:rsidRPr="00984163" w:rsidRDefault="00D57BEB" w:rsidP="00984163">
            <w:pPr>
              <w:spacing w:before="40" w:after="120"/>
              <w:ind w:right="113"/>
              <w:rPr>
                <w:lang w:val="fr-FR"/>
              </w:rPr>
            </w:pPr>
            <w:r w:rsidRPr="00984163">
              <w:rPr>
                <w:lang w:val="fr-FR"/>
              </w:rPr>
              <w:t>Revenu national brut (RNB) (millions de dollars É.-U.)</w:t>
            </w:r>
          </w:p>
        </w:tc>
        <w:tc>
          <w:tcPr>
            <w:tcW w:w="1559" w:type="dxa"/>
            <w:shd w:val="clear" w:color="auto" w:fill="auto"/>
          </w:tcPr>
          <w:p w14:paraId="3FE98647" w14:textId="77777777" w:rsidR="00D57BEB" w:rsidRPr="00984163" w:rsidRDefault="00D57BEB" w:rsidP="00984163">
            <w:pPr>
              <w:spacing w:before="40" w:after="120"/>
              <w:ind w:right="113"/>
            </w:pPr>
            <w:r w:rsidRPr="00984163">
              <w:rPr>
                <w:lang w:val="fr-FR"/>
              </w:rPr>
              <w:t>22 707</w:t>
            </w:r>
          </w:p>
        </w:tc>
        <w:tc>
          <w:tcPr>
            <w:tcW w:w="1700" w:type="dxa"/>
            <w:shd w:val="clear" w:color="auto" w:fill="auto"/>
          </w:tcPr>
          <w:p w14:paraId="7CD12D21" w14:textId="77777777" w:rsidR="00D57BEB" w:rsidRPr="00984163" w:rsidRDefault="00D57BEB" w:rsidP="00984163">
            <w:pPr>
              <w:spacing w:before="40" w:after="120"/>
              <w:ind w:right="113"/>
            </w:pPr>
            <w:r w:rsidRPr="00984163">
              <w:rPr>
                <w:lang w:val="fr-FR"/>
              </w:rPr>
              <w:t>ZIMSTAT, 2018</w:t>
            </w:r>
          </w:p>
        </w:tc>
      </w:tr>
      <w:tr w:rsidR="00D57BEB" w:rsidRPr="00984163" w14:paraId="410AF898" w14:textId="77777777" w:rsidTr="00984163">
        <w:tc>
          <w:tcPr>
            <w:tcW w:w="525" w:type="dxa"/>
            <w:shd w:val="clear" w:color="auto" w:fill="auto"/>
          </w:tcPr>
          <w:p w14:paraId="18A4AF09" w14:textId="77777777" w:rsidR="00D57BEB" w:rsidRPr="00984163" w:rsidRDefault="00D57BEB" w:rsidP="00984163">
            <w:pPr>
              <w:spacing w:before="40" w:after="120"/>
              <w:ind w:right="113"/>
            </w:pPr>
            <w:r w:rsidRPr="00984163">
              <w:rPr>
                <w:lang w:val="fr-FR"/>
              </w:rPr>
              <w:t>28.</w:t>
            </w:r>
          </w:p>
        </w:tc>
        <w:tc>
          <w:tcPr>
            <w:tcW w:w="3586" w:type="dxa"/>
            <w:gridSpan w:val="3"/>
            <w:shd w:val="clear" w:color="auto" w:fill="auto"/>
          </w:tcPr>
          <w:p w14:paraId="00DBA9A4" w14:textId="77777777" w:rsidR="00D57BEB" w:rsidRPr="00984163" w:rsidRDefault="00D57BEB" w:rsidP="00984163">
            <w:pPr>
              <w:spacing w:before="40" w:after="120"/>
              <w:ind w:right="113"/>
              <w:rPr>
                <w:lang w:val="fr-FR"/>
              </w:rPr>
            </w:pPr>
            <w:r w:rsidRPr="00984163">
              <w:rPr>
                <w:lang w:val="fr-FR"/>
              </w:rPr>
              <w:t>Indice des prix à la consommation (IPC) (taux d’inflation)</w:t>
            </w:r>
          </w:p>
        </w:tc>
        <w:tc>
          <w:tcPr>
            <w:tcW w:w="1559" w:type="dxa"/>
            <w:shd w:val="clear" w:color="auto" w:fill="auto"/>
          </w:tcPr>
          <w:p w14:paraId="0607A2FE" w14:textId="77777777" w:rsidR="00D57BEB" w:rsidRPr="00984163" w:rsidRDefault="00D57BEB" w:rsidP="00984163">
            <w:pPr>
              <w:spacing w:before="40" w:after="120"/>
              <w:ind w:right="113"/>
            </w:pPr>
            <w:r w:rsidRPr="00984163">
              <w:rPr>
                <w:lang w:val="fr-FR"/>
              </w:rPr>
              <w:t>175,7 %</w:t>
            </w:r>
          </w:p>
        </w:tc>
        <w:tc>
          <w:tcPr>
            <w:tcW w:w="1700" w:type="dxa"/>
            <w:shd w:val="clear" w:color="auto" w:fill="auto"/>
          </w:tcPr>
          <w:p w14:paraId="6E049668" w14:textId="77777777" w:rsidR="00D57BEB" w:rsidRPr="00984163" w:rsidRDefault="00D57BEB" w:rsidP="00984163">
            <w:pPr>
              <w:spacing w:before="40" w:after="120"/>
              <w:ind w:right="113"/>
            </w:pPr>
            <w:r w:rsidRPr="00984163">
              <w:rPr>
                <w:lang w:val="fr-FR"/>
              </w:rPr>
              <w:t>ZIMSTAT, juin 2019</w:t>
            </w:r>
          </w:p>
        </w:tc>
      </w:tr>
      <w:tr w:rsidR="00D57BEB" w:rsidRPr="00984163" w14:paraId="2EE451BE" w14:textId="77777777" w:rsidTr="00984163">
        <w:tc>
          <w:tcPr>
            <w:tcW w:w="525" w:type="dxa"/>
            <w:vMerge w:val="restart"/>
            <w:shd w:val="clear" w:color="auto" w:fill="auto"/>
          </w:tcPr>
          <w:p w14:paraId="5CEFAD84" w14:textId="77777777" w:rsidR="00D57BEB" w:rsidRPr="00984163" w:rsidRDefault="00D57BEB" w:rsidP="00984163">
            <w:pPr>
              <w:spacing w:before="40" w:after="120"/>
              <w:ind w:right="113"/>
            </w:pPr>
            <w:r w:rsidRPr="00984163">
              <w:rPr>
                <w:lang w:val="fr-FR"/>
              </w:rPr>
              <w:t>29.</w:t>
            </w:r>
          </w:p>
        </w:tc>
        <w:tc>
          <w:tcPr>
            <w:tcW w:w="3586" w:type="dxa"/>
            <w:gridSpan w:val="3"/>
            <w:shd w:val="clear" w:color="auto" w:fill="auto"/>
          </w:tcPr>
          <w:p w14:paraId="71E09A09" w14:textId="77777777" w:rsidR="00D57BEB" w:rsidRPr="00984163" w:rsidRDefault="00D57BEB" w:rsidP="00984163">
            <w:pPr>
              <w:spacing w:before="40" w:after="120"/>
              <w:ind w:right="113"/>
              <w:rPr>
                <w:lang w:val="fr-FR"/>
              </w:rPr>
            </w:pPr>
            <w:r w:rsidRPr="00984163">
              <w:rPr>
                <w:lang w:val="fr-FR"/>
              </w:rPr>
              <w:t>Dépenses sociales exprimées en proportion des dépenses publiques totales et du PIB</w:t>
            </w:r>
          </w:p>
        </w:tc>
        <w:tc>
          <w:tcPr>
            <w:tcW w:w="3259" w:type="dxa"/>
            <w:gridSpan w:val="2"/>
            <w:shd w:val="clear" w:color="auto" w:fill="auto"/>
          </w:tcPr>
          <w:p w14:paraId="5082397D" w14:textId="77777777" w:rsidR="00D57BEB" w:rsidRPr="00984163" w:rsidRDefault="00D57BEB" w:rsidP="00984163">
            <w:pPr>
              <w:spacing w:before="40" w:after="120"/>
              <w:ind w:right="113"/>
              <w:rPr>
                <w:lang w:val="fr-FR"/>
              </w:rPr>
            </w:pPr>
          </w:p>
        </w:tc>
      </w:tr>
      <w:tr w:rsidR="00D57BEB" w:rsidRPr="00984163" w14:paraId="63CD57F0" w14:textId="77777777" w:rsidTr="00984163">
        <w:tc>
          <w:tcPr>
            <w:tcW w:w="525" w:type="dxa"/>
            <w:vMerge/>
            <w:shd w:val="clear" w:color="auto" w:fill="auto"/>
          </w:tcPr>
          <w:p w14:paraId="0820BDFE" w14:textId="77777777" w:rsidR="00D57BEB" w:rsidRPr="00984163" w:rsidRDefault="00D57BEB" w:rsidP="00984163">
            <w:pPr>
              <w:spacing w:before="40" w:after="120"/>
              <w:ind w:right="113"/>
              <w:rPr>
                <w:lang w:val="fr-FR"/>
              </w:rPr>
            </w:pPr>
          </w:p>
        </w:tc>
        <w:tc>
          <w:tcPr>
            <w:tcW w:w="530" w:type="dxa"/>
            <w:shd w:val="clear" w:color="auto" w:fill="auto"/>
          </w:tcPr>
          <w:p w14:paraId="6B257630" w14:textId="77777777" w:rsidR="00D57BEB" w:rsidRPr="00984163" w:rsidRDefault="00D57BEB" w:rsidP="00984163">
            <w:pPr>
              <w:spacing w:before="40" w:after="120"/>
              <w:ind w:right="113"/>
            </w:pPr>
            <w:r w:rsidRPr="00984163">
              <w:rPr>
                <w:lang w:val="fr-FR"/>
              </w:rPr>
              <w:t>a)</w:t>
            </w:r>
          </w:p>
        </w:tc>
        <w:tc>
          <w:tcPr>
            <w:tcW w:w="3056" w:type="dxa"/>
            <w:gridSpan w:val="2"/>
            <w:shd w:val="clear" w:color="auto" w:fill="auto"/>
          </w:tcPr>
          <w:p w14:paraId="17340321" w14:textId="77777777" w:rsidR="00D57BEB" w:rsidRPr="00984163" w:rsidRDefault="00D57BEB" w:rsidP="00984163">
            <w:pPr>
              <w:spacing w:before="40" w:after="120"/>
              <w:ind w:right="113"/>
            </w:pPr>
            <w:r w:rsidRPr="00984163">
              <w:rPr>
                <w:lang w:val="fr-FR"/>
              </w:rPr>
              <w:t xml:space="preserve">Alimentation </w:t>
            </w:r>
          </w:p>
        </w:tc>
        <w:tc>
          <w:tcPr>
            <w:tcW w:w="1559" w:type="dxa"/>
            <w:shd w:val="clear" w:color="auto" w:fill="auto"/>
          </w:tcPr>
          <w:p w14:paraId="4168CDD9" w14:textId="77777777" w:rsidR="00D57BEB" w:rsidRPr="00984163" w:rsidRDefault="00D57BEB" w:rsidP="00984163">
            <w:pPr>
              <w:spacing w:before="40" w:after="120"/>
              <w:ind w:right="113"/>
            </w:pPr>
            <w:r w:rsidRPr="00984163">
              <w:t>-</w:t>
            </w:r>
          </w:p>
        </w:tc>
        <w:tc>
          <w:tcPr>
            <w:tcW w:w="1700" w:type="dxa"/>
            <w:vMerge w:val="restart"/>
            <w:shd w:val="clear" w:color="auto" w:fill="auto"/>
          </w:tcPr>
          <w:p w14:paraId="6CADD4E5" w14:textId="77777777" w:rsidR="00D57BEB" w:rsidRPr="00984163" w:rsidRDefault="00D57BEB" w:rsidP="00984163">
            <w:pPr>
              <w:spacing w:before="40" w:after="120"/>
              <w:ind w:right="113"/>
            </w:pPr>
            <w:r w:rsidRPr="00984163">
              <w:t>-</w:t>
            </w:r>
          </w:p>
        </w:tc>
      </w:tr>
      <w:tr w:rsidR="00D57BEB" w:rsidRPr="00984163" w14:paraId="3AE33758" w14:textId="77777777" w:rsidTr="00984163">
        <w:tc>
          <w:tcPr>
            <w:tcW w:w="525" w:type="dxa"/>
            <w:vMerge/>
            <w:shd w:val="clear" w:color="auto" w:fill="auto"/>
          </w:tcPr>
          <w:p w14:paraId="57B3910A" w14:textId="77777777" w:rsidR="00D57BEB" w:rsidRPr="00984163" w:rsidRDefault="00D57BEB" w:rsidP="00984163">
            <w:pPr>
              <w:spacing w:before="40" w:after="120"/>
              <w:ind w:right="113"/>
            </w:pPr>
          </w:p>
        </w:tc>
        <w:tc>
          <w:tcPr>
            <w:tcW w:w="530" w:type="dxa"/>
            <w:shd w:val="clear" w:color="auto" w:fill="auto"/>
          </w:tcPr>
          <w:p w14:paraId="1ED01A55" w14:textId="77777777" w:rsidR="00D57BEB" w:rsidRPr="00984163" w:rsidRDefault="00D57BEB" w:rsidP="00984163">
            <w:pPr>
              <w:spacing w:before="40" w:after="120"/>
              <w:ind w:right="113"/>
            </w:pPr>
            <w:r w:rsidRPr="00984163">
              <w:rPr>
                <w:lang w:val="fr-FR"/>
              </w:rPr>
              <w:t>b)</w:t>
            </w:r>
          </w:p>
        </w:tc>
        <w:tc>
          <w:tcPr>
            <w:tcW w:w="3056" w:type="dxa"/>
            <w:gridSpan w:val="2"/>
            <w:shd w:val="clear" w:color="auto" w:fill="auto"/>
          </w:tcPr>
          <w:p w14:paraId="308EDF5C" w14:textId="77777777" w:rsidR="00D57BEB" w:rsidRPr="00984163" w:rsidRDefault="00D57BEB" w:rsidP="00984163">
            <w:pPr>
              <w:spacing w:before="40" w:after="120"/>
              <w:ind w:right="113"/>
            </w:pPr>
            <w:r w:rsidRPr="00984163">
              <w:rPr>
                <w:lang w:val="fr-FR"/>
              </w:rPr>
              <w:t xml:space="preserve">Logement </w:t>
            </w:r>
          </w:p>
        </w:tc>
        <w:tc>
          <w:tcPr>
            <w:tcW w:w="1559" w:type="dxa"/>
            <w:shd w:val="clear" w:color="auto" w:fill="auto"/>
          </w:tcPr>
          <w:p w14:paraId="741B93E7" w14:textId="77777777" w:rsidR="00D57BEB" w:rsidRPr="00984163" w:rsidRDefault="00D57BEB" w:rsidP="00984163">
            <w:pPr>
              <w:spacing w:before="40" w:after="120"/>
              <w:ind w:right="113"/>
            </w:pPr>
            <w:r w:rsidRPr="00984163">
              <w:t>-</w:t>
            </w:r>
          </w:p>
        </w:tc>
        <w:tc>
          <w:tcPr>
            <w:tcW w:w="1700" w:type="dxa"/>
            <w:vMerge/>
            <w:shd w:val="clear" w:color="auto" w:fill="auto"/>
          </w:tcPr>
          <w:p w14:paraId="6105E9B2" w14:textId="77777777" w:rsidR="00D57BEB" w:rsidRPr="00984163" w:rsidRDefault="00D57BEB" w:rsidP="00984163">
            <w:pPr>
              <w:spacing w:before="40" w:after="120"/>
              <w:ind w:right="113"/>
            </w:pPr>
          </w:p>
        </w:tc>
      </w:tr>
      <w:tr w:rsidR="00D57BEB" w:rsidRPr="00984163" w14:paraId="5C2EB03F" w14:textId="77777777" w:rsidTr="00984163">
        <w:tc>
          <w:tcPr>
            <w:tcW w:w="525" w:type="dxa"/>
            <w:vMerge/>
            <w:shd w:val="clear" w:color="auto" w:fill="auto"/>
          </w:tcPr>
          <w:p w14:paraId="39CEF11A" w14:textId="77777777" w:rsidR="00D57BEB" w:rsidRPr="00984163" w:rsidRDefault="00D57BEB" w:rsidP="00984163">
            <w:pPr>
              <w:spacing w:before="40" w:after="120"/>
              <w:ind w:right="113"/>
            </w:pPr>
          </w:p>
        </w:tc>
        <w:tc>
          <w:tcPr>
            <w:tcW w:w="530" w:type="dxa"/>
            <w:shd w:val="clear" w:color="auto" w:fill="auto"/>
          </w:tcPr>
          <w:p w14:paraId="53044CE2" w14:textId="77777777" w:rsidR="00D57BEB" w:rsidRPr="00984163" w:rsidRDefault="00D57BEB" w:rsidP="00984163">
            <w:pPr>
              <w:spacing w:before="40" w:after="120"/>
              <w:ind w:right="113"/>
            </w:pPr>
            <w:r w:rsidRPr="00984163">
              <w:rPr>
                <w:lang w:val="fr-FR"/>
              </w:rPr>
              <w:t>c)</w:t>
            </w:r>
          </w:p>
        </w:tc>
        <w:tc>
          <w:tcPr>
            <w:tcW w:w="3056" w:type="dxa"/>
            <w:gridSpan w:val="2"/>
            <w:shd w:val="clear" w:color="auto" w:fill="auto"/>
          </w:tcPr>
          <w:p w14:paraId="67065D28" w14:textId="77777777" w:rsidR="00D57BEB" w:rsidRPr="00984163" w:rsidRDefault="00D57BEB" w:rsidP="00984163">
            <w:pPr>
              <w:spacing w:before="40" w:after="120"/>
              <w:ind w:right="113"/>
            </w:pPr>
            <w:r w:rsidRPr="00984163">
              <w:rPr>
                <w:lang w:val="fr-FR"/>
              </w:rPr>
              <w:t xml:space="preserve">Santé </w:t>
            </w:r>
          </w:p>
        </w:tc>
        <w:tc>
          <w:tcPr>
            <w:tcW w:w="1559" w:type="dxa"/>
            <w:shd w:val="clear" w:color="auto" w:fill="auto"/>
          </w:tcPr>
          <w:p w14:paraId="7A30A650" w14:textId="77777777" w:rsidR="00D57BEB" w:rsidRPr="00984163" w:rsidRDefault="00D57BEB" w:rsidP="00984163">
            <w:pPr>
              <w:spacing w:before="40" w:after="120"/>
              <w:ind w:right="113"/>
            </w:pPr>
            <w:r w:rsidRPr="00984163">
              <w:t>-</w:t>
            </w:r>
          </w:p>
        </w:tc>
        <w:tc>
          <w:tcPr>
            <w:tcW w:w="1700" w:type="dxa"/>
            <w:vMerge/>
            <w:shd w:val="clear" w:color="auto" w:fill="auto"/>
          </w:tcPr>
          <w:p w14:paraId="376942A6" w14:textId="77777777" w:rsidR="00D57BEB" w:rsidRPr="00984163" w:rsidRDefault="00D57BEB" w:rsidP="00984163">
            <w:pPr>
              <w:spacing w:before="40" w:after="120"/>
              <w:ind w:right="113"/>
            </w:pPr>
          </w:p>
        </w:tc>
      </w:tr>
      <w:tr w:rsidR="00D57BEB" w:rsidRPr="00984163" w14:paraId="31C2A7D4" w14:textId="77777777" w:rsidTr="00984163">
        <w:tc>
          <w:tcPr>
            <w:tcW w:w="525" w:type="dxa"/>
            <w:vMerge/>
            <w:shd w:val="clear" w:color="auto" w:fill="auto"/>
          </w:tcPr>
          <w:p w14:paraId="062C47D8" w14:textId="77777777" w:rsidR="00D57BEB" w:rsidRPr="00984163" w:rsidRDefault="00D57BEB" w:rsidP="00984163">
            <w:pPr>
              <w:spacing w:before="40" w:after="120"/>
              <w:ind w:right="113"/>
            </w:pPr>
          </w:p>
        </w:tc>
        <w:tc>
          <w:tcPr>
            <w:tcW w:w="530" w:type="dxa"/>
            <w:shd w:val="clear" w:color="auto" w:fill="auto"/>
          </w:tcPr>
          <w:p w14:paraId="6BCCCC9C" w14:textId="77777777" w:rsidR="00D57BEB" w:rsidRPr="00984163" w:rsidRDefault="00D57BEB" w:rsidP="00984163">
            <w:pPr>
              <w:spacing w:before="40" w:after="120"/>
              <w:ind w:right="113"/>
            </w:pPr>
            <w:r w:rsidRPr="00984163">
              <w:rPr>
                <w:lang w:val="fr-FR"/>
              </w:rPr>
              <w:t>d)</w:t>
            </w:r>
          </w:p>
        </w:tc>
        <w:tc>
          <w:tcPr>
            <w:tcW w:w="3056" w:type="dxa"/>
            <w:gridSpan w:val="2"/>
            <w:shd w:val="clear" w:color="auto" w:fill="auto"/>
          </w:tcPr>
          <w:p w14:paraId="2AD25DC8" w14:textId="77777777" w:rsidR="00D57BEB" w:rsidRPr="00984163" w:rsidRDefault="00D57BEB" w:rsidP="00984163">
            <w:pPr>
              <w:spacing w:before="40" w:after="120"/>
              <w:ind w:right="113"/>
            </w:pPr>
            <w:r w:rsidRPr="00984163">
              <w:rPr>
                <w:lang w:val="fr-FR"/>
              </w:rPr>
              <w:t>Éducation</w:t>
            </w:r>
          </w:p>
        </w:tc>
        <w:tc>
          <w:tcPr>
            <w:tcW w:w="1559" w:type="dxa"/>
            <w:shd w:val="clear" w:color="auto" w:fill="auto"/>
          </w:tcPr>
          <w:p w14:paraId="636484B7" w14:textId="77777777" w:rsidR="00D57BEB" w:rsidRPr="00984163" w:rsidRDefault="00D57BEB" w:rsidP="00984163">
            <w:pPr>
              <w:spacing w:before="40" w:after="120"/>
              <w:ind w:right="113"/>
            </w:pPr>
            <w:r w:rsidRPr="00984163">
              <w:t>-</w:t>
            </w:r>
          </w:p>
        </w:tc>
        <w:tc>
          <w:tcPr>
            <w:tcW w:w="1700" w:type="dxa"/>
            <w:vMerge/>
            <w:shd w:val="clear" w:color="auto" w:fill="auto"/>
          </w:tcPr>
          <w:p w14:paraId="22445020" w14:textId="77777777" w:rsidR="00D57BEB" w:rsidRPr="00984163" w:rsidRDefault="00D57BEB" w:rsidP="00984163">
            <w:pPr>
              <w:spacing w:before="40" w:after="120"/>
              <w:ind w:right="113"/>
            </w:pPr>
          </w:p>
        </w:tc>
      </w:tr>
      <w:tr w:rsidR="00984163" w:rsidRPr="00984163" w14:paraId="31E6A8B0" w14:textId="77777777" w:rsidTr="00984163">
        <w:tc>
          <w:tcPr>
            <w:tcW w:w="525" w:type="dxa"/>
            <w:vMerge/>
            <w:tcBorders>
              <w:bottom w:val="single" w:sz="12" w:space="0" w:color="auto"/>
            </w:tcBorders>
            <w:shd w:val="clear" w:color="auto" w:fill="auto"/>
          </w:tcPr>
          <w:p w14:paraId="13AD3F71" w14:textId="77777777" w:rsidR="00D57BEB" w:rsidRPr="00984163" w:rsidRDefault="00D57BEB" w:rsidP="00984163">
            <w:pPr>
              <w:spacing w:before="40" w:after="120"/>
              <w:ind w:right="113"/>
            </w:pPr>
          </w:p>
        </w:tc>
        <w:tc>
          <w:tcPr>
            <w:tcW w:w="530" w:type="dxa"/>
            <w:tcBorders>
              <w:bottom w:val="single" w:sz="12" w:space="0" w:color="auto"/>
            </w:tcBorders>
            <w:shd w:val="clear" w:color="auto" w:fill="auto"/>
          </w:tcPr>
          <w:p w14:paraId="78679A34" w14:textId="77777777" w:rsidR="00D57BEB" w:rsidRPr="00984163" w:rsidRDefault="00D57BEB" w:rsidP="00984163">
            <w:pPr>
              <w:spacing w:before="40" w:after="120"/>
              <w:ind w:right="113"/>
            </w:pPr>
            <w:r w:rsidRPr="00984163">
              <w:rPr>
                <w:lang w:val="fr-FR"/>
              </w:rPr>
              <w:t>e)</w:t>
            </w:r>
          </w:p>
        </w:tc>
        <w:tc>
          <w:tcPr>
            <w:tcW w:w="3056" w:type="dxa"/>
            <w:gridSpan w:val="2"/>
            <w:tcBorders>
              <w:bottom w:val="single" w:sz="12" w:space="0" w:color="auto"/>
            </w:tcBorders>
            <w:shd w:val="clear" w:color="auto" w:fill="auto"/>
          </w:tcPr>
          <w:p w14:paraId="3993BA06" w14:textId="77777777" w:rsidR="00D57BEB" w:rsidRPr="00984163" w:rsidRDefault="00D57BEB" w:rsidP="00984163">
            <w:pPr>
              <w:spacing w:before="40" w:after="120"/>
              <w:ind w:right="113"/>
            </w:pPr>
            <w:r w:rsidRPr="00984163">
              <w:rPr>
                <w:lang w:val="fr-FR"/>
              </w:rPr>
              <w:t xml:space="preserve">Protection sociale </w:t>
            </w:r>
          </w:p>
        </w:tc>
        <w:tc>
          <w:tcPr>
            <w:tcW w:w="1559" w:type="dxa"/>
            <w:tcBorders>
              <w:bottom w:val="single" w:sz="12" w:space="0" w:color="auto"/>
            </w:tcBorders>
            <w:shd w:val="clear" w:color="auto" w:fill="auto"/>
          </w:tcPr>
          <w:p w14:paraId="735438D7" w14:textId="77777777" w:rsidR="00D57BEB" w:rsidRPr="00984163" w:rsidRDefault="00D57BEB" w:rsidP="00984163">
            <w:pPr>
              <w:spacing w:before="40" w:after="120"/>
              <w:ind w:right="113"/>
            </w:pPr>
            <w:r w:rsidRPr="00984163">
              <w:t>-</w:t>
            </w:r>
          </w:p>
        </w:tc>
        <w:tc>
          <w:tcPr>
            <w:tcW w:w="1700" w:type="dxa"/>
            <w:vMerge/>
            <w:tcBorders>
              <w:bottom w:val="single" w:sz="12" w:space="0" w:color="auto"/>
            </w:tcBorders>
            <w:shd w:val="clear" w:color="auto" w:fill="auto"/>
          </w:tcPr>
          <w:p w14:paraId="011586F2" w14:textId="77777777" w:rsidR="00D57BEB" w:rsidRPr="00984163" w:rsidRDefault="00D57BEB" w:rsidP="00984163">
            <w:pPr>
              <w:spacing w:before="40" w:after="120"/>
              <w:ind w:right="113"/>
            </w:pPr>
          </w:p>
        </w:tc>
      </w:tr>
    </w:tbl>
    <w:p w14:paraId="19BD7B15" w14:textId="77E0C31F" w:rsidR="00D57BEB" w:rsidRPr="00984163" w:rsidRDefault="00D57BEB" w:rsidP="00984163">
      <w:pPr>
        <w:pStyle w:val="Titre1"/>
        <w:spacing w:before="240" w:after="120"/>
        <w:rPr>
          <w:b/>
          <w:bCs/>
        </w:rPr>
      </w:pPr>
      <w:r w:rsidRPr="00984163">
        <w:rPr>
          <w:lang w:val="fr-FR"/>
        </w:rPr>
        <w:t>Tableau 3</w:t>
      </w:r>
      <w:r w:rsidR="00984163" w:rsidRPr="00984163">
        <w:rPr>
          <w:lang w:val="fr-FR"/>
        </w:rPr>
        <w:br/>
      </w:r>
      <w:r w:rsidRPr="00984163">
        <w:rPr>
          <w:b/>
          <w:bCs/>
          <w:lang w:val="fr-FR"/>
        </w:rPr>
        <w:t>Indicateurs sociaux, économiques et culturels</w:t>
      </w:r>
    </w:p>
    <w:tbl>
      <w:tblPr>
        <w:tblW w:w="7370" w:type="dxa"/>
        <w:tblInd w:w="1134" w:type="dxa"/>
        <w:tblLayout w:type="fixed"/>
        <w:tblCellMar>
          <w:left w:w="0" w:type="dxa"/>
          <w:right w:w="0" w:type="dxa"/>
        </w:tblCellMar>
        <w:tblLook w:val="04A0" w:firstRow="1" w:lastRow="0" w:firstColumn="1" w:lastColumn="0" w:noHBand="0" w:noVBand="1"/>
      </w:tblPr>
      <w:tblGrid>
        <w:gridCol w:w="426"/>
        <w:gridCol w:w="511"/>
        <w:gridCol w:w="2607"/>
        <w:gridCol w:w="642"/>
        <w:gridCol w:w="796"/>
        <w:gridCol w:w="796"/>
        <w:gridCol w:w="796"/>
        <w:gridCol w:w="796"/>
      </w:tblGrid>
      <w:tr w:rsidR="00984163" w:rsidRPr="00984163" w14:paraId="74A31140" w14:textId="77777777" w:rsidTr="00984163">
        <w:trPr>
          <w:tblHeader/>
        </w:trPr>
        <w:tc>
          <w:tcPr>
            <w:tcW w:w="426" w:type="dxa"/>
            <w:vMerge w:val="restart"/>
            <w:tcBorders>
              <w:top w:val="single" w:sz="4" w:space="0" w:color="auto"/>
              <w:bottom w:val="single" w:sz="12" w:space="0" w:color="auto"/>
            </w:tcBorders>
            <w:shd w:val="clear" w:color="auto" w:fill="auto"/>
            <w:vAlign w:val="bottom"/>
          </w:tcPr>
          <w:p w14:paraId="15279BBD" w14:textId="77777777" w:rsidR="00D57BEB" w:rsidRPr="00984163" w:rsidRDefault="00D57BEB" w:rsidP="00984163">
            <w:pPr>
              <w:suppressAutoHyphens w:val="0"/>
              <w:spacing w:before="80" w:after="80" w:line="200" w:lineRule="exact"/>
              <w:rPr>
                <w:i/>
                <w:sz w:val="16"/>
                <w:szCs w:val="24"/>
              </w:rPr>
            </w:pPr>
            <w:r w:rsidRPr="00984163">
              <w:rPr>
                <w:i/>
                <w:sz w:val="16"/>
                <w:lang w:val="fr-FR"/>
              </w:rPr>
              <w:t>N</w:t>
            </w:r>
            <w:r w:rsidRPr="00984163">
              <w:rPr>
                <w:i/>
                <w:sz w:val="16"/>
                <w:vertAlign w:val="superscript"/>
                <w:lang w:val="fr-FR"/>
              </w:rPr>
              <w:t>o</w:t>
            </w:r>
          </w:p>
        </w:tc>
        <w:tc>
          <w:tcPr>
            <w:tcW w:w="3118" w:type="dxa"/>
            <w:gridSpan w:val="2"/>
            <w:vMerge w:val="restart"/>
            <w:tcBorders>
              <w:top w:val="single" w:sz="4" w:space="0" w:color="auto"/>
              <w:bottom w:val="single" w:sz="12" w:space="0" w:color="auto"/>
            </w:tcBorders>
            <w:shd w:val="clear" w:color="auto" w:fill="auto"/>
            <w:vAlign w:val="bottom"/>
          </w:tcPr>
          <w:p w14:paraId="2B8E6399" w14:textId="77777777" w:rsidR="00D57BEB" w:rsidRPr="00984163" w:rsidRDefault="00D57BEB" w:rsidP="00984163">
            <w:pPr>
              <w:suppressAutoHyphens w:val="0"/>
              <w:spacing w:before="80" w:after="80" w:line="200" w:lineRule="exact"/>
              <w:rPr>
                <w:i/>
                <w:sz w:val="16"/>
                <w:szCs w:val="24"/>
                <w:lang w:val="fr-FR"/>
              </w:rPr>
            </w:pPr>
            <w:r w:rsidRPr="00984163">
              <w:rPr>
                <w:i/>
                <w:sz w:val="16"/>
                <w:lang w:val="fr-FR"/>
              </w:rPr>
              <w:t>Indicateurs sociaux, économiques et culturels</w:t>
            </w:r>
          </w:p>
        </w:tc>
        <w:tc>
          <w:tcPr>
            <w:tcW w:w="3826" w:type="dxa"/>
            <w:gridSpan w:val="5"/>
            <w:tcBorders>
              <w:top w:val="single" w:sz="4" w:space="0" w:color="auto"/>
              <w:bottom w:val="single" w:sz="4" w:space="0" w:color="auto"/>
            </w:tcBorders>
            <w:shd w:val="clear" w:color="auto" w:fill="auto"/>
            <w:vAlign w:val="bottom"/>
          </w:tcPr>
          <w:p w14:paraId="108FB86E" w14:textId="77777777" w:rsidR="00D57BEB" w:rsidRPr="00984163" w:rsidRDefault="00D57BEB" w:rsidP="00984163">
            <w:pPr>
              <w:suppressAutoHyphens w:val="0"/>
              <w:spacing w:before="80" w:after="80" w:line="200" w:lineRule="exact"/>
              <w:jc w:val="center"/>
              <w:rPr>
                <w:i/>
                <w:sz w:val="16"/>
                <w:szCs w:val="24"/>
              </w:rPr>
            </w:pPr>
            <w:r w:rsidRPr="00984163">
              <w:rPr>
                <w:i/>
                <w:sz w:val="16"/>
                <w:lang w:val="fr-FR"/>
              </w:rPr>
              <w:t>Année</w:t>
            </w:r>
          </w:p>
        </w:tc>
      </w:tr>
      <w:tr w:rsidR="00984163" w:rsidRPr="00984163" w14:paraId="6F674987" w14:textId="77777777" w:rsidTr="00984163">
        <w:tc>
          <w:tcPr>
            <w:tcW w:w="426" w:type="dxa"/>
            <w:vMerge/>
            <w:tcBorders>
              <w:top w:val="single" w:sz="12" w:space="0" w:color="auto"/>
              <w:bottom w:val="single" w:sz="12" w:space="0" w:color="auto"/>
            </w:tcBorders>
            <w:shd w:val="clear" w:color="auto" w:fill="auto"/>
            <w:vAlign w:val="bottom"/>
          </w:tcPr>
          <w:p w14:paraId="2ED9B46B" w14:textId="77777777" w:rsidR="00D57BEB" w:rsidRPr="00984163" w:rsidRDefault="00D57BEB" w:rsidP="00984163">
            <w:pPr>
              <w:suppressAutoHyphens w:val="0"/>
              <w:spacing w:before="40" w:after="40" w:line="220" w:lineRule="exact"/>
              <w:rPr>
                <w:sz w:val="18"/>
                <w:szCs w:val="24"/>
              </w:rPr>
            </w:pPr>
          </w:p>
        </w:tc>
        <w:tc>
          <w:tcPr>
            <w:tcW w:w="3118" w:type="dxa"/>
            <w:gridSpan w:val="2"/>
            <w:vMerge/>
            <w:tcBorders>
              <w:top w:val="single" w:sz="12" w:space="0" w:color="auto"/>
              <w:bottom w:val="single" w:sz="12" w:space="0" w:color="auto"/>
            </w:tcBorders>
            <w:shd w:val="clear" w:color="auto" w:fill="auto"/>
            <w:vAlign w:val="bottom"/>
          </w:tcPr>
          <w:p w14:paraId="70EB438F" w14:textId="77777777" w:rsidR="00D57BEB" w:rsidRPr="00984163" w:rsidRDefault="00D57BEB" w:rsidP="00984163">
            <w:pPr>
              <w:suppressAutoHyphens w:val="0"/>
              <w:spacing w:before="40" w:after="40" w:line="220" w:lineRule="exact"/>
              <w:rPr>
                <w:sz w:val="18"/>
                <w:szCs w:val="24"/>
              </w:rPr>
            </w:pPr>
          </w:p>
        </w:tc>
        <w:tc>
          <w:tcPr>
            <w:tcW w:w="642" w:type="dxa"/>
            <w:tcBorders>
              <w:top w:val="single" w:sz="4" w:space="0" w:color="auto"/>
              <w:bottom w:val="single" w:sz="12" w:space="0" w:color="auto"/>
            </w:tcBorders>
            <w:shd w:val="clear" w:color="auto" w:fill="auto"/>
            <w:vAlign w:val="bottom"/>
          </w:tcPr>
          <w:p w14:paraId="0C8BCB39" w14:textId="77777777" w:rsidR="00D57BEB" w:rsidRPr="00984163" w:rsidRDefault="00D57BEB" w:rsidP="00984163">
            <w:pPr>
              <w:suppressAutoHyphens w:val="0"/>
              <w:spacing w:before="40" w:after="40" w:line="220" w:lineRule="exact"/>
              <w:jc w:val="right"/>
              <w:rPr>
                <w:i/>
                <w:iCs/>
                <w:sz w:val="16"/>
                <w:szCs w:val="16"/>
              </w:rPr>
            </w:pPr>
            <w:r w:rsidRPr="00984163">
              <w:rPr>
                <w:i/>
                <w:iCs/>
                <w:sz w:val="16"/>
                <w:szCs w:val="16"/>
                <w:lang w:val="fr-FR"/>
              </w:rPr>
              <w:t>2013</w:t>
            </w:r>
          </w:p>
        </w:tc>
        <w:tc>
          <w:tcPr>
            <w:tcW w:w="796" w:type="dxa"/>
            <w:tcBorders>
              <w:top w:val="single" w:sz="4" w:space="0" w:color="auto"/>
              <w:bottom w:val="single" w:sz="12" w:space="0" w:color="auto"/>
            </w:tcBorders>
            <w:shd w:val="clear" w:color="auto" w:fill="auto"/>
            <w:vAlign w:val="bottom"/>
          </w:tcPr>
          <w:p w14:paraId="6A00105D" w14:textId="77777777" w:rsidR="00D57BEB" w:rsidRPr="00984163" w:rsidRDefault="00D57BEB" w:rsidP="00984163">
            <w:pPr>
              <w:suppressAutoHyphens w:val="0"/>
              <w:spacing w:before="40" w:after="40" w:line="220" w:lineRule="exact"/>
              <w:jc w:val="right"/>
              <w:rPr>
                <w:i/>
                <w:iCs/>
                <w:sz w:val="16"/>
                <w:szCs w:val="16"/>
              </w:rPr>
            </w:pPr>
            <w:r w:rsidRPr="00984163">
              <w:rPr>
                <w:i/>
                <w:iCs/>
                <w:sz w:val="16"/>
                <w:szCs w:val="16"/>
                <w:lang w:val="fr-FR"/>
              </w:rPr>
              <w:t>2014</w:t>
            </w:r>
          </w:p>
        </w:tc>
        <w:tc>
          <w:tcPr>
            <w:tcW w:w="796" w:type="dxa"/>
            <w:tcBorders>
              <w:top w:val="single" w:sz="4" w:space="0" w:color="auto"/>
              <w:bottom w:val="single" w:sz="12" w:space="0" w:color="auto"/>
            </w:tcBorders>
            <w:shd w:val="clear" w:color="auto" w:fill="auto"/>
            <w:vAlign w:val="bottom"/>
          </w:tcPr>
          <w:p w14:paraId="1F80A4A4" w14:textId="77777777" w:rsidR="00D57BEB" w:rsidRPr="00984163" w:rsidRDefault="00D57BEB" w:rsidP="00984163">
            <w:pPr>
              <w:suppressAutoHyphens w:val="0"/>
              <w:spacing w:before="40" w:after="40" w:line="220" w:lineRule="exact"/>
              <w:jc w:val="right"/>
              <w:rPr>
                <w:i/>
                <w:iCs/>
                <w:sz w:val="16"/>
                <w:szCs w:val="16"/>
              </w:rPr>
            </w:pPr>
            <w:r w:rsidRPr="00984163">
              <w:rPr>
                <w:i/>
                <w:iCs/>
                <w:sz w:val="16"/>
                <w:szCs w:val="16"/>
                <w:lang w:val="fr-FR"/>
              </w:rPr>
              <w:t>2015</w:t>
            </w:r>
          </w:p>
        </w:tc>
        <w:tc>
          <w:tcPr>
            <w:tcW w:w="796" w:type="dxa"/>
            <w:tcBorders>
              <w:top w:val="single" w:sz="4" w:space="0" w:color="auto"/>
              <w:bottom w:val="single" w:sz="12" w:space="0" w:color="auto"/>
            </w:tcBorders>
            <w:shd w:val="clear" w:color="auto" w:fill="auto"/>
            <w:vAlign w:val="bottom"/>
          </w:tcPr>
          <w:p w14:paraId="2538EDCA" w14:textId="77777777" w:rsidR="00D57BEB" w:rsidRPr="00984163" w:rsidRDefault="00D57BEB" w:rsidP="00984163">
            <w:pPr>
              <w:suppressAutoHyphens w:val="0"/>
              <w:spacing w:before="40" w:after="40" w:line="220" w:lineRule="exact"/>
              <w:jc w:val="right"/>
              <w:rPr>
                <w:i/>
                <w:iCs/>
                <w:sz w:val="16"/>
                <w:szCs w:val="16"/>
              </w:rPr>
            </w:pPr>
            <w:r w:rsidRPr="00984163">
              <w:rPr>
                <w:i/>
                <w:iCs/>
                <w:sz w:val="16"/>
                <w:szCs w:val="16"/>
                <w:lang w:val="fr-FR"/>
              </w:rPr>
              <w:t>2016</w:t>
            </w:r>
          </w:p>
        </w:tc>
        <w:tc>
          <w:tcPr>
            <w:tcW w:w="796" w:type="dxa"/>
            <w:tcBorders>
              <w:top w:val="single" w:sz="4" w:space="0" w:color="auto"/>
              <w:bottom w:val="single" w:sz="12" w:space="0" w:color="auto"/>
            </w:tcBorders>
            <w:shd w:val="clear" w:color="auto" w:fill="auto"/>
            <w:vAlign w:val="bottom"/>
          </w:tcPr>
          <w:p w14:paraId="1407196E" w14:textId="77777777" w:rsidR="00D57BEB" w:rsidRPr="00984163" w:rsidRDefault="00D57BEB" w:rsidP="00984163">
            <w:pPr>
              <w:suppressAutoHyphens w:val="0"/>
              <w:spacing w:before="40" w:after="40" w:line="220" w:lineRule="exact"/>
              <w:jc w:val="right"/>
              <w:rPr>
                <w:i/>
                <w:iCs/>
                <w:sz w:val="16"/>
                <w:szCs w:val="16"/>
              </w:rPr>
            </w:pPr>
            <w:r w:rsidRPr="00984163">
              <w:rPr>
                <w:i/>
                <w:iCs/>
                <w:sz w:val="16"/>
                <w:szCs w:val="16"/>
                <w:lang w:val="fr-FR"/>
              </w:rPr>
              <w:t>2017</w:t>
            </w:r>
          </w:p>
        </w:tc>
      </w:tr>
      <w:tr w:rsidR="00D57BEB" w:rsidRPr="00984163" w14:paraId="6981D96C" w14:textId="77777777" w:rsidTr="00984163">
        <w:tc>
          <w:tcPr>
            <w:tcW w:w="426" w:type="dxa"/>
            <w:tcBorders>
              <w:top w:val="single" w:sz="12" w:space="0" w:color="auto"/>
            </w:tcBorders>
            <w:shd w:val="clear" w:color="auto" w:fill="auto"/>
          </w:tcPr>
          <w:p w14:paraId="687CC590" w14:textId="77777777" w:rsidR="00D57BEB" w:rsidRPr="00984163" w:rsidRDefault="00D57BEB" w:rsidP="00984163">
            <w:pPr>
              <w:suppressAutoHyphens w:val="0"/>
              <w:spacing w:before="40" w:after="40" w:line="220" w:lineRule="exact"/>
              <w:rPr>
                <w:sz w:val="18"/>
                <w:szCs w:val="24"/>
              </w:rPr>
            </w:pPr>
            <w:r w:rsidRPr="00984163">
              <w:rPr>
                <w:sz w:val="18"/>
                <w:lang w:val="fr-FR"/>
              </w:rPr>
              <w:t>1.</w:t>
            </w:r>
          </w:p>
        </w:tc>
        <w:tc>
          <w:tcPr>
            <w:tcW w:w="3118" w:type="dxa"/>
            <w:gridSpan w:val="2"/>
            <w:tcBorders>
              <w:top w:val="single" w:sz="12" w:space="0" w:color="auto"/>
            </w:tcBorders>
            <w:shd w:val="clear" w:color="auto" w:fill="auto"/>
            <w:vAlign w:val="bottom"/>
          </w:tcPr>
          <w:p w14:paraId="15B41987" w14:textId="77777777" w:rsidR="00D57BEB" w:rsidRPr="00984163" w:rsidRDefault="00D57BEB" w:rsidP="00984163">
            <w:pPr>
              <w:suppressAutoHyphens w:val="0"/>
              <w:spacing w:before="40" w:after="40" w:line="220" w:lineRule="exact"/>
              <w:rPr>
                <w:sz w:val="18"/>
                <w:szCs w:val="24"/>
                <w:lang w:val="fr-FR"/>
              </w:rPr>
            </w:pPr>
            <w:r w:rsidRPr="00984163">
              <w:rPr>
                <w:sz w:val="18"/>
                <w:lang w:val="fr-FR"/>
              </w:rPr>
              <w:t>Pourcentage de la population vivant en dessous du seuil national de pauvreté (voir le tableau 2 ci-dessus)</w:t>
            </w:r>
          </w:p>
        </w:tc>
        <w:tc>
          <w:tcPr>
            <w:tcW w:w="642" w:type="dxa"/>
            <w:tcBorders>
              <w:top w:val="single" w:sz="12" w:space="0" w:color="auto"/>
            </w:tcBorders>
            <w:shd w:val="clear" w:color="auto" w:fill="auto"/>
            <w:vAlign w:val="bottom"/>
          </w:tcPr>
          <w:p w14:paraId="39441F51"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w:t>
            </w:r>
          </w:p>
        </w:tc>
        <w:tc>
          <w:tcPr>
            <w:tcW w:w="796" w:type="dxa"/>
            <w:tcBorders>
              <w:top w:val="single" w:sz="12" w:space="0" w:color="auto"/>
            </w:tcBorders>
            <w:shd w:val="clear" w:color="auto" w:fill="auto"/>
            <w:vAlign w:val="bottom"/>
          </w:tcPr>
          <w:p w14:paraId="05724703"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w:t>
            </w:r>
          </w:p>
        </w:tc>
        <w:tc>
          <w:tcPr>
            <w:tcW w:w="796" w:type="dxa"/>
            <w:tcBorders>
              <w:top w:val="single" w:sz="12" w:space="0" w:color="auto"/>
            </w:tcBorders>
            <w:shd w:val="clear" w:color="auto" w:fill="auto"/>
            <w:vAlign w:val="bottom"/>
          </w:tcPr>
          <w:p w14:paraId="0C1AF6BD"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w:t>
            </w:r>
          </w:p>
        </w:tc>
        <w:tc>
          <w:tcPr>
            <w:tcW w:w="796" w:type="dxa"/>
            <w:tcBorders>
              <w:top w:val="single" w:sz="12" w:space="0" w:color="auto"/>
            </w:tcBorders>
            <w:shd w:val="clear" w:color="auto" w:fill="auto"/>
            <w:vAlign w:val="bottom"/>
          </w:tcPr>
          <w:p w14:paraId="0178706E"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w:t>
            </w:r>
          </w:p>
        </w:tc>
        <w:tc>
          <w:tcPr>
            <w:tcW w:w="796" w:type="dxa"/>
            <w:tcBorders>
              <w:top w:val="single" w:sz="12" w:space="0" w:color="auto"/>
            </w:tcBorders>
            <w:shd w:val="clear" w:color="auto" w:fill="auto"/>
            <w:vAlign w:val="bottom"/>
          </w:tcPr>
          <w:p w14:paraId="047DCF2E"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w:t>
            </w:r>
          </w:p>
        </w:tc>
      </w:tr>
      <w:tr w:rsidR="00D57BEB" w:rsidRPr="00984163" w14:paraId="206A4C23" w14:textId="77777777" w:rsidTr="00984163">
        <w:tc>
          <w:tcPr>
            <w:tcW w:w="426" w:type="dxa"/>
            <w:shd w:val="clear" w:color="auto" w:fill="auto"/>
          </w:tcPr>
          <w:p w14:paraId="357EF509" w14:textId="77777777" w:rsidR="00D57BEB" w:rsidRPr="00984163" w:rsidRDefault="00D57BEB" w:rsidP="00984163">
            <w:pPr>
              <w:suppressAutoHyphens w:val="0"/>
              <w:spacing w:before="40" w:after="40" w:line="220" w:lineRule="exact"/>
              <w:rPr>
                <w:sz w:val="18"/>
                <w:szCs w:val="24"/>
              </w:rPr>
            </w:pPr>
            <w:r w:rsidRPr="00984163">
              <w:rPr>
                <w:sz w:val="18"/>
                <w:lang w:val="fr-FR"/>
              </w:rPr>
              <w:t>2.</w:t>
            </w:r>
          </w:p>
        </w:tc>
        <w:tc>
          <w:tcPr>
            <w:tcW w:w="3118" w:type="dxa"/>
            <w:gridSpan w:val="2"/>
            <w:shd w:val="clear" w:color="auto" w:fill="auto"/>
            <w:vAlign w:val="bottom"/>
          </w:tcPr>
          <w:p w14:paraId="628B2AF7" w14:textId="77777777" w:rsidR="00D57BEB" w:rsidRPr="00984163" w:rsidRDefault="00D57BEB" w:rsidP="00984163">
            <w:pPr>
              <w:suppressAutoHyphens w:val="0"/>
              <w:spacing w:before="40" w:after="40" w:line="220" w:lineRule="exact"/>
              <w:rPr>
                <w:sz w:val="18"/>
                <w:szCs w:val="24"/>
                <w:lang w:val="fr-FR"/>
              </w:rPr>
            </w:pPr>
            <w:r w:rsidRPr="00984163">
              <w:rPr>
                <w:sz w:val="18"/>
                <w:lang w:val="fr-FR"/>
              </w:rPr>
              <w:t>Pourcentage de la population ne bénéficiant pas de l’apport nutritionnel minimal (voir le tableau 2 ci-dessus)</w:t>
            </w:r>
          </w:p>
        </w:tc>
        <w:tc>
          <w:tcPr>
            <w:tcW w:w="642" w:type="dxa"/>
            <w:shd w:val="clear" w:color="auto" w:fill="auto"/>
            <w:vAlign w:val="bottom"/>
          </w:tcPr>
          <w:p w14:paraId="0FFC37A0"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w:t>
            </w:r>
          </w:p>
        </w:tc>
        <w:tc>
          <w:tcPr>
            <w:tcW w:w="796" w:type="dxa"/>
            <w:shd w:val="clear" w:color="auto" w:fill="auto"/>
            <w:vAlign w:val="bottom"/>
          </w:tcPr>
          <w:p w14:paraId="59EEAC32"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w:t>
            </w:r>
          </w:p>
        </w:tc>
        <w:tc>
          <w:tcPr>
            <w:tcW w:w="796" w:type="dxa"/>
            <w:shd w:val="clear" w:color="auto" w:fill="auto"/>
            <w:vAlign w:val="bottom"/>
          </w:tcPr>
          <w:p w14:paraId="3450E769"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w:t>
            </w:r>
          </w:p>
        </w:tc>
        <w:tc>
          <w:tcPr>
            <w:tcW w:w="796" w:type="dxa"/>
            <w:shd w:val="clear" w:color="auto" w:fill="auto"/>
            <w:vAlign w:val="bottom"/>
          </w:tcPr>
          <w:p w14:paraId="1ECA7A8B"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w:t>
            </w:r>
          </w:p>
        </w:tc>
        <w:tc>
          <w:tcPr>
            <w:tcW w:w="796" w:type="dxa"/>
            <w:shd w:val="clear" w:color="auto" w:fill="auto"/>
            <w:vAlign w:val="bottom"/>
          </w:tcPr>
          <w:p w14:paraId="58CBE057"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w:t>
            </w:r>
          </w:p>
        </w:tc>
      </w:tr>
      <w:tr w:rsidR="00D57BEB" w:rsidRPr="00984163" w14:paraId="44818B22" w14:textId="77777777" w:rsidTr="00984163">
        <w:tc>
          <w:tcPr>
            <w:tcW w:w="426" w:type="dxa"/>
            <w:shd w:val="clear" w:color="auto" w:fill="auto"/>
          </w:tcPr>
          <w:p w14:paraId="28F7AF16" w14:textId="77777777" w:rsidR="00D57BEB" w:rsidRPr="00984163" w:rsidRDefault="00D57BEB" w:rsidP="00984163">
            <w:pPr>
              <w:suppressAutoHyphens w:val="0"/>
              <w:spacing w:before="40" w:after="40" w:line="220" w:lineRule="exact"/>
              <w:rPr>
                <w:sz w:val="18"/>
                <w:szCs w:val="24"/>
              </w:rPr>
            </w:pPr>
            <w:r w:rsidRPr="00984163">
              <w:rPr>
                <w:sz w:val="18"/>
                <w:lang w:val="fr-FR"/>
              </w:rPr>
              <w:t>3.</w:t>
            </w:r>
          </w:p>
        </w:tc>
        <w:tc>
          <w:tcPr>
            <w:tcW w:w="3118" w:type="dxa"/>
            <w:gridSpan w:val="2"/>
            <w:shd w:val="clear" w:color="auto" w:fill="auto"/>
            <w:vAlign w:val="bottom"/>
          </w:tcPr>
          <w:p w14:paraId="4104A6B3" w14:textId="77777777" w:rsidR="00D57BEB" w:rsidRPr="00984163" w:rsidRDefault="00D57BEB" w:rsidP="00984163">
            <w:pPr>
              <w:suppressAutoHyphens w:val="0"/>
              <w:spacing w:before="40" w:after="40" w:line="220" w:lineRule="exact"/>
              <w:rPr>
                <w:sz w:val="18"/>
                <w:szCs w:val="24"/>
              </w:rPr>
            </w:pPr>
            <w:r w:rsidRPr="00984163">
              <w:rPr>
                <w:sz w:val="18"/>
                <w:lang w:val="fr-FR"/>
              </w:rPr>
              <w:t>Revenu par habitant</w:t>
            </w:r>
          </w:p>
        </w:tc>
        <w:tc>
          <w:tcPr>
            <w:tcW w:w="642" w:type="dxa"/>
            <w:shd w:val="clear" w:color="auto" w:fill="auto"/>
            <w:vAlign w:val="bottom"/>
          </w:tcPr>
          <w:p w14:paraId="6A7BF458"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1 422</w:t>
            </w:r>
          </w:p>
        </w:tc>
        <w:tc>
          <w:tcPr>
            <w:tcW w:w="796" w:type="dxa"/>
            <w:shd w:val="clear" w:color="auto" w:fill="auto"/>
            <w:vAlign w:val="bottom"/>
          </w:tcPr>
          <w:p w14:paraId="3059D393"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1 415</w:t>
            </w:r>
          </w:p>
        </w:tc>
        <w:tc>
          <w:tcPr>
            <w:tcW w:w="796" w:type="dxa"/>
            <w:shd w:val="clear" w:color="auto" w:fill="auto"/>
            <w:vAlign w:val="bottom"/>
          </w:tcPr>
          <w:p w14:paraId="01166EB2"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1 432</w:t>
            </w:r>
          </w:p>
        </w:tc>
        <w:tc>
          <w:tcPr>
            <w:tcW w:w="796" w:type="dxa"/>
            <w:shd w:val="clear" w:color="auto" w:fill="auto"/>
            <w:vAlign w:val="bottom"/>
          </w:tcPr>
          <w:p w14:paraId="54A1504B"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1 441</w:t>
            </w:r>
          </w:p>
        </w:tc>
        <w:tc>
          <w:tcPr>
            <w:tcW w:w="796" w:type="dxa"/>
            <w:shd w:val="clear" w:color="auto" w:fill="auto"/>
            <w:vAlign w:val="bottom"/>
          </w:tcPr>
          <w:p w14:paraId="4B923ED7" w14:textId="45687658" w:rsidR="00D57BEB" w:rsidRPr="00984163" w:rsidRDefault="00D57BEB" w:rsidP="00984163">
            <w:pPr>
              <w:suppressAutoHyphens w:val="0"/>
              <w:spacing w:before="40" w:after="40" w:line="220" w:lineRule="exact"/>
              <w:jc w:val="right"/>
              <w:rPr>
                <w:sz w:val="18"/>
                <w:szCs w:val="24"/>
              </w:rPr>
            </w:pPr>
            <w:r w:rsidRPr="00984163">
              <w:rPr>
                <w:sz w:val="18"/>
                <w:lang w:val="fr-FR"/>
              </w:rPr>
              <w:t>1 532</w:t>
            </w:r>
          </w:p>
        </w:tc>
      </w:tr>
      <w:tr w:rsidR="00D57BEB" w:rsidRPr="00984163" w14:paraId="251A6E15" w14:textId="77777777" w:rsidTr="00984163">
        <w:tc>
          <w:tcPr>
            <w:tcW w:w="426" w:type="dxa"/>
            <w:shd w:val="clear" w:color="auto" w:fill="auto"/>
          </w:tcPr>
          <w:p w14:paraId="38C366B4" w14:textId="77777777" w:rsidR="00D57BEB" w:rsidRPr="00984163" w:rsidRDefault="00D57BEB" w:rsidP="00984163">
            <w:pPr>
              <w:suppressAutoHyphens w:val="0"/>
              <w:spacing w:before="40" w:after="40" w:line="220" w:lineRule="exact"/>
              <w:rPr>
                <w:sz w:val="18"/>
                <w:szCs w:val="24"/>
              </w:rPr>
            </w:pPr>
            <w:r w:rsidRPr="00984163">
              <w:rPr>
                <w:sz w:val="18"/>
                <w:lang w:val="fr-FR"/>
              </w:rPr>
              <w:t>4.</w:t>
            </w:r>
          </w:p>
        </w:tc>
        <w:tc>
          <w:tcPr>
            <w:tcW w:w="3118" w:type="dxa"/>
            <w:gridSpan w:val="2"/>
            <w:shd w:val="clear" w:color="auto" w:fill="auto"/>
            <w:vAlign w:val="bottom"/>
          </w:tcPr>
          <w:p w14:paraId="3B47C894" w14:textId="77777777" w:rsidR="00D57BEB" w:rsidRPr="00984163" w:rsidRDefault="00D57BEB" w:rsidP="00984163">
            <w:pPr>
              <w:suppressAutoHyphens w:val="0"/>
              <w:spacing w:before="40" w:after="40" w:line="220" w:lineRule="exact"/>
              <w:rPr>
                <w:sz w:val="18"/>
                <w:szCs w:val="24"/>
                <w:lang w:val="fr-FR"/>
              </w:rPr>
            </w:pPr>
            <w:r w:rsidRPr="00984163">
              <w:rPr>
                <w:sz w:val="18"/>
                <w:lang w:val="fr-FR"/>
              </w:rPr>
              <w:t>Produit intérieur brut (PIB) (milliards de dollars zimbabwéens)</w:t>
            </w:r>
          </w:p>
        </w:tc>
        <w:tc>
          <w:tcPr>
            <w:tcW w:w="642" w:type="dxa"/>
            <w:shd w:val="clear" w:color="auto" w:fill="auto"/>
            <w:vAlign w:val="bottom"/>
          </w:tcPr>
          <w:p w14:paraId="4BE6B0A7"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19,1</w:t>
            </w:r>
          </w:p>
        </w:tc>
        <w:tc>
          <w:tcPr>
            <w:tcW w:w="796" w:type="dxa"/>
            <w:shd w:val="clear" w:color="auto" w:fill="auto"/>
            <w:vAlign w:val="bottom"/>
          </w:tcPr>
          <w:p w14:paraId="6C13DD2B"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19,5</w:t>
            </w:r>
          </w:p>
        </w:tc>
        <w:tc>
          <w:tcPr>
            <w:tcW w:w="796" w:type="dxa"/>
            <w:shd w:val="clear" w:color="auto" w:fill="auto"/>
            <w:vAlign w:val="bottom"/>
          </w:tcPr>
          <w:p w14:paraId="5118A70B"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20,0</w:t>
            </w:r>
          </w:p>
        </w:tc>
        <w:tc>
          <w:tcPr>
            <w:tcW w:w="796" w:type="dxa"/>
            <w:shd w:val="clear" w:color="auto" w:fill="auto"/>
            <w:vAlign w:val="bottom"/>
          </w:tcPr>
          <w:p w14:paraId="39CD248B"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20,5</w:t>
            </w:r>
          </w:p>
        </w:tc>
        <w:tc>
          <w:tcPr>
            <w:tcW w:w="796" w:type="dxa"/>
            <w:shd w:val="clear" w:color="auto" w:fill="auto"/>
            <w:vAlign w:val="bottom"/>
          </w:tcPr>
          <w:p w14:paraId="0DFFB048"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22,4</w:t>
            </w:r>
          </w:p>
        </w:tc>
      </w:tr>
      <w:tr w:rsidR="00D57BEB" w:rsidRPr="00984163" w14:paraId="7E81171E" w14:textId="77777777" w:rsidTr="00984163">
        <w:tc>
          <w:tcPr>
            <w:tcW w:w="426" w:type="dxa"/>
            <w:shd w:val="clear" w:color="auto" w:fill="auto"/>
          </w:tcPr>
          <w:p w14:paraId="01FDF0C0" w14:textId="77777777" w:rsidR="00D57BEB" w:rsidRPr="00984163" w:rsidRDefault="00D57BEB" w:rsidP="00984163">
            <w:pPr>
              <w:suppressAutoHyphens w:val="0"/>
              <w:spacing w:before="40" w:after="40" w:line="220" w:lineRule="exact"/>
              <w:rPr>
                <w:sz w:val="18"/>
                <w:szCs w:val="24"/>
              </w:rPr>
            </w:pPr>
            <w:r w:rsidRPr="00984163">
              <w:rPr>
                <w:sz w:val="18"/>
                <w:lang w:val="fr-FR"/>
              </w:rPr>
              <w:t>5.</w:t>
            </w:r>
          </w:p>
        </w:tc>
        <w:tc>
          <w:tcPr>
            <w:tcW w:w="3118" w:type="dxa"/>
            <w:gridSpan w:val="2"/>
            <w:shd w:val="clear" w:color="auto" w:fill="auto"/>
            <w:vAlign w:val="bottom"/>
          </w:tcPr>
          <w:p w14:paraId="0609B66B" w14:textId="77777777" w:rsidR="00D57BEB" w:rsidRPr="00984163" w:rsidRDefault="00D57BEB" w:rsidP="00984163">
            <w:pPr>
              <w:suppressAutoHyphens w:val="0"/>
              <w:spacing w:before="40" w:after="40" w:line="220" w:lineRule="exact"/>
              <w:rPr>
                <w:sz w:val="18"/>
                <w:szCs w:val="24"/>
              </w:rPr>
            </w:pPr>
            <w:r w:rsidRPr="00984163">
              <w:rPr>
                <w:sz w:val="18"/>
                <w:lang w:val="fr-FR"/>
              </w:rPr>
              <w:t>Taux de croissance annuel</w:t>
            </w:r>
          </w:p>
        </w:tc>
        <w:tc>
          <w:tcPr>
            <w:tcW w:w="642" w:type="dxa"/>
            <w:shd w:val="clear" w:color="auto" w:fill="auto"/>
            <w:vAlign w:val="bottom"/>
          </w:tcPr>
          <w:p w14:paraId="3DA7D0FC"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2,8</w:t>
            </w:r>
          </w:p>
        </w:tc>
        <w:tc>
          <w:tcPr>
            <w:tcW w:w="796" w:type="dxa"/>
            <w:shd w:val="clear" w:color="auto" w:fill="auto"/>
            <w:vAlign w:val="bottom"/>
          </w:tcPr>
          <w:p w14:paraId="6A092129"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2,4</w:t>
            </w:r>
          </w:p>
        </w:tc>
        <w:tc>
          <w:tcPr>
            <w:tcW w:w="796" w:type="dxa"/>
            <w:shd w:val="clear" w:color="auto" w:fill="auto"/>
            <w:vAlign w:val="bottom"/>
          </w:tcPr>
          <w:p w14:paraId="7B4A19B4"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1,8</w:t>
            </w:r>
          </w:p>
        </w:tc>
        <w:tc>
          <w:tcPr>
            <w:tcW w:w="796" w:type="dxa"/>
            <w:shd w:val="clear" w:color="auto" w:fill="auto"/>
            <w:vAlign w:val="bottom"/>
          </w:tcPr>
          <w:p w14:paraId="64C8F93D"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0,8</w:t>
            </w:r>
          </w:p>
        </w:tc>
        <w:tc>
          <w:tcPr>
            <w:tcW w:w="796" w:type="dxa"/>
            <w:shd w:val="clear" w:color="auto" w:fill="auto"/>
            <w:vAlign w:val="bottom"/>
          </w:tcPr>
          <w:p w14:paraId="0D0E73E7"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4,7</w:t>
            </w:r>
          </w:p>
        </w:tc>
      </w:tr>
      <w:tr w:rsidR="00D57BEB" w:rsidRPr="00984163" w14:paraId="7CD6D188" w14:textId="77777777" w:rsidTr="00984163">
        <w:tc>
          <w:tcPr>
            <w:tcW w:w="426" w:type="dxa"/>
            <w:shd w:val="clear" w:color="auto" w:fill="auto"/>
          </w:tcPr>
          <w:p w14:paraId="3960CE90" w14:textId="77777777" w:rsidR="00D57BEB" w:rsidRPr="00984163" w:rsidRDefault="00D57BEB" w:rsidP="00984163">
            <w:pPr>
              <w:suppressAutoHyphens w:val="0"/>
              <w:spacing w:before="40" w:after="40" w:line="220" w:lineRule="exact"/>
              <w:rPr>
                <w:sz w:val="18"/>
                <w:szCs w:val="24"/>
              </w:rPr>
            </w:pPr>
            <w:r w:rsidRPr="00984163">
              <w:rPr>
                <w:sz w:val="18"/>
                <w:lang w:val="fr-FR"/>
              </w:rPr>
              <w:t>6.</w:t>
            </w:r>
          </w:p>
        </w:tc>
        <w:tc>
          <w:tcPr>
            <w:tcW w:w="3118" w:type="dxa"/>
            <w:gridSpan w:val="2"/>
            <w:shd w:val="clear" w:color="auto" w:fill="auto"/>
            <w:vAlign w:val="bottom"/>
          </w:tcPr>
          <w:p w14:paraId="51E13D1C" w14:textId="77777777" w:rsidR="00D57BEB" w:rsidRPr="00984163" w:rsidRDefault="00D57BEB" w:rsidP="00984163">
            <w:pPr>
              <w:suppressAutoHyphens w:val="0"/>
              <w:spacing w:before="40" w:after="40" w:line="220" w:lineRule="exact"/>
              <w:rPr>
                <w:sz w:val="18"/>
                <w:szCs w:val="24"/>
              </w:rPr>
            </w:pPr>
            <w:r w:rsidRPr="00984163">
              <w:rPr>
                <w:sz w:val="18"/>
                <w:lang w:val="fr-FR"/>
              </w:rPr>
              <w:t>Revenu national brut (RNB)</w:t>
            </w:r>
          </w:p>
        </w:tc>
        <w:tc>
          <w:tcPr>
            <w:tcW w:w="642" w:type="dxa"/>
            <w:shd w:val="clear" w:color="auto" w:fill="auto"/>
            <w:vAlign w:val="bottom"/>
          </w:tcPr>
          <w:p w14:paraId="48F229FF"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14,8</w:t>
            </w:r>
          </w:p>
        </w:tc>
        <w:tc>
          <w:tcPr>
            <w:tcW w:w="796" w:type="dxa"/>
            <w:shd w:val="clear" w:color="auto" w:fill="auto"/>
            <w:vAlign w:val="bottom"/>
          </w:tcPr>
          <w:p w14:paraId="0D41F8C7"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15,2</w:t>
            </w:r>
          </w:p>
        </w:tc>
        <w:tc>
          <w:tcPr>
            <w:tcW w:w="796" w:type="dxa"/>
            <w:shd w:val="clear" w:color="auto" w:fill="auto"/>
            <w:vAlign w:val="bottom"/>
          </w:tcPr>
          <w:p w14:paraId="36F1954D"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15,2</w:t>
            </w:r>
          </w:p>
        </w:tc>
        <w:tc>
          <w:tcPr>
            <w:tcW w:w="796" w:type="dxa"/>
            <w:shd w:val="clear" w:color="auto" w:fill="auto"/>
            <w:vAlign w:val="bottom"/>
          </w:tcPr>
          <w:p w14:paraId="6CF98EDA"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15,6</w:t>
            </w:r>
          </w:p>
        </w:tc>
        <w:tc>
          <w:tcPr>
            <w:tcW w:w="796" w:type="dxa"/>
            <w:shd w:val="clear" w:color="auto" w:fill="auto"/>
            <w:vAlign w:val="bottom"/>
          </w:tcPr>
          <w:p w14:paraId="3CEA1FE8"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16,3</w:t>
            </w:r>
          </w:p>
        </w:tc>
      </w:tr>
      <w:tr w:rsidR="00D57BEB" w:rsidRPr="00984163" w14:paraId="7F244A38" w14:textId="77777777" w:rsidTr="00984163">
        <w:tc>
          <w:tcPr>
            <w:tcW w:w="426" w:type="dxa"/>
            <w:shd w:val="clear" w:color="auto" w:fill="auto"/>
          </w:tcPr>
          <w:p w14:paraId="58314ED5" w14:textId="77777777" w:rsidR="00D57BEB" w:rsidRPr="00984163" w:rsidRDefault="00D57BEB" w:rsidP="00984163">
            <w:pPr>
              <w:suppressAutoHyphens w:val="0"/>
              <w:spacing w:before="40" w:after="40" w:line="220" w:lineRule="exact"/>
              <w:rPr>
                <w:sz w:val="18"/>
                <w:szCs w:val="24"/>
              </w:rPr>
            </w:pPr>
            <w:r w:rsidRPr="00984163">
              <w:rPr>
                <w:sz w:val="18"/>
                <w:lang w:val="fr-FR"/>
              </w:rPr>
              <w:t>7.</w:t>
            </w:r>
          </w:p>
        </w:tc>
        <w:tc>
          <w:tcPr>
            <w:tcW w:w="3118" w:type="dxa"/>
            <w:gridSpan w:val="2"/>
            <w:shd w:val="clear" w:color="auto" w:fill="auto"/>
            <w:vAlign w:val="bottom"/>
          </w:tcPr>
          <w:p w14:paraId="76AA281A" w14:textId="77777777" w:rsidR="00D57BEB" w:rsidRPr="00984163" w:rsidRDefault="00D57BEB" w:rsidP="00984163">
            <w:pPr>
              <w:suppressAutoHyphens w:val="0"/>
              <w:spacing w:before="40" w:after="40" w:line="220" w:lineRule="exact"/>
              <w:rPr>
                <w:sz w:val="18"/>
                <w:szCs w:val="24"/>
                <w:lang w:val="fr-FR"/>
              </w:rPr>
            </w:pPr>
            <w:r w:rsidRPr="00984163">
              <w:rPr>
                <w:sz w:val="18"/>
                <w:lang w:val="fr-FR"/>
              </w:rPr>
              <w:t>Indice des prix à la consommation</w:t>
            </w:r>
          </w:p>
        </w:tc>
        <w:tc>
          <w:tcPr>
            <w:tcW w:w="642" w:type="dxa"/>
            <w:shd w:val="clear" w:color="auto" w:fill="auto"/>
            <w:vAlign w:val="bottom"/>
          </w:tcPr>
          <w:p w14:paraId="78D16EC5"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1,6</w:t>
            </w:r>
          </w:p>
        </w:tc>
        <w:tc>
          <w:tcPr>
            <w:tcW w:w="796" w:type="dxa"/>
            <w:shd w:val="clear" w:color="auto" w:fill="auto"/>
            <w:vAlign w:val="bottom"/>
          </w:tcPr>
          <w:p w14:paraId="15936930"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-0,2</w:t>
            </w:r>
          </w:p>
        </w:tc>
        <w:tc>
          <w:tcPr>
            <w:tcW w:w="796" w:type="dxa"/>
            <w:shd w:val="clear" w:color="auto" w:fill="auto"/>
            <w:vAlign w:val="bottom"/>
          </w:tcPr>
          <w:p w14:paraId="53372663"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-2,4</w:t>
            </w:r>
          </w:p>
        </w:tc>
        <w:tc>
          <w:tcPr>
            <w:tcW w:w="796" w:type="dxa"/>
            <w:shd w:val="clear" w:color="auto" w:fill="auto"/>
            <w:vAlign w:val="bottom"/>
          </w:tcPr>
          <w:p w14:paraId="05C8768A" w14:textId="77777777" w:rsidR="00D57BEB" w:rsidRPr="00984163" w:rsidRDefault="00D57BEB" w:rsidP="00984163">
            <w:pPr>
              <w:suppressAutoHyphens w:val="0"/>
              <w:spacing w:before="40" w:after="40" w:line="220" w:lineRule="exact"/>
              <w:jc w:val="right"/>
              <w:rPr>
                <w:sz w:val="18"/>
                <w:szCs w:val="24"/>
              </w:rPr>
            </w:pPr>
            <w:r w:rsidRPr="00984163">
              <w:rPr>
                <w:sz w:val="18"/>
                <w:szCs w:val="24"/>
              </w:rPr>
              <w:t>-1,6</w:t>
            </w:r>
          </w:p>
        </w:tc>
        <w:tc>
          <w:tcPr>
            <w:tcW w:w="796" w:type="dxa"/>
            <w:shd w:val="clear" w:color="auto" w:fill="auto"/>
            <w:vAlign w:val="bottom"/>
          </w:tcPr>
          <w:p w14:paraId="7678460D"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0,9</w:t>
            </w:r>
          </w:p>
        </w:tc>
      </w:tr>
      <w:tr w:rsidR="00D57BEB" w:rsidRPr="00984163" w14:paraId="0A07F769" w14:textId="77777777" w:rsidTr="00984163">
        <w:tc>
          <w:tcPr>
            <w:tcW w:w="426" w:type="dxa"/>
            <w:shd w:val="clear" w:color="auto" w:fill="auto"/>
          </w:tcPr>
          <w:p w14:paraId="2E403CF5" w14:textId="77777777" w:rsidR="00D57BEB" w:rsidRPr="00984163" w:rsidRDefault="00D57BEB" w:rsidP="00984163">
            <w:pPr>
              <w:suppressAutoHyphens w:val="0"/>
              <w:spacing w:before="40" w:after="40" w:line="220" w:lineRule="exact"/>
              <w:rPr>
                <w:sz w:val="18"/>
                <w:szCs w:val="24"/>
              </w:rPr>
            </w:pPr>
            <w:r w:rsidRPr="00984163">
              <w:rPr>
                <w:sz w:val="18"/>
                <w:lang w:val="fr-FR"/>
              </w:rPr>
              <w:t>8.</w:t>
            </w:r>
          </w:p>
        </w:tc>
        <w:tc>
          <w:tcPr>
            <w:tcW w:w="3118" w:type="dxa"/>
            <w:gridSpan w:val="2"/>
            <w:shd w:val="clear" w:color="auto" w:fill="auto"/>
            <w:vAlign w:val="bottom"/>
          </w:tcPr>
          <w:p w14:paraId="716F4B28" w14:textId="77777777" w:rsidR="00D57BEB" w:rsidRPr="00984163" w:rsidRDefault="00D57BEB" w:rsidP="00984163">
            <w:pPr>
              <w:suppressAutoHyphens w:val="0"/>
              <w:spacing w:before="40" w:after="40" w:line="220" w:lineRule="exact"/>
              <w:rPr>
                <w:sz w:val="18"/>
                <w:szCs w:val="24"/>
                <w:lang w:val="fr-FR"/>
              </w:rPr>
            </w:pPr>
            <w:r w:rsidRPr="00984163">
              <w:rPr>
                <w:sz w:val="18"/>
                <w:lang w:val="fr-FR"/>
              </w:rPr>
              <w:t>Dépenses sociales exprimées en proportion des dépenses publiques totales et du PIB</w:t>
            </w:r>
          </w:p>
        </w:tc>
        <w:tc>
          <w:tcPr>
            <w:tcW w:w="642" w:type="dxa"/>
            <w:shd w:val="clear" w:color="auto" w:fill="auto"/>
            <w:vAlign w:val="bottom"/>
          </w:tcPr>
          <w:p w14:paraId="55A33AA9"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20,9</w:t>
            </w:r>
          </w:p>
        </w:tc>
        <w:tc>
          <w:tcPr>
            <w:tcW w:w="796" w:type="dxa"/>
            <w:shd w:val="clear" w:color="auto" w:fill="auto"/>
            <w:vAlign w:val="bottom"/>
          </w:tcPr>
          <w:p w14:paraId="720E4C6B"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20,1</w:t>
            </w:r>
          </w:p>
        </w:tc>
        <w:tc>
          <w:tcPr>
            <w:tcW w:w="796" w:type="dxa"/>
            <w:shd w:val="clear" w:color="auto" w:fill="auto"/>
            <w:vAlign w:val="bottom"/>
          </w:tcPr>
          <w:p w14:paraId="29969BB6"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19,7</w:t>
            </w:r>
          </w:p>
        </w:tc>
        <w:tc>
          <w:tcPr>
            <w:tcW w:w="796" w:type="dxa"/>
            <w:shd w:val="clear" w:color="auto" w:fill="auto"/>
            <w:vAlign w:val="bottom"/>
          </w:tcPr>
          <w:p w14:paraId="11E04BE5"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24,0</w:t>
            </w:r>
          </w:p>
        </w:tc>
        <w:tc>
          <w:tcPr>
            <w:tcW w:w="796" w:type="dxa"/>
            <w:shd w:val="clear" w:color="auto" w:fill="auto"/>
            <w:vAlign w:val="bottom"/>
          </w:tcPr>
          <w:p w14:paraId="64CC3B33"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28,5</w:t>
            </w:r>
          </w:p>
        </w:tc>
      </w:tr>
      <w:tr w:rsidR="00D57BEB" w:rsidRPr="00984163" w14:paraId="244185C2" w14:textId="77777777" w:rsidTr="00984163">
        <w:tc>
          <w:tcPr>
            <w:tcW w:w="426" w:type="dxa"/>
            <w:vMerge w:val="restart"/>
            <w:shd w:val="clear" w:color="auto" w:fill="auto"/>
          </w:tcPr>
          <w:p w14:paraId="6EAB2F7D" w14:textId="77777777" w:rsidR="00D57BEB" w:rsidRPr="00984163" w:rsidRDefault="00D57BEB" w:rsidP="00984163">
            <w:pPr>
              <w:suppressAutoHyphens w:val="0"/>
              <w:spacing w:before="40" w:after="40" w:line="220" w:lineRule="exact"/>
              <w:rPr>
                <w:sz w:val="18"/>
                <w:szCs w:val="24"/>
              </w:rPr>
            </w:pPr>
            <w:r w:rsidRPr="00984163">
              <w:rPr>
                <w:sz w:val="18"/>
                <w:lang w:val="fr-FR"/>
              </w:rPr>
              <w:t>9.</w:t>
            </w:r>
          </w:p>
        </w:tc>
        <w:tc>
          <w:tcPr>
            <w:tcW w:w="3118" w:type="dxa"/>
            <w:gridSpan w:val="2"/>
            <w:shd w:val="clear" w:color="auto" w:fill="auto"/>
            <w:vAlign w:val="bottom"/>
          </w:tcPr>
          <w:p w14:paraId="3849BF07" w14:textId="77777777" w:rsidR="00D57BEB" w:rsidRPr="00984163" w:rsidRDefault="00D57BEB" w:rsidP="00984163">
            <w:pPr>
              <w:suppressAutoHyphens w:val="0"/>
              <w:spacing w:before="40" w:after="40" w:line="220" w:lineRule="exact"/>
              <w:rPr>
                <w:sz w:val="18"/>
                <w:szCs w:val="24"/>
              </w:rPr>
            </w:pPr>
            <w:r w:rsidRPr="00984163">
              <w:rPr>
                <w:sz w:val="18"/>
                <w:lang w:val="fr-FR"/>
              </w:rPr>
              <w:t>Dépenses sociales (hors salaires) :</w:t>
            </w:r>
          </w:p>
        </w:tc>
        <w:tc>
          <w:tcPr>
            <w:tcW w:w="3826" w:type="dxa"/>
            <w:gridSpan w:val="5"/>
            <w:shd w:val="clear" w:color="auto" w:fill="auto"/>
            <w:vAlign w:val="bottom"/>
          </w:tcPr>
          <w:p w14:paraId="003249B0" w14:textId="77777777" w:rsidR="00D57BEB" w:rsidRPr="00984163" w:rsidRDefault="00D57BEB" w:rsidP="00984163">
            <w:pPr>
              <w:suppressAutoHyphens w:val="0"/>
              <w:spacing w:before="40" w:after="40" w:line="220" w:lineRule="exact"/>
              <w:jc w:val="right"/>
              <w:rPr>
                <w:sz w:val="18"/>
                <w:szCs w:val="24"/>
              </w:rPr>
            </w:pPr>
          </w:p>
        </w:tc>
      </w:tr>
      <w:tr w:rsidR="00D57BEB" w:rsidRPr="00984163" w14:paraId="7AC87BF9" w14:textId="77777777" w:rsidTr="00984163">
        <w:tc>
          <w:tcPr>
            <w:tcW w:w="426" w:type="dxa"/>
            <w:vMerge/>
            <w:shd w:val="clear" w:color="auto" w:fill="auto"/>
          </w:tcPr>
          <w:p w14:paraId="00B52C63" w14:textId="77777777" w:rsidR="00D57BEB" w:rsidRPr="00984163" w:rsidRDefault="00D57BEB" w:rsidP="00984163">
            <w:pPr>
              <w:suppressAutoHyphens w:val="0"/>
              <w:spacing w:before="40" w:after="40" w:line="220" w:lineRule="exact"/>
              <w:rPr>
                <w:sz w:val="18"/>
                <w:szCs w:val="24"/>
              </w:rPr>
            </w:pPr>
          </w:p>
        </w:tc>
        <w:tc>
          <w:tcPr>
            <w:tcW w:w="511" w:type="dxa"/>
            <w:shd w:val="clear" w:color="auto" w:fill="auto"/>
            <w:vAlign w:val="bottom"/>
          </w:tcPr>
          <w:p w14:paraId="417489B6" w14:textId="229B8B63" w:rsidR="00D57BEB" w:rsidRPr="00984163" w:rsidRDefault="00FB249A" w:rsidP="00984163">
            <w:pPr>
              <w:suppressAutoHyphens w:val="0"/>
              <w:spacing w:before="40" w:after="40" w:line="220" w:lineRule="exact"/>
              <w:rPr>
                <w:sz w:val="18"/>
                <w:szCs w:val="24"/>
              </w:rPr>
            </w:pPr>
            <w:r>
              <w:rPr>
                <w:sz w:val="18"/>
                <w:szCs w:val="24"/>
              </w:rPr>
              <w:t>a)</w:t>
            </w:r>
          </w:p>
        </w:tc>
        <w:tc>
          <w:tcPr>
            <w:tcW w:w="2607" w:type="dxa"/>
            <w:shd w:val="clear" w:color="auto" w:fill="auto"/>
            <w:vAlign w:val="bottom"/>
          </w:tcPr>
          <w:p w14:paraId="2ED3EA5B" w14:textId="19463263" w:rsidR="00D57BEB" w:rsidRPr="00984163" w:rsidRDefault="00D57BEB" w:rsidP="00984163">
            <w:pPr>
              <w:suppressAutoHyphens w:val="0"/>
              <w:spacing w:before="40" w:after="40" w:line="220" w:lineRule="exact"/>
              <w:rPr>
                <w:sz w:val="18"/>
                <w:szCs w:val="24"/>
                <w:lang w:val="fr-FR"/>
              </w:rPr>
            </w:pPr>
            <w:r w:rsidRPr="00984163">
              <w:rPr>
                <w:sz w:val="18"/>
                <w:lang w:val="fr-FR"/>
              </w:rPr>
              <w:t>Santé (millions de dollars É.-U.)</w:t>
            </w:r>
          </w:p>
        </w:tc>
        <w:tc>
          <w:tcPr>
            <w:tcW w:w="642" w:type="dxa"/>
            <w:shd w:val="clear" w:color="auto" w:fill="auto"/>
            <w:vAlign w:val="bottom"/>
          </w:tcPr>
          <w:p w14:paraId="12D25ED5"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34,8</w:t>
            </w:r>
          </w:p>
        </w:tc>
        <w:tc>
          <w:tcPr>
            <w:tcW w:w="796" w:type="dxa"/>
            <w:shd w:val="clear" w:color="auto" w:fill="auto"/>
            <w:vAlign w:val="bottom"/>
          </w:tcPr>
          <w:p w14:paraId="2B8CC694"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19,02</w:t>
            </w:r>
          </w:p>
        </w:tc>
        <w:tc>
          <w:tcPr>
            <w:tcW w:w="796" w:type="dxa"/>
            <w:shd w:val="clear" w:color="auto" w:fill="auto"/>
            <w:vAlign w:val="bottom"/>
          </w:tcPr>
          <w:p w14:paraId="52AAF441"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27,9</w:t>
            </w:r>
          </w:p>
        </w:tc>
        <w:tc>
          <w:tcPr>
            <w:tcW w:w="796" w:type="dxa"/>
            <w:shd w:val="clear" w:color="auto" w:fill="auto"/>
            <w:vAlign w:val="bottom"/>
          </w:tcPr>
          <w:p w14:paraId="03694F50"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1,8</w:t>
            </w:r>
          </w:p>
        </w:tc>
        <w:tc>
          <w:tcPr>
            <w:tcW w:w="796" w:type="dxa"/>
            <w:shd w:val="clear" w:color="auto" w:fill="auto"/>
            <w:vAlign w:val="bottom"/>
          </w:tcPr>
          <w:p w14:paraId="7A14608A"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12,7</w:t>
            </w:r>
          </w:p>
        </w:tc>
      </w:tr>
      <w:tr w:rsidR="00D57BEB" w:rsidRPr="00984163" w14:paraId="6D861B9A" w14:textId="77777777" w:rsidTr="00FB249A">
        <w:tc>
          <w:tcPr>
            <w:tcW w:w="426" w:type="dxa"/>
            <w:vMerge/>
            <w:shd w:val="clear" w:color="auto" w:fill="auto"/>
          </w:tcPr>
          <w:p w14:paraId="78490ABF" w14:textId="77777777" w:rsidR="00D57BEB" w:rsidRPr="00984163" w:rsidRDefault="00D57BEB" w:rsidP="00984163">
            <w:pPr>
              <w:suppressAutoHyphens w:val="0"/>
              <w:spacing w:before="40" w:after="40" w:line="220" w:lineRule="exact"/>
              <w:rPr>
                <w:sz w:val="18"/>
                <w:szCs w:val="24"/>
              </w:rPr>
            </w:pPr>
          </w:p>
        </w:tc>
        <w:tc>
          <w:tcPr>
            <w:tcW w:w="511" w:type="dxa"/>
            <w:shd w:val="clear" w:color="auto" w:fill="auto"/>
          </w:tcPr>
          <w:p w14:paraId="252E3501" w14:textId="41B7E2C6" w:rsidR="00D57BEB" w:rsidRPr="00984163" w:rsidRDefault="00FB249A" w:rsidP="00FB249A">
            <w:pPr>
              <w:suppressAutoHyphens w:val="0"/>
              <w:spacing w:before="40" w:after="40" w:line="220" w:lineRule="exact"/>
              <w:rPr>
                <w:sz w:val="18"/>
                <w:szCs w:val="24"/>
              </w:rPr>
            </w:pPr>
            <w:r>
              <w:rPr>
                <w:sz w:val="18"/>
                <w:szCs w:val="24"/>
              </w:rPr>
              <w:t>b)</w:t>
            </w:r>
          </w:p>
        </w:tc>
        <w:tc>
          <w:tcPr>
            <w:tcW w:w="2607" w:type="dxa"/>
            <w:shd w:val="clear" w:color="auto" w:fill="auto"/>
            <w:vAlign w:val="bottom"/>
          </w:tcPr>
          <w:p w14:paraId="78B42553" w14:textId="3A0249B9" w:rsidR="00D57BEB" w:rsidRPr="00984163" w:rsidRDefault="00D57BEB" w:rsidP="00984163">
            <w:pPr>
              <w:suppressAutoHyphens w:val="0"/>
              <w:spacing w:before="40" w:after="40" w:line="220" w:lineRule="exact"/>
              <w:rPr>
                <w:sz w:val="18"/>
                <w:szCs w:val="24"/>
                <w:lang w:val="fr-FR"/>
              </w:rPr>
            </w:pPr>
            <w:r w:rsidRPr="00984163">
              <w:rPr>
                <w:sz w:val="18"/>
                <w:lang w:val="fr-FR"/>
              </w:rPr>
              <w:t>Éducation (millions de dollars É.-U.)</w:t>
            </w:r>
          </w:p>
        </w:tc>
        <w:tc>
          <w:tcPr>
            <w:tcW w:w="642" w:type="dxa"/>
            <w:shd w:val="clear" w:color="auto" w:fill="auto"/>
            <w:vAlign w:val="bottom"/>
          </w:tcPr>
          <w:p w14:paraId="3208E9AC"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17,8</w:t>
            </w:r>
          </w:p>
        </w:tc>
        <w:tc>
          <w:tcPr>
            <w:tcW w:w="796" w:type="dxa"/>
            <w:shd w:val="clear" w:color="auto" w:fill="auto"/>
            <w:vAlign w:val="bottom"/>
          </w:tcPr>
          <w:p w14:paraId="1AF94387"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3,7</w:t>
            </w:r>
          </w:p>
        </w:tc>
        <w:tc>
          <w:tcPr>
            <w:tcW w:w="796" w:type="dxa"/>
            <w:shd w:val="clear" w:color="auto" w:fill="auto"/>
            <w:vAlign w:val="bottom"/>
          </w:tcPr>
          <w:p w14:paraId="67A055ED"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3,6</w:t>
            </w:r>
          </w:p>
        </w:tc>
        <w:tc>
          <w:tcPr>
            <w:tcW w:w="796" w:type="dxa"/>
            <w:shd w:val="clear" w:color="auto" w:fill="auto"/>
            <w:vAlign w:val="bottom"/>
          </w:tcPr>
          <w:p w14:paraId="0D0D54AB"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1,2</w:t>
            </w:r>
          </w:p>
        </w:tc>
        <w:tc>
          <w:tcPr>
            <w:tcW w:w="796" w:type="dxa"/>
            <w:shd w:val="clear" w:color="auto" w:fill="auto"/>
            <w:vAlign w:val="bottom"/>
          </w:tcPr>
          <w:p w14:paraId="5375E95B"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1,8</w:t>
            </w:r>
          </w:p>
        </w:tc>
      </w:tr>
      <w:tr w:rsidR="00D57BEB" w:rsidRPr="00984163" w14:paraId="3BCB4427" w14:textId="77777777" w:rsidTr="00FB249A">
        <w:tc>
          <w:tcPr>
            <w:tcW w:w="426" w:type="dxa"/>
            <w:vMerge/>
            <w:shd w:val="clear" w:color="auto" w:fill="auto"/>
          </w:tcPr>
          <w:p w14:paraId="4CDDD117" w14:textId="77777777" w:rsidR="00D57BEB" w:rsidRPr="00984163" w:rsidRDefault="00D57BEB" w:rsidP="00984163">
            <w:pPr>
              <w:suppressAutoHyphens w:val="0"/>
              <w:spacing w:before="40" w:after="40" w:line="220" w:lineRule="exact"/>
              <w:rPr>
                <w:sz w:val="18"/>
                <w:szCs w:val="24"/>
              </w:rPr>
            </w:pPr>
          </w:p>
        </w:tc>
        <w:tc>
          <w:tcPr>
            <w:tcW w:w="511" w:type="dxa"/>
            <w:shd w:val="clear" w:color="auto" w:fill="auto"/>
          </w:tcPr>
          <w:p w14:paraId="74AB39CB" w14:textId="42DA1722" w:rsidR="00D57BEB" w:rsidRPr="00984163" w:rsidRDefault="00FB249A" w:rsidP="00FB249A">
            <w:pPr>
              <w:suppressAutoHyphens w:val="0"/>
              <w:spacing w:before="40" w:after="40" w:line="220" w:lineRule="exact"/>
              <w:rPr>
                <w:sz w:val="18"/>
                <w:szCs w:val="24"/>
              </w:rPr>
            </w:pPr>
            <w:r>
              <w:rPr>
                <w:sz w:val="18"/>
                <w:szCs w:val="24"/>
              </w:rPr>
              <w:t>c)</w:t>
            </w:r>
          </w:p>
        </w:tc>
        <w:tc>
          <w:tcPr>
            <w:tcW w:w="2607" w:type="dxa"/>
            <w:shd w:val="clear" w:color="auto" w:fill="auto"/>
            <w:vAlign w:val="bottom"/>
          </w:tcPr>
          <w:p w14:paraId="67D503CD" w14:textId="161029CA" w:rsidR="00D57BEB" w:rsidRPr="00984163" w:rsidRDefault="00D57BEB" w:rsidP="00984163">
            <w:pPr>
              <w:suppressAutoHyphens w:val="0"/>
              <w:spacing w:before="40" w:after="40" w:line="220" w:lineRule="exact"/>
              <w:rPr>
                <w:sz w:val="18"/>
                <w:szCs w:val="24"/>
                <w:lang w:val="fr-FR"/>
              </w:rPr>
            </w:pPr>
            <w:r w:rsidRPr="00984163">
              <w:rPr>
                <w:sz w:val="18"/>
                <w:lang w:val="fr-FR"/>
              </w:rPr>
              <w:t>Protection sociale (millions de dollars É.-U.)</w:t>
            </w:r>
          </w:p>
        </w:tc>
        <w:tc>
          <w:tcPr>
            <w:tcW w:w="642" w:type="dxa"/>
            <w:shd w:val="clear" w:color="auto" w:fill="auto"/>
            <w:vAlign w:val="bottom"/>
          </w:tcPr>
          <w:p w14:paraId="71FFAE67"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13,3</w:t>
            </w:r>
          </w:p>
        </w:tc>
        <w:tc>
          <w:tcPr>
            <w:tcW w:w="796" w:type="dxa"/>
            <w:shd w:val="clear" w:color="auto" w:fill="auto"/>
            <w:vAlign w:val="bottom"/>
          </w:tcPr>
          <w:p w14:paraId="78D2AAF0"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6,4</w:t>
            </w:r>
          </w:p>
        </w:tc>
        <w:tc>
          <w:tcPr>
            <w:tcW w:w="796" w:type="dxa"/>
            <w:shd w:val="clear" w:color="auto" w:fill="auto"/>
            <w:vAlign w:val="bottom"/>
          </w:tcPr>
          <w:p w14:paraId="44F4AD67"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11,2</w:t>
            </w:r>
          </w:p>
        </w:tc>
        <w:tc>
          <w:tcPr>
            <w:tcW w:w="796" w:type="dxa"/>
            <w:shd w:val="clear" w:color="auto" w:fill="auto"/>
            <w:vAlign w:val="bottom"/>
          </w:tcPr>
          <w:p w14:paraId="79AD17C4"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5,6</w:t>
            </w:r>
          </w:p>
        </w:tc>
        <w:tc>
          <w:tcPr>
            <w:tcW w:w="796" w:type="dxa"/>
            <w:shd w:val="clear" w:color="auto" w:fill="auto"/>
            <w:vAlign w:val="bottom"/>
          </w:tcPr>
          <w:p w14:paraId="0075A1C2"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7,5</w:t>
            </w:r>
          </w:p>
        </w:tc>
      </w:tr>
      <w:tr w:rsidR="00D57BEB" w:rsidRPr="00984163" w14:paraId="3BA57769" w14:textId="77777777" w:rsidTr="00984163">
        <w:tc>
          <w:tcPr>
            <w:tcW w:w="426" w:type="dxa"/>
            <w:shd w:val="clear" w:color="auto" w:fill="auto"/>
          </w:tcPr>
          <w:p w14:paraId="00025A40" w14:textId="77777777" w:rsidR="00D57BEB" w:rsidRPr="00984163" w:rsidRDefault="00D57BEB" w:rsidP="00984163">
            <w:pPr>
              <w:suppressAutoHyphens w:val="0"/>
              <w:spacing w:before="40" w:after="40" w:line="220" w:lineRule="exact"/>
              <w:rPr>
                <w:sz w:val="18"/>
                <w:szCs w:val="24"/>
              </w:rPr>
            </w:pPr>
            <w:r w:rsidRPr="00984163">
              <w:rPr>
                <w:sz w:val="18"/>
                <w:lang w:val="fr-FR"/>
              </w:rPr>
              <w:t>10.</w:t>
            </w:r>
          </w:p>
        </w:tc>
        <w:tc>
          <w:tcPr>
            <w:tcW w:w="3118" w:type="dxa"/>
            <w:gridSpan w:val="2"/>
            <w:shd w:val="clear" w:color="auto" w:fill="auto"/>
            <w:vAlign w:val="bottom"/>
          </w:tcPr>
          <w:p w14:paraId="754CEC2A" w14:textId="77777777" w:rsidR="00D57BEB" w:rsidRPr="00984163" w:rsidRDefault="00D57BEB" w:rsidP="00984163">
            <w:pPr>
              <w:suppressAutoHyphens w:val="0"/>
              <w:spacing w:before="40" w:after="40" w:line="220" w:lineRule="exact"/>
              <w:rPr>
                <w:sz w:val="18"/>
                <w:szCs w:val="24"/>
                <w:lang w:val="fr-FR"/>
              </w:rPr>
            </w:pPr>
            <w:r w:rsidRPr="00984163">
              <w:rPr>
                <w:sz w:val="18"/>
                <w:lang w:val="fr-FR"/>
              </w:rPr>
              <w:t>Dette publique extérieure et intérieure</w:t>
            </w:r>
          </w:p>
        </w:tc>
        <w:tc>
          <w:tcPr>
            <w:tcW w:w="642" w:type="dxa"/>
            <w:shd w:val="clear" w:color="auto" w:fill="auto"/>
            <w:vAlign w:val="bottom"/>
          </w:tcPr>
          <w:p w14:paraId="230CF9D4"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6,5</w:t>
            </w:r>
          </w:p>
        </w:tc>
        <w:tc>
          <w:tcPr>
            <w:tcW w:w="796" w:type="dxa"/>
            <w:shd w:val="clear" w:color="auto" w:fill="auto"/>
            <w:vAlign w:val="bottom"/>
          </w:tcPr>
          <w:p w14:paraId="43D8F0F0"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8,1</w:t>
            </w:r>
          </w:p>
        </w:tc>
        <w:tc>
          <w:tcPr>
            <w:tcW w:w="796" w:type="dxa"/>
            <w:shd w:val="clear" w:color="auto" w:fill="auto"/>
            <w:vAlign w:val="bottom"/>
          </w:tcPr>
          <w:p w14:paraId="74A0067E"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9,2</w:t>
            </w:r>
          </w:p>
        </w:tc>
        <w:tc>
          <w:tcPr>
            <w:tcW w:w="796" w:type="dxa"/>
            <w:shd w:val="clear" w:color="auto" w:fill="auto"/>
            <w:vAlign w:val="bottom"/>
          </w:tcPr>
          <w:p w14:paraId="3A2611C6"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11,1</w:t>
            </w:r>
          </w:p>
        </w:tc>
        <w:tc>
          <w:tcPr>
            <w:tcW w:w="796" w:type="dxa"/>
            <w:shd w:val="clear" w:color="auto" w:fill="auto"/>
            <w:vAlign w:val="bottom"/>
          </w:tcPr>
          <w:p w14:paraId="6184B876"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14,3</w:t>
            </w:r>
          </w:p>
        </w:tc>
      </w:tr>
      <w:tr w:rsidR="00D57BEB" w:rsidRPr="00984163" w14:paraId="6127225E" w14:textId="77777777" w:rsidTr="00984163">
        <w:tc>
          <w:tcPr>
            <w:tcW w:w="426" w:type="dxa"/>
            <w:shd w:val="clear" w:color="auto" w:fill="auto"/>
          </w:tcPr>
          <w:p w14:paraId="55E2CA3D" w14:textId="77777777" w:rsidR="00D57BEB" w:rsidRPr="00984163" w:rsidRDefault="00D57BEB" w:rsidP="00984163">
            <w:pPr>
              <w:suppressAutoHyphens w:val="0"/>
              <w:spacing w:before="40" w:after="40" w:line="220" w:lineRule="exact"/>
              <w:rPr>
                <w:sz w:val="18"/>
                <w:szCs w:val="24"/>
              </w:rPr>
            </w:pPr>
            <w:r w:rsidRPr="00984163">
              <w:rPr>
                <w:sz w:val="18"/>
                <w:lang w:val="fr-FR"/>
              </w:rPr>
              <w:t>11.</w:t>
            </w:r>
          </w:p>
        </w:tc>
        <w:tc>
          <w:tcPr>
            <w:tcW w:w="3118" w:type="dxa"/>
            <w:gridSpan w:val="2"/>
            <w:shd w:val="clear" w:color="auto" w:fill="auto"/>
            <w:vAlign w:val="bottom"/>
          </w:tcPr>
          <w:p w14:paraId="787570DB" w14:textId="77777777" w:rsidR="00D57BEB" w:rsidRPr="00FB249A" w:rsidRDefault="00D57BEB" w:rsidP="00984163">
            <w:pPr>
              <w:suppressAutoHyphens w:val="0"/>
              <w:spacing w:before="40" w:after="40" w:line="220" w:lineRule="exact"/>
              <w:rPr>
                <w:spacing w:val="-4"/>
                <w:sz w:val="18"/>
                <w:szCs w:val="24"/>
                <w:lang w:val="fr-FR"/>
              </w:rPr>
            </w:pPr>
            <w:r w:rsidRPr="00FB249A">
              <w:rPr>
                <w:spacing w:val="-4"/>
                <w:sz w:val="18"/>
                <w:lang w:val="fr-FR"/>
              </w:rPr>
              <w:t>Dette extérieure (milliards de dollars É.-U.)</w:t>
            </w:r>
          </w:p>
        </w:tc>
        <w:tc>
          <w:tcPr>
            <w:tcW w:w="642" w:type="dxa"/>
            <w:shd w:val="clear" w:color="auto" w:fill="auto"/>
            <w:vAlign w:val="bottom"/>
          </w:tcPr>
          <w:p w14:paraId="4C777493"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7,0</w:t>
            </w:r>
          </w:p>
        </w:tc>
        <w:tc>
          <w:tcPr>
            <w:tcW w:w="796" w:type="dxa"/>
            <w:shd w:val="clear" w:color="auto" w:fill="auto"/>
            <w:vAlign w:val="bottom"/>
          </w:tcPr>
          <w:p w14:paraId="1DBFFE5A"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6,7</w:t>
            </w:r>
          </w:p>
        </w:tc>
        <w:tc>
          <w:tcPr>
            <w:tcW w:w="796" w:type="dxa"/>
            <w:shd w:val="clear" w:color="auto" w:fill="auto"/>
            <w:vAlign w:val="bottom"/>
          </w:tcPr>
          <w:p w14:paraId="698D7917"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7,0</w:t>
            </w:r>
          </w:p>
        </w:tc>
        <w:tc>
          <w:tcPr>
            <w:tcW w:w="796" w:type="dxa"/>
            <w:shd w:val="clear" w:color="auto" w:fill="auto"/>
            <w:vAlign w:val="bottom"/>
          </w:tcPr>
          <w:p w14:paraId="736B629C"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7,2</w:t>
            </w:r>
          </w:p>
        </w:tc>
        <w:tc>
          <w:tcPr>
            <w:tcW w:w="796" w:type="dxa"/>
            <w:shd w:val="clear" w:color="auto" w:fill="auto"/>
            <w:vAlign w:val="bottom"/>
          </w:tcPr>
          <w:p w14:paraId="79B2F327"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7,5</w:t>
            </w:r>
          </w:p>
        </w:tc>
      </w:tr>
      <w:tr w:rsidR="00984163" w:rsidRPr="00984163" w14:paraId="13591361" w14:textId="77777777" w:rsidTr="00984163">
        <w:tc>
          <w:tcPr>
            <w:tcW w:w="426" w:type="dxa"/>
            <w:tcBorders>
              <w:bottom w:val="single" w:sz="4" w:space="0" w:color="auto"/>
            </w:tcBorders>
            <w:shd w:val="clear" w:color="auto" w:fill="auto"/>
          </w:tcPr>
          <w:p w14:paraId="355E4C16" w14:textId="77777777" w:rsidR="00D57BEB" w:rsidRPr="00984163" w:rsidRDefault="00D57BEB" w:rsidP="00984163">
            <w:pPr>
              <w:suppressAutoHyphens w:val="0"/>
              <w:spacing w:before="40" w:after="40" w:line="220" w:lineRule="exact"/>
              <w:rPr>
                <w:sz w:val="18"/>
                <w:szCs w:val="24"/>
              </w:rPr>
            </w:pPr>
            <w:r w:rsidRPr="00984163">
              <w:rPr>
                <w:sz w:val="18"/>
                <w:lang w:val="fr-FR"/>
              </w:rPr>
              <w:t>12.</w:t>
            </w:r>
          </w:p>
        </w:tc>
        <w:tc>
          <w:tcPr>
            <w:tcW w:w="3118" w:type="dxa"/>
            <w:gridSpan w:val="2"/>
            <w:tcBorders>
              <w:bottom w:val="single" w:sz="4" w:space="0" w:color="auto"/>
            </w:tcBorders>
            <w:shd w:val="clear" w:color="auto" w:fill="auto"/>
            <w:vAlign w:val="bottom"/>
          </w:tcPr>
          <w:p w14:paraId="7D99BCF5" w14:textId="77777777" w:rsidR="00D57BEB" w:rsidRPr="00984163" w:rsidRDefault="00D57BEB" w:rsidP="00984163">
            <w:pPr>
              <w:suppressAutoHyphens w:val="0"/>
              <w:spacing w:before="40" w:after="40" w:line="220" w:lineRule="exact"/>
              <w:rPr>
                <w:sz w:val="18"/>
                <w:szCs w:val="24"/>
                <w:lang w:val="fr-FR"/>
              </w:rPr>
            </w:pPr>
            <w:r w:rsidRPr="00984163">
              <w:rPr>
                <w:sz w:val="18"/>
                <w:lang w:val="fr-FR"/>
              </w:rPr>
              <w:t>Dette intérieure (milliards de dollars É.-U.)</w:t>
            </w:r>
          </w:p>
        </w:tc>
        <w:tc>
          <w:tcPr>
            <w:tcW w:w="642" w:type="dxa"/>
            <w:tcBorders>
              <w:bottom w:val="single" w:sz="4" w:space="0" w:color="auto"/>
            </w:tcBorders>
            <w:shd w:val="clear" w:color="auto" w:fill="auto"/>
            <w:vAlign w:val="bottom"/>
          </w:tcPr>
          <w:p w14:paraId="0DF30276"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0,3</w:t>
            </w:r>
          </w:p>
        </w:tc>
        <w:tc>
          <w:tcPr>
            <w:tcW w:w="796" w:type="dxa"/>
            <w:tcBorders>
              <w:bottom w:val="single" w:sz="4" w:space="0" w:color="auto"/>
            </w:tcBorders>
            <w:shd w:val="clear" w:color="auto" w:fill="auto"/>
            <w:vAlign w:val="bottom"/>
          </w:tcPr>
          <w:p w14:paraId="3EB21B4B"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1,4</w:t>
            </w:r>
          </w:p>
        </w:tc>
        <w:tc>
          <w:tcPr>
            <w:tcW w:w="796" w:type="dxa"/>
            <w:tcBorders>
              <w:bottom w:val="single" w:sz="4" w:space="0" w:color="auto"/>
            </w:tcBorders>
            <w:shd w:val="clear" w:color="auto" w:fill="auto"/>
            <w:vAlign w:val="bottom"/>
          </w:tcPr>
          <w:p w14:paraId="51CDEF73"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2,0</w:t>
            </w:r>
          </w:p>
        </w:tc>
        <w:tc>
          <w:tcPr>
            <w:tcW w:w="796" w:type="dxa"/>
            <w:tcBorders>
              <w:bottom w:val="single" w:sz="4" w:space="0" w:color="auto"/>
            </w:tcBorders>
            <w:shd w:val="clear" w:color="auto" w:fill="auto"/>
            <w:vAlign w:val="bottom"/>
          </w:tcPr>
          <w:p w14:paraId="6467FB7F"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3,4</w:t>
            </w:r>
          </w:p>
        </w:tc>
        <w:tc>
          <w:tcPr>
            <w:tcW w:w="796" w:type="dxa"/>
            <w:tcBorders>
              <w:bottom w:val="single" w:sz="4" w:space="0" w:color="auto"/>
            </w:tcBorders>
            <w:shd w:val="clear" w:color="auto" w:fill="auto"/>
            <w:vAlign w:val="bottom"/>
          </w:tcPr>
          <w:p w14:paraId="0428267C" w14:textId="77777777" w:rsidR="00D57BEB" w:rsidRPr="00984163" w:rsidRDefault="00D57BEB" w:rsidP="00984163">
            <w:pPr>
              <w:suppressAutoHyphens w:val="0"/>
              <w:spacing w:before="40" w:after="40" w:line="220" w:lineRule="exact"/>
              <w:jc w:val="right"/>
              <w:rPr>
                <w:sz w:val="18"/>
                <w:szCs w:val="24"/>
              </w:rPr>
            </w:pPr>
            <w:r w:rsidRPr="00984163">
              <w:rPr>
                <w:sz w:val="18"/>
                <w:lang w:val="fr-FR"/>
              </w:rPr>
              <w:t>6,2</w:t>
            </w:r>
          </w:p>
        </w:tc>
      </w:tr>
    </w:tbl>
    <w:p w14:paraId="5B4929C8" w14:textId="77777777" w:rsidR="00D57BEB" w:rsidRPr="00B922D5" w:rsidRDefault="00D57BEB" w:rsidP="00D57BEB">
      <w:pPr>
        <w:pStyle w:val="SingleTxtG"/>
        <w:spacing w:before="240"/>
        <w:rPr>
          <w:lang w:val="fr-FR"/>
        </w:rPr>
      </w:pPr>
      <w:r>
        <w:rPr>
          <w:lang w:val="fr-FR"/>
        </w:rPr>
        <w:t>20.</w:t>
      </w:r>
      <w:r>
        <w:rPr>
          <w:lang w:val="fr-FR"/>
        </w:rPr>
        <w:tab/>
        <w:t>Il ressort de l’Enquête sur la pauvreté, les revenus, la consommation et les dépenses que, même si l’extrême pauvreté a reculé, passant de 47 % en 1995 à 29,3 % en 2017, les niveaux de pauvreté restent élevés.</w:t>
      </w:r>
    </w:p>
    <w:p w14:paraId="1E7033B4" w14:textId="3276BF8C" w:rsidR="00D57BEB" w:rsidRPr="00FB249A" w:rsidRDefault="00D57BEB" w:rsidP="00FB249A">
      <w:pPr>
        <w:pStyle w:val="Titre1"/>
        <w:spacing w:before="240" w:after="120"/>
        <w:rPr>
          <w:b/>
          <w:bCs/>
          <w:lang w:val="fr-FR"/>
        </w:rPr>
      </w:pPr>
      <w:r w:rsidRPr="00FB249A">
        <w:rPr>
          <w:lang w:val="fr-FR"/>
        </w:rPr>
        <w:t>Tableau 4</w:t>
      </w:r>
      <w:r w:rsidR="00FB249A" w:rsidRPr="00FB249A">
        <w:rPr>
          <w:lang w:val="fr-FR"/>
        </w:rPr>
        <w:br/>
      </w:r>
      <w:r w:rsidRPr="00FB249A">
        <w:rPr>
          <w:b/>
          <w:bCs/>
          <w:lang w:val="fr-FR"/>
        </w:rPr>
        <w:t>Évolution de la prévalence de la pauvreté individuelle</w:t>
      </w:r>
      <w:r w:rsidRPr="00FB249A">
        <w:rPr>
          <w:lang w:val="fr-FR"/>
        </w:rPr>
        <w:t xml:space="preserve"> </w:t>
      </w:r>
    </w:p>
    <w:p w14:paraId="517C4699" w14:textId="77777777" w:rsidR="00D57BEB" w:rsidRPr="00854718" w:rsidRDefault="00D57BEB" w:rsidP="00D57BEB">
      <w:pPr>
        <w:pStyle w:val="SingleTxtG"/>
      </w:pPr>
      <w:r w:rsidRPr="00854718">
        <w:rPr>
          <w:noProof/>
          <w:lang w:val="fr-FR" w:eastAsia="fr-FR"/>
        </w:rPr>
        <w:drawing>
          <wp:inline distT="0" distB="0" distL="0" distR="0" wp14:anchorId="2D1FA194" wp14:editId="318666EF">
            <wp:extent cx="3639493" cy="2134207"/>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a:srcRect/>
                    <a:stretch>
                      <a:fillRect/>
                    </a:stretch>
                  </pic:blipFill>
                  <pic:spPr bwMode="auto">
                    <a:xfrm>
                      <a:off x="0" y="0"/>
                      <a:ext cx="3673145" cy="2153941"/>
                    </a:xfrm>
                    <a:prstGeom prst="rect">
                      <a:avLst/>
                    </a:prstGeom>
                    <a:noFill/>
                    <a:ln w="9525">
                      <a:noFill/>
                      <a:miter lim="800000"/>
                      <a:headEnd/>
                      <a:tailEnd/>
                    </a:ln>
                  </pic:spPr>
                </pic:pic>
              </a:graphicData>
            </a:graphic>
          </wp:inline>
        </w:drawing>
      </w:r>
    </w:p>
    <w:p w14:paraId="27AD3CFE" w14:textId="77777777" w:rsidR="00D57BEB" w:rsidRPr="00B922D5" w:rsidRDefault="00D57BEB" w:rsidP="00D57BEB">
      <w:pPr>
        <w:pStyle w:val="SingleTxtG"/>
        <w:spacing w:before="240"/>
        <w:rPr>
          <w:lang w:val="fr-FR"/>
        </w:rPr>
      </w:pPr>
      <w:r>
        <w:rPr>
          <w:lang w:val="fr-FR"/>
        </w:rPr>
        <w:t>21.</w:t>
      </w:r>
      <w:r>
        <w:rPr>
          <w:lang w:val="fr-FR"/>
        </w:rPr>
        <w:tab/>
        <w:t xml:space="preserve">La situation s’est aggravée en 2018 et 2019, lorsque l’économie a été plombée par de mauvaises récoltes, ainsi que par le passage du cyclone </w:t>
      </w:r>
      <w:proofErr w:type="spellStart"/>
      <w:r>
        <w:rPr>
          <w:lang w:val="fr-FR"/>
        </w:rPr>
        <w:t>Idai</w:t>
      </w:r>
      <w:proofErr w:type="spellEnd"/>
      <w:r>
        <w:rPr>
          <w:lang w:val="fr-FR"/>
        </w:rPr>
        <w:t>.</w:t>
      </w:r>
    </w:p>
    <w:p w14:paraId="3C0994D8" w14:textId="77777777" w:rsidR="00D57BEB" w:rsidRPr="00B922D5" w:rsidRDefault="00D57BEB" w:rsidP="00D57BEB">
      <w:pPr>
        <w:pStyle w:val="H23G"/>
        <w:rPr>
          <w:lang w:val="fr-FR"/>
        </w:rPr>
      </w:pPr>
      <w:bookmarkStart w:id="11" w:name="_Toc87853281"/>
      <w:r>
        <w:rPr>
          <w:lang w:val="fr-FR"/>
        </w:rPr>
        <w:tab/>
      </w:r>
      <w:r>
        <w:rPr>
          <w:lang w:val="fr-FR"/>
        </w:rPr>
        <w:tab/>
      </w:r>
      <w:r>
        <w:rPr>
          <w:bCs/>
          <w:lang w:val="fr-FR"/>
        </w:rPr>
        <w:t>Actions actuellement menées pour assurer la reprise économique</w:t>
      </w:r>
      <w:r>
        <w:rPr>
          <w:lang w:val="fr-FR"/>
        </w:rPr>
        <w:t xml:space="preserve"> </w:t>
      </w:r>
      <w:bookmarkEnd w:id="11"/>
    </w:p>
    <w:p w14:paraId="56A001A0" w14:textId="77777777" w:rsidR="00D57BEB" w:rsidRPr="00B922D5" w:rsidRDefault="00D57BEB" w:rsidP="00D57BEB">
      <w:pPr>
        <w:pStyle w:val="SingleTxtG"/>
        <w:rPr>
          <w:lang w:val="fr-FR"/>
        </w:rPr>
      </w:pPr>
      <w:r>
        <w:rPr>
          <w:lang w:val="fr-FR"/>
        </w:rPr>
        <w:t>22.</w:t>
      </w:r>
      <w:r>
        <w:rPr>
          <w:lang w:val="fr-FR"/>
        </w:rPr>
        <w:tab/>
        <w:t xml:space="preserve">Conscient de la faiblesse des indicateurs sociaux, le Gouvernement a lancé en 2018 le programme de stabilisation transitionnelle (octobre 2018-décembre 2020) afin de reconstruire et de transformer l’économie et de faire du Zimbabwe un pays à revenu intermédiaire (tranche supérieure) d’ici à 2030. </w:t>
      </w:r>
    </w:p>
    <w:p w14:paraId="536B4B30" w14:textId="6F661F06" w:rsidR="00D57BEB" w:rsidRPr="00B922D5" w:rsidRDefault="00D57BEB" w:rsidP="00D57BEB">
      <w:pPr>
        <w:pStyle w:val="SingleTxtG"/>
        <w:rPr>
          <w:lang w:val="fr-FR"/>
        </w:rPr>
      </w:pPr>
      <w:r w:rsidRPr="00FB249A">
        <w:rPr>
          <w:lang w:val="fr-FR"/>
        </w:rPr>
        <w:t>23.</w:t>
      </w:r>
      <w:r w:rsidRPr="00FB249A">
        <w:rPr>
          <w:lang w:val="fr-FR"/>
        </w:rPr>
        <w:tab/>
        <w:t>Le programme de stabilisation transitionnelle vise à assurer la stabilisation macroéconomique et à créer</w:t>
      </w:r>
      <w:r>
        <w:rPr>
          <w:lang w:val="fr-FR"/>
        </w:rPr>
        <w:t xml:space="preserve"> les conditions et le cadre nécessaires à une croissance tirée par le secteur privé. L’économie pourra ainsi enregistrer une croissance durable, ce qui favorisera la création d’emplois et aura pour effet de porter le revenu par habitant à au moins 3 500 dollars </w:t>
      </w:r>
      <w:r w:rsidR="00FB249A">
        <w:rPr>
          <w:lang w:val="fr-FR"/>
        </w:rPr>
        <w:t>É.-U.</w:t>
      </w:r>
      <w:r>
        <w:rPr>
          <w:lang w:val="fr-FR"/>
        </w:rPr>
        <w:t xml:space="preserve"> d’ici à 2030, conformément à l’initiative « Vision 2030 » du pays.</w:t>
      </w:r>
    </w:p>
    <w:p w14:paraId="56305823" w14:textId="77777777" w:rsidR="00D57BEB" w:rsidRPr="00B922D5" w:rsidRDefault="00D57BEB" w:rsidP="00D57BEB">
      <w:pPr>
        <w:pStyle w:val="SingleTxtG"/>
        <w:rPr>
          <w:lang w:val="fr-FR"/>
        </w:rPr>
      </w:pPr>
      <w:r>
        <w:rPr>
          <w:lang w:val="fr-FR"/>
        </w:rPr>
        <w:t>24.</w:t>
      </w:r>
      <w:r>
        <w:rPr>
          <w:lang w:val="fr-FR"/>
        </w:rPr>
        <w:tab/>
        <w:t xml:space="preserve">Pour cela, il faut également poursuivre la démocratisation du pays, améliorer la conjoncture, normaliser les relations internationales pour faciliter les investissements, remettre en état les infrastructures existantes et en créer de nouvelles, moderniser les entreprises publiques et lutter contre la corruption et le blanchiment d’argent. </w:t>
      </w:r>
    </w:p>
    <w:p w14:paraId="17B21F8B" w14:textId="21A009A8" w:rsidR="00D57BEB" w:rsidRPr="00B922D5" w:rsidRDefault="00D57BEB" w:rsidP="00D57BEB">
      <w:pPr>
        <w:pStyle w:val="H23G"/>
        <w:rPr>
          <w:lang w:val="fr-FR"/>
        </w:rPr>
      </w:pPr>
      <w:bookmarkStart w:id="12" w:name="_Toc87853282"/>
      <w:r>
        <w:rPr>
          <w:lang w:val="fr-FR"/>
        </w:rPr>
        <w:tab/>
      </w:r>
      <w:r>
        <w:rPr>
          <w:lang w:val="fr-FR"/>
        </w:rPr>
        <w:tab/>
      </w:r>
      <w:r>
        <w:rPr>
          <w:bCs/>
          <w:lang w:val="fr-FR"/>
        </w:rPr>
        <w:t xml:space="preserve">Progrès réalisés grâce aux réformes engagées dans le cadre du programme </w:t>
      </w:r>
      <w:r w:rsidR="00FB249A">
        <w:rPr>
          <w:bCs/>
          <w:lang w:val="fr-FR"/>
        </w:rPr>
        <w:br/>
      </w:r>
      <w:r>
        <w:rPr>
          <w:bCs/>
          <w:lang w:val="fr-FR"/>
        </w:rPr>
        <w:t>de stabilisation transitionnelle</w:t>
      </w:r>
      <w:bookmarkEnd w:id="12"/>
    </w:p>
    <w:p w14:paraId="2770CF65" w14:textId="77777777" w:rsidR="00D57BEB" w:rsidRPr="00B922D5" w:rsidRDefault="00D57BEB" w:rsidP="00D57BEB">
      <w:pPr>
        <w:pStyle w:val="SingleTxtG"/>
        <w:rPr>
          <w:lang w:val="fr-FR"/>
        </w:rPr>
      </w:pPr>
      <w:r>
        <w:rPr>
          <w:lang w:val="fr-FR"/>
        </w:rPr>
        <w:t>25.</w:t>
      </w:r>
      <w:r>
        <w:rPr>
          <w:lang w:val="fr-FR"/>
        </w:rPr>
        <w:tab/>
        <w:t>La mise en œuvre des réformes prévues dans le programme de stabilisation transitionnelle</w:t>
      </w:r>
      <w:r w:rsidRPr="00F65EA8">
        <w:rPr>
          <w:lang w:val="fr-FR"/>
        </w:rPr>
        <w:t xml:space="preserve"> </w:t>
      </w:r>
      <w:r>
        <w:rPr>
          <w:lang w:val="fr-FR"/>
        </w:rPr>
        <w:t>est en bonne voie</w:t>
      </w:r>
      <w:r w:rsidRPr="00B922D5">
        <w:rPr>
          <w:lang w:val="fr-FR"/>
        </w:rPr>
        <w:t>.</w:t>
      </w:r>
      <w:r>
        <w:rPr>
          <w:lang w:val="fr-FR"/>
        </w:rPr>
        <w:t xml:space="preserve"> Assorties de jalons importants pour ce qui est de l’assainissement des finances publiques, du rétablissement de la politique monétaire, de la libéralisation du marché des devises, de la transformation des structures et de la gouvernance, de la reprise des activités de coopération, de la promotion de l’investissement et du soutien au secteur productif, ces réformes constituent une base solide pour la reprise économique attendue en 2020 et au-delà.</w:t>
      </w:r>
    </w:p>
    <w:p w14:paraId="2DD11C80" w14:textId="77777777" w:rsidR="00D57BEB" w:rsidRPr="00B922D5" w:rsidRDefault="00D57BEB" w:rsidP="00D57BEB">
      <w:pPr>
        <w:pStyle w:val="SingleTxtG"/>
        <w:rPr>
          <w:lang w:val="fr-FR"/>
        </w:rPr>
      </w:pPr>
      <w:r>
        <w:rPr>
          <w:lang w:val="fr-FR"/>
        </w:rPr>
        <w:t>26.</w:t>
      </w:r>
      <w:r>
        <w:rPr>
          <w:lang w:val="fr-FR"/>
        </w:rPr>
        <w:tab/>
        <w:t>Tirant parti des avancées positives réalisées en matière de stabilisation, le budget national de 2020 prévoit la consolidation de la situation et le retrait graduel des mesures d’austérité, l’objectif étant de favoriser la croissance, la productivité et la prospérité. Il s’agit de parvenir à un niveau de croissance économique plus élevé, en particulier grâce à l’amélioration de la production et de la productivité, à la création d’emplois, au renforcement de la compétitivité et à la participation et à l’autonomisation de tous.</w:t>
      </w:r>
    </w:p>
    <w:p w14:paraId="4A3F26ED" w14:textId="77777777" w:rsidR="00D57BEB" w:rsidRPr="00B922D5" w:rsidRDefault="00D57BEB" w:rsidP="00D57BEB">
      <w:pPr>
        <w:pStyle w:val="H23G"/>
        <w:rPr>
          <w:lang w:val="fr-FR"/>
        </w:rPr>
      </w:pPr>
      <w:bookmarkStart w:id="13" w:name="_Toc87853283"/>
      <w:r>
        <w:rPr>
          <w:lang w:val="fr-FR"/>
        </w:rPr>
        <w:tab/>
      </w:r>
      <w:r>
        <w:rPr>
          <w:lang w:val="fr-FR"/>
        </w:rPr>
        <w:tab/>
      </w:r>
      <w:r>
        <w:rPr>
          <w:bCs/>
          <w:lang w:val="fr-FR"/>
        </w:rPr>
        <w:t>Stratégie nationale de développement</w:t>
      </w:r>
      <w:r>
        <w:rPr>
          <w:lang w:val="fr-FR"/>
        </w:rPr>
        <w:t xml:space="preserve"> </w:t>
      </w:r>
      <w:bookmarkEnd w:id="13"/>
    </w:p>
    <w:p w14:paraId="73C5366C" w14:textId="5B661E49" w:rsidR="00D57BEB" w:rsidRPr="00B922D5" w:rsidRDefault="00D57BEB" w:rsidP="00D57BEB">
      <w:pPr>
        <w:pStyle w:val="SingleTxtG"/>
        <w:rPr>
          <w:lang w:val="fr-FR"/>
        </w:rPr>
      </w:pPr>
      <w:r>
        <w:rPr>
          <w:lang w:val="fr-FR"/>
        </w:rPr>
        <w:t>27.</w:t>
      </w:r>
      <w:r>
        <w:rPr>
          <w:lang w:val="fr-FR"/>
        </w:rPr>
        <w:tab/>
        <w:t>La prochaine étape que le Zimbabwe devra franchir pour concrétiser l’initiative Vision 2030 est la mise en œuvre de la Stratégie quinquennale de développement national pour la période 2021-2025. Cette Stratégie, portée par cinq budgets nationaux annuels (2021</w:t>
      </w:r>
      <w:r w:rsidR="00FB249A">
        <w:rPr>
          <w:lang w:val="fr-FR"/>
        </w:rPr>
        <w:noBreakHyphen/>
      </w:r>
      <w:r>
        <w:rPr>
          <w:lang w:val="fr-FR"/>
        </w:rPr>
        <w:t>2025) qui seront répartis sur les 14 domaines prioritaires, succède au programme de stabilisation transitionnelle et comprend des stratégies, des programmes et des projets destinés à éliminer la pauvreté et à promouvoir des moyens de subsistance durables pour les pauvres, à autonomiser les femmes et les jeunes et à subvenir aux besoins des personnes handicapées, conformément à l’initiative Vision 2030 et en réponse aux aspirations mondiales qui sous-tendent les objectifs de développement durable et ceux de l’Agenda 2063 de l’Union africaine. La Stratégie de développement national (2021-2025) met l’accent sur des stratégies audacieuses, c’est-à-dire des stratégies à même de faire évoluer la situation. Dans le cadre de cette Stratégie, les autorités entendent tirer parti des succès enregistrés au titre du programme de stabilisation transitionnelle, relever les défis posés par le programme et achever la réalisation de ses objectifs, en particulier la consolidation de la stabilité macroéconomique.</w:t>
      </w:r>
    </w:p>
    <w:p w14:paraId="6FC5D5C0" w14:textId="77777777" w:rsidR="00D57BEB" w:rsidRPr="00B922D5" w:rsidRDefault="00D57BEB" w:rsidP="00D57BEB">
      <w:pPr>
        <w:pStyle w:val="SingleTxtG"/>
        <w:rPr>
          <w:lang w:val="fr-FR"/>
        </w:rPr>
      </w:pPr>
      <w:r>
        <w:rPr>
          <w:lang w:val="fr-FR"/>
        </w:rPr>
        <w:t>28.</w:t>
      </w:r>
      <w:r>
        <w:rPr>
          <w:lang w:val="fr-FR"/>
        </w:rPr>
        <w:tab/>
        <w:t>Le Gouvernement a également mis au point un système de suivi et d’évaluation efficace, servant de point d’ancrage à la Stratégie. Celle-ci appliquera les principes de gestion intégrée axée sur les résultats, qui permettront de promouvoir une culture d’excellence, de fournir des services de qualité, de procéder à des évaluations, de rendre plus clairs les objectifs, d’apporter continuellement des améliorations à toutes les entités du secteur public et de responsabiliser ces dernières.</w:t>
      </w:r>
    </w:p>
    <w:p w14:paraId="13A62528" w14:textId="77777777" w:rsidR="00D57BEB" w:rsidRPr="00B922D5" w:rsidRDefault="00D57BEB" w:rsidP="00D57BEB">
      <w:pPr>
        <w:pStyle w:val="SingleTxtG"/>
        <w:rPr>
          <w:lang w:val="fr-FR"/>
        </w:rPr>
      </w:pPr>
      <w:r>
        <w:rPr>
          <w:lang w:val="fr-FR"/>
        </w:rPr>
        <w:t>29.</w:t>
      </w:r>
      <w:r>
        <w:rPr>
          <w:lang w:val="fr-FR"/>
        </w:rPr>
        <w:tab/>
        <w:t>Parmi les objectifs prioritaires de la Stratégie, on peut citer la croissance et la stabilité économiques ; la sécurité alimentaire et nutritionnelle ; la transformation structurelle et la chaîne de valeur ; l’infrastructure, les services d’utilité publique et l’économie numérique ; l’offre de logements ; la gouvernance ; la protection sociale ; la construction d’une image, l’action engagée à l’échelle internationale et la reprise du dialogue avec la communauté internationale ; la protection de l’environnement, la résilience face aux changements climatiques et les ressources naturelles ; la gestion ; la jeunesse, le sport et la culture ; la santé et le bien-être ; le développement du capital humain et le transfert de responsabilités.</w:t>
      </w:r>
    </w:p>
    <w:p w14:paraId="67EC337D" w14:textId="77777777" w:rsidR="00D57BEB" w:rsidRPr="00B922D5" w:rsidRDefault="00D57BEB" w:rsidP="00B60E69">
      <w:pPr>
        <w:pStyle w:val="HChG"/>
        <w:rPr>
          <w:lang w:val="fr-FR"/>
        </w:rPr>
      </w:pPr>
      <w:bookmarkStart w:id="14" w:name="_Toc87853284"/>
      <w:r>
        <w:rPr>
          <w:lang w:val="fr-FR"/>
        </w:rPr>
        <w:tab/>
        <w:t>II.</w:t>
      </w:r>
      <w:r>
        <w:rPr>
          <w:lang w:val="fr-FR"/>
        </w:rPr>
        <w:tab/>
        <w:t>Structure constitutionnelle, politique et juridique</w:t>
      </w:r>
      <w:bookmarkEnd w:id="14"/>
    </w:p>
    <w:p w14:paraId="6B8038F2" w14:textId="77777777" w:rsidR="00D57BEB" w:rsidRPr="00B922D5" w:rsidRDefault="00D57BEB" w:rsidP="00D57BEB">
      <w:pPr>
        <w:pStyle w:val="H23G"/>
        <w:rPr>
          <w:lang w:val="fr-FR"/>
        </w:rPr>
      </w:pPr>
      <w:bookmarkStart w:id="15" w:name="_Toc87853285"/>
      <w:r>
        <w:rPr>
          <w:lang w:val="fr-FR"/>
        </w:rPr>
        <w:tab/>
      </w:r>
      <w:r>
        <w:rPr>
          <w:lang w:val="fr-FR"/>
        </w:rPr>
        <w:tab/>
      </w:r>
      <w:r>
        <w:rPr>
          <w:bCs/>
          <w:lang w:val="fr-FR"/>
        </w:rPr>
        <w:t>Structure politique</w:t>
      </w:r>
      <w:bookmarkEnd w:id="15"/>
    </w:p>
    <w:p w14:paraId="31158364" w14:textId="47336290" w:rsidR="00D57BEB" w:rsidRPr="00B922D5" w:rsidRDefault="00D57BEB" w:rsidP="00D57BEB">
      <w:pPr>
        <w:pStyle w:val="SingleTxtG"/>
        <w:rPr>
          <w:lang w:val="fr-FR"/>
        </w:rPr>
      </w:pPr>
      <w:r>
        <w:rPr>
          <w:lang w:val="fr-FR"/>
        </w:rPr>
        <w:t>30.</w:t>
      </w:r>
      <w:r>
        <w:rPr>
          <w:lang w:val="fr-FR"/>
        </w:rPr>
        <w:tab/>
        <w:t xml:space="preserve">Au Zimbabwe, le Président, élu pour un mandat de cinq ans, est le Chef de l’État et du Gouvernement ; il ne peut accomplir plus de deux mandats successifs. Le Président est secondé par deux vice-présidents. Le Parlement se compose de l’Assemblée nationale et du Sénat. L’Assemblée nationale compte en principe 210 membres, tous élus au suffrage direct. Toutefois, pour les deux premières assemblées élues après la promulgation de la Constitution de 2013, 60 sièges supplémentaires, soit 6 sièges pour chacune des 8 provinces et des 2 villes ayant le statut de province, ont été attribués à des femmes, élues au scrutin proportionnel, ce qui porte à 270 le nombre de députés. Le Sénat compte 80 membres : 60 sénateurs (6 pour chacune des 8 provinces et des 2 villes ayant le statut de province) élus </w:t>
      </w:r>
      <w:r w:rsidRPr="00B922D5">
        <w:rPr>
          <w:lang w:val="fr-FR"/>
        </w:rPr>
        <w:t>au scrutin de liste à la représentation proportionnelle</w:t>
      </w:r>
      <w:r>
        <w:rPr>
          <w:lang w:val="fr-FR"/>
        </w:rPr>
        <w:t xml:space="preserve">, </w:t>
      </w:r>
      <w:r w:rsidRPr="00B922D5">
        <w:rPr>
          <w:lang w:val="fr-FR"/>
        </w:rPr>
        <w:t>chaque liste étant composée alternativement d</w:t>
      </w:r>
      <w:r>
        <w:rPr>
          <w:lang w:val="fr-FR"/>
        </w:rPr>
        <w:t>’</w:t>
      </w:r>
      <w:r w:rsidRPr="00B922D5">
        <w:rPr>
          <w:lang w:val="fr-FR"/>
        </w:rPr>
        <w:t>un candidat</w:t>
      </w:r>
      <w:r w:rsidR="00B60E69">
        <w:rPr>
          <w:lang w:val="fr-FR"/>
        </w:rPr>
        <w:t xml:space="preserve"> </w:t>
      </w:r>
      <w:r w:rsidRPr="00B922D5">
        <w:rPr>
          <w:lang w:val="fr-FR"/>
        </w:rPr>
        <w:t>de chaque sexe</w:t>
      </w:r>
      <w:r>
        <w:rPr>
          <w:lang w:val="fr-FR"/>
        </w:rPr>
        <w:t> ; 16 chefs traditionnels élus par les assemblées provinciales des chefs des 8</w:t>
      </w:r>
      <w:r w:rsidR="00B60E69">
        <w:rPr>
          <w:lang w:val="fr-FR"/>
        </w:rPr>
        <w:t> </w:t>
      </w:r>
      <w:r>
        <w:rPr>
          <w:lang w:val="fr-FR"/>
        </w:rPr>
        <w:t xml:space="preserve">provinces ; 2 sièges pour le Président et le Vice-Président du Conseil national des chefs (l’organe administratif des chefs traditionnels) ; et 2 représentants des personnes handicapées. Tous les membres du Parlement sont élus pour un mandat de cinq ans. De plus, les citoyens ont également le droit d’élire les conseillers qui les représenteront directement au niveau des administrations locales ou, pour ceux habitant en milieu rural, les chefs traditionnels. </w:t>
      </w:r>
    </w:p>
    <w:p w14:paraId="215E6753" w14:textId="77777777" w:rsidR="00D57BEB" w:rsidRPr="00B922D5" w:rsidRDefault="00D57BEB" w:rsidP="00D57BEB">
      <w:pPr>
        <w:pStyle w:val="H23G"/>
        <w:rPr>
          <w:lang w:val="fr-FR"/>
        </w:rPr>
      </w:pPr>
      <w:bookmarkStart w:id="16" w:name="_Toc87853286"/>
      <w:r>
        <w:rPr>
          <w:lang w:val="fr-FR"/>
        </w:rPr>
        <w:tab/>
      </w:r>
      <w:r>
        <w:rPr>
          <w:lang w:val="fr-FR"/>
        </w:rPr>
        <w:tab/>
      </w:r>
      <w:r>
        <w:rPr>
          <w:bCs/>
          <w:lang w:val="fr-FR"/>
        </w:rPr>
        <w:t>Type de régime</w:t>
      </w:r>
      <w:bookmarkEnd w:id="16"/>
    </w:p>
    <w:p w14:paraId="3DAEA661" w14:textId="77777777" w:rsidR="00D57BEB" w:rsidRPr="00B922D5" w:rsidRDefault="00D57BEB" w:rsidP="00D57BEB">
      <w:pPr>
        <w:pStyle w:val="SingleTxtG"/>
        <w:rPr>
          <w:lang w:val="fr-FR"/>
        </w:rPr>
      </w:pPr>
      <w:r>
        <w:rPr>
          <w:lang w:val="fr-FR"/>
        </w:rPr>
        <w:t>31.</w:t>
      </w:r>
      <w:r>
        <w:rPr>
          <w:lang w:val="fr-FR"/>
        </w:rPr>
        <w:tab/>
        <w:t xml:space="preserve">Aux termes de l’article premier de la Constitution, le Zimbabwe est une république unitaire, démocratique et souveraine. </w:t>
      </w:r>
    </w:p>
    <w:p w14:paraId="7031BF29" w14:textId="77777777" w:rsidR="00D57BEB" w:rsidRPr="00B922D5" w:rsidRDefault="00D57BEB" w:rsidP="00D57BEB">
      <w:pPr>
        <w:pStyle w:val="H23G"/>
        <w:rPr>
          <w:lang w:val="fr-FR"/>
        </w:rPr>
      </w:pPr>
      <w:bookmarkStart w:id="17" w:name="_Toc87853287"/>
      <w:r>
        <w:rPr>
          <w:lang w:val="fr-FR"/>
        </w:rPr>
        <w:tab/>
      </w:r>
      <w:r>
        <w:rPr>
          <w:lang w:val="fr-FR"/>
        </w:rPr>
        <w:tab/>
      </w:r>
      <w:r>
        <w:rPr>
          <w:bCs/>
          <w:lang w:val="fr-FR"/>
        </w:rPr>
        <w:t>Système électoral</w:t>
      </w:r>
      <w:bookmarkEnd w:id="17"/>
    </w:p>
    <w:p w14:paraId="3F7F85A0" w14:textId="3DE1EE2C" w:rsidR="00D57BEB" w:rsidRPr="00B922D5" w:rsidRDefault="00D57BEB" w:rsidP="00D57BEB">
      <w:pPr>
        <w:pStyle w:val="SingleTxtG"/>
        <w:rPr>
          <w:lang w:val="fr-FR"/>
        </w:rPr>
      </w:pPr>
      <w:r>
        <w:rPr>
          <w:lang w:val="fr-FR"/>
        </w:rPr>
        <w:t>32.</w:t>
      </w:r>
      <w:r>
        <w:rPr>
          <w:lang w:val="fr-FR"/>
        </w:rPr>
        <w:tab/>
        <w:t xml:space="preserve">Le Zimbabwe a opté pour un système électoral mixte : </w:t>
      </w:r>
      <w:r w:rsidRPr="00AD533D">
        <w:rPr>
          <w:lang w:val="fr-FR"/>
        </w:rPr>
        <w:t xml:space="preserve">le </w:t>
      </w:r>
      <w:r w:rsidRPr="00B922D5">
        <w:rPr>
          <w:bCs/>
          <w:lang w:val="fr-FR"/>
        </w:rPr>
        <w:t>scrutin</w:t>
      </w:r>
      <w:r w:rsidRPr="00B922D5">
        <w:rPr>
          <w:lang w:val="fr-FR"/>
        </w:rPr>
        <w:t> majoritaire uninominal</w:t>
      </w:r>
      <w:r>
        <w:rPr>
          <w:lang w:val="fr-FR"/>
        </w:rPr>
        <w:t>, souvent appelé « scrutin anglais », et le scrutin proportionnel. L’article 143 de la Constitution établit la périodicité des élections présidentielles, parlementaires et locales. Le Parlement est élu pour un mandat de cinq ans à compter de la date à laquelle le Président élu prête serment et entre en fonction</w:t>
      </w:r>
      <w:r w:rsidR="00B60E69">
        <w:rPr>
          <w:lang w:val="fr-FR"/>
        </w:rPr>
        <w:t>s</w:t>
      </w:r>
      <w:r>
        <w:rPr>
          <w:lang w:val="fr-FR"/>
        </w:rPr>
        <w:t>. L’article 144 de la Constitution prévoit que des élections générales peuvent être convoquées par proclamation du Président ou lorsque le Parlement a adopté des résolutions de dissolution, conformément aux articles 109 et 143 (par.</w:t>
      </w:r>
      <w:r w:rsidR="00B60E69">
        <w:rPr>
          <w:lang w:val="fr-FR"/>
        </w:rPr>
        <w:t> </w:t>
      </w:r>
      <w:r>
        <w:rPr>
          <w:lang w:val="fr-FR"/>
        </w:rPr>
        <w:t>3) de la Constitution.</w:t>
      </w:r>
    </w:p>
    <w:p w14:paraId="1A361D2D" w14:textId="77777777" w:rsidR="00D57BEB" w:rsidRPr="00B922D5" w:rsidRDefault="00D57BEB" w:rsidP="00D57BEB">
      <w:pPr>
        <w:pStyle w:val="SingleTxtG"/>
        <w:rPr>
          <w:lang w:val="fr-FR"/>
        </w:rPr>
      </w:pPr>
      <w:r>
        <w:rPr>
          <w:lang w:val="fr-FR"/>
        </w:rPr>
        <w:t>33.</w:t>
      </w:r>
      <w:r>
        <w:rPr>
          <w:lang w:val="fr-FR"/>
        </w:rPr>
        <w:tab/>
        <w:t xml:space="preserve">À tous les niveaux, l’ensemble des élections et des processus sont gérés et contrôlés par la Commission électorale du Zimbabwe. Cet organisme indépendant créé en application de l’article 238 de la Constitution a pour mission principale de veiller au bon déroulement des élections et des </w:t>
      </w:r>
      <w:proofErr w:type="spellStart"/>
      <w:r>
        <w:rPr>
          <w:lang w:val="fr-FR"/>
        </w:rPr>
        <w:t>référendums</w:t>
      </w:r>
      <w:proofErr w:type="spellEnd"/>
      <w:r>
        <w:rPr>
          <w:lang w:val="fr-FR"/>
        </w:rPr>
        <w:t>, qui doivent être libres, réguliers, transparents et conformes à la loi.</w:t>
      </w:r>
    </w:p>
    <w:p w14:paraId="2909F6DB" w14:textId="77777777" w:rsidR="00D57BEB" w:rsidRPr="00B922D5" w:rsidRDefault="00D57BEB" w:rsidP="00D57BEB">
      <w:pPr>
        <w:pStyle w:val="SingleTxtG"/>
        <w:rPr>
          <w:lang w:val="fr-FR"/>
        </w:rPr>
      </w:pPr>
      <w:r>
        <w:rPr>
          <w:lang w:val="fr-FR"/>
        </w:rPr>
        <w:t>34.</w:t>
      </w:r>
      <w:r>
        <w:rPr>
          <w:lang w:val="fr-FR"/>
        </w:rPr>
        <w:tab/>
        <w:t>Les instruments juridiques régissant les élections sont les suivants :</w:t>
      </w:r>
    </w:p>
    <w:p w14:paraId="7E4FE92D" w14:textId="77777777" w:rsidR="00D57BEB" w:rsidRPr="00B922D5" w:rsidRDefault="00D57BEB" w:rsidP="00D57BEB">
      <w:pPr>
        <w:pStyle w:val="SingleTxtG"/>
        <w:rPr>
          <w:lang w:val="fr-FR"/>
        </w:rPr>
      </w:pPr>
      <w:r>
        <w:rPr>
          <w:lang w:val="fr-FR"/>
        </w:rPr>
        <w:tab/>
        <w:t>a)</w:t>
      </w:r>
      <w:r>
        <w:rPr>
          <w:lang w:val="fr-FR"/>
        </w:rPr>
        <w:tab/>
        <w:t>La Constitution zimbabwéenne ;</w:t>
      </w:r>
    </w:p>
    <w:p w14:paraId="5AB15756" w14:textId="77777777" w:rsidR="00D57BEB" w:rsidRPr="00B922D5" w:rsidRDefault="00D57BEB" w:rsidP="00D57BEB">
      <w:pPr>
        <w:pStyle w:val="SingleTxtG"/>
        <w:rPr>
          <w:lang w:val="fr-FR"/>
        </w:rPr>
      </w:pPr>
      <w:r>
        <w:rPr>
          <w:lang w:val="fr-FR"/>
        </w:rPr>
        <w:tab/>
        <w:t>b)</w:t>
      </w:r>
      <w:r>
        <w:rPr>
          <w:lang w:val="fr-FR"/>
        </w:rPr>
        <w:tab/>
        <w:t>La loi électorale (chap. 2:13) ;</w:t>
      </w:r>
    </w:p>
    <w:p w14:paraId="60705EF9" w14:textId="77777777" w:rsidR="00D57BEB" w:rsidRPr="00B922D5" w:rsidRDefault="00D57BEB" w:rsidP="00D57BEB">
      <w:pPr>
        <w:pStyle w:val="SingleTxtG"/>
        <w:rPr>
          <w:lang w:val="fr-FR"/>
        </w:rPr>
      </w:pPr>
      <w:r>
        <w:rPr>
          <w:lang w:val="fr-FR"/>
        </w:rPr>
        <w:tab/>
        <w:t>c)</w:t>
      </w:r>
      <w:r>
        <w:rPr>
          <w:lang w:val="fr-FR"/>
        </w:rPr>
        <w:tab/>
        <w:t xml:space="preserve">La loi sur la Commission électorale du Zimbabwe (chap. 2:12) et </w:t>
      </w:r>
    </w:p>
    <w:p w14:paraId="51F86367" w14:textId="77777777" w:rsidR="00D57BEB" w:rsidRPr="00B922D5" w:rsidRDefault="00D57BEB" w:rsidP="00D57BEB">
      <w:pPr>
        <w:pStyle w:val="SingleTxtG"/>
        <w:rPr>
          <w:lang w:val="fr-FR"/>
        </w:rPr>
      </w:pPr>
      <w:r>
        <w:rPr>
          <w:lang w:val="fr-FR"/>
        </w:rPr>
        <w:tab/>
        <w:t>d)</w:t>
      </w:r>
      <w:r>
        <w:rPr>
          <w:lang w:val="fr-FR"/>
        </w:rPr>
        <w:tab/>
        <w:t xml:space="preserve">La loi sur les </w:t>
      </w:r>
      <w:proofErr w:type="spellStart"/>
      <w:r>
        <w:rPr>
          <w:lang w:val="fr-FR"/>
        </w:rPr>
        <w:t>référendums</w:t>
      </w:r>
      <w:proofErr w:type="spellEnd"/>
      <w:r>
        <w:rPr>
          <w:lang w:val="fr-FR"/>
        </w:rPr>
        <w:t xml:space="preserve"> (chap. 2:10).</w:t>
      </w:r>
    </w:p>
    <w:p w14:paraId="410A444E" w14:textId="77777777" w:rsidR="00D57BEB" w:rsidRPr="00B922D5" w:rsidRDefault="00D57BEB" w:rsidP="00D57BEB">
      <w:pPr>
        <w:pStyle w:val="H23G"/>
        <w:rPr>
          <w:lang w:val="fr-FR"/>
        </w:rPr>
      </w:pPr>
      <w:bookmarkStart w:id="18" w:name="_Toc87853288"/>
      <w:r>
        <w:rPr>
          <w:lang w:val="fr-FR"/>
        </w:rPr>
        <w:tab/>
      </w:r>
      <w:r>
        <w:rPr>
          <w:lang w:val="fr-FR"/>
        </w:rPr>
        <w:tab/>
      </w:r>
      <w:r>
        <w:rPr>
          <w:bCs/>
          <w:lang w:val="fr-FR"/>
        </w:rPr>
        <w:t>Le pouvoir exécutif</w:t>
      </w:r>
      <w:bookmarkEnd w:id="18"/>
    </w:p>
    <w:p w14:paraId="41EB2EAA" w14:textId="0268EFC0" w:rsidR="00D57BEB" w:rsidRPr="00B922D5" w:rsidRDefault="00D57BEB" w:rsidP="00D57BEB">
      <w:pPr>
        <w:pStyle w:val="SingleTxtG"/>
        <w:rPr>
          <w:lang w:val="fr-FR"/>
        </w:rPr>
      </w:pPr>
      <w:r>
        <w:rPr>
          <w:lang w:val="fr-FR"/>
        </w:rPr>
        <w:t>35.</w:t>
      </w:r>
      <w:r>
        <w:rPr>
          <w:lang w:val="fr-FR"/>
        </w:rPr>
        <w:tab/>
        <w:t>Le pouvoir exécutif émane du peuple zimbabwéen et doit être exercé conformément à la Constitution. Chef de l’exécutif, le Président exerce son autorité en conformité avec la Constitution, par l’intermédiaire du Gouvernement. Dans l’exercice de ses fonctions exécutives, le Président doit agir sur avis du Gouvernement, sauf lorsqu’il agit conformément à l’article 110 (par.</w:t>
      </w:r>
      <w:r w:rsidR="00C078DE">
        <w:rPr>
          <w:lang w:val="fr-FR"/>
        </w:rPr>
        <w:t xml:space="preserve"> </w:t>
      </w:r>
      <w:r>
        <w:rPr>
          <w:lang w:val="fr-FR"/>
        </w:rPr>
        <w:t>2) de la Constitution. En outre, toute décision prise par le Président en application d’une loi doit être notifiée par écrit.</w:t>
      </w:r>
    </w:p>
    <w:p w14:paraId="766A10C9" w14:textId="77777777" w:rsidR="00D57BEB" w:rsidRPr="00B922D5" w:rsidRDefault="00D57BEB" w:rsidP="00D57BEB">
      <w:pPr>
        <w:pStyle w:val="SingleTxtG"/>
        <w:rPr>
          <w:lang w:val="fr-FR"/>
        </w:rPr>
      </w:pPr>
      <w:r>
        <w:rPr>
          <w:lang w:val="fr-FR"/>
        </w:rPr>
        <w:t>36.</w:t>
      </w:r>
      <w:r>
        <w:rPr>
          <w:lang w:val="fr-FR"/>
        </w:rPr>
        <w:tab/>
        <w:t>Le Président exerce son autorité conformément à la Constitution et à toute loi votée par le Parlement ou à tout autre texte législatif, notamment les dispositions législatives relatives à l’exercice des fonctions de chef de l’État. Les fonctions exécutives du Président sont les suivantes :</w:t>
      </w:r>
    </w:p>
    <w:p w14:paraId="5E12F7D6" w14:textId="77777777" w:rsidR="00D57BEB" w:rsidRPr="00B922D5" w:rsidRDefault="00D57BEB" w:rsidP="00D57BEB">
      <w:pPr>
        <w:pStyle w:val="SingleTxtG"/>
        <w:rPr>
          <w:lang w:val="fr-FR"/>
        </w:rPr>
      </w:pPr>
      <w:r>
        <w:rPr>
          <w:lang w:val="fr-FR"/>
        </w:rPr>
        <w:tab/>
        <w:t>a)</w:t>
      </w:r>
      <w:r>
        <w:rPr>
          <w:lang w:val="fr-FR"/>
        </w:rPr>
        <w:tab/>
        <w:t>Approuver et promulguer des projets de loi ;</w:t>
      </w:r>
    </w:p>
    <w:p w14:paraId="18BAC0A9" w14:textId="77777777" w:rsidR="00D57BEB" w:rsidRPr="00B922D5" w:rsidRDefault="00D57BEB" w:rsidP="00D57BEB">
      <w:pPr>
        <w:pStyle w:val="SingleTxtG"/>
        <w:rPr>
          <w:lang w:val="fr-FR"/>
        </w:rPr>
      </w:pPr>
      <w:r>
        <w:rPr>
          <w:lang w:val="fr-FR"/>
        </w:rPr>
        <w:tab/>
        <w:t>b)</w:t>
      </w:r>
      <w:r>
        <w:rPr>
          <w:lang w:val="fr-FR"/>
        </w:rPr>
        <w:tab/>
        <w:t>Saisir la Cour constitutionnelle d’un projet de loi pour obtenir un avis ou un conseil sur sa constitutionnalité ;</w:t>
      </w:r>
    </w:p>
    <w:p w14:paraId="4F7DC6CB" w14:textId="77777777" w:rsidR="00D57BEB" w:rsidRPr="00B922D5" w:rsidRDefault="00D57BEB" w:rsidP="00D57BEB">
      <w:pPr>
        <w:pStyle w:val="SingleTxtG"/>
        <w:rPr>
          <w:lang w:val="fr-FR"/>
        </w:rPr>
      </w:pPr>
      <w:r>
        <w:rPr>
          <w:lang w:val="fr-FR"/>
        </w:rPr>
        <w:tab/>
        <w:t>c)</w:t>
      </w:r>
      <w:r>
        <w:rPr>
          <w:lang w:val="fr-FR"/>
        </w:rPr>
        <w:tab/>
        <w:t>Convoquer l’Assemblée nationale, le Sénat ou le Parlement</w:t>
      </w:r>
      <w:r w:rsidRPr="00B922D5">
        <w:rPr>
          <w:lang w:val="fr-FR"/>
        </w:rPr>
        <w:t xml:space="preserve"> e</w:t>
      </w:r>
      <w:r>
        <w:rPr>
          <w:lang w:val="fr-FR"/>
        </w:rPr>
        <w:t>n session extraordinaire, sur un ordre du jour déterminé ;</w:t>
      </w:r>
    </w:p>
    <w:p w14:paraId="27404AD1" w14:textId="77777777" w:rsidR="00D57BEB" w:rsidRPr="00B922D5" w:rsidRDefault="00D57BEB" w:rsidP="00D57BEB">
      <w:pPr>
        <w:pStyle w:val="SingleTxtG"/>
        <w:rPr>
          <w:lang w:val="fr-FR"/>
        </w:rPr>
      </w:pPr>
      <w:r w:rsidRPr="00B922D5">
        <w:rPr>
          <w:lang w:val="fr-FR"/>
        </w:rPr>
        <w:tab/>
        <w:t>d</w:t>
      </w:r>
      <w:r>
        <w:rPr>
          <w:lang w:val="fr-FR"/>
        </w:rPr>
        <w:t>)</w:t>
      </w:r>
      <w:r>
        <w:rPr>
          <w:lang w:val="fr-FR"/>
        </w:rPr>
        <w:tab/>
        <w:t>Procéder aux nominations que lui impose la Constitution ou la législation ;</w:t>
      </w:r>
    </w:p>
    <w:p w14:paraId="6882EB12" w14:textId="77777777" w:rsidR="00D57BEB" w:rsidRPr="00B922D5" w:rsidRDefault="00D57BEB" w:rsidP="00D57BEB">
      <w:pPr>
        <w:pStyle w:val="SingleTxtG"/>
        <w:rPr>
          <w:lang w:val="fr-FR"/>
        </w:rPr>
      </w:pPr>
      <w:r>
        <w:rPr>
          <w:lang w:val="fr-FR"/>
        </w:rPr>
        <w:tab/>
        <w:t>e)</w:t>
      </w:r>
      <w:r>
        <w:rPr>
          <w:lang w:val="fr-FR"/>
        </w:rPr>
        <w:tab/>
        <w:t>Convoquer des élections conformément à la Constitution en vigueur ;</w:t>
      </w:r>
    </w:p>
    <w:p w14:paraId="018105C2" w14:textId="77777777" w:rsidR="00D57BEB" w:rsidRPr="00B922D5" w:rsidRDefault="00D57BEB" w:rsidP="00D57BEB">
      <w:pPr>
        <w:pStyle w:val="SingleTxtG"/>
        <w:rPr>
          <w:lang w:val="fr-FR"/>
        </w:rPr>
      </w:pPr>
      <w:r w:rsidRPr="00B922D5">
        <w:rPr>
          <w:lang w:val="fr-FR"/>
        </w:rPr>
        <w:tab/>
        <w:t>f</w:t>
      </w:r>
      <w:r>
        <w:rPr>
          <w:lang w:val="fr-FR"/>
        </w:rPr>
        <w:t>)</w:t>
      </w:r>
      <w:r>
        <w:rPr>
          <w:lang w:val="fr-FR"/>
        </w:rPr>
        <w:tab/>
        <w:t xml:space="preserve">Organiser des </w:t>
      </w:r>
      <w:proofErr w:type="spellStart"/>
      <w:r>
        <w:rPr>
          <w:lang w:val="fr-FR"/>
        </w:rPr>
        <w:t>référendums</w:t>
      </w:r>
      <w:proofErr w:type="spellEnd"/>
      <w:r>
        <w:rPr>
          <w:lang w:val="fr-FR"/>
        </w:rPr>
        <w:t xml:space="preserve"> sur toute question, conformément à la loi ;</w:t>
      </w:r>
    </w:p>
    <w:p w14:paraId="4DC68C63" w14:textId="77777777" w:rsidR="00D57BEB" w:rsidRPr="00B922D5" w:rsidRDefault="00D57BEB" w:rsidP="00D57BEB">
      <w:pPr>
        <w:pStyle w:val="SingleTxtG"/>
        <w:rPr>
          <w:lang w:val="fr-FR"/>
        </w:rPr>
      </w:pPr>
      <w:r>
        <w:rPr>
          <w:lang w:val="fr-FR"/>
        </w:rPr>
        <w:tab/>
        <w:t>g)</w:t>
      </w:r>
      <w:r>
        <w:rPr>
          <w:lang w:val="fr-FR"/>
        </w:rPr>
        <w:tab/>
        <w:t>Déployer les forces de défense ;</w:t>
      </w:r>
    </w:p>
    <w:p w14:paraId="5504928C" w14:textId="77777777" w:rsidR="00D57BEB" w:rsidRPr="00B922D5" w:rsidRDefault="00D57BEB" w:rsidP="00D57BEB">
      <w:pPr>
        <w:pStyle w:val="SingleTxtG"/>
        <w:rPr>
          <w:lang w:val="fr-FR"/>
        </w:rPr>
      </w:pPr>
      <w:r>
        <w:rPr>
          <w:lang w:val="fr-FR"/>
        </w:rPr>
        <w:tab/>
        <w:t>h)</w:t>
      </w:r>
      <w:r>
        <w:rPr>
          <w:lang w:val="fr-FR"/>
        </w:rPr>
        <w:tab/>
        <w:t>Décerner des distinctions et des récompenses ;</w:t>
      </w:r>
    </w:p>
    <w:p w14:paraId="2B76EF56" w14:textId="77777777" w:rsidR="00D57BEB" w:rsidRPr="00B922D5" w:rsidRDefault="00D57BEB" w:rsidP="00D57BEB">
      <w:pPr>
        <w:pStyle w:val="SingleTxtG"/>
        <w:rPr>
          <w:lang w:val="fr-FR"/>
        </w:rPr>
      </w:pPr>
      <w:r>
        <w:rPr>
          <w:lang w:val="fr-FR"/>
        </w:rPr>
        <w:tab/>
        <w:t>i)</w:t>
      </w:r>
      <w:r>
        <w:rPr>
          <w:lang w:val="fr-FR"/>
        </w:rPr>
        <w:tab/>
        <w:t>Nommer des ambassadeurs, des plénipotentiaires et</w:t>
      </w:r>
      <w:r w:rsidRPr="00B922D5">
        <w:rPr>
          <w:lang w:val="fr-FR"/>
        </w:rPr>
        <w:t xml:space="preserve"> </w:t>
      </w:r>
      <w:r>
        <w:rPr>
          <w:lang w:val="fr-FR"/>
        </w:rPr>
        <w:t xml:space="preserve">des agents diplomatiques et consulaires ; </w:t>
      </w:r>
    </w:p>
    <w:p w14:paraId="0CC86DFE" w14:textId="77777777" w:rsidR="00D57BEB" w:rsidRPr="00B922D5" w:rsidRDefault="00D57BEB" w:rsidP="00D57BEB">
      <w:pPr>
        <w:pStyle w:val="SingleTxtG"/>
        <w:rPr>
          <w:lang w:val="fr-FR"/>
        </w:rPr>
      </w:pPr>
      <w:r w:rsidRPr="00B922D5">
        <w:rPr>
          <w:lang w:val="fr-FR"/>
        </w:rPr>
        <w:tab/>
        <w:t>j</w:t>
      </w:r>
      <w:r>
        <w:rPr>
          <w:lang w:val="fr-FR"/>
        </w:rPr>
        <w:t>)</w:t>
      </w:r>
      <w:r>
        <w:rPr>
          <w:lang w:val="fr-FR"/>
        </w:rPr>
        <w:tab/>
        <w:t>Recevoir les représentants diplomatiques et consulaires étrangers et leur rendre honneur ; et</w:t>
      </w:r>
    </w:p>
    <w:p w14:paraId="00306226" w14:textId="77777777" w:rsidR="00D57BEB" w:rsidRPr="00B922D5" w:rsidRDefault="00D57BEB" w:rsidP="00D57BEB">
      <w:pPr>
        <w:pStyle w:val="SingleTxtG"/>
        <w:rPr>
          <w:lang w:val="fr-FR"/>
        </w:rPr>
      </w:pPr>
      <w:r w:rsidRPr="00B922D5">
        <w:rPr>
          <w:lang w:val="fr-FR"/>
        </w:rPr>
        <w:tab/>
        <w:t>k</w:t>
      </w:r>
      <w:r>
        <w:rPr>
          <w:lang w:val="fr-FR"/>
        </w:rPr>
        <w:t>)</w:t>
      </w:r>
      <w:r>
        <w:rPr>
          <w:lang w:val="fr-FR"/>
        </w:rPr>
        <w:tab/>
        <w:t>Conclure ou signer des conventions, traités ou accords avec des États, des gouvernements étrangers et des organisations internationales.</w:t>
      </w:r>
    </w:p>
    <w:p w14:paraId="5B31FA1C" w14:textId="77777777" w:rsidR="00D57BEB" w:rsidRPr="00B922D5" w:rsidRDefault="00D57BEB" w:rsidP="00D57BEB">
      <w:pPr>
        <w:pStyle w:val="SingleTxtG"/>
        <w:rPr>
          <w:lang w:val="fr-FR"/>
        </w:rPr>
      </w:pPr>
      <w:r>
        <w:rPr>
          <w:lang w:val="fr-FR"/>
        </w:rPr>
        <w:t>37.</w:t>
      </w:r>
      <w:r>
        <w:rPr>
          <w:lang w:val="fr-FR"/>
        </w:rPr>
        <w:tab/>
        <w:t>Comme le prévoit l’article 105 de la Constitution, le Gouvernement se compose du Président, en tant que Chef du Gouvernement, des vice-présidents et des ministres que le Président est habilité à nommer au Gouvernement. Le Gouvernement est chargé de :</w:t>
      </w:r>
    </w:p>
    <w:p w14:paraId="2754E7C1" w14:textId="77777777" w:rsidR="00D57BEB" w:rsidRPr="00B922D5" w:rsidRDefault="00D57BEB" w:rsidP="00D57BEB">
      <w:pPr>
        <w:pStyle w:val="SingleTxtG"/>
        <w:rPr>
          <w:lang w:val="fr-FR"/>
        </w:rPr>
      </w:pPr>
      <w:r>
        <w:rPr>
          <w:lang w:val="fr-FR"/>
        </w:rPr>
        <w:tab/>
        <w:t>a)</w:t>
      </w:r>
      <w:r>
        <w:rPr>
          <w:lang w:val="fr-FR"/>
        </w:rPr>
        <w:tab/>
        <w:t>Orienter les activités des administrations publiques ;</w:t>
      </w:r>
    </w:p>
    <w:p w14:paraId="7F4BA855" w14:textId="77777777" w:rsidR="00D57BEB" w:rsidRPr="00B922D5" w:rsidRDefault="00D57BEB" w:rsidP="00D57BEB">
      <w:pPr>
        <w:pStyle w:val="SingleTxtG"/>
        <w:rPr>
          <w:lang w:val="fr-FR"/>
        </w:rPr>
      </w:pPr>
      <w:r>
        <w:rPr>
          <w:lang w:val="fr-FR"/>
        </w:rPr>
        <w:tab/>
        <w:t>b)</w:t>
      </w:r>
      <w:r>
        <w:rPr>
          <w:lang w:val="fr-FR"/>
        </w:rPr>
        <w:tab/>
        <w:t>Diriger les travaux du Gouvernement au Parlement ;</w:t>
      </w:r>
    </w:p>
    <w:p w14:paraId="1485C130" w14:textId="77777777" w:rsidR="00D57BEB" w:rsidRPr="00B922D5" w:rsidRDefault="00D57BEB" w:rsidP="00D57BEB">
      <w:pPr>
        <w:pStyle w:val="SingleTxtG"/>
        <w:rPr>
          <w:lang w:val="fr-FR"/>
        </w:rPr>
      </w:pPr>
      <w:r>
        <w:rPr>
          <w:lang w:val="fr-FR"/>
        </w:rPr>
        <w:tab/>
        <w:t>c)</w:t>
      </w:r>
      <w:r>
        <w:rPr>
          <w:lang w:val="fr-FR"/>
        </w:rPr>
        <w:tab/>
        <w:t>Élaborer et proposer des lois et faire appliquer la législation interne ;</w:t>
      </w:r>
    </w:p>
    <w:p w14:paraId="6A510F19" w14:textId="77777777" w:rsidR="00D57BEB" w:rsidRPr="00B922D5" w:rsidRDefault="00D57BEB" w:rsidP="00D57BEB">
      <w:pPr>
        <w:pStyle w:val="SingleTxtG"/>
        <w:rPr>
          <w:lang w:val="fr-FR"/>
        </w:rPr>
      </w:pPr>
      <w:r>
        <w:rPr>
          <w:lang w:val="fr-FR"/>
        </w:rPr>
        <w:tab/>
        <w:t>d)</w:t>
      </w:r>
      <w:r>
        <w:rPr>
          <w:lang w:val="fr-FR"/>
        </w:rPr>
        <w:tab/>
        <w:t>Élaborer et mettre en œuvre des stratégies nationales ; et</w:t>
      </w:r>
    </w:p>
    <w:p w14:paraId="42BD28EB" w14:textId="77777777" w:rsidR="00D57BEB" w:rsidRPr="00B922D5" w:rsidRDefault="00D57BEB" w:rsidP="00D57BEB">
      <w:pPr>
        <w:pStyle w:val="SingleTxtG"/>
        <w:rPr>
          <w:lang w:val="fr-FR"/>
        </w:rPr>
      </w:pPr>
      <w:r>
        <w:rPr>
          <w:lang w:val="fr-FR"/>
        </w:rPr>
        <w:tab/>
        <w:t>e)</w:t>
      </w:r>
      <w:r>
        <w:rPr>
          <w:lang w:val="fr-FR"/>
        </w:rPr>
        <w:tab/>
        <w:t>Conseiller le Président.</w:t>
      </w:r>
    </w:p>
    <w:p w14:paraId="6DD79C5B" w14:textId="77777777" w:rsidR="00D57BEB" w:rsidRPr="00B922D5" w:rsidRDefault="00D57BEB" w:rsidP="00D57BEB">
      <w:pPr>
        <w:pStyle w:val="SingleTxtG"/>
        <w:rPr>
          <w:lang w:val="fr-FR"/>
        </w:rPr>
      </w:pPr>
      <w:r>
        <w:rPr>
          <w:lang w:val="fr-FR"/>
        </w:rPr>
        <w:t>38.</w:t>
      </w:r>
      <w:r>
        <w:rPr>
          <w:lang w:val="fr-FR"/>
        </w:rPr>
        <w:tab/>
        <w:t>Les vice-présidents, quant à eux, assistent le Président dans l’exercice de ses fonctions et exercent toute autre fonction, dont l’administration de tout ministère ou département ou la mise en application de toute loi, que le Président peut leur confier.</w:t>
      </w:r>
    </w:p>
    <w:p w14:paraId="351015AE" w14:textId="17DCBC12" w:rsidR="00D57BEB" w:rsidRPr="00EF27C9" w:rsidRDefault="00D57BEB" w:rsidP="00EF27C9">
      <w:pPr>
        <w:pStyle w:val="Titre1"/>
        <w:spacing w:after="120"/>
        <w:rPr>
          <w:b/>
          <w:bCs/>
        </w:rPr>
      </w:pPr>
      <w:r w:rsidRPr="00EF27C9">
        <w:rPr>
          <w:lang w:val="fr-FR"/>
        </w:rPr>
        <w:t>Figure 2</w:t>
      </w:r>
      <w:r w:rsidR="00EF27C9" w:rsidRPr="00EF27C9">
        <w:rPr>
          <w:lang w:val="fr-FR"/>
        </w:rPr>
        <w:br/>
      </w:r>
      <w:r w:rsidRPr="00EF27C9">
        <w:rPr>
          <w:b/>
          <w:bCs/>
          <w:lang w:val="fr-FR"/>
        </w:rPr>
        <w:t>Organigramme du pouvoir exécutif</w:t>
      </w:r>
    </w:p>
    <w:p w14:paraId="451C922C" w14:textId="77777777" w:rsidR="00D57BEB" w:rsidRPr="00854718" w:rsidRDefault="00D57BEB" w:rsidP="00D57BEB">
      <w:pPr>
        <w:spacing w:line="360" w:lineRule="auto"/>
        <w:jc w:val="center"/>
        <w:rPr>
          <w:b/>
          <w:bCs/>
          <w:sz w:val="24"/>
          <w:szCs w:val="24"/>
        </w:rPr>
      </w:pPr>
      <w:r w:rsidRPr="00854718">
        <w:rPr>
          <w:b/>
          <w:noProof/>
          <w:sz w:val="24"/>
          <w:szCs w:val="24"/>
          <w:lang w:val="fr-FR" w:eastAsia="fr-FR"/>
        </w:rPr>
        <w:drawing>
          <wp:inline distT="0" distB="0" distL="0" distR="0" wp14:anchorId="0C27B332" wp14:editId="6A124CDE">
            <wp:extent cx="2681288" cy="1447800"/>
            <wp:effectExtent l="0" t="38100" r="0" b="114300"/>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4207347" w14:textId="77777777" w:rsidR="00D57BEB" w:rsidRPr="00B922D5" w:rsidRDefault="00D57BEB" w:rsidP="00D57BEB">
      <w:pPr>
        <w:pStyle w:val="H23G"/>
        <w:rPr>
          <w:lang w:val="fr-FR"/>
        </w:rPr>
      </w:pPr>
      <w:bookmarkStart w:id="19" w:name="_Toc87853289"/>
      <w:r>
        <w:rPr>
          <w:lang w:val="fr-FR"/>
        </w:rPr>
        <w:tab/>
      </w:r>
      <w:r>
        <w:rPr>
          <w:lang w:val="fr-FR"/>
        </w:rPr>
        <w:tab/>
      </w:r>
      <w:r>
        <w:rPr>
          <w:bCs/>
          <w:lang w:val="fr-FR"/>
        </w:rPr>
        <w:t>Le pouvoir législatif</w:t>
      </w:r>
      <w:bookmarkEnd w:id="19"/>
    </w:p>
    <w:p w14:paraId="1BF36E12" w14:textId="1D132B11" w:rsidR="00D57BEB" w:rsidRPr="00B922D5" w:rsidRDefault="00D57BEB" w:rsidP="00D57BEB">
      <w:pPr>
        <w:pStyle w:val="SingleTxtG"/>
        <w:rPr>
          <w:lang w:val="fr-FR"/>
        </w:rPr>
      </w:pPr>
      <w:r>
        <w:rPr>
          <w:lang w:val="fr-FR"/>
        </w:rPr>
        <w:t>39.</w:t>
      </w:r>
      <w:r>
        <w:rPr>
          <w:lang w:val="fr-FR"/>
        </w:rPr>
        <w:tab/>
        <w:t>Aux termes de l’article 116 de la Constitution zimbabwéenne, le pouvoir législatif est exercé par le Parlement et le Président. Le pouvoir législatif émane du peuple zimbabwéen et appartient au corps législatif, qui l’exerce conformément à la Constitution. Le Parlement est composé du Sénat et de l’Assemblée nationale. Il a pour mission de protéger la Constitution et de promouvoir la gouvernance démocratique au Zimbabwe,</w:t>
      </w:r>
      <w:r w:rsidR="00EF27C9">
        <w:rPr>
          <w:lang w:val="fr-FR"/>
        </w:rPr>
        <w:t xml:space="preserve"> </w:t>
      </w:r>
      <w:r>
        <w:rPr>
          <w:lang w:val="fr-FR"/>
        </w:rPr>
        <w:t>et de veiller à ce que les normes constitutionnelles soient respectées et à ce que l’État et toutes ses institutions et tous ses organismes, à tous les niveaux, agissent conformément à la Constitution et dans l’intérêt national. Par ailleurs, l’article 119 (par.</w:t>
      </w:r>
      <w:r w:rsidR="00C078DE">
        <w:rPr>
          <w:lang w:val="fr-FR"/>
        </w:rPr>
        <w:t xml:space="preserve"> </w:t>
      </w:r>
      <w:r>
        <w:rPr>
          <w:lang w:val="fr-FR"/>
        </w:rPr>
        <w:t>3) consacre le pouvoir de contrôle du Parlement sur toutes les institutions et tous les organismes de l’État. Le Gouvernement, à tous les niveaux, rend compte au Parlement.</w:t>
      </w:r>
    </w:p>
    <w:p w14:paraId="64D26501" w14:textId="77777777" w:rsidR="00D57BEB" w:rsidRPr="00B922D5" w:rsidRDefault="00D57BEB" w:rsidP="00D57BEB">
      <w:pPr>
        <w:pStyle w:val="SingleTxtG"/>
        <w:rPr>
          <w:lang w:val="fr-FR"/>
        </w:rPr>
      </w:pPr>
      <w:r>
        <w:rPr>
          <w:lang w:val="fr-FR"/>
        </w:rPr>
        <w:t>40.</w:t>
      </w:r>
      <w:r>
        <w:rPr>
          <w:lang w:val="fr-FR"/>
        </w:rPr>
        <w:tab/>
        <w:t>Le corps législatif est habilité à :</w:t>
      </w:r>
    </w:p>
    <w:p w14:paraId="7679C79A" w14:textId="77777777" w:rsidR="00D57BEB" w:rsidRPr="00B922D5" w:rsidRDefault="00D57BEB" w:rsidP="00D57BEB">
      <w:pPr>
        <w:pStyle w:val="SingleTxtG"/>
        <w:rPr>
          <w:lang w:val="fr-FR"/>
        </w:rPr>
      </w:pPr>
      <w:r>
        <w:rPr>
          <w:lang w:val="fr-FR"/>
        </w:rPr>
        <w:tab/>
        <w:t>a)</w:t>
      </w:r>
      <w:r>
        <w:rPr>
          <w:lang w:val="fr-FR"/>
        </w:rPr>
        <w:tab/>
        <w:t>Modifier la Constitution, conformément à l’article 328 ;</w:t>
      </w:r>
    </w:p>
    <w:p w14:paraId="38EB62E5" w14:textId="77777777" w:rsidR="00D57BEB" w:rsidRPr="00B922D5" w:rsidRDefault="00D57BEB" w:rsidP="00D57BEB">
      <w:pPr>
        <w:pStyle w:val="SingleTxtG"/>
        <w:rPr>
          <w:lang w:val="fr-FR"/>
        </w:rPr>
      </w:pPr>
      <w:r>
        <w:rPr>
          <w:lang w:val="fr-FR"/>
        </w:rPr>
        <w:tab/>
        <w:t>b)</w:t>
      </w:r>
      <w:r>
        <w:rPr>
          <w:lang w:val="fr-FR"/>
        </w:rPr>
        <w:tab/>
        <w:t>Adopter des lois visant à assurer une bonne administration du Zimbabwe et y maintenir la paix et l’ordre ; et</w:t>
      </w:r>
    </w:p>
    <w:p w14:paraId="393DC016" w14:textId="77777777" w:rsidR="00D57BEB" w:rsidRPr="00B922D5" w:rsidRDefault="00D57BEB" w:rsidP="00D57BEB">
      <w:pPr>
        <w:pStyle w:val="SingleTxtG"/>
        <w:rPr>
          <w:b/>
          <w:lang w:val="fr-FR"/>
        </w:rPr>
      </w:pPr>
      <w:r>
        <w:rPr>
          <w:lang w:val="fr-FR"/>
        </w:rPr>
        <w:tab/>
        <w:t>c)</w:t>
      </w:r>
      <w:r>
        <w:rPr>
          <w:lang w:val="fr-FR"/>
        </w:rPr>
        <w:tab/>
        <w:t>Doter un autre organe ou une autre autorité de pouvoirs législatifs secondaires, conformément à l’article 134.</w:t>
      </w:r>
    </w:p>
    <w:p w14:paraId="10FEDE1E" w14:textId="77777777" w:rsidR="00D57BEB" w:rsidRPr="00B922D5" w:rsidRDefault="00D57BEB" w:rsidP="00D57BEB">
      <w:pPr>
        <w:pStyle w:val="SingleTxtG"/>
        <w:rPr>
          <w:lang w:val="fr-FR"/>
        </w:rPr>
      </w:pPr>
      <w:r>
        <w:rPr>
          <w:lang w:val="fr-FR"/>
        </w:rPr>
        <w:t>41.</w:t>
      </w:r>
      <w:r>
        <w:rPr>
          <w:lang w:val="fr-FR"/>
        </w:rPr>
        <w:tab/>
        <w:t>Le Sénat est composé des membres suivants :</w:t>
      </w:r>
    </w:p>
    <w:p w14:paraId="1C9BDB60" w14:textId="77777777" w:rsidR="00D57BEB" w:rsidRPr="00B922D5" w:rsidRDefault="00D57BEB" w:rsidP="00D57BEB">
      <w:pPr>
        <w:pStyle w:val="SingleTxtG"/>
        <w:rPr>
          <w:lang w:val="fr-FR"/>
        </w:rPr>
      </w:pPr>
      <w:r>
        <w:rPr>
          <w:lang w:val="fr-FR"/>
        </w:rPr>
        <w:tab/>
        <w:t>a)</w:t>
      </w:r>
      <w:r>
        <w:rPr>
          <w:lang w:val="fr-FR"/>
        </w:rPr>
        <w:tab/>
        <w:t>Le Président du Sénat ;</w:t>
      </w:r>
    </w:p>
    <w:p w14:paraId="223BA760" w14:textId="77777777" w:rsidR="00D57BEB" w:rsidRPr="00B922D5" w:rsidRDefault="00D57BEB" w:rsidP="00D57BEB">
      <w:pPr>
        <w:pStyle w:val="SingleTxtG"/>
        <w:rPr>
          <w:lang w:val="fr-FR"/>
        </w:rPr>
      </w:pPr>
      <w:r>
        <w:rPr>
          <w:lang w:val="fr-FR"/>
        </w:rPr>
        <w:tab/>
        <w:t>b)</w:t>
      </w:r>
      <w:r>
        <w:rPr>
          <w:lang w:val="fr-FR"/>
        </w:rPr>
        <w:tab/>
        <w:t>Le Vice-Président du Sénat ;</w:t>
      </w:r>
    </w:p>
    <w:p w14:paraId="6590DBE0" w14:textId="77777777" w:rsidR="00D57BEB" w:rsidRPr="00B922D5" w:rsidRDefault="00D57BEB" w:rsidP="00D57BEB">
      <w:pPr>
        <w:pStyle w:val="SingleTxtG"/>
        <w:rPr>
          <w:lang w:val="fr-FR"/>
        </w:rPr>
      </w:pPr>
      <w:r>
        <w:rPr>
          <w:lang w:val="fr-FR"/>
        </w:rPr>
        <w:tab/>
        <w:t>c)</w:t>
      </w:r>
      <w:r>
        <w:rPr>
          <w:lang w:val="fr-FR"/>
        </w:rPr>
        <w:tab/>
        <w:t>Le Président et le Vice-Président du Conseil national des chefs ;</w:t>
      </w:r>
    </w:p>
    <w:p w14:paraId="014FFD97" w14:textId="77777777" w:rsidR="00D57BEB" w:rsidRPr="00B922D5" w:rsidRDefault="00D57BEB" w:rsidP="00D57BEB">
      <w:pPr>
        <w:pStyle w:val="SingleTxtG"/>
        <w:rPr>
          <w:lang w:val="fr-FR"/>
        </w:rPr>
      </w:pPr>
      <w:r>
        <w:rPr>
          <w:lang w:val="fr-FR"/>
        </w:rPr>
        <w:tab/>
        <w:t>d)</w:t>
      </w:r>
      <w:r>
        <w:rPr>
          <w:lang w:val="fr-FR"/>
        </w:rPr>
        <w:tab/>
        <w:t>2 représentants des personnes handicapées ;</w:t>
      </w:r>
    </w:p>
    <w:p w14:paraId="74C03BD4" w14:textId="77777777" w:rsidR="00D57BEB" w:rsidRPr="00B922D5" w:rsidRDefault="00D57BEB" w:rsidP="00D57BEB">
      <w:pPr>
        <w:pStyle w:val="SingleTxtG"/>
        <w:rPr>
          <w:lang w:val="fr-FR"/>
        </w:rPr>
      </w:pPr>
      <w:r>
        <w:rPr>
          <w:lang w:val="fr-FR"/>
        </w:rPr>
        <w:tab/>
        <w:t>e)</w:t>
      </w:r>
      <w:r>
        <w:rPr>
          <w:lang w:val="fr-FR"/>
        </w:rPr>
        <w:tab/>
        <w:t>60 membres (représentation proportionnelle) ; et</w:t>
      </w:r>
    </w:p>
    <w:p w14:paraId="0DC43A24" w14:textId="77777777" w:rsidR="00D57BEB" w:rsidRPr="00B922D5" w:rsidRDefault="00D57BEB" w:rsidP="00D57BEB">
      <w:pPr>
        <w:pStyle w:val="SingleTxtG"/>
        <w:rPr>
          <w:lang w:val="fr-FR"/>
        </w:rPr>
      </w:pPr>
      <w:r>
        <w:rPr>
          <w:lang w:val="fr-FR"/>
        </w:rPr>
        <w:tab/>
        <w:t>f)</w:t>
      </w:r>
      <w:r>
        <w:rPr>
          <w:lang w:val="fr-FR"/>
        </w:rPr>
        <w:tab/>
        <w:t>16 chefs (issus des 10 provinces).</w:t>
      </w:r>
    </w:p>
    <w:p w14:paraId="3BF73B57" w14:textId="77777777" w:rsidR="00D57BEB" w:rsidRPr="00B922D5" w:rsidRDefault="00D57BEB" w:rsidP="00D57BEB">
      <w:pPr>
        <w:pStyle w:val="SingleTxtG"/>
        <w:rPr>
          <w:lang w:val="fr-FR"/>
        </w:rPr>
      </w:pPr>
      <w:r>
        <w:rPr>
          <w:lang w:val="fr-FR"/>
        </w:rPr>
        <w:t>42.</w:t>
      </w:r>
      <w:r>
        <w:rPr>
          <w:lang w:val="fr-FR"/>
        </w:rPr>
        <w:tab/>
        <w:t>L’Assemblée nationale compte 270 membres, dont :</w:t>
      </w:r>
    </w:p>
    <w:p w14:paraId="16AC3E4B" w14:textId="77777777" w:rsidR="00D57BEB" w:rsidRPr="00B922D5" w:rsidRDefault="00D57BEB" w:rsidP="00D57BEB">
      <w:pPr>
        <w:pStyle w:val="SingleTxtG"/>
        <w:rPr>
          <w:lang w:val="fr-FR"/>
        </w:rPr>
      </w:pPr>
      <w:r>
        <w:rPr>
          <w:lang w:val="fr-FR"/>
        </w:rPr>
        <w:tab/>
        <w:t>a)</w:t>
      </w:r>
      <w:r>
        <w:rPr>
          <w:lang w:val="fr-FR"/>
        </w:rPr>
        <w:tab/>
        <w:t>210 membres élus au scrutin secret dans les 210 circonscriptions du Zimbabwe ;</w:t>
      </w:r>
    </w:p>
    <w:p w14:paraId="68DE73DF" w14:textId="77777777" w:rsidR="00D57BEB" w:rsidRPr="00B922D5" w:rsidRDefault="00D57BEB" w:rsidP="00D57BEB">
      <w:pPr>
        <w:pStyle w:val="SingleTxtG"/>
        <w:rPr>
          <w:lang w:val="fr-FR"/>
        </w:rPr>
      </w:pPr>
      <w:r>
        <w:rPr>
          <w:lang w:val="fr-FR"/>
        </w:rPr>
        <w:tab/>
        <w:t>b)</w:t>
      </w:r>
      <w:r>
        <w:rPr>
          <w:lang w:val="fr-FR"/>
        </w:rPr>
        <w:tab/>
        <w:t>60 femmes élues au scrutin proportionnel de liste ;</w:t>
      </w:r>
    </w:p>
    <w:p w14:paraId="39102DCB" w14:textId="77777777" w:rsidR="00D57BEB" w:rsidRPr="00B922D5" w:rsidRDefault="00D57BEB" w:rsidP="00D57BEB">
      <w:pPr>
        <w:pStyle w:val="SingleTxtG"/>
        <w:rPr>
          <w:lang w:val="fr-FR"/>
        </w:rPr>
      </w:pPr>
      <w:r>
        <w:rPr>
          <w:lang w:val="fr-FR"/>
        </w:rPr>
        <w:tab/>
        <w:t>c)</w:t>
      </w:r>
      <w:r>
        <w:rPr>
          <w:lang w:val="fr-FR"/>
        </w:rPr>
        <w:tab/>
        <w:t>Le Président de séance, connu sous le nom de Président de l’Assemblée nationale ; et</w:t>
      </w:r>
    </w:p>
    <w:p w14:paraId="3CB9A148" w14:textId="77777777" w:rsidR="00D57BEB" w:rsidRPr="00B922D5" w:rsidRDefault="00D57BEB" w:rsidP="00D57BEB">
      <w:pPr>
        <w:pStyle w:val="SingleTxtG"/>
        <w:rPr>
          <w:lang w:val="fr-FR"/>
        </w:rPr>
      </w:pPr>
      <w:r>
        <w:rPr>
          <w:lang w:val="fr-FR"/>
        </w:rPr>
        <w:tab/>
        <w:t>d)</w:t>
      </w:r>
      <w:r>
        <w:rPr>
          <w:lang w:val="fr-FR"/>
        </w:rPr>
        <w:tab/>
        <w:t>Le Vice-Président de l’Assemblée nationale.</w:t>
      </w:r>
    </w:p>
    <w:p w14:paraId="386D2D82" w14:textId="77777777" w:rsidR="00D57BEB" w:rsidRPr="00B922D5" w:rsidRDefault="00D57BEB" w:rsidP="00D57BEB">
      <w:pPr>
        <w:pStyle w:val="H23G"/>
        <w:rPr>
          <w:lang w:val="fr-FR"/>
        </w:rPr>
      </w:pPr>
      <w:bookmarkStart w:id="20" w:name="_Toc87853290"/>
      <w:r>
        <w:rPr>
          <w:lang w:val="fr-FR"/>
        </w:rPr>
        <w:tab/>
      </w:r>
      <w:r>
        <w:rPr>
          <w:lang w:val="fr-FR"/>
        </w:rPr>
        <w:tab/>
      </w:r>
      <w:r w:rsidRPr="00472472">
        <w:rPr>
          <w:bCs/>
          <w:lang w:val="fr-FR"/>
        </w:rPr>
        <w:t>Le pouvoir judiciaire</w:t>
      </w:r>
      <w:bookmarkEnd w:id="20"/>
    </w:p>
    <w:p w14:paraId="4F77B2B6" w14:textId="77777777" w:rsidR="00D57BEB" w:rsidRPr="00B922D5" w:rsidRDefault="00D57BEB" w:rsidP="00D57BEB">
      <w:pPr>
        <w:pStyle w:val="SingleTxtG"/>
        <w:rPr>
          <w:lang w:val="fr-FR"/>
        </w:rPr>
      </w:pPr>
      <w:r>
        <w:rPr>
          <w:lang w:val="fr-FR"/>
        </w:rPr>
        <w:t>43.</w:t>
      </w:r>
      <w:r>
        <w:rPr>
          <w:lang w:val="fr-FR"/>
        </w:rPr>
        <w:tab/>
        <w:t>L’appareil judiciaire comprend :</w:t>
      </w:r>
    </w:p>
    <w:p w14:paraId="3E0FCBD4" w14:textId="77777777" w:rsidR="00D57BEB" w:rsidRPr="00B922D5" w:rsidRDefault="00D57BEB" w:rsidP="00D57BEB">
      <w:pPr>
        <w:pStyle w:val="SingleTxtG"/>
        <w:rPr>
          <w:lang w:val="fr-FR"/>
        </w:rPr>
      </w:pPr>
      <w:r>
        <w:rPr>
          <w:lang w:val="fr-FR"/>
        </w:rPr>
        <w:tab/>
        <w:t>a)</w:t>
      </w:r>
      <w:r>
        <w:rPr>
          <w:lang w:val="fr-FR"/>
        </w:rPr>
        <w:tab/>
        <w:t>Le Président, le Vice-Président et les autres juges de la Cour constitutionnelle ;</w:t>
      </w:r>
    </w:p>
    <w:p w14:paraId="7F0B6A70" w14:textId="77777777" w:rsidR="00D57BEB" w:rsidRPr="00B922D5" w:rsidRDefault="00D57BEB" w:rsidP="00D57BEB">
      <w:pPr>
        <w:pStyle w:val="SingleTxtG"/>
        <w:rPr>
          <w:lang w:val="fr-FR"/>
        </w:rPr>
      </w:pPr>
      <w:r>
        <w:rPr>
          <w:lang w:val="fr-FR"/>
        </w:rPr>
        <w:tab/>
        <w:t>b)</w:t>
      </w:r>
      <w:r>
        <w:rPr>
          <w:lang w:val="fr-FR"/>
        </w:rPr>
        <w:tab/>
        <w:t>Les juges à la Cour suprême ;</w:t>
      </w:r>
    </w:p>
    <w:p w14:paraId="73FF5680" w14:textId="77777777" w:rsidR="00D57BEB" w:rsidRPr="00B922D5" w:rsidRDefault="00D57BEB" w:rsidP="00D57BEB">
      <w:pPr>
        <w:pStyle w:val="SingleTxtG"/>
        <w:rPr>
          <w:lang w:val="fr-FR"/>
        </w:rPr>
      </w:pPr>
      <w:r>
        <w:rPr>
          <w:lang w:val="fr-FR"/>
        </w:rPr>
        <w:tab/>
        <w:t>c)</w:t>
      </w:r>
      <w:r>
        <w:rPr>
          <w:lang w:val="fr-FR"/>
        </w:rPr>
        <w:tab/>
        <w:t>Le Juge-Président et les autres juges de la Haute Cour ;</w:t>
      </w:r>
    </w:p>
    <w:p w14:paraId="25A66A9B" w14:textId="77777777" w:rsidR="00D57BEB" w:rsidRPr="00B922D5" w:rsidRDefault="00D57BEB" w:rsidP="00D57BEB">
      <w:pPr>
        <w:pStyle w:val="SingleTxtG"/>
        <w:rPr>
          <w:lang w:val="fr-FR"/>
        </w:rPr>
      </w:pPr>
      <w:r>
        <w:rPr>
          <w:lang w:val="fr-FR"/>
        </w:rPr>
        <w:tab/>
        <w:t>d)</w:t>
      </w:r>
      <w:r>
        <w:rPr>
          <w:lang w:val="fr-FR"/>
        </w:rPr>
        <w:tab/>
        <w:t>Le Juge-Président et les autres juges du Tribunal du travail ;</w:t>
      </w:r>
    </w:p>
    <w:p w14:paraId="7C548AC1" w14:textId="77777777" w:rsidR="00D57BEB" w:rsidRPr="00B922D5" w:rsidRDefault="00D57BEB" w:rsidP="00D57BEB">
      <w:pPr>
        <w:pStyle w:val="SingleTxtG"/>
        <w:rPr>
          <w:lang w:val="fr-FR"/>
        </w:rPr>
      </w:pPr>
      <w:r>
        <w:rPr>
          <w:lang w:val="fr-FR"/>
        </w:rPr>
        <w:tab/>
        <w:t>e)</w:t>
      </w:r>
      <w:r>
        <w:rPr>
          <w:lang w:val="fr-FR"/>
        </w:rPr>
        <w:tab/>
        <w:t>Le Juge-Président et les autres juges du Tribunal administratif ; et</w:t>
      </w:r>
    </w:p>
    <w:p w14:paraId="525C1522" w14:textId="77777777" w:rsidR="00D57BEB" w:rsidRPr="00B922D5" w:rsidRDefault="00D57BEB" w:rsidP="00D57BEB">
      <w:pPr>
        <w:pStyle w:val="SingleTxtG"/>
        <w:rPr>
          <w:lang w:val="fr-FR"/>
        </w:rPr>
      </w:pPr>
      <w:r>
        <w:rPr>
          <w:lang w:val="fr-FR"/>
        </w:rPr>
        <w:tab/>
        <w:t>f)</w:t>
      </w:r>
      <w:r>
        <w:rPr>
          <w:lang w:val="fr-FR"/>
        </w:rPr>
        <w:tab/>
        <w:t>Les juges présidant les tribunaux de première instance, les tribunaux de droit coutumier et les autres tribunaux créés aux termes ou en vertu d’une loi.</w:t>
      </w:r>
    </w:p>
    <w:p w14:paraId="31A39F7B" w14:textId="77777777" w:rsidR="00D57BEB" w:rsidRPr="00B922D5" w:rsidRDefault="00D57BEB" w:rsidP="00D57BEB">
      <w:pPr>
        <w:pStyle w:val="SingleTxtG"/>
        <w:rPr>
          <w:lang w:val="fr-FR"/>
        </w:rPr>
      </w:pPr>
      <w:r>
        <w:rPr>
          <w:lang w:val="fr-FR"/>
        </w:rPr>
        <w:t>44.</w:t>
      </w:r>
      <w:r>
        <w:rPr>
          <w:lang w:val="fr-FR"/>
        </w:rPr>
        <w:tab/>
        <w:t>Le pouvoir judiciaire est exercé par les tribunaux suivants :</w:t>
      </w:r>
    </w:p>
    <w:p w14:paraId="6D29FB43" w14:textId="608F3812" w:rsidR="00D57BEB" w:rsidRPr="00B922D5" w:rsidRDefault="00D57BEB" w:rsidP="00D57BEB">
      <w:pPr>
        <w:pStyle w:val="SingleTxtG"/>
        <w:rPr>
          <w:lang w:val="fr-FR"/>
        </w:rPr>
      </w:pPr>
      <w:r>
        <w:rPr>
          <w:lang w:val="fr-FR"/>
        </w:rPr>
        <w:tab/>
        <w:t>a)</w:t>
      </w:r>
      <w:r>
        <w:rPr>
          <w:lang w:val="fr-FR"/>
        </w:rPr>
        <w:tab/>
        <w:t>La Cour constitutionnelle</w:t>
      </w:r>
      <w:r w:rsidR="00C078DE">
        <w:rPr>
          <w:lang w:val="fr-FR"/>
        </w:rPr>
        <w:t> </w:t>
      </w:r>
      <w:r>
        <w:rPr>
          <w:lang w:val="fr-FR"/>
        </w:rPr>
        <w:t xml:space="preserve">; </w:t>
      </w:r>
    </w:p>
    <w:p w14:paraId="7E992169" w14:textId="77777777" w:rsidR="00D57BEB" w:rsidRPr="00B922D5" w:rsidRDefault="00D57BEB" w:rsidP="00D57BEB">
      <w:pPr>
        <w:pStyle w:val="SingleTxtG"/>
        <w:rPr>
          <w:lang w:val="fr-FR"/>
        </w:rPr>
      </w:pPr>
      <w:r>
        <w:rPr>
          <w:lang w:val="fr-FR"/>
        </w:rPr>
        <w:tab/>
        <w:t>b)</w:t>
      </w:r>
      <w:r>
        <w:rPr>
          <w:lang w:val="fr-FR"/>
        </w:rPr>
        <w:tab/>
        <w:t xml:space="preserve">La Cour suprême ; </w:t>
      </w:r>
    </w:p>
    <w:p w14:paraId="53A3C4E3" w14:textId="77777777" w:rsidR="00D57BEB" w:rsidRPr="00B922D5" w:rsidRDefault="00D57BEB" w:rsidP="00D57BEB">
      <w:pPr>
        <w:pStyle w:val="SingleTxtG"/>
        <w:rPr>
          <w:lang w:val="fr-FR"/>
        </w:rPr>
      </w:pPr>
      <w:r>
        <w:rPr>
          <w:lang w:val="fr-FR"/>
        </w:rPr>
        <w:tab/>
        <w:t>c)</w:t>
      </w:r>
      <w:r>
        <w:rPr>
          <w:lang w:val="fr-FR"/>
        </w:rPr>
        <w:tab/>
        <w:t xml:space="preserve">La Haute Cour ; </w:t>
      </w:r>
    </w:p>
    <w:p w14:paraId="4CC5092A" w14:textId="147681DA" w:rsidR="00D57BEB" w:rsidRPr="00B922D5" w:rsidRDefault="00D57BEB" w:rsidP="00D57BEB">
      <w:pPr>
        <w:pStyle w:val="SingleTxtG"/>
        <w:rPr>
          <w:lang w:val="fr-FR"/>
        </w:rPr>
      </w:pPr>
      <w:r>
        <w:rPr>
          <w:lang w:val="fr-FR"/>
        </w:rPr>
        <w:tab/>
        <w:t>d)</w:t>
      </w:r>
      <w:r>
        <w:rPr>
          <w:lang w:val="fr-FR"/>
        </w:rPr>
        <w:tab/>
        <w:t>Le Tribunal du travail</w:t>
      </w:r>
      <w:r w:rsidR="00C078DE">
        <w:rPr>
          <w:lang w:val="fr-FR"/>
        </w:rPr>
        <w:t> </w:t>
      </w:r>
      <w:r>
        <w:rPr>
          <w:lang w:val="fr-FR"/>
        </w:rPr>
        <w:t>;</w:t>
      </w:r>
    </w:p>
    <w:p w14:paraId="3DFD5BC9" w14:textId="77777777" w:rsidR="00D57BEB" w:rsidRPr="00B922D5" w:rsidRDefault="00D57BEB" w:rsidP="00D57BEB">
      <w:pPr>
        <w:pStyle w:val="SingleTxtG"/>
        <w:rPr>
          <w:lang w:val="fr-FR"/>
        </w:rPr>
      </w:pPr>
      <w:r>
        <w:rPr>
          <w:lang w:val="fr-FR"/>
        </w:rPr>
        <w:tab/>
        <w:t>e)</w:t>
      </w:r>
      <w:r>
        <w:rPr>
          <w:lang w:val="fr-FR"/>
        </w:rPr>
        <w:tab/>
        <w:t>Le Tribunal administratif ;</w:t>
      </w:r>
    </w:p>
    <w:p w14:paraId="3BB70B75" w14:textId="77777777" w:rsidR="00D57BEB" w:rsidRPr="00B922D5" w:rsidRDefault="00D57BEB" w:rsidP="00D57BEB">
      <w:pPr>
        <w:pStyle w:val="SingleTxtG"/>
        <w:rPr>
          <w:lang w:val="fr-FR"/>
        </w:rPr>
      </w:pPr>
      <w:r>
        <w:rPr>
          <w:lang w:val="fr-FR"/>
        </w:rPr>
        <w:tab/>
        <w:t>f)</w:t>
      </w:r>
      <w:r>
        <w:rPr>
          <w:lang w:val="fr-FR"/>
        </w:rPr>
        <w:tab/>
        <w:t xml:space="preserve">Les tribunaux de première instance ; </w:t>
      </w:r>
    </w:p>
    <w:p w14:paraId="783F4E62" w14:textId="77777777" w:rsidR="00D57BEB" w:rsidRPr="00B922D5" w:rsidRDefault="00D57BEB" w:rsidP="00D57BEB">
      <w:pPr>
        <w:pStyle w:val="SingleTxtG"/>
        <w:rPr>
          <w:lang w:val="fr-FR"/>
        </w:rPr>
      </w:pPr>
      <w:r>
        <w:rPr>
          <w:lang w:val="fr-FR"/>
        </w:rPr>
        <w:tab/>
        <w:t>g)</w:t>
      </w:r>
      <w:r>
        <w:rPr>
          <w:lang w:val="fr-FR"/>
        </w:rPr>
        <w:tab/>
        <w:t xml:space="preserve">Les tribunaux de droit coutumier ; et </w:t>
      </w:r>
    </w:p>
    <w:p w14:paraId="2FAEFF5D" w14:textId="77777777" w:rsidR="00D57BEB" w:rsidRPr="00B922D5" w:rsidRDefault="00D57BEB" w:rsidP="00D57BEB">
      <w:pPr>
        <w:pStyle w:val="SingleTxtG"/>
        <w:rPr>
          <w:lang w:val="fr-FR"/>
        </w:rPr>
      </w:pPr>
      <w:r>
        <w:rPr>
          <w:lang w:val="fr-FR"/>
        </w:rPr>
        <w:tab/>
        <w:t>h)</w:t>
      </w:r>
      <w:r>
        <w:rPr>
          <w:lang w:val="fr-FR"/>
        </w:rPr>
        <w:tab/>
        <w:t xml:space="preserve">Les autres tribunaux créés aux termes ou en vertu d’une loi. </w:t>
      </w:r>
    </w:p>
    <w:p w14:paraId="67874CB4" w14:textId="04ACFDD9" w:rsidR="00D57BEB" w:rsidRPr="00B922D5" w:rsidRDefault="00D57BEB" w:rsidP="00D57BEB">
      <w:pPr>
        <w:pStyle w:val="SingleTxtG"/>
        <w:rPr>
          <w:lang w:val="fr-FR"/>
        </w:rPr>
      </w:pPr>
      <w:r>
        <w:rPr>
          <w:lang w:val="fr-FR"/>
        </w:rPr>
        <w:t>45.</w:t>
      </w:r>
      <w:r>
        <w:rPr>
          <w:lang w:val="fr-FR"/>
        </w:rPr>
        <w:tab/>
        <w:t>L’appareil judiciaire est indépendant et soumis exclusivement à la Constitution et à la loi qui doivent être appliquées dans les meilleurs délais et en toute impartialité, sans crainte, parti pris favorable ni préjugé. L’article 165 (par.</w:t>
      </w:r>
      <w:r w:rsidR="00C078DE">
        <w:rPr>
          <w:lang w:val="fr-FR"/>
        </w:rPr>
        <w:t xml:space="preserve"> </w:t>
      </w:r>
      <w:r>
        <w:rPr>
          <w:lang w:val="fr-FR"/>
        </w:rPr>
        <w:t>1) de la Constitution prévoit que, lorsqu’ils exercent leurs fonctions judiciaires, les magistrats doivent être guidés par les principes suivants :</w:t>
      </w:r>
    </w:p>
    <w:p w14:paraId="4C967EE4" w14:textId="77777777" w:rsidR="00D57BEB" w:rsidRPr="00B922D5" w:rsidRDefault="00D57BEB" w:rsidP="00D57BEB">
      <w:pPr>
        <w:pStyle w:val="SingleTxtG"/>
        <w:rPr>
          <w:lang w:val="fr-FR"/>
        </w:rPr>
      </w:pPr>
      <w:r>
        <w:rPr>
          <w:lang w:val="fr-FR"/>
        </w:rPr>
        <w:tab/>
        <w:t>a)</w:t>
      </w:r>
      <w:r>
        <w:rPr>
          <w:lang w:val="fr-FR"/>
        </w:rPr>
        <w:tab/>
        <w:t>La justice doit être rendue à tous, sans considération de statut ;</w:t>
      </w:r>
    </w:p>
    <w:p w14:paraId="448EC114" w14:textId="77777777" w:rsidR="00D57BEB" w:rsidRPr="00B922D5" w:rsidRDefault="00D57BEB" w:rsidP="00D57BEB">
      <w:pPr>
        <w:pStyle w:val="SingleTxtG"/>
        <w:rPr>
          <w:lang w:val="fr-FR"/>
        </w:rPr>
      </w:pPr>
      <w:r>
        <w:rPr>
          <w:lang w:val="fr-FR"/>
        </w:rPr>
        <w:tab/>
        <w:t>b)</w:t>
      </w:r>
      <w:r>
        <w:rPr>
          <w:lang w:val="fr-FR"/>
        </w:rPr>
        <w:tab/>
        <w:t>La justice ne doit pas être différée et, à cette fin, les juges doivent s’acquitter de leurs fonctions judiciaires avec efficacité et dans des délais raisonnables ; et</w:t>
      </w:r>
    </w:p>
    <w:p w14:paraId="3391E459" w14:textId="77777777" w:rsidR="00D57BEB" w:rsidRPr="00B922D5" w:rsidRDefault="00D57BEB" w:rsidP="00D57BEB">
      <w:pPr>
        <w:pStyle w:val="SingleTxtG"/>
        <w:rPr>
          <w:lang w:val="fr-FR"/>
        </w:rPr>
      </w:pPr>
      <w:r>
        <w:rPr>
          <w:lang w:val="fr-FR"/>
        </w:rPr>
        <w:tab/>
        <w:t>c)</w:t>
      </w:r>
      <w:r>
        <w:rPr>
          <w:lang w:val="fr-FR"/>
        </w:rPr>
        <w:tab/>
        <w:t>Le rôle joué par les tribunaux dans la sauvegarde des droits de l’homme et des libertés individuelles et de l’état de droit est primordial.</w:t>
      </w:r>
    </w:p>
    <w:p w14:paraId="7EF1FA21" w14:textId="77777777" w:rsidR="00D57BEB" w:rsidRPr="00B922D5" w:rsidRDefault="00D57BEB" w:rsidP="00D57BEB">
      <w:pPr>
        <w:pStyle w:val="SingleTxtG"/>
        <w:rPr>
          <w:lang w:val="fr-FR"/>
        </w:rPr>
      </w:pPr>
      <w:r>
        <w:rPr>
          <w:lang w:val="fr-FR"/>
        </w:rPr>
        <w:t>46.</w:t>
      </w:r>
      <w:r>
        <w:rPr>
          <w:lang w:val="fr-FR"/>
        </w:rPr>
        <w:tab/>
        <w:t>En outre, les juges doivent respecter et honorer, individuellement et collectivement, la charge judiciaire comme étant un mandat public et doivent s’efforcer de renforcer leur indépendance pour que le public continue d’avoir confiance dans le système judiciaire. En conséquence, lorsqu’il rend une décision judiciaire, un juge doit pouvoir le faire librement et à l’abri de toute interférence ou pression indue.</w:t>
      </w:r>
    </w:p>
    <w:p w14:paraId="2415AEFD" w14:textId="77777777" w:rsidR="00D57BEB" w:rsidRPr="00B922D5" w:rsidRDefault="00D57BEB" w:rsidP="00D57BEB">
      <w:pPr>
        <w:pStyle w:val="SingleTxtG"/>
        <w:rPr>
          <w:lang w:val="fr-FR"/>
        </w:rPr>
      </w:pPr>
      <w:r>
        <w:rPr>
          <w:lang w:val="fr-FR"/>
        </w:rPr>
        <w:t>47.</w:t>
      </w:r>
      <w:r>
        <w:rPr>
          <w:lang w:val="fr-FR"/>
        </w:rPr>
        <w:tab/>
        <w:t xml:space="preserve">Pour favoriser et faciliter l’indépendance de l’appareil judiciaire et son obligation de rendre des comptes, ainsi que l’administration efficace, effective et transparente de la justice, une Commission des services judiciaires, créée en application de la loi sur les services judiciaires (chap. 7:18), a été chargée du recrutement et des conditions d’emploi </w:t>
      </w:r>
      <w:r w:rsidRPr="00B922D5">
        <w:rPr>
          <w:lang w:val="fr-FR"/>
        </w:rPr>
        <w:t>des membres du personnel de l</w:t>
      </w:r>
      <w:r>
        <w:rPr>
          <w:lang w:val="fr-FR"/>
        </w:rPr>
        <w:t>’</w:t>
      </w:r>
      <w:r w:rsidRPr="00B922D5">
        <w:rPr>
          <w:lang w:val="fr-FR"/>
        </w:rPr>
        <w:t>appareil judiciaire</w:t>
      </w:r>
      <w:r>
        <w:rPr>
          <w:lang w:val="fr-FR"/>
        </w:rPr>
        <w:t xml:space="preserve"> et de la discipline.</w:t>
      </w:r>
    </w:p>
    <w:p w14:paraId="6EE6E212" w14:textId="77777777" w:rsidR="00D57BEB" w:rsidRPr="00B922D5" w:rsidRDefault="00D57BEB" w:rsidP="00D57BEB">
      <w:pPr>
        <w:pStyle w:val="SingleTxtG"/>
        <w:rPr>
          <w:lang w:val="fr-FR"/>
        </w:rPr>
      </w:pPr>
      <w:r>
        <w:rPr>
          <w:lang w:val="fr-FR"/>
        </w:rPr>
        <w:t>48.</w:t>
      </w:r>
      <w:r>
        <w:rPr>
          <w:lang w:val="fr-FR"/>
        </w:rPr>
        <w:tab/>
        <w:t>L’organisation</w:t>
      </w:r>
      <w:r w:rsidRPr="00B922D5">
        <w:rPr>
          <w:lang w:val="fr-FR"/>
        </w:rPr>
        <w:t xml:space="preserve"> d</w:t>
      </w:r>
      <w:r>
        <w:rPr>
          <w:lang w:val="fr-FR"/>
        </w:rPr>
        <w:t>es tribunaux et de la Commission des services judiciaires du Zimbabwe est la suivante :</w:t>
      </w:r>
    </w:p>
    <w:p w14:paraId="66E6AF52" w14:textId="738D6C45" w:rsidR="00D57BEB" w:rsidRPr="00472472" w:rsidRDefault="00D57BEB" w:rsidP="00472472">
      <w:pPr>
        <w:pStyle w:val="Titre1"/>
        <w:spacing w:after="120"/>
        <w:rPr>
          <w:b/>
          <w:bCs/>
        </w:rPr>
      </w:pPr>
      <w:r w:rsidRPr="00472472">
        <w:rPr>
          <w:lang w:val="fr-FR"/>
        </w:rPr>
        <w:t>Figure 3</w:t>
      </w:r>
      <w:r w:rsidR="00472472" w:rsidRPr="00472472">
        <w:rPr>
          <w:lang w:val="fr-FR"/>
        </w:rPr>
        <w:br/>
      </w:r>
      <w:r w:rsidRPr="00472472">
        <w:rPr>
          <w:b/>
          <w:bCs/>
          <w:lang w:val="fr-FR"/>
        </w:rPr>
        <w:t>Organisation juridictionnelle</w:t>
      </w:r>
    </w:p>
    <w:p w14:paraId="3AE0DC05" w14:textId="77777777" w:rsidR="00D57BEB" w:rsidRPr="00854718" w:rsidRDefault="00D57BEB" w:rsidP="00D57BEB">
      <w:pPr>
        <w:pStyle w:val="SingleTxtG"/>
      </w:pPr>
      <w:r w:rsidRPr="00854718">
        <w:rPr>
          <w:noProof/>
          <w:lang w:val="fr-FR" w:eastAsia="fr-FR"/>
        </w:rPr>
        <w:drawing>
          <wp:inline distT="0" distB="0" distL="0" distR="0" wp14:anchorId="5B1BDA55" wp14:editId="5693C81E">
            <wp:extent cx="3747213" cy="505346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83492" cy="5102385"/>
                    </a:xfrm>
                    <a:prstGeom prst="rect">
                      <a:avLst/>
                    </a:prstGeom>
                  </pic:spPr>
                </pic:pic>
              </a:graphicData>
            </a:graphic>
          </wp:inline>
        </w:drawing>
      </w:r>
    </w:p>
    <w:p w14:paraId="517835B9" w14:textId="69D18197" w:rsidR="00D57BEB" w:rsidRPr="00472472" w:rsidRDefault="00D57BEB" w:rsidP="00472472">
      <w:pPr>
        <w:pStyle w:val="Titre1"/>
        <w:spacing w:before="240" w:after="120"/>
        <w:rPr>
          <w:b/>
          <w:bCs/>
          <w:lang w:val="fr-FR"/>
        </w:rPr>
      </w:pPr>
      <w:r w:rsidRPr="00472472">
        <w:rPr>
          <w:lang w:val="fr-FR"/>
        </w:rPr>
        <w:t>Figure 4</w:t>
      </w:r>
      <w:r w:rsidR="00472472" w:rsidRPr="00472472">
        <w:rPr>
          <w:lang w:val="fr-FR"/>
        </w:rPr>
        <w:br/>
      </w:r>
      <w:r w:rsidRPr="00472472">
        <w:rPr>
          <w:b/>
          <w:bCs/>
          <w:lang w:val="fr-FR"/>
        </w:rPr>
        <w:t>Organisation de la Commission des services judiciaires</w:t>
      </w:r>
    </w:p>
    <w:p w14:paraId="0BB1E9EE" w14:textId="77777777" w:rsidR="00D57BEB" w:rsidRPr="00854718" w:rsidRDefault="00D57BEB" w:rsidP="00D57BEB">
      <w:pPr>
        <w:pStyle w:val="SingleTxtG"/>
      </w:pPr>
      <w:r w:rsidRPr="00854718">
        <w:rPr>
          <w:noProof/>
          <w:lang w:val="fr-FR" w:eastAsia="fr-FR"/>
        </w:rPr>
        <w:drawing>
          <wp:inline distT="0" distB="0" distL="0" distR="0" wp14:anchorId="7E710D8C" wp14:editId="0ECCC923">
            <wp:extent cx="5318126" cy="2195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srcRect b="7790"/>
                    <a:stretch/>
                  </pic:blipFill>
                  <pic:spPr bwMode="auto">
                    <a:xfrm>
                      <a:off x="0" y="0"/>
                      <a:ext cx="5355487" cy="2211189"/>
                    </a:xfrm>
                    <a:prstGeom prst="rect">
                      <a:avLst/>
                    </a:prstGeom>
                    <a:noFill/>
                    <a:ln>
                      <a:noFill/>
                    </a:ln>
                    <a:extLst>
                      <a:ext uri="{53640926-AAD7-44D8-BBD7-CCE9431645EC}">
                        <a14:shadowObscured xmlns:a14="http://schemas.microsoft.com/office/drawing/2010/main"/>
                      </a:ext>
                    </a:extLst>
                  </pic:spPr>
                </pic:pic>
              </a:graphicData>
            </a:graphic>
          </wp:inline>
        </w:drawing>
      </w:r>
    </w:p>
    <w:p w14:paraId="4367FC45" w14:textId="191D2739" w:rsidR="00D57BEB" w:rsidRPr="00B922D5" w:rsidRDefault="00D57BEB" w:rsidP="00472472">
      <w:pPr>
        <w:pStyle w:val="H23G"/>
        <w:rPr>
          <w:lang w:val="fr-FR"/>
        </w:rPr>
      </w:pPr>
      <w:bookmarkStart w:id="21" w:name="_Toc87853291"/>
      <w:r>
        <w:rPr>
          <w:lang w:val="fr-FR"/>
        </w:rPr>
        <w:tab/>
      </w:r>
      <w:r>
        <w:rPr>
          <w:lang w:val="fr-FR"/>
        </w:rPr>
        <w:tab/>
        <w:t xml:space="preserve">Critères pour </w:t>
      </w:r>
      <w:r w:rsidRPr="00472472">
        <w:t>la</w:t>
      </w:r>
      <w:r>
        <w:rPr>
          <w:lang w:val="fr-FR"/>
        </w:rPr>
        <w:t xml:space="preserve"> reconnaissance des organisations non gouvernementales</w:t>
      </w:r>
      <w:bookmarkEnd w:id="21"/>
    </w:p>
    <w:p w14:paraId="0745AE60" w14:textId="77777777" w:rsidR="00D57BEB" w:rsidRPr="00B922D5" w:rsidRDefault="00D57BEB" w:rsidP="00D57BEB">
      <w:pPr>
        <w:pStyle w:val="SingleTxtG"/>
        <w:rPr>
          <w:lang w:val="fr-FR"/>
        </w:rPr>
      </w:pPr>
      <w:r>
        <w:rPr>
          <w:lang w:val="fr-FR"/>
        </w:rPr>
        <w:t>49.</w:t>
      </w:r>
      <w:r>
        <w:rPr>
          <w:lang w:val="fr-FR"/>
        </w:rPr>
        <w:tab/>
        <w:t xml:space="preserve">Certaines organisations non gouvernementales sont enregistrées conformément à la loi sur les organisations bénévoles privées (chap. 17:05) et à la loi sur l’enregistrement des actes (chap. 20:05), tandis que d’autres sont reconnues comme des </w:t>
      </w:r>
      <w:proofErr w:type="spellStart"/>
      <w:r w:rsidRPr="00FF3C79">
        <w:rPr>
          <w:i/>
          <w:lang w:val="fr-FR"/>
        </w:rPr>
        <w:t>universitas</w:t>
      </w:r>
      <w:proofErr w:type="spellEnd"/>
      <w:r>
        <w:rPr>
          <w:lang w:val="fr-FR"/>
        </w:rPr>
        <w:t xml:space="preserve"> soumises aux règles de </w:t>
      </w:r>
      <w:r w:rsidRPr="006F1EA7">
        <w:rPr>
          <w:lang w:val="fr-FR"/>
        </w:rPr>
        <w:t>la</w:t>
      </w:r>
      <w:r w:rsidRPr="00AC32F5">
        <w:rPr>
          <w:i/>
          <w:lang w:val="fr-FR"/>
        </w:rPr>
        <w:t xml:space="preserve"> common law</w:t>
      </w:r>
      <w:r>
        <w:rPr>
          <w:lang w:val="fr-FR"/>
        </w:rPr>
        <w:t>. On recense 1 498 organisations bénévoles privées enregistrées. Elles sont toutes exemptées des droits de douane sur les produits de base qu’elles utilisent pour s’acquitter plus efficacement de leur mission. Parmi ces organisations, 91 œuvrent en faveur des droits des personnes handicapées et 263 en faveur de la protection de l’enfance.</w:t>
      </w:r>
    </w:p>
    <w:p w14:paraId="173F3B0C" w14:textId="77777777" w:rsidR="00D57BEB" w:rsidRPr="00B922D5" w:rsidRDefault="00D57BEB" w:rsidP="00D57BEB">
      <w:pPr>
        <w:pStyle w:val="H23G"/>
        <w:rPr>
          <w:lang w:val="fr-FR"/>
        </w:rPr>
      </w:pPr>
      <w:bookmarkStart w:id="22" w:name="_Toc87853292"/>
      <w:r>
        <w:rPr>
          <w:lang w:val="fr-FR"/>
        </w:rPr>
        <w:tab/>
      </w:r>
      <w:r>
        <w:rPr>
          <w:lang w:val="fr-FR"/>
        </w:rPr>
        <w:tab/>
      </w:r>
      <w:r>
        <w:rPr>
          <w:bCs/>
          <w:lang w:val="fr-FR"/>
        </w:rPr>
        <w:t>Administration de la justice</w:t>
      </w:r>
      <w:bookmarkEnd w:id="22"/>
    </w:p>
    <w:p w14:paraId="6FC8E83D" w14:textId="77777777" w:rsidR="00D57BEB" w:rsidRPr="00B922D5" w:rsidRDefault="00D57BEB" w:rsidP="00D57BEB">
      <w:pPr>
        <w:pStyle w:val="SingleTxtG"/>
        <w:rPr>
          <w:lang w:val="fr-FR"/>
        </w:rPr>
      </w:pPr>
      <w:r>
        <w:rPr>
          <w:lang w:val="fr-FR"/>
        </w:rPr>
        <w:t>50.</w:t>
      </w:r>
      <w:r>
        <w:rPr>
          <w:lang w:val="fr-FR"/>
        </w:rPr>
        <w:tab/>
        <w:t>On trouvera ci-après des données ventilées sur les personnes purgeant des peines privatives de liberté :</w:t>
      </w:r>
    </w:p>
    <w:p w14:paraId="098264CC" w14:textId="3F309AD2" w:rsidR="00D57BEB" w:rsidRPr="00B922D5" w:rsidRDefault="00D57BEB" w:rsidP="00D57BEB">
      <w:pPr>
        <w:pStyle w:val="SingleTxtG"/>
        <w:rPr>
          <w:lang w:val="fr-FR"/>
        </w:rPr>
      </w:pPr>
      <w:r>
        <w:rPr>
          <w:lang w:val="fr-FR"/>
        </w:rPr>
        <w:tab/>
        <w:t>a)</w:t>
      </w:r>
      <w:r>
        <w:rPr>
          <w:lang w:val="fr-FR"/>
        </w:rPr>
        <w:tab/>
        <w:t>Au 11 novembre 2019, on recensait 19</w:t>
      </w:r>
      <w:r w:rsidR="00472472">
        <w:rPr>
          <w:lang w:val="fr-FR"/>
        </w:rPr>
        <w:t> </w:t>
      </w:r>
      <w:r>
        <w:rPr>
          <w:lang w:val="fr-FR"/>
        </w:rPr>
        <w:t>971 détenus, dont 16</w:t>
      </w:r>
      <w:r w:rsidR="00472472">
        <w:rPr>
          <w:lang w:val="fr-FR"/>
        </w:rPr>
        <w:t> </w:t>
      </w:r>
      <w:r>
        <w:rPr>
          <w:lang w:val="fr-FR"/>
        </w:rPr>
        <w:t>856 condamnés et 3</w:t>
      </w:r>
      <w:r w:rsidR="00472472">
        <w:rPr>
          <w:lang w:val="fr-FR"/>
        </w:rPr>
        <w:t> </w:t>
      </w:r>
      <w:r>
        <w:rPr>
          <w:lang w:val="fr-FR"/>
        </w:rPr>
        <w:t>115 prévenus ;</w:t>
      </w:r>
    </w:p>
    <w:p w14:paraId="6A61AAAB" w14:textId="39665B9A" w:rsidR="00D57BEB" w:rsidRPr="00B922D5" w:rsidRDefault="00D57BEB" w:rsidP="00D57BEB">
      <w:pPr>
        <w:pStyle w:val="SingleTxtG"/>
        <w:rPr>
          <w:lang w:val="fr-FR"/>
        </w:rPr>
      </w:pPr>
      <w:r>
        <w:rPr>
          <w:lang w:val="fr-FR"/>
        </w:rPr>
        <w:tab/>
        <w:t>b)</w:t>
      </w:r>
      <w:r>
        <w:rPr>
          <w:lang w:val="fr-FR"/>
        </w:rPr>
        <w:tab/>
        <w:t>La population carcérale, ventilée par sexe, se compose de 19</w:t>
      </w:r>
      <w:r w:rsidR="00472472">
        <w:rPr>
          <w:lang w:val="fr-FR"/>
        </w:rPr>
        <w:t> </w:t>
      </w:r>
      <w:r>
        <w:rPr>
          <w:lang w:val="fr-FR"/>
        </w:rPr>
        <w:t xml:space="preserve">523 hommes et de 448 femmes. Sur l’ensemble des femmes détenues, 313 purgent des peines privatives de liberté, 135 sont en détention provisoire et 27 sont des femmes allaitantes ; </w:t>
      </w:r>
    </w:p>
    <w:p w14:paraId="3FDD43AE" w14:textId="77777777" w:rsidR="00D57BEB" w:rsidRPr="00B922D5" w:rsidRDefault="00D57BEB" w:rsidP="00D57BEB">
      <w:pPr>
        <w:pStyle w:val="SingleTxtG"/>
        <w:rPr>
          <w:lang w:val="fr-FR"/>
        </w:rPr>
      </w:pPr>
      <w:r>
        <w:rPr>
          <w:lang w:val="fr-FR"/>
        </w:rPr>
        <w:tab/>
        <w:t>c)</w:t>
      </w:r>
      <w:r>
        <w:rPr>
          <w:lang w:val="fr-FR"/>
        </w:rPr>
        <w:tab/>
        <w:t>Sur l’ensemble des détenus, 89 hommes ont été condamnés à la peine de mort et 136 à la réclusion criminelle à perpétuité ;</w:t>
      </w:r>
    </w:p>
    <w:p w14:paraId="267A30B8" w14:textId="509CC31A" w:rsidR="00D57BEB" w:rsidRPr="00B922D5" w:rsidRDefault="00D57BEB" w:rsidP="00D57BEB">
      <w:pPr>
        <w:pStyle w:val="SingleTxtG"/>
        <w:rPr>
          <w:lang w:val="fr-FR"/>
        </w:rPr>
      </w:pPr>
      <w:r>
        <w:rPr>
          <w:lang w:val="fr-FR"/>
        </w:rPr>
        <w:tab/>
        <w:t>d)</w:t>
      </w:r>
      <w:r>
        <w:rPr>
          <w:lang w:val="fr-FR"/>
        </w:rPr>
        <w:tab/>
        <w:t>Sur l’ensemble des détenus, 112 sont handicapés ; parmi ceux-ci, 106 ont été condamnés et purgent des peines privatives de liberté et 6 sont en attente de jugement (tous sont des hommes). Tous les détenus handicapés ont bénéficié de la grâce présidentielle accordée en 2020 et 2021, quelle que soit la gravité de leurs infractions et la</w:t>
      </w:r>
      <w:r w:rsidR="00472472">
        <w:rPr>
          <w:lang w:val="fr-FR"/>
        </w:rPr>
        <w:t xml:space="preserve"> </w:t>
      </w:r>
      <w:r>
        <w:rPr>
          <w:lang w:val="fr-FR"/>
        </w:rPr>
        <w:t>durée de leur peine ;</w:t>
      </w:r>
    </w:p>
    <w:p w14:paraId="38ABD9C3" w14:textId="77777777" w:rsidR="00D57BEB" w:rsidRDefault="00D57BEB" w:rsidP="00D57BEB">
      <w:pPr>
        <w:pStyle w:val="SingleTxtG"/>
        <w:rPr>
          <w:lang w:val="fr-FR"/>
        </w:rPr>
      </w:pPr>
      <w:r>
        <w:rPr>
          <w:lang w:val="fr-FR"/>
        </w:rPr>
        <w:tab/>
        <w:t>e)</w:t>
      </w:r>
      <w:r>
        <w:rPr>
          <w:lang w:val="fr-FR"/>
        </w:rPr>
        <w:tab/>
        <w:t>Sur l’ensemble des détenus, 359 ont des troubles mentaux ; la ventilation par sexe est la suivante : 326 hommes et 33 femmes.</w:t>
      </w:r>
    </w:p>
    <w:p w14:paraId="7B88E389" w14:textId="2CE26DF5" w:rsidR="00D57BEB" w:rsidRPr="00B922D5" w:rsidRDefault="00D57BEB" w:rsidP="00472472">
      <w:pPr>
        <w:pStyle w:val="HChG"/>
        <w:rPr>
          <w:lang w:val="fr-FR"/>
        </w:rPr>
      </w:pPr>
      <w:bookmarkStart w:id="23" w:name="_Toc87853293"/>
      <w:r>
        <w:rPr>
          <w:lang w:val="fr-FR"/>
        </w:rPr>
        <w:tab/>
      </w:r>
      <w:r>
        <w:rPr>
          <w:lang w:val="fr-FR"/>
        </w:rPr>
        <w:tab/>
        <w:t>Deuxième partie</w:t>
      </w:r>
      <w:r w:rsidR="00472472">
        <w:rPr>
          <w:lang w:val="fr-FR"/>
        </w:rPr>
        <w:br/>
      </w:r>
      <w:r>
        <w:rPr>
          <w:bCs/>
          <w:lang w:val="fr-FR"/>
        </w:rPr>
        <w:tab/>
        <w:t>Cadre général de la protection et de la promotion des droits de l’homme</w:t>
      </w:r>
      <w:bookmarkEnd w:id="23"/>
    </w:p>
    <w:p w14:paraId="4D8E0B1C" w14:textId="77777777" w:rsidR="00D57BEB" w:rsidRPr="00B922D5" w:rsidRDefault="00D57BEB" w:rsidP="00472472">
      <w:pPr>
        <w:pStyle w:val="HChG"/>
        <w:rPr>
          <w:lang w:val="fr-FR"/>
        </w:rPr>
      </w:pPr>
      <w:bookmarkStart w:id="24" w:name="_Toc87853294"/>
      <w:r>
        <w:rPr>
          <w:lang w:val="fr-FR"/>
        </w:rPr>
        <w:tab/>
        <w:t>I.</w:t>
      </w:r>
      <w:r>
        <w:rPr>
          <w:lang w:val="fr-FR"/>
        </w:rPr>
        <w:tab/>
        <w:t>Acceptation des normes internationales relatives aux droits de l’homme</w:t>
      </w:r>
      <w:bookmarkEnd w:id="24"/>
    </w:p>
    <w:p w14:paraId="5D4D1340" w14:textId="77777777" w:rsidR="00D57BEB" w:rsidRPr="00B922D5" w:rsidRDefault="00D57BEB" w:rsidP="00D57BEB">
      <w:pPr>
        <w:pStyle w:val="SingleTxtG"/>
        <w:rPr>
          <w:lang w:val="fr-FR"/>
        </w:rPr>
      </w:pPr>
      <w:r>
        <w:rPr>
          <w:lang w:val="fr-FR"/>
        </w:rPr>
        <w:t>51.</w:t>
      </w:r>
      <w:r>
        <w:rPr>
          <w:lang w:val="fr-FR"/>
        </w:rPr>
        <w:tab/>
        <w:t>On trouvera ci-après une liste des instruments internationaux auxquels le Zimbabwe est partie :</w:t>
      </w:r>
    </w:p>
    <w:p w14:paraId="20F1E934" w14:textId="2A116776" w:rsidR="00D57BEB" w:rsidRPr="00472472" w:rsidRDefault="00D57BEB" w:rsidP="00472472">
      <w:pPr>
        <w:pStyle w:val="Titre1"/>
        <w:spacing w:after="120"/>
        <w:ind w:right="1134"/>
        <w:rPr>
          <w:b/>
          <w:bCs/>
          <w:lang w:val="fr-FR"/>
        </w:rPr>
      </w:pPr>
      <w:r w:rsidRPr="00472472">
        <w:rPr>
          <w:lang w:val="fr-FR"/>
        </w:rPr>
        <w:t>Tableau 5</w:t>
      </w:r>
      <w:r w:rsidR="00472472" w:rsidRPr="00472472">
        <w:rPr>
          <w:lang w:val="fr-FR"/>
        </w:rPr>
        <w:br/>
      </w:r>
      <w:r w:rsidRPr="00472472">
        <w:rPr>
          <w:b/>
          <w:bCs/>
          <w:lang w:val="fr-FR"/>
        </w:rPr>
        <w:t xml:space="preserve">Principaux instruments internationaux et protocoles facultatifs relatifs aux droits </w:t>
      </w:r>
      <w:r w:rsidR="00472472">
        <w:rPr>
          <w:b/>
          <w:bCs/>
          <w:lang w:val="fr-FR"/>
        </w:rPr>
        <w:br/>
      </w:r>
      <w:r w:rsidRPr="00472472">
        <w:rPr>
          <w:b/>
          <w:bCs/>
          <w:lang w:val="fr-FR"/>
        </w:rPr>
        <w:t>de l’homme</w:t>
      </w:r>
    </w:p>
    <w:tbl>
      <w:tblPr>
        <w:tblW w:w="7370" w:type="dxa"/>
        <w:tblInd w:w="1134" w:type="dxa"/>
        <w:tblLayout w:type="fixed"/>
        <w:tblCellMar>
          <w:left w:w="0" w:type="dxa"/>
          <w:right w:w="0" w:type="dxa"/>
        </w:tblCellMar>
        <w:tblLook w:val="04A0" w:firstRow="1" w:lastRow="0" w:firstColumn="1" w:lastColumn="0" w:noHBand="0" w:noVBand="1"/>
      </w:tblPr>
      <w:tblGrid>
        <w:gridCol w:w="469"/>
        <w:gridCol w:w="4276"/>
        <w:gridCol w:w="1634"/>
        <w:gridCol w:w="991"/>
      </w:tblGrid>
      <w:tr w:rsidR="00D57BEB" w:rsidRPr="00472472" w14:paraId="14BDDA63" w14:textId="77777777" w:rsidTr="00472472">
        <w:trPr>
          <w:tblHeader/>
        </w:trPr>
        <w:tc>
          <w:tcPr>
            <w:tcW w:w="469" w:type="dxa"/>
            <w:tcBorders>
              <w:top w:val="single" w:sz="4" w:space="0" w:color="auto"/>
              <w:bottom w:val="single" w:sz="12" w:space="0" w:color="auto"/>
            </w:tcBorders>
            <w:shd w:val="clear" w:color="auto" w:fill="auto"/>
            <w:vAlign w:val="bottom"/>
          </w:tcPr>
          <w:p w14:paraId="7B8C4109" w14:textId="78BAD1C3" w:rsidR="00D57BEB" w:rsidRPr="00472472" w:rsidRDefault="00D57BEB" w:rsidP="00472472">
            <w:pPr>
              <w:spacing w:before="80" w:after="80" w:line="200" w:lineRule="exact"/>
              <w:ind w:right="113"/>
              <w:rPr>
                <w:i/>
                <w:sz w:val="16"/>
              </w:rPr>
            </w:pPr>
            <w:r w:rsidRPr="00472472">
              <w:rPr>
                <w:i/>
                <w:sz w:val="16"/>
                <w:lang w:val="fr-FR"/>
              </w:rPr>
              <w:t>N</w:t>
            </w:r>
            <w:r w:rsidRPr="00472472">
              <w:rPr>
                <w:i/>
                <w:sz w:val="16"/>
                <w:vertAlign w:val="superscript"/>
                <w:lang w:val="fr-FR"/>
              </w:rPr>
              <w:t>o</w:t>
            </w:r>
          </w:p>
        </w:tc>
        <w:tc>
          <w:tcPr>
            <w:tcW w:w="4276" w:type="dxa"/>
            <w:tcBorders>
              <w:top w:val="single" w:sz="4" w:space="0" w:color="auto"/>
              <w:bottom w:val="single" w:sz="12" w:space="0" w:color="auto"/>
            </w:tcBorders>
            <w:shd w:val="clear" w:color="auto" w:fill="auto"/>
            <w:vAlign w:val="bottom"/>
          </w:tcPr>
          <w:p w14:paraId="4EA7EB9B" w14:textId="77777777" w:rsidR="00D57BEB" w:rsidRPr="00472472" w:rsidRDefault="00D57BEB" w:rsidP="00472472">
            <w:pPr>
              <w:spacing w:before="80" w:after="80" w:line="200" w:lineRule="exact"/>
              <w:ind w:right="113"/>
              <w:rPr>
                <w:i/>
                <w:sz w:val="16"/>
              </w:rPr>
            </w:pPr>
            <w:r w:rsidRPr="00472472">
              <w:rPr>
                <w:i/>
                <w:sz w:val="16"/>
                <w:lang w:val="fr-FR"/>
              </w:rPr>
              <w:t>Instrument</w:t>
            </w:r>
          </w:p>
        </w:tc>
        <w:tc>
          <w:tcPr>
            <w:tcW w:w="1634" w:type="dxa"/>
            <w:tcBorders>
              <w:top w:val="single" w:sz="4" w:space="0" w:color="auto"/>
              <w:bottom w:val="single" w:sz="12" w:space="0" w:color="auto"/>
            </w:tcBorders>
            <w:shd w:val="clear" w:color="auto" w:fill="auto"/>
            <w:vAlign w:val="bottom"/>
          </w:tcPr>
          <w:p w14:paraId="1B068489" w14:textId="77777777" w:rsidR="00D57BEB" w:rsidRPr="00472472" w:rsidRDefault="00D57BEB" w:rsidP="00472472">
            <w:pPr>
              <w:spacing w:before="80" w:after="80" w:line="200" w:lineRule="exact"/>
              <w:ind w:right="113"/>
              <w:rPr>
                <w:i/>
                <w:sz w:val="16"/>
              </w:rPr>
            </w:pPr>
            <w:r w:rsidRPr="00472472">
              <w:rPr>
                <w:i/>
                <w:sz w:val="16"/>
                <w:lang w:val="fr-FR"/>
              </w:rPr>
              <w:t>Statut</w:t>
            </w:r>
          </w:p>
        </w:tc>
        <w:tc>
          <w:tcPr>
            <w:tcW w:w="991" w:type="dxa"/>
            <w:tcBorders>
              <w:top w:val="single" w:sz="4" w:space="0" w:color="auto"/>
              <w:bottom w:val="single" w:sz="12" w:space="0" w:color="auto"/>
            </w:tcBorders>
            <w:shd w:val="clear" w:color="auto" w:fill="auto"/>
            <w:vAlign w:val="bottom"/>
          </w:tcPr>
          <w:p w14:paraId="6811FA57" w14:textId="60FC2697" w:rsidR="00D57BEB" w:rsidRPr="00472472" w:rsidRDefault="00D57BEB" w:rsidP="00472472">
            <w:pPr>
              <w:spacing w:before="80" w:after="80" w:line="200" w:lineRule="exact"/>
              <w:ind w:right="113"/>
              <w:rPr>
                <w:i/>
                <w:sz w:val="16"/>
                <w:szCs w:val="16"/>
              </w:rPr>
            </w:pPr>
            <w:r w:rsidRPr="00472472">
              <w:rPr>
                <w:i/>
                <w:sz w:val="16"/>
                <w:szCs w:val="16"/>
                <w:lang w:val="fr-FR"/>
              </w:rPr>
              <w:t>Réserves/</w:t>
            </w:r>
            <w:r w:rsidR="00472472">
              <w:rPr>
                <w:i/>
                <w:sz w:val="16"/>
                <w:szCs w:val="16"/>
                <w:lang w:val="fr-FR"/>
              </w:rPr>
              <w:br/>
            </w:r>
            <w:r w:rsidRPr="00472472">
              <w:rPr>
                <w:i/>
                <w:sz w:val="16"/>
                <w:szCs w:val="16"/>
                <w:lang w:val="fr-FR"/>
              </w:rPr>
              <w:t>Dérogations</w:t>
            </w:r>
          </w:p>
        </w:tc>
      </w:tr>
      <w:tr w:rsidR="00472472" w:rsidRPr="00472472" w14:paraId="43FF12D1" w14:textId="77777777" w:rsidTr="00472472">
        <w:trPr>
          <w:trHeight w:hRule="exact" w:val="113"/>
          <w:tblHeader/>
        </w:trPr>
        <w:tc>
          <w:tcPr>
            <w:tcW w:w="469" w:type="dxa"/>
            <w:tcBorders>
              <w:top w:val="single" w:sz="12" w:space="0" w:color="auto"/>
            </w:tcBorders>
            <w:shd w:val="clear" w:color="auto" w:fill="auto"/>
          </w:tcPr>
          <w:p w14:paraId="38DFA03C" w14:textId="77777777" w:rsidR="00472472" w:rsidRPr="00472472" w:rsidRDefault="00472472" w:rsidP="00472472">
            <w:pPr>
              <w:spacing w:before="40" w:after="120"/>
              <w:ind w:right="113"/>
              <w:rPr>
                <w:lang w:val="fr-FR"/>
              </w:rPr>
            </w:pPr>
          </w:p>
        </w:tc>
        <w:tc>
          <w:tcPr>
            <w:tcW w:w="4276" w:type="dxa"/>
            <w:tcBorders>
              <w:top w:val="single" w:sz="12" w:space="0" w:color="auto"/>
            </w:tcBorders>
            <w:shd w:val="clear" w:color="auto" w:fill="auto"/>
          </w:tcPr>
          <w:p w14:paraId="7612EF3E" w14:textId="77777777" w:rsidR="00472472" w:rsidRPr="00472472" w:rsidRDefault="00472472" w:rsidP="00472472">
            <w:pPr>
              <w:spacing w:before="40" w:after="120"/>
              <w:ind w:right="113"/>
              <w:rPr>
                <w:lang w:val="fr-FR"/>
              </w:rPr>
            </w:pPr>
          </w:p>
        </w:tc>
        <w:tc>
          <w:tcPr>
            <w:tcW w:w="1634" w:type="dxa"/>
            <w:tcBorders>
              <w:top w:val="single" w:sz="12" w:space="0" w:color="auto"/>
            </w:tcBorders>
            <w:shd w:val="clear" w:color="auto" w:fill="auto"/>
          </w:tcPr>
          <w:p w14:paraId="4F71085F" w14:textId="77777777" w:rsidR="00472472" w:rsidRPr="00472472" w:rsidRDefault="00472472" w:rsidP="00472472">
            <w:pPr>
              <w:spacing w:before="40" w:after="120"/>
              <w:ind w:right="113"/>
              <w:rPr>
                <w:lang w:val="fr-FR"/>
              </w:rPr>
            </w:pPr>
          </w:p>
        </w:tc>
        <w:tc>
          <w:tcPr>
            <w:tcW w:w="991" w:type="dxa"/>
            <w:tcBorders>
              <w:top w:val="single" w:sz="12" w:space="0" w:color="auto"/>
            </w:tcBorders>
            <w:shd w:val="clear" w:color="auto" w:fill="auto"/>
          </w:tcPr>
          <w:p w14:paraId="3E5AFF40" w14:textId="77777777" w:rsidR="00472472" w:rsidRPr="00472472" w:rsidRDefault="00472472" w:rsidP="00472472">
            <w:pPr>
              <w:spacing w:before="40" w:after="120"/>
              <w:ind w:right="113"/>
              <w:rPr>
                <w:szCs w:val="16"/>
                <w:lang w:val="fr-FR"/>
              </w:rPr>
            </w:pPr>
          </w:p>
        </w:tc>
      </w:tr>
      <w:tr w:rsidR="00D57BEB" w:rsidRPr="00472472" w14:paraId="1786BE84" w14:textId="77777777" w:rsidTr="00472472">
        <w:tc>
          <w:tcPr>
            <w:tcW w:w="469" w:type="dxa"/>
            <w:shd w:val="clear" w:color="auto" w:fill="auto"/>
          </w:tcPr>
          <w:p w14:paraId="78F66C86" w14:textId="77777777" w:rsidR="00D57BEB" w:rsidRPr="00472472" w:rsidRDefault="00D57BEB" w:rsidP="00472472">
            <w:pPr>
              <w:spacing w:before="40" w:after="120"/>
              <w:ind w:right="113"/>
            </w:pPr>
            <w:r w:rsidRPr="00472472">
              <w:rPr>
                <w:lang w:val="fr-FR"/>
              </w:rPr>
              <w:t>1.</w:t>
            </w:r>
          </w:p>
        </w:tc>
        <w:tc>
          <w:tcPr>
            <w:tcW w:w="4276" w:type="dxa"/>
            <w:shd w:val="clear" w:color="auto" w:fill="auto"/>
          </w:tcPr>
          <w:p w14:paraId="20AE40D9" w14:textId="77777777" w:rsidR="00D57BEB" w:rsidRPr="00472472" w:rsidRDefault="00D57BEB" w:rsidP="00472472">
            <w:pPr>
              <w:spacing w:before="40" w:after="120"/>
              <w:ind w:right="113"/>
              <w:rPr>
                <w:lang w:val="fr-FR"/>
              </w:rPr>
            </w:pPr>
            <w:r w:rsidRPr="00472472">
              <w:rPr>
                <w:lang w:val="fr-FR"/>
              </w:rPr>
              <w:t>Pacte international relatif aux droits économiques, sociaux et culturels</w:t>
            </w:r>
          </w:p>
        </w:tc>
        <w:tc>
          <w:tcPr>
            <w:tcW w:w="1634" w:type="dxa"/>
            <w:shd w:val="clear" w:color="auto" w:fill="auto"/>
          </w:tcPr>
          <w:p w14:paraId="57FA9B86" w14:textId="77777777" w:rsidR="00D57BEB" w:rsidRPr="00472472" w:rsidRDefault="00D57BEB" w:rsidP="00472472">
            <w:pPr>
              <w:spacing w:before="40" w:after="120"/>
              <w:ind w:right="113"/>
            </w:pPr>
            <w:r w:rsidRPr="00472472">
              <w:rPr>
                <w:lang w:val="fr-FR"/>
              </w:rPr>
              <w:t>Ratification 13 mai 1991</w:t>
            </w:r>
          </w:p>
        </w:tc>
        <w:tc>
          <w:tcPr>
            <w:tcW w:w="991" w:type="dxa"/>
            <w:shd w:val="clear" w:color="auto" w:fill="auto"/>
          </w:tcPr>
          <w:p w14:paraId="442D4397" w14:textId="77777777" w:rsidR="00D57BEB" w:rsidRPr="00472472" w:rsidRDefault="00D57BEB" w:rsidP="00472472">
            <w:pPr>
              <w:spacing w:before="40" w:after="120"/>
              <w:ind w:right="113"/>
            </w:pPr>
            <w:r w:rsidRPr="00472472">
              <w:rPr>
                <w:lang w:val="fr-FR"/>
              </w:rPr>
              <w:t>Aucune</w:t>
            </w:r>
          </w:p>
        </w:tc>
      </w:tr>
      <w:tr w:rsidR="00D57BEB" w:rsidRPr="00472472" w14:paraId="79E3E6BE" w14:textId="77777777" w:rsidTr="00472472">
        <w:tc>
          <w:tcPr>
            <w:tcW w:w="469" w:type="dxa"/>
            <w:shd w:val="clear" w:color="auto" w:fill="auto"/>
          </w:tcPr>
          <w:p w14:paraId="27478C72" w14:textId="77777777" w:rsidR="00D57BEB" w:rsidRPr="00472472" w:rsidRDefault="00D57BEB" w:rsidP="00472472">
            <w:pPr>
              <w:spacing w:before="40" w:after="120"/>
              <w:ind w:right="113"/>
            </w:pPr>
            <w:r w:rsidRPr="00472472">
              <w:rPr>
                <w:lang w:val="fr-FR"/>
              </w:rPr>
              <w:t>2.</w:t>
            </w:r>
          </w:p>
        </w:tc>
        <w:tc>
          <w:tcPr>
            <w:tcW w:w="4276" w:type="dxa"/>
            <w:shd w:val="clear" w:color="auto" w:fill="auto"/>
          </w:tcPr>
          <w:p w14:paraId="7EE3B79E" w14:textId="77777777" w:rsidR="00D57BEB" w:rsidRPr="00472472" w:rsidRDefault="00D57BEB" w:rsidP="00472472">
            <w:pPr>
              <w:spacing w:before="40" w:after="120"/>
              <w:ind w:right="113"/>
              <w:rPr>
                <w:lang w:val="fr-FR"/>
              </w:rPr>
            </w:pPr>
            <w:r w:rsidRPr="00472472">
              <w:rPr>
                <w:lang w:val="fr-FR"/>
              </w:rPr>
              <w:t>Pacte international relatif aux droits civils et politiques</w:t>
            </w:r>
          </w:p>
        </w:tc>
        <w:tc>
          <w:tcPr>
            <w:tcW w:w="1634" w:type="dxa"/>
            <w:shd w:val="clear" w:color="auto" w:fill="auto"/>
          </w:tcPr>
          <w:p w14:paraId="0108302C" w14:textId="77777777" w:rsidR="00D57BEB" w:rsidRPr="00472472" w:rsidRDefault="00D57BEB" w:rsidP="00472472">
            <w:pPr>
              <w:spacing w:before="40" w:after="120"/>
              <w:ind w:right="113"/>
            </w:pPr>
            <w:r w:rsidRPr="00472472">
              <w:rPr>
                <w:lang w:val="fr-FR"/>
              </w:rPr>
              <w:t>Ratification 13 mai 1991</w:t>
            </w:r>
          </w:p>
        </w:tc>
        <w:tc>
          <w:tcPr>
            <w:tcW w:w="991" w:type="dxa"/>
            <w:shd w:val="clear" w:color="auto" w:fill="auto"/>
          </w:tcPr>
          <w:p w14:paraId="322CC08E" w14:textId="77777777" w:rsidR="00D57BEB" w:rsidRPr="00472472" w:rsidRDefault="00D57BEB" w:rsidP="00472472">
            <w:pPr>
              <w:spacing w:before="40" w:after="120"/>
              <w:ind w:right="113"/>
            </w:pPr>
            <w:r w:rsidRPr="00472472">
              <w:rPr>
                <w:lang w:val="fr-FR"/>
              </w:rPr>
              <w:t>Aucune</w:t>
            </w:r>
          </w:p>
        </w:tc>
      </w:tr>
      <w:tr w:rsidR="00D57BEB" w:rsidRPr="00472472" w14:paraId="46B5DCB8" w14:textId="77777777" w:rsidTr="00472472">
        <w:tc>
          <w:tcPr>
            <w:tcW w:w="469" w:type="dxa"/>
            <w:shd w:val="clear" w:color="auto" w:fill="auto"/>
          </w:tcPr>
          <w:p w14:paraId="37180697" w14:textId="77777777" w:rsidR="00D57BEB" w:rsidRPr="00472472" w:rsidRDefault="00D57BEB" w:rsidP="00472472">
            <w:pPr>
              <w:spacing w:before="40" w:after="120"/>
              <w:ind w:right="113"/>
            </w:pPr>
            <w:r w:rsidRPr="00472472">
              <w:rPr>
                <w:lang w:val="fr-FR"/>
              </w:rPr>
              <w:t>3.</w:t>
            </w:r>
          </w:p>
        </w:tc>
        <w:tc>
          <w:tcPr>
            <w:tcW w:w="4276" w:type="dxa"/>
            <w:shd w:val="clear" w:color="auto" w:fill="auto"/>
          </w:tcPr>
          <w:p w14:paraId="2FC19EF5" w14:textId="77777777" w:rsidR="00D57BEB" w:rsidRPr="007645C6" w:rsidRDefault="00D57BEB" w:rsidP="00472472">
            <w:pPr>
              <w:spacing w:before="40" w:after="120"/>
              <w:ind w:right="113"/>
              <w:rPr>
                <w:lang w:val="fr-FR"/>
              </w:rPr>
            </w:pPr>
            <w:r w:rsidRPr="007645C6">
              <w:rPr>
                <w:lang w:val="fr-FR"/>
              </w:rPr>
              <w:t xml:space="preserve">Convention internationale sur l’élimination de toutes les formes de discrimination raciale </w:t>
            </w:r>
          </w:p>
        </w:tc>
        <w:tc>
          <w:tcPr>
            <w:tcW w:w="1634" w:type="dxa"/>
            <w:shd w:val="clear" w:color="auto" w:fill="auto"/>
          </w:tcPr>
          <w:p w14:paraId="31FBD726" w14:textId="77777777" w:rsidR="00D57BEB" w:rsidRPr="00472472" w:rsidRDefault="00D57BEB" w:rsidP="00472472">
            <w:pPr>
              <w:spacing w:before="40" w:after="120"/>
              <w:ind w:right="113"/>
            </w:pPr>
            <w:r w:rsidRPr="00472472">
              <w:rPr>
                <w:lang w:val="fr-FR"/>
              </w:rPr>
              <w:t>Ratification 10 avril 1991</w:t>
            </w:r>
          </w:p>
        </w:tc>
        <w:tc>
          <w:tcPr>
            <w:tcW w:w="991" w:type="dxa"/>
            <w:shd w:val="clear" w:color="auto" w:fill="auto"/>
          </w:tcPr>
          <w:p w14:paraId="2579A4D9" w14:textId="77777777" w:rsidR="00D57BEB" w:rsidRPr="00472472" w:rsidRDefault="00D57BEB" w:rsidP="00472472">
            <w:pPr>
              <w:spacing w:before="40" w:after="120"/>
              <w:ind w:right="113"/>
            </w:pPr>
            <w:r w:rsidRPr="00472472">
              <w:rPr>
                <w:lang w:val="fr-FR"/>
              </w:rPr>
              <w:t>Aucune</w:t>
            </w:r>
          </w:p>
        </w:tc>
      </w:tr>
      <w:tr w:rsidR="00D57BEB" w:rsidRPr="00472472" w14:paraId="31E15AA7" w14:textId="77777777" w:rsidTr="00472472">
        <w:tc>
          <w:tcPr>
            <w:tcW w:w="469" w:type="dxa"/>
            <w:shd w:val="clear" w:color="auto" w:fill="auto"/>
          </w:tcPr>
          <w:p w14:paraId="49E1480C" w14:textId="77777777" w:rsidR="00D57BEB" w:rsidRPr="00472472" w:rsidRDefault="00D57BEB" w:rsidP="00472472">
            <w:pPr>
              <w:spacing w:before="40" w:after="120"/>
              <w:ind w:right="113"/>
            </w:pPr>
            <w:r w:rsidRPr="00472472">
              <w:rPr>
                <w:lang w:val="fr-FR"/>
              </w:rPr>
              <w:t>4.</w:t>
            </w:r>
          </w:p>
        </w:tc>
        <w:tc>
          <w:tcPr>
            <w:tcW w:w="4276" w:type="dxa"/>
            <w:shd w:val="clear" w:color="auto" w:fill="auto"/>
          </w:tcPr>
          <w:p w14:paraId="6295DFF4" w14:textId="77777777" w:rsidR="00D57BEB" w:rsidRPr="007645C6" w:rsidRDefault="00D57BEB" w:rsidP="00472472">
            <w:pPr>
              <w:spacing w:before="40" w:after="120"/>
              <w:ind w:right="113"/>
              <w:rPr>
                <w:lang w:val="fr-FR"/>
              </w:rPr>
            </w:pPr>
            <w:r w:rsidRPr="007645C6">
              <w:rPr>
                <w:lang w:val="fr-FR"/>
              </w:rPr>
              <w:t>Convention sur l’élimination de toutes les formes de discrimination à l’égard des femmes</w:t>
            </w:r>
          </w:p>
        </w:tc>
        <w:tc>
          <w:tcPr>
            <w:tcW w:w="1634" w:type="dxa"/>
            <w:shd w:val="clear" w:color="auto" w:fill="auto"/>
          </w:tcPr>
          <w:p w14:paraId="2ABD8D8D" w14:textId="77777777" w:rsidR="00D57BEB" w:rsidRPr="00472472" w:rsidRDefault="00D57BEB" w:rsidP="00472472">
            <w:pPr>
              <w:spacing w:before="40" w:after="120"/>
              <w:ind w:right="113"/>
            </w:pPr>
            <w:r w:rsidRPr="00472472">
              <w:rPr>
                <w:lang w:val="fr-FR"/>
              </w:rPr>
              <w:t>Ratification 13 mai 1991</w:t>
            </w:r>
          </w:p>
        </w:tc>
        <w:tc>
          <w:tcPr>
            <w:tcW w:w="991" w:type="dxa"/>
            <w:shd w:val="clear" w:color="auto" w:fill="auto"/>
          </w:tcPr>
          <w:p w14:paraId="44EC2201" w14:textId="77777777" w:rsidR="00D57BEB" w:rsidRPr="00472472" w:rsidRDefault="00D57BEB" w:rsidP="00472472">
            <w:pPr>
              <w:spacing w:before="40" w:after="120"/>
              <w:ind w:right="113"/>
            </w:pPr>
            <w:r w:rsidRPr="00472472">
              <w:rPr>
                <w:lang w:val="fr-FR"/>
              </w:rPr>
              <w:t>Aucune</w:t>
            </w:r>
          </w:p>
        </w:tc>
      </w:tr>
      <w:tr w:rsidR="00D57BEB" w:rsidRPr="00472472" w14:paraId="3EF83896" w14:textId="77777777" w:rsidTr="00472472">
        <w:tc>
          <w:tcPr>
            <w:tcW w:w="469" w:type="dxa"/>
            <w:shd w:val="clear" w:color="auto" w:fill="auto"/>
          </w:tcPr>
          <w:p w14:paraId="2D5F8DCA" w14:textId="77777777" w:rsidR="00D57BEB" w:rsidRPr="00472472" w:rsidRDefault="00D57BEB" w:rsidP="00472472">
            <w:pPr>
              <w:spacing w:before="40" w:after="120"/>
              <w:ind w:right="113"/>
            </w:pPr>
            <w:r w:rsidRPr="00472472">
              <w:rPr>
                <w:lang w:val="fr-FR"/>
              </w:rPr>
              <w:t>5.</w:t>
            </w:r>
          </w:p>
        </w:tc>
        <w:tc>
          <w:tcPr>
            <w:tcW w:w="4276" w:type="dxa"/>
            <w:shd w:val="clear" w:color="auto" w:fill="auto"/>
          </w:tcPr>
          <w:p w14:paraId="45CF3F0C" w14:textId="77777777" w:rsidR="00D57BEB" w:rsidRPr="00472472" w:rsidRDefault="00D57BEB" w:rsidP="00472472">
            <w:pPr>
              <w:spacing w:before="40" w:after="120"/>
              <w:ind w:right="113"/>
              <w:rPr>
                <w:lang w:val="fr-FR"/>
              </w:rPr>
            </w:pPr>
            <w:r w:rsidRPr="00472472">
              <w:rPr>
                <w:lang w:val="fr-FR"/>
              </w:rPr>
              <w:t>Convention relative aux droits de l’enfant</w:t>
            </w:r>
          </w:p>
        </w:tc>
        <w:tc>
          <w:tcPr>
            <w:tcW w:w="1634" w:type="dxa"/>
            <w:shd w:val="clear" w:color="auto" w:fill="auto"/>
          </w:tcPr>
          <w:p w14:paraId="3AB27FD5" w14:textId="77777777" w:rsidR="00D57BEB" w:rsidRPr="00472472" w:rsidRDefault="00D57BEB" w:rsidP="00472472">
            <w:pPr>
              <w:spacing w:before="40" w:after="120"/>
              <w:ind w:right="113"/>
            </w:pPr>
            <w:r w:rsidRPr="00472472">
              <w:rPr>
                <w:lang w:val="fr-FR"/>
              </w:rPr>
              <w:t>Ratification 8 mars 1990</w:t>
            </w:r>
          </w:p>
        </w:tc>
        <w:tc>
          <w:tcPr>
            <w:tcW w:w="991" w:type="dxa"/>
            <w:shd w:val="clear" w:color="auto" w:fill="auto"/>
          </w:tcPr>
          <w:p w14:paraId="6CDEEB5D" w14:textId="77777777" w:rsidR="00D57BEB" w:rsidRPr="00472472" w:rsidRDefault="00D57BEB" w:rsidP="00472472">
            <w:pPr>
              <w:spacing w:before="40" w:after="120"/>
              <w:ind w:right="113"/>
            </w:pPr>
            <w:r w:rsidRPr="00472472">
              <w:rPr>
                <w:lang w:val="fr-FR"/>
              </w:rPr>
              <w:t>Aucune</w:t>
            </w:r>
          </w:p>
        </w:tc>
      </w:tr>
      <w:tr w:rsidR="00D57BEB" w:rsidRPr="00472472" w14:paraId="60C4BC33" w14:textId="77777777" w:rsidTr="00472472">
        <w:tc>
          <w:tcPr>
            <w:tcW w:w="469" w:type="dxa"/>
            <w:shd w:val="clear" w:color="auto" w:fill="auto"/>
          </w:tcPr>
          <w:p w14:paraId="539F9840" w14:textId="77777777" w:rsidR="00D57BEB" w:rsidRPr="00472472" w:rsidRDefault="00D57BEB" w:rsidP="00472472">
            <w:pPr>
              <w:spacing w:before="40" w:after="120"/>
              <w:ind w:right="113"/>
            </w:pPr>
            <w:r w:rsidRPr="00472472">
              <w:rPr>
                <w:lang w:val="fr-FR"/>
              </w:rPr>
              <w:t>6.</w:t>
            </w:r>
          </w:p>
        </w:tc>
        <w:tc>
          <w:tcPr>
            <w:tcW w:w="4276" w:type="dxa"/>
            <w:shd w:val="clear" w:color="auto" w:fill="auto"/>
          </w:tcPr>
          <w:p w14:paraId="2CA0AD36" w14:textId="77777777" w:rsidR="00D57BEB" w:rsidRPr="00472472" w:rsidRDefault="00D57BEB" w:rsidP="00472472">
            <w:pPr>
              <w:spacing w:before="40" w:after="120"/>
              <w:ind w:right="113"/>
              <w:rPr>
                <w:lang w:val="fr-FR"/>
              </w:rPr>
            </w:pPr>
            <w:r w:rsidRPr="00472472">
              <w:rPr>
                <w:lang w:val="fr-FR"/>
              </w:rPr>
              <w:t>Protocole facultatif à la Convention relative aux droits de l’enfant, concernant l’implication d’enfants dans les conflits armés</w:t>
            </w:r>
          </w:p>
        </w:tc>
        <w:tc>
          <w:tcPr>
            <w:tcW w:w="1634" w:type="dxa"/>
            <w:shd w:val="clear" w:color="auto" w:fill="auto"/>
          </w:tcPr>
          <w:p w14:paraId="2B21C1EA" w14:textId="77777777" w:rsidR="00D57BEB" w:rsidRPr="00472472" w:rsidRDefault="00D57BEB" w:rsidP="00472472">
            <w:pPr>
              <w:spacing w:before="40" w:after="120"/>
              <w:ind w:right="113"/>
            </w:pPr>
            <w:r w:rsidRPr="00472472">
              <w:rPr>
                <w:lang w:val="fr-FR"/>
              </w:rPr>
              <w:t>Ratification 22 mai 2013</w:t>
            </w:r>
          </w:p>
        </w:tc>
        <w:tc>
          <w:tcPr>
            <w:tcW w:w="991" w:type="dxa"/>
            <w:shd w:val="clear" w:color="auto" w:fill="auto"/>
          </w:tcPr>
          <w:p w14:paraId="49190AEB" w14:textId="77777777" w:rsidR="00D57BEB" w:rsidRPr="00472472" w:rsidRDefault="00D57BEB" w:rsidP="00472472">
            <w:pPr>
              <w:spacing w:before="40" w:after="120"/>
              <w:ind w:right="113"/>
            </w:pPr>
            <w:r w:rsidRPr="00472472">
              <w:rPr>
                <w:lang w:val="fr-FR"/>
              </w:rPr>
              <w:t>Aucune</w:t>
            </w:r>
          </w:p>
        </w:tc>
      </w:tr>
      <w:tr w:rsidR="00D57BEB" w:rsidRPr="00472472" w14:paraId="49FE2C88" w14:textId="77777777" w:rsidTr="00472472">
        <w:tc>
          <w:tcPr>
            <w:tcW w:w="469" w:type="dxa"/>
            <w:shd w:val="clear" w:color="auto" w:fill="auto"/>
          </w:tcPr>
          <w:p w14:paraId="7674E0C4" w14:textId="77777777" w:rsidR="00D57BEB" w:rsidRPr="00472472" w:rsidRDefault="00D57BEB" w:rsidP="00472472">
            <w:pPr>
              <w:spacing w:before="40" w:after="120"/>
              <w:ind w:right="113"/>
            </w:pPr>
            <w:r w:rsidRPr="00472472">
              <w:rPr>
                <w:lang w:val="fr-FR"/>
              </w:rPr>
              <w:t>7.</w:t>
            </w:r>
          </w:p>
        </w:tc>
        <w:tc>
          <w:tcPr>
            <w:tcW w:w="4276" w:type="dxa"/>
            <w:shd w:val="clear" w:color="auto" w:fill="auto"/>
          </w:tcPr>
          <w:p w14:paraId="7CDFC326" w14:textId="77777777" w:rsidR="00D57BEB" w:rsidRPr="00472472" w:rsidRDefault="00D57BEB" w:rsidP="00472472">
            <w:pPr>
              <w:spacing w:before="40" w:after="120"/>
              <w:ind w:right="113"/>
              <w:rPr>
                <w:lang w:val="fr-FR"/>
              </w:rPr>
            </w:pPr>
            <w:r w:rsidRPr="00472472">
              <w:rPr>
                <w:lang w:val="fr-FR"/>
              </w:rPr>
              <w:t>Protocole facultatif à la Convention relative aux droits de l’enfant, concernant la vente d’enfants, la prostitution des enfants et la pornographie mettant en scène des enfants</w:t>
            </w:r>
          </w:p>
        </w:tc>
        <w:tc>
          <w:tcPr>
            <w:tcW w:w="1634" w:type="dxa"/>
            <w:shd w:val="clear" w:color="auto" w:fill="auto"/>
          </w:tcPr>
          <w:p w14:paraId="2F4E8410" w14:textId="77777777" w:rsidR="00D57BEB" w:rsidRPr="00472472" w:rsidRDefault="00D57BEB" w:rsidP="00472472">
            <w:pPr>
              <w:spacing w:before="40" w:after="120"/>
              <w:ind w:right="113"/>
            </w:pPr>
            <w:r w:rsidRPr="00472472">
              <w:rPr>
                <w:lang w:val="fr-FR"/>
              </w:rPr>
              <w:t>Ratification 14 février 2012</w:t>
            </w:r>
          </w:p>
        </w:tc>
        <w:tc>
          <w:tcPr>
            <w:tcW w:w="991" w:type="dxa"/>
            <w:shd w:val="clear" w:color="auto" w:fill="auto"/>
          </w:tcPr>
          <w:p w14:paraId="722D2C02" w14:textId="77777777" w:rsidR="00D57BEB" w:rsidRPr="00472472" w:rsidRDefault="00D57BEB" w:rsidP="00472472">
            <w:pPr>
              <w:spacing w:before="40" w:after="120"/>
              <w:ind w:right="113"/>
            </w:pPr>
            <w:r w:rsidRPr="00472472">
              <w:rPr>
                <w:lang w:val="fr-FR"/>
              </w:rPr>
              <w:t>Aucune</w:t>
            </w:r>
          </w:p>
        </w:tc>
      </w:tr>
      <w:tr w:rsidR="00D57BEB" w:rsidRPr="00472472" w14:paraId="6BB613AB" w14:textId="77777777" w:rsidTr="00472472">
        <w:tc>
          <w:tcPr>
            <w:tcW w:w="469" w:type="dxa"/>
            <w:shd w:val="clear" w:color="auto" w:fill="auto"/>
          </w:tcPr>
          <w:p w14:paraId="36FF3526" w14:textId="77777777" w:rsidR="00D57BEB" w:rsidRPr="00472472" w:rsidRDefault="00D57BEB" w:rsidP="00472472">
            <w:pPr>
              <w:spacing w:before="40" w:after="120"/>
              <w:ind w:right="113"/>
            </w:pPr>
            <w:r w:rsidRPr="00472472">
              <w:rPr>
                <w:lang w:val="fr-FR"/>
              </w:rPr>
              <w:t>8.</w:t>
            </w:r>
          </w:p>
        </w:tc>
        <w:tc>
          <w:tcPr>
            <w:tcW w:w="4276" w:type="dxa"/>
            <w:shd w:val="clear" w:color="auto" w:fill="auto"/>
          </w:tcPr>
          <w:p w14:paraId="77A6C12D" w14:textId="77777777" w:rsidR="00D57BEB" w:rsidRPr="00472472" w:rsidRDefault="00D57BEB" w:rsidP="00472472">
            <w:pPr>
              <w:spacing w:before="40" w:after="120"/>
              <w:ind w:right="113"/>
              <w:rPr>
                <w:lang w:val="fr-FR"/>
              </w:rPr>
            </w:pPr>
            <w:r w:rsidRPr="00472472">
              <w:rPr>
                <w:lang w:val="fr-FR"/>
              </w:rPr>
              <w:t>Convention relative aux droits des personnes handicapées</w:t>
            </w:r>
          </w:p>
        </w:tc>
        <w:tc>
          <w:tcPr>
            <w:tcW w:w="1634" w:type="dxa"/>
            <w:shd w:val="clear" w:color="auto" w:fill="auto"/>
          </w:tcPr>
          <w:p w14:paraId="534DDB66" w14:textId="77777777" w:rsidR="00D57BEB" w:rsidRPr="00472472" w:rsidRDefault="00D57BEB" w:rsidP="00472472">
            <w:pPr>
              <w:spacing w:before="40" w:after="120"/>
              <w:ind w:right="113"/>
            </w:pPr>
            <w:r w:rsidRPr="00472472">
              <w:rPr>
                <w:lang w:val="fr-FR"/>
              </w:rPr>
              <w:t>Ratification 23 septembre 2013</w:t>
            </w:r>
          </w:p>
        </w:tc>
        <w:tc>
          <w:tcPr>
            <w:tcW w:w="991" w:type="dxa"/>
            <w:shd w:val="clear" w:color="auto" w:fill="auto"/>
          </w:tcPr>
          <w:p w14:paraId="6CE6C23A" w14:textId="77777777" w:rsidR="00D57BEB" w:rsidRPr="00472472" w:rsidRDefault="00D57BEB" w:rsidP="00472472">
            <w:pPr>
              <w:spacing w:before="40" w:after="120"/>
              <w:ind w:right="113"/>
            </w:pPr>
            <w:r w:rsidRPr="00472472">
              <w:rPr>
                <w:lang w:val="fr-FR"/>
              </w:rPr>
              <w:t>Aucune</w:t>
            </w:r>
          </w:p>
        </w:tc>
      </w:tr>
      <w:tr w:rsidR="00D57BEB" w:rsidRPr="00472472" w14:paraId="79D5697B" w14:textId="77777777" w:rsidTr="00472472">
        <w:tc>
          <w:tcPr>
            <w:tcW w:w="469" w:type="dxa"/>
            <w:tcBorders>
              <w:bottom w:val="single" w:sz="12" w:space="0" w:color="auto"/>
            </w:tcBorders>
            <w:shd w:val="clear" w:color="auto" w:fill="auto"/>
          </w:tcPr>
          <w:p w14:paraId="431D76D7" w14:textId="77777777" w:rsidR="00D57BEB" w:rsidRPr="00472472" w:rsidRDefault="00D57BEB" w:rsidP="00472472">
            <w:pPr>
              <w:spacing w:before="40" w:after="120"/>
              <w:ind w:right="113"/>
            </w:pPr>
            <w:r w:rsidRPr="00472472">
              <w:rPr>
                <w:lang w:val="fr-FR"/>
              </w:rPr>
              <w:t>9.</w:t>
            </w:r>
          </w:p>
        </w:tc>
        <w:tc>
          <w:tcPr>
            <w:tcW w:w="4276" w:type="dxa"/>
            <w:tcBorders>
              <w:bottom w:val="single" w:sz="12" w:space="0" w:color="auto"/>
            </w:tcBorders>
            <w:shd w:val="clear" w:color="auto" w:fill="auto"/>
          </w:tcPr>
          <w:p w14:paraId="5C64E959" w14:textId="77777777" w:rsidR="00D57BEB" w:rsidRPr="00472472" w:rsidRDefault="00D57BEB" w:rsidP="00472472">
            <w:pPr>
              <w:spacing w:before="40" w:after="120"/>
              <w:ind w:right="113"/>
              <w:rPr>
                <w:lang w:val="fr-FR"/>
              </w:rPr>
            </w:pPr>
            <w:r w:rsidRPr="00472472">
              <w:rPr>
                <w:lang w:val="fr-FR"/>
              </w:rPr>
              <w:t>Protocole facultatif se rapportant à la Convention relative aux droits des personnes handicapées</w:t>
            </w:r>
          </w:p>
        </w:tc>
        <w:tc>
          <w:tcPr>
            <w:tcW w:w="1634" w:type="dxa"/>
            <w:tcBorders>
              <w:bottom w:val="single" w:sz="12" w:space="0" w:color="auto"/>
            </w:tcBorders>
            <w:shd w:val="clear" w:color="auto" w:fill="auto"/>
          </w:tcPr>
          <w:p w14:paraId="2658F3F8" w14:textId="77777777" w:rsidR="00D57BEB" w:rsidRPr="00472472" w:rsidRDefault="00D57BEB" w:rsidP="00472472">
            <w:pPr>
              <w:spacing w:before="40" w:after="120"/>
              <w:ind w:right="113"/>
            </w:pPr>
            <w:r w:rsidRPr="00472472">
              <w:rPr>
                <w:lang w:val="fr-FR"/>
              </w:rPr>
              <w:t>Ratification 23 septembre 2013</w:t>
            </w:r>
          </w:p>
        </w:tc>
        <w:tc>
          <w:tcPr>
            <w:tcW w:w="991" w:type="dxa"/>
            <w:tcBorders>
              <w:bottom w:val="single" w:sz="12" w:space="0" w:color="auto"/>
            </w:tcBorders>
            <w:shd w:val="clear" w:color="auto" w:fill="auto"/>
          </w:tcPr>
          <w:p w14:paraId="3D943581" w14:textId="77777777" w:rsidR="00D57BEB" w:rsidRPr="00472472" w:rsidRDefault="00D57BEB" w:rsidP="00472472">
            <w:pPr>
              <w:spacing w:before="40" w:after="120"/>
              <w:ind w:right="113"/>
            </w:pPr>
            <w:r w:rsidRPr="00472472">
              <w:rPr>
                <w:lang w:val="fr-FR"/>
              </w:rPr>
              <w:t>Aucune</w:t>
            </w:r>
          </w:p>
        </w:tc>
      </w:tr>
    </w:tbl>
    <w:p w14:paraId="2C58D05A" w14:textId="29D7A9A1" w:rsidR="00D57BEB" w:rsidRPr="00A251E0" w:rsidRDefault="00D57BEB" w:rsidP="00A251E0">
      <w:pPr>
        <w:pStyle w:val="Titre1"/>
        <w:spacing w:before="240" w:after="120"/>
        <w:ind w:right="1134"/>
        <w:rPr>
          <w:b/>
          <w:bCs/>
          <w:lang w:val="fr-FR"/>
        </w:rPr>
      </w:pPr>
      <w:r w:rsidRPr="00A251E0">
        <w:rPr>
          <w:lang w:val="fr-FR"/>
        </w:rPr>
        <w:t>Tableau 6</w:t>
      </w:r>
      <w:r w:rsidR="00A251E0" w:rsidRPr="00A251E0">
        <w:rPr>
          <w:lang w:val="fr-FR"/>
        </w:rPr>
        <w:br/>
      </w:r>
      <w:r w:rsidRPr="00A251E0">
        <w:rPr>
          <w:b/>
          <w:bCs/>
          <w:lang w:val="fr-FR"/>
        </w:rPr>
        <w:t>Autres instruments des Nations Unies relatifs aux droits de l’homme</w:t>
      </w:r>
    </w:p>
    <w:tbl>
      <w:tblPr>
        <w:tblW w:w="7370" w:type="dxa"/>
        <w:tblInd w:w="1134" w:type="dxa"/>
        <w:tblLayout w:type="fixed"/>
        <w:tblCellMar>
          <w:left w:w="0" w:type="dxa"/>
          <w:right w:w="0" w:type="dxa"/>
        </w:tblCellMar>
        <w:tblLook w:val="04A0" w:firstRow="1" w:lastRow="0" w:firstColumn="1" w:lastColumn="0" w:noHBand="0" w:noVBand="1"/>
      </w:tblPr>
      <w:tblGrid>
        <w:gridCol w:w="469"/>
        <w:gridCol w:w="4209"/>
        <w:gridCol w:w="1559"/>
        <w:gridCol w:w="1133"/>
      </w:tblGrid>
      <w:tr w:rsidR="00D57BEB" w:rsidRPr="00A251E0" w14:paraId="5A102390" w14:textId="77777777" w:rsidTr="00A251E0">
        <w:trPr>
          <w:tblHeader/>
        </w:trPr>
        <w:tc>
          <w:tcPr>
            <w:tcW w:w="469" w:type="dxa"/>
            <w:tcBorders>
              <w:top w:val="single" w:sz="4" w:space="0" w:color="auto"/>
              <w:bottom w:val="single" w:sz="12" w:space="0" w:color="auto"/>
            </w:tcBorders>
            <w:shd w:val="clear" w:color="auto" w:fill="auto"/>
            <w:vAlign w:val="bottom"/>
          </w:tcPr>
          <w:p w14:paraId="663DE928" w14:textId="77777777" w:rsidR="00D57BEB" w:rsidRPr="00A251E0" w:rsidRDefault="00D57BEB" w:rsidP="00A251E0">
            <w:pPr>
              <w:spacing w:before="80" w:after="80" w:line="200" w:lineRule="exact"/>
              <w:ind w:right="113"/>
              <w:rPr>
                <w:i/>
                <w:sz w:val="16"/>
              </w:rPr>
            </w:pPr>
            <w:r w:rsidRPr="00A251E0">
              <w:rPr>
                <w:i/>
                <w:sz w:val="16"/>
                <w:lang w:val="fr-FR"/>
              </w:rPr>
              <w:t>N</w:t>
            </w:r>
            <w:r w:rsidRPr="00A251E0">
              <w:rPr>
                <w:i/>
                <w:sz w:val="16"/>
                <w:vertAlign w:val="superscript"/>
                <w:lang w:val="fr-FR"/>
              </w:rPr>
              <w:t>o</w:t>
            </w:r>
          </w:p>
        </w:tc>
        <w:tc>
          <w:tcPr>
            <w:tcW w:w="4209" w:type="dxa"/>
            <w:tcBorders>
              <w:top w:val="single" w:sz="4" w:space="0" w:color="auto"/>
              <w:bottom w:val="single" w:sz="12" w:space="0" w:color="auto"/>
            </w:tcBorders>
            <w:shd w:val="clear" w:color="auto" w:fill="auto"/>
            <w:vAlign w:val="bottom"/>
          </w:tcPr>
          <w:p w14:paraId="702682EA" w14:textId="77777777" w:rsidR="00D57BEB" w:rsidRPr="00A251E0" w:rsidRDefault="00D57BEB" w:rsidP="00A251E0">
            <w:pPr>
              <w:spacing w:before="80" w:after="80" w:line="200" w:lineRule="exact"/>
              <w:ind w:right="113"/>
              <w:rPr>
                <w:i/>
                <w:sz w:val="16"/>
              </w:rPr>
            </w:pPr>
            <w:r w:rsidRPr="00A251E0">
              <w:rPr>
                <w:i/>
                <w:sz w:val="16"/>
                <w:lang w:val="fr-FR"/>
              </w:rPr>
              <w:t>Instrument</w:t>
            </w:r>
          </w:p>
        </w:tc>
        <w:tc>
          <w:tcPr>
            <w:tcW w:w="1559" w:type="dxa"/>
            <w:tcBorders>
              <w:top w:val="single" w:sz="4" w:space="0" w:color="auto"/>
              <w:bottom w:val="single" w:sz="12" w:space="0" w:color="auto"/>
            </w:tcBorders>
            <w:shd w:val="clear" w:color="auto" w:fill="auto"/>
            <w:vAlign w:val="bottom"/>
          </w:tcPr>
          <w:p w14:paraId="10792D9E" w14:textId="77777777" w:rsidR="00D57BEB" w:rsidRPr="00A251E0" w:rsidRDefault="00D57BEB" w:rsidP="00A251E0">
            <w:pPr>
              <w:spacing w:before="80" w:after="80" w:line="200" w:lineRule="exact"/>
              <w:ind w:right="113"/>
              <w:rPr>
                <w:i/>
                <w:sz w:val="16"/>
              </w:rPr>
            </w:pPr>
            <w:r w:rsidRPr="00A251E0">
              <w:rPr>
                <w:i/>
                <w:sz w:val="16"/>
                <w:lang w:val="fr-FR"/>
              </w:rPr>
              <w:t>Statut</w:t>
            </w:r>
          </w:p>
        </w:tc>
        <w:tc>
          <w:tcPr>
            <w:tcW w:w="1133" w:type="dxa"/>
            <w:tcBorders>
              <w:top w:val="single" w:sz="4" w:space="0" w:color="auto"/>
              <w:bottom w:val="single" w:sz="12" w:space="0" w:color="auto"/>
            </w:tcBorders>
            <w:shd w:val="clear" w:color="auto" w:fill="auto"/>
            <w:vAlign w:val="bottom"/>
          </w:tcPr>
          <w:p w14:paraId="563C1576" w14:textId="7645425F" w:rsidR="00D57BEB" w:rsidRPr="00A251E0" w:rsidRDefault="00D57BEB" w:rsidP="00A251E0">
            <w:pPr>
              <w:spacing w:before="80" w:after="80" w:line="200" w:lineRule="exact"/>
              <w:ind w:right="113"/>
              <w:rPr>
                <w:i/>
                <w:sz w:val="16"/>
              </w:rPr>
            </w:pPr>
            <w:r w:rsidRPr="00A251E0">
              <w:rPr>
                <w:i/>
                <w:sz w:val="16"/>
                <w:szCs w:val="16"/>
                <w:lang w:val="fr-FR"/>
              </w:rPr>
              <w:t>Réserves/</w:t>
            </w:r>
            <w:r w:rsidR="00A251E0">
              <w:rPr>
                <w:i/>
                <w:sz w:val="16"/>
                <w:szCs w:val="16"/>
                <w:lang w:val="fr-FR"/>
              </w:rPr>
              <w:br/>
            </w:r>
            <w:r w:rsidRPr="00A251E0">
              <w:rPr>
                <w:i/>
                <w:sz w:val="16"/>
                <w:szCs w:val="16"/>
                <w:lang w:val="fr-FR"/>
              </w:rPr>
              <w:t>Dérogations</w:t>
            </w:r>
          </w:p>
        </w:tc>
      </w:tr>
      <w:tr w:rsidR="00A251E0" w:rsidRPr="00A251E0" w14:paraId="3D6D4A2C" w14:textId="77777777" w:rsidTr="00A251E0">
        <w:trPr>
          <w:trHeight w:hRule="exact" w:val="113"/>
          <w:tblHeader/>
        </w:trPr>
        <w:tc>
          <w:tcPr>
            <w:tcW w:w="469" w:type="dxa"/>
            <w:tcBorders>
              <w:top w:val="single" w:sz="12" w:space="0" w:color="auto"/>
            </w:tcBorders>
            <w:shd w:val="clear" w:color="auto" w:fill="auto"/>
          </w:tcPr>
          <w:p w14:paraId="5E909D39" w14:textId="77777777" w:rsidR="00A251E0" w:rsidRPr="00A251E0" w:rsidRDefault="00A251E0" w:rsidP="00A251E0">
            <w:pPr>
              <w:spacing w:before="40" w:after="120"/>
              <w:ind w:right="113"/>
              <w:rPr>
                <w:lang w:val="fr-FR"/>
              </w:rPr>
            </w:pPr>
          </w:p>
        </w:tc>
        <w:tc>
          <w:tcPr>
            <w:tcW w:w="4209" w:type="dxa"/>
            <w:tcBorders>
              <w:top w:val="single" w:sz="12" w:space="0" w:color="auto"/>
            </w:tcBorders>
            <w:shd w:val="clear" w:color="auto" w:fill="auto"/>
          </w:tcPr>
          <w:p w14:paraId="6CEC7782" w14:textId="77777777" w:rsidR="00A251E0" w:rsidRPr="00A251E0" w:rsidRDefault="00A251E0" w:rsidP="00A251E0">
            <w:pPr>
              <w:spacing w:before="40" w:after="120"/>
              <w:ind w:right="113"/>
              <w:rPr>
                <w:lang w:val="fr-FR"/>
              </w:rPr>
            </w:pPr>
          </w:p>
        </w:tc>
        <w:tc>
          <w:tcPr>
            <w:tcW w:w="1559" w:type="dxa"/>
            <w:tcBorders>
              <w:top w:val="single" w:sz="12" w:space="0" w:color="auto"/>
            </w:tcBorders>
            <w:shd w:val="clear" w:color="auto" w:fill="auto"/>
          </w:tcPr>
          <w:p w14:paraId="46B1B455" w14:textId="77777777" w:rsidR="00A251E0" w:rsidRPr="00A251E0" w:rsidRDefault="00A251E0" w:rsidP="00A251E0">
            <w:pPr>
              <w:spacing w:before="40" w:after="120"/>
              <w:ind w:right="113"/>
              <w:rPr>
                <w:lang w:val="fr-FR"/>
              </w:rPr>
            </w:pPr>
          </w:p>
        </w:tc>
        <w:tc>
          <w:tcPr>
            <w:tcW w:w="1133" w:type="dxa"/>
            <w:tcBorders>
              <w:top w:val="single" w:sz="12" w:space="0" w:color="auto"/>
            </w:tcBorders>
            <w:shd w:val="clear" w:color="auto" w:fill="auto"/>
          </w:tcPr>
          <w:p w14:paraId="2A5FEF55" w14:textId="77777777" w:rsidR="00A251E0" w:rsidRPr="00A251E0" w:rsidRDefault="00A251E0" w:rsidP="00A251E0">
            <w:pPr>
              <w:spacing w:before="40" w:after="120"/>
              <w:ind w:right="113"/>
              <w:rPr>
                <w:szCs w:val="16"/>
                <w:lang w:val="fr-FR"/>
              </w:rPr>
            </w:pPr>
          </w:p>
        </w:tc>
      </w:tr>
      <w:tr w:rsidR="00D57BEB" w:rsidRPr="00A251E0" w14:paraId="3CE0B292" w14:textId="77777777" w:rsidTr="00A251E0">
        <w:tc>
          <w:tcPr>
            <w:tcW w:w="469" w:type="dxa"/>
            <w:shd w:val="clear" w:color="auto" w:fill="auto"/>
          </w:tcPr>
          <w:p w14:paraId="13AD9E42" w14:textId="77777777" w:rsidR="00D57BEB" w:rsidRPr="00A251E0" w:rsidRDefault="00D57BEB" w:rsidP="00A251E0">
            <w:pPr>
              <w:spacing w:before="40" w:after="120"/>
              <w:ind w:right="113"/>
            </w:pPr>
            <w:r w:rsidRPr="00A251E0">
              <w:rPr>
                <w:lang w:val="fr-FR"/>
              </w:rPr>
              <w:t>1.</w:t>
            </w:r>
          </w:p>
        </w:tc>
        <w:tc>
          <w:tcPr>
            <w:tcW w:w="4209" w:type="dxa"/>
            <w:shd w:val="clear" w:color="auto" w:fill="auto"/>
          </w:tcPr>
          <w:p w14:paraId="069D1090" w14:textId="77777777" w:rsidR="00D57BEB" w:rsidRPr="00A251E0" w:rsidRDefault="00D57BEB" w:rsidP="00A251E0">
            <w:pPr>
              <w:spacing w:before="40" w:after="120"/>
              <w:ind w:right="113"/>
              <w:rPr>
                <w:lang w:val="fr-FR"/>
              </w:rPr>
            </w:pPr>
            <w:r w:rsidRPr="00A251E0">
              <w:rPr>
                <w:lang w:val="fr-FR"/>
              </w:rPr>
              <w:t>Convention pour la prévention et la répression du crime de génocide (1948)</w:t>
            </w:r>
          </w:p>
        </w:tc>
        <w:tc>
          <w:tcPr>
            <w:tcW w:w="1559" w:type="dxa"/>
            <w:shd w:val="clear" w:color="auto" w:fill="auto"/>
          </w:tcPr>
          <w:p w14:paraId="52911BD5" w14:textId="001EDA4F" w:rsidR="00D57BEB" w:rsidRPr="00A251E0" w:rsidRDefault="00D57BEB" w:rsidP="00A251E0">
            <w:pPr>
              <w:spacing w:before="40" w:after="120"/>
              <w:ind w:right="113"/>
              <w:rPr>
                <w:lang w:val="fr-FR"/>
              </w:rPr>
            </w:pPr>
            <w:r w:rsidRPr="00A251E0">
              <w:rPr>
                <w:lang w:val="fr-FR"/>
              </w:rPr>
              <w:t>Adhésion 13 mai 1991</w:t>
            </w:r>
          </w:p>
        </w:tc>
        <w:tc>
          <w:tcPr>
            <w:tcW w:w="1133" w:type="dxa"/>
            <w:shd w:val="clear" w:color="auto" w:fill="auto"/>
          </w:tcPr>
          <w:p w14:paraId="23E5AB13" w14:textId="77777777" w:rsidR="00D57BEB" w:rsidRPr="00A251E0" w:rsidRDefault="00D57BEB" w:rsidP="00A251E0">
            <w:pPr>
              <w:spacing w:before="40" w:after="120"/>
              <w:ind w:right="113"/>
            </w:pPr>
            <w:r w:rsidRPr="00A251E0">
              <w:rPr>
                <w:lang w:val="fr-FR"/>
              </w:rPr>
              <w:t>Aucune</w:t>
            </w:r>
          </w:p>
        </w:tc>
      </w:tr>
      <w:tr w:rsidR="00D57BEB" w:rsidRPr="00A251E0" w14:paraId="7A7CF0D2" w14:textId="77777777" w:rsidTr="00A251E0">
        <w:tc>
          <w:tcPr>
            <w:tcW w:w="469" w:type="dxa"/>
            <w:shd w:val="clear" w:color="auto" w:fill="auto"/>
          </w:tcPr>
          <w:p w14:paraId="132F6D7F" w14:textId="77777777" w:rsidR="00D57BEB" w:rsidRPr="00A251E0" w:rsidRDefault="00D57BEB" w:rsidP="00A251E0">
            <w:pPr>
              <w:spacing w:before="40" w:after="120"/>
              <w:ind w:right="113"/>
            </w:pPr>
            <w:r w:rsidRPr="00A251E0">
              <w:rPr>
                <w:lang w:val="fr-FR"/>
              </w:rPr>
              <w:t>2.</w:t>
            </w:r>
          </w:p>
        </w:tc>
        <w:tc>
          <w:tcPr>
            <w:tcW w:w="4209" w:type="dxa"/>
            <w:shd w:val="clear" w:color="auto" w:fill="auto"/>
          </w:tcPr>
          <w:p w14:paraId="1D886E8A" w14:textId="77777777" w:rsidR="00D57BEB" w:rsidRPr="00A251E0" w:rsidRDefault="00D57BEB" w:rsidP="00A251E0">
            <w:pPr>
              <w:spacing w:before="40" w:after="120"/>
              <w:ind w:right="113"/>
              <w:rPr>
                <w:lang w:val="fr-FR"/>
              </w:rPr>
            </w:pPr>
            <w:r w:rsidRPr="00A251E0">
              <w:rPr>
                <w:lang w:val="fr-FR"/>
              </w:rPr>
              <w:t>Convention relative au statut des réfugiés (1951) et Protocole y relatif (1967)</w:t>
            </w:r>
          </w:p>
        </w:tc>
        <w:tc>
          <w:tcPr>
            <w:tcW w:w="1559" w:type="dxa"/>
            <w:shd w:val="clear" w:color="auto" w:fill="auto"/>
          </w:tcPr>
          <w:p w14:paraId="16056FF7" w14:textId="3AA9BA9A" w:rsidR="00D57BEB" w:rsidRPr="00A251E0" w:rsidRDefault="00D57BEB" w:rsidP="00A251E0">
            <w:pPr>
              <w:spacing w:before="40" w:after="120"/>
              <w:ind w:right="113"/>
            </w:pPr>
            <w:r w:rsidRPr="00A251E0">
              <w:rPr>
                <w:lang w:val="fr-FR"/>
              </w:rPr>
              <w:t>Adhésion 25 août 1981</w:t>
            </w:r>
          </w:p>
        </w:tc>
        <w:tc>
          <w:tcPr>
            <w:tcW w:w="1133" w:type="dxa"/>
            <w:shd w:val="clear" w:color="auto" w:fill="auto"/>
          </w:tcPr>
          <w:p w14:paraId="69A50350" w14:textId="5FE06FA0" w:rsidR="00D57BEB" w:rsidRPr="00A251E0" w:rsidRDefault="00D57BEB" w:rsidP="00A251E0">
            <w:pPr>
              <w:spacing w:before="40" w:after="120"/>
              <w:ind w:right="113"/>
            </w:pPr>
            <w:r w:rsidRPr="00A251E0">
              <w:rPr>
                <w:lang w:val="fr-FR"/>
              </w:rPr>
              <w:t>Réserves aux articles</w:t>
            </w:r>
            <w:r w:rsidR="00A251E0">
              <w:rPr>
                <w:lang w:val="fr-FR"/>
              </w:rPr>
              <w:t> </w:t>
            </w:r>
            <w:r w:rsidRPr="00A251E0">
              <w:rPr>
                <w:lang w:val="fr-FR"/>
              </w:rPr>
              <w:t>17, 23, 24 et 26</w:t>
            </w:r>
          </w:p>
        </w:tc>
      </w:tr>
      <w:tr w:rsidR="00D57BEB" w:rsidRPr="00A251E0" w14:paraId="669C5969" w14:textId="77777777" w:rsidTr="00A251E0">
        <w:tc>
          <w:tcPr>
            <w:tcW w:w="469" w:type="dxa"/>
            <w:shd w:val="clear" w:color="auto" w:fill="auto"/>
          </w:tcPr>
          <w:p w14:paraId="262FA38C" w14:textId="77777777" w:rsidR="00D57BEB" w:rsidRPr="00A251E0" w:rsidRDefault="00D57BEB" w:rsidP="00A251E0">
            <w:pPr>
              <w:spacing w:before="40" w:after="120"/>
              <w:ind w:right="113"/>
            </w:pPr>
            <w:r w:rsidRPr="00A251E0">
              <w:rPr>
                <w:lang w:val="fr-FR"/>
              </w:rPr>
              <w:t>3.</w:t>
            </w:r>
          </w:p>
        </w:tc>
        <w:tc>
          <w:tcPr>
            <w:tcW w:w="4209" w:type="dxa"/>
            <w:shd w:val="clear" w:color="auto" w:fill="auto"/>
          </w:tcPr>
          <w:p w14:paraId="0CA2040F" w14:textId="77777777" w:rsidR="00D57BEB" w:rsidRPr="00A251E0" w:rsidRDefault="00D57BEB" w:rsidP="00A251E0">
            <w:pPr>
              <w:spacing w:before="40" w:after="120"/>
              <w:ind w:right="113"/>
              <w:rPr>
                <w:lang w:val="fr-FR"/>
              </w:rPr>
            </w:pPr>
            <w:r w:rsidRPr="00A251E0">
              <w:rPr>
                <w:lang w:val="fr-FR"/>
              </w:rPr>
              <w:t>Convention relative au statut des apatrides (1954)</w:t>
            </w:r>
          </w:p>
        </w:tc>
        <w:tc>
          <w:tcPr>
            <w:tcW w:w="1559" w:type="dxa"/>
            <w:shd w:val="clear" w:color="auto" w:fill="auto"/>
          </w:tcPr>
          <w:p w14:paraId="3E8270E4" w14:textId="40273247" w:rsidR="00D57BEB" w:rsidRPr="00A251E0" w:rsidRDefault="00D57BEB" w:rsidP="00A251E0">
            <w:pPr>
              <w:spacing w:before="40" w:after="120"/>
              <w:ind w:right="113"/>
            </w:pPr>
            <w:r w:rsidRPr="00A251E0">
              <w:rPr>
                <w:lang w:val="fr-FR"/>
              </w:rPr>
              <w:t>Adhésion 1998</w:t>
            </w:r>
          </w:p>
        </w:tc>
        <w:tc>
          <w:tcPr>
            <w:tcW w:w="1133" w:type="dxa"/>
            <w:shd w:val="clear" w:color="auto" w:fill="auto"/>
          </w:tcPr>
          <w:p w14:paraId="2D31B292" w14:textId="77777777" w:rsidR="00D57BEB" w:rsidRPr="00A251E0" w:rsidRDefault="00D57BEB" w:rsidP="00A251E0">
            <w:pPr>
              <w:spacing w:before="40" w:after="120"/>
              <w:ind w:right="113"/>
            </w:pPr>
            <w:r w:rsidRPr="00A251E0">
              <w:rPr>
                <w:lang w:val="fr-FR"/>
              </w:rPr>
              <w:t>Aucune</w:t>
            </w:r>
          </w:p>
        </w:tc>
      </w:tr>
      <w:tr w:rsidR="00D57BEB" w:rsidRPr="00A251E0" w14:paraId="230A989F" w14:textId="77777777" w:rsidTr="00A251E0">
        <w:tc>
          <w:tcPr>
            <w:tcW w:w="469" w:type="dxa"/>
            <w:shd w:val="clear" w:color="auto" w:fill="auto"/>
          </w:tcPr>
          <w:p w14:paraId="171F1133" w14:textId="77777777" w:rsidR="00D57BEB" w:rsidRPr="00A251E0" w:rsidRDefault="00D57BEB" w:rsidP="00A251E0">
            <w:pPr>
              <w:spacing w:before="40" w:after="120"/>
              <w:ind w:right="113"/>
            </w:pPr>
            <w:r w:rsidRPr="00A251E0">
              <w:rPr>
                <w:lang w:val="fr-FR"/>
              </w:rPr>
              <w:t>4.</w:t>
            </w:r>
          </w:p>
        </w:tc>
        <w:tc>
          <w:tcPr>
            <w:tcW w:w="4209" w:type="dxa"/>
            <w:shd w:val="clear" w:color="auto" w:fill="auto"/>
          </w:tcPr>
          <w:p w14:paraId="1DE39544" w14:textId="77777777" w:rsidR="00D57BEB" w:rsidRPr="00A251E0" w:rsidRDefault="00D57BEB" w:rsidP="00A251E0">
            <w:pPr>
              <w:spacing w:before="40" w:after="120"/>
              <w:ind w:right="113"/>
              <w:rPr>
                <w:lang w:val="fr-FR"/>
              </w:rPr>
            </w:pPr>
            <w:r w:rsidRPr="00A251E0">
              <w:rPr>
                <w:lang w:val="fr-FR"/>
              </w:rPr>
              <w:t xml:space="preserve">Convention des Nations Unies contre la criminalité transnationale organisée (2000) </w:t>
            </w:r>
          </w:p>
        </w:tc>
        <w:tc>
          <w:tcPr>
            <w:tcW w:w="1559" w:type="dxa"/>
            <w:shd w:val="clear" w:color="auto" w:fill="auto"/>
          </w:tcPr>
          <w:p w14:paraId="3EE20CF9" w14:textId="77777777" w:rsidR="00D57BEB" w:rsidRPr="00A251E0" w:rsidRDefault="00D57BEB" w:rsidP="00A251E0">
            <w:pPr>
              <w:spacing w:before="40" w:after="120"/>
              <w:ind w:right="113"/>
            </w:pPr>
            <w:r w:rsidRPr="00A251E0">
              <w:rPr>
                <w:lang w:val="fr-FR"/>
              </w:rPr>
              <w:t>Ratification 12 décembre 2007</w:t>
            </w:r>
          </w:p>
        </w:tc>
        <w:tc>
          <w:tcPr>
            <w:tcW w:w="1133" w:type="dxa"/>
            <w:shd w:val="clear" w:color="auto" w:fill="auto"/>
          </w:tcPr>
          <w:p w14:paraId="011879F0" w14:textId="77777777" w:rsidR="00D57BEB" w:rsidRPr="00A251E0" w:rsidRDefault="00D57BEB" w:rsidP="00A251E0">
            <w:pPr>
              <w:spacing w:before="40" w:after="120"/>
              <w:ind w:right="113"/>
            </w:pPr>
            <w:r w:rsidRPr="00A251E0">
              <w:rPr>
                <w:lang w:val="fr-FR"/>
              </w:rPr>
              <w:t>Aucune</w:t>
            </w:r>
          </w:p>
        </w:tc>
      </w:tr>
      <w:tr w:rsidR="00D57BEB" w:rsidRPr="00A251E0" w14:paraId="26D75841" w14:textId="77777777" w:rsidTr="00A251E0">
        <w:tc>
          <w:tcPr>
            <w:tcW w:w="469" w:type="dxa"/>
            <w:shd w:val="clear" w:color="auto" w:fill="auto"/>
          </w:tcPr>
          <w:p w14:paraId="688DDA96" w14:textId="77777777" w:rsidR="00D57BEB" w:rsidRPr="00A251E0" w:rsidRDefault="00D57BEB" w:rsidP="00A251E0">
            <w:pPr>
              <w:spacing w:before="40" w:after="120"/>
              <w:ind w:right="113"/>
            </w:pPr>
            <w:r w:rsidRPr="00A251E0">
              <w:rPr>
                <w:lang w:val="fr-FR"/>
              </w:rPr>
              <w:t>5.</w:t>
            </w:r>
          </w:p>
        </w:tc>
        <w:tc>
          <w:tcPr>
            <w:tcW w:w="4209" w:type="dxa"/>
            <w:shd w:val="clear" w:color="auto" w:fill="auto"/>
          </w:tcPr>
          <w:p w14:paraId="25079522" w14:textId="0D27F54D" w:rsidR="00D57BEB" w:rsidRPr="00A251E0" w:rsidRDefault="00D57BEB" w:rsidP="00A251E0">
            <w:pPr>
              <w:spacing w:before="40" w:after="120"/>
              <w:ind w:right="113"/>
              <w:rPr>
                <w:lang w:val="fr-FR"/>
              </w:rPr>
            </w:pPr>
            <w:r w:rsidRPr="00A251E0">
              <w:rPr>
                <w:lang w:val="fr-FR"/>
              </w:rPr>
              <w:t>Protocole additionnel à la Convention des Nations</w:t>
            </w:r>
            <w:r w:rsidR="00A251E0">
              <w:rPr>
                <w:lang w:val="fr-FR"/>
              </w:rPr>
              <w:t> </w:t>
            </w:r>
            <w:r w:rsidRPr="00A251E0">
              <w:rPr>
                <w:lang w:val="fr-FR"/>
              </w:rPr>
              <w:t>Unies contre la criminalité transnationale organisée visant à prévenir, réprimer et punir la traite des personnes, en particulier des femmes et des enfants</w:t>
            </w:r>
          </w:p>
        </w:tc>
        <w:tc>
          <w:tcPr>
            <w:tcW w:w="1559" w:type="dxa"/>
            <w:shd w:val="clear" w:color="auto" w:fill="auto"/>
          </w:tcPr>
          <w:p w14:paraId="2EF0F30C" w14:textId="77777777" w:rsidR="00D57BEB" w:rsidRPr="00A251E0" w:rsidRDefault="00D57BEB" w:rsidP="00A251E0">
            <w:pPr>
              <w:spacing w:before="40" w:after="120"/>
              <w:ind w:right="113"/>
            </w:pPr>
            <w:r w:rsidRPr="00A251E0">
              <w:rPr>
                <w:lang w:val="fr-FR"/>
              </w:rPr>
              <w:t>Adhésion 13 décembre 2013</w:t>
            </w:r>
          </w:p>
        </w:tc>
        <w:tc>
          <w:tcPr>
            <w:tcW w:w="1133" w:type="dxa"/>
            <w:shd w:val="clear" w:color="auto" w:fill="auto"/>
          </w:tcPr>
          <w:p w14:paraId="6CA8E7F3" w14:textId="77777777" w:rsidR="00D57BEB" w:rsidRPr="00A251E0" w:rsidRDefault="00D57BEB" w:rsidP="00A251E0">
            <w:pPr>
              <w:spacing w:before="40" w:after="120"/>
              <w:ind w:right="113"/>
            </w:pPr>
            <w:r w:rsidRPr="00A251E0">
              <w:rPr>
                <w:lang w:val="fr-FR"/>
              </w:rPr>
              <w:t>Aucune</w:t>
            </w:r>
          </w:p>
        </w:tc>
      </w:tr>
      <w:tr w:rsidR="00D57BEB" w:rsidRPr="00A251E0" w14:paraId="40E0F749" w14:textId="77777777" w:rsidTr="00A251E0">
        <w:tc>
          <w:tcPr>
            <w:tcW w:w="469" w:type="dxa"/>
            <w:shd w:val="clear" w:color="auto" w:fill="auto"/>
          </w:tcPr>
          <w:p w14:paraId="2E617C92" w14:textId="77777777" w:rsidR="00D57BEB" w:rsidRPr="00A251E0" w:rsidRDefault="00D57BEB" w:rsidP="00A251E0">
            <w:pPr>
              <w:spacing w:before="40" w:after="120"/>
              <w:ind w:right="113"/>
            </w:pPr>
            <w:r w:rsidRPr="00A251E0">
              <w:rPr>
                <w:lang w:val="fr-FR"/>
              </w:rPr>
              <w:t>6.</w:t>
            </w:r>
          </w:p>
        </w:tc>
        <w:tc>
          <w:tcPr>
            <w:tcW w:w="4209" w:type="dxa"/>
            <w:shd w:val="clear" w:color="auto" w:fill="auto"/>
          </w:tcPr>
          <w:p w14:paraId="6CF4C766" w14:textId="77777777" w:rsidR="00D57BEB" w:rsidRPr="00A251E0" w:rsidRDefault="00D57BEB" w:rsidP="00A251E0">
            <w:pPr>
              <w:spacing w:before="40" w:after="120"/>
              <w:ind w:right="113"/>
              <w:rPr>
                <w:lang w:val="fr-FR"/>
              </w:rPr>
            </w:pPr>
            <w:r w:rsidRPr="00A251E0">
              <w:rPr>
                <w:lang w:val="fr-FR"/>
              </w:rPr>
              <w:t xml:space="preserve">Traité de Marrakech visant à faciliter l’accès des aveugles, des déficients visuels et des personnes ayant d’autres difficultés de lecture des textes imprimés aux œuvres publiées </w:t>
            </w:r>
          </w:p>
        </w:tc>
        <w:tc>
          <w:tcPr>
            <w:tcW w:w="1559" w:type="dxa"/>
            <w:shd w:val="clear" w:color="auto" w:fill="auto"/>
          </w:tcPr>
          <w:p w14:paraId="05929682" w14:textId="1C687EBD" w:rsidR="00D57BEB" w:rsidRPr="00A251E0" w:rsidRDefault="00D57BEB" w:rsidP="00A251E0">
            <w:pPr>
              <w:spacing w:before="40" w:after="120"/>
              <w:ind w:right="113"/>
            </w:pPr>
            <w:r w:rsidRPr="00A251E0">
              <w:rPr>
                <w:lang w:val="fr-FR"/>
              </w:rPr>
              <w:t>Adhésion octobre 2018</w:t>
            </w:r>
          </w:p>
        </w:tc>
        <w:tc>
          <w:tcPr>
            <w:tcW w:w="1133" w:type="dxa"/>
            <w:shd w:val="clear" w:color="auto" w:fill="auto"/>
          </w:tcPr>
          <w:p w14:paraId="63A4B5D7" w14:textId="77777777" w:rsidR="00D57BEB" w:rsidRPr="00A251E0" w:rsidRDefault="00D57BEB" w:rsidP="00A251E0">
            <w:pPr>
              <w:spacing w:before="40" w:after="120"/>
              <w:ind w:right="113"/>
            </w:pPr>
            <w:r w:rsidRPr="00A251E0">
              <w:rPr>
                <w:lang w:val="fr-FR"/>
              </w:rPr>
              <w:t>Aucune</w:t>
            </w:r>
          </w:p>
        </w:tc>
      </w:tr>
      <w:tr w:rsidR="00D57BEB" w:rsidRPr="00A251E0" w14:paraId="04A1B8AC" w14:textId="77777777" w:rsidTr="00A251E0">
        <w:tc>
          <w:tcPr>
            <w:tcW w:w="469" w:type="dxa"/>
            <w:tcBorders>
              <w:bottom w:val="single" w:sz="12" w:space="0" w:color="auto"/>
            </w:tcBorders>
            <w:shd w:val="clear" w:color="auto" w:fill="auto"/>
          </w:tcPr>
          <w:p w14:paraId="117B80DE" w14:textId="77777777" w:rsidR="00D57BEB" w:rsidRPr="00A251E0" w:rsidRDefault="00D57BEB" w:rsidP="00A251E0">
            <w:pPr>
              <w:spacing w:before="40" w:after="120"/>
              <w:ind w:right="113"/>
            </w:pPr>
            <w:r w:rsidRPr="00A251E0">
              <w:rPr>
                <w:lang w:val="fr-FR"/>
              </w:rPr>
              <w:t>7.</w:t>
            </w:r>
          </w:p>
        </w:tc>
        <w:tc>
          <w:tcPr>
            <w:tcW w:w="4209" w:type="dxa"/>
            <w:tcBorders>
              <w:bottom w:val="single" w:sz="12" w:space="0" w:color="auto"/>
            </w:tcBorders>
            <w:shd w:val="clear" w:color="auto" w:fill="auto"/>
          </w:tcPr>
          <w:p w14:paraId="4A0B73DA" w14:textId="77777777" w:rsidR="00D57BEB" w:rsidRPr="00A251E0" w:rsidRDefault="00D57BEB" w:rsidP="00A251E0">
            <w:pPr>
              <w:spacing w:before="40" w:after="120"/>
              <w:ind w:right="113"/>
            </w:pPr>
            <w:r w:rsidRPr="00A251E0">
              <w:rPr>
                <w:lang w:val="fr-FR"/>
              </w:rPr>
              <w:t>Déclaration de Beijing (1995)</w:t>
            </w:r>
          </w:p>
        </w:tc>
        <w:tc>
          <w:tcPr>
            <w:tcW w:w="1559" w:type="dxa"/>
            <w:tcBorders>
              <w:bottom w:val="single" w:sz="12" w:space="0" w:color="auto"/>
            </w:tcBorders>
            <w:shd w:val="clear" w:color="auto" w:fill="auto"/>
          </w:tcPr>
          <w:p w14:paraId="34685CAB" w14:textId="77777777" w:rsidR="00D57BEB" w:rsidRPr="00A251E0" w:rsidRDefault="00D57BEB" w:rsidP="00A251E0">
            <w:pPr>
              <w:spacing w:before="40" w:after="120"/>
              <w:ind w:right="113"/>
              <w:rPr>
                <w:lang w:val="fr-FR"/>
              </w:rPr>
            </w:pPr>
            <w:r w:rsidRPr="00A251E0">
              <w:rPr>
                <w:lang w:val="fr-FR"/>
              </w:rPr>
              <w:t>Adoption 15 septembre 1995</w:t>
            </w:r>
          </w:p>
        </w:tc>
        <w:tc>
          <w:tcPr>
            <w:tcW w:w="1133" w:type="dxa"/>
            <w:tcBorders>
              <w:bottom w:val="single" w:sz="12" w:space="0" w:color="auto"/>
            </w:tcBorders>
            <w:shd w:val="clear" w:color="auto" w:fill="auto"/>
          </w:tcPr>
          <w:p w14:paraId="22B7EA3C" w14:textId="77777777" w:rsidR="00D57BEB" w:rsidRPr="00A251E0" w:rsidRDefault="00D57BEB" w:rsidP="00A251E0">
            <w:pPr>
              <w:spacing w:before="40" w:after="120"/>
              <w:ind w:right="113"/>
            </w:pPr>
            <w:r w:rsidRPr="00A251E0">
              <w:rPr>
                <w:lang w:val="fr-FR"/>
              </w:rPr>
              <w:t>Aucune</w:t>
            </w:r>
          </w:p>
        </w:tc>
      </w:tr>
    </w:tbl>
    <w:p w14:paraId="7D2CC4F6" w14:textId="125DE60E" w:rsidR="00D57BEB" w:rsidRPr="00A251E0" w:rsidRDefault="00D57BEB" w:rsidP="00D57BEB">
      <w:pPr>
        <w:pStyle w:val="Titre1"/>
        <w:spacing w:before="240" w:after="120"/>
        <w:ind w:right="1134"/>
        <w:rPr>
          <w:b/>
          <w:bCs/>
          <w:lang w:val="fr-FR"/>
        </w:rPr>
      </w:pPr>
      <w:r w:rsidRPr="00A251E0">
        <w:rPr>
          <w:lang w:val="fr-FR"/>
        </w:rPr>
        <w:t>Tableau 7</w:t>
      </w:r>
      <w:r w:rsidR="00A251E0" w:rsidRPr="00A251E0">
        <w:rPr>
          <w:lang w:val="fr-FR"/>
        </w:rPr>
        <w:br/>
      </w:r>
      <w:r w:rsidRPr="00A251E0">
        <w:rPr>
          <w:b/>
          <w:bCs/>
          <w:lang w:val="fr-FR"/>
        </w:rPr>
        <w:t xml:space="preserve">Ratification des </w:t>
      </w:r>
      <w:r w:rsidR="00A251E0" w:rsidRPr="00A251E0">
        <w:rPr>
          <w:b/>
          <w:bCs/>
          <w:lang w:val="fr-FR"/>
        </w:rPr>
        <w:t>C</w:t>
      </w:r>
      <w:r w:rsidRPr="00A251E0">
        <w:rPr>
          <w:b/>
          <w:bCs/>
          <w:lang w:val="fr-FR"/>
        </w:rPr>
        <w:t>onventions de l’Organisation internationale du Travail</w:t>
      </w:r>
      <w:r w:rsidRPr="00A251E0">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611"/>
        <w:gridCol w:w="3964"/>
        <w:gridCol w:w="1662"/>
        <w:gridCol w:w="1133"/>
      </w:tblGrid>
      <w:tr w:rsidR="00D57BEB" w:rsidRPr="00A251E0" w14:paraId="4B0308AC" w14:textId="77777777" w:rsidTr="00A251E0">
        <w:trPr>
          <w:tblHeader/>
        </w:trPr>
        <w:tc>
          <w:tcPr>
            <w:tcW w:w="611" w:type="dxa"/>
            <w:tcBorders>
              <w:top w:val="single" w:sz="4" w:space="0" w:color="auto"/>
              <w:bottom w:val="single" w:sz="12" w:space="0" w:color="auto"/>
            </w:tcBorders>
            <w:shd w:val="clear" w:color="auto" w:fill="auto"/>
            <w:vAlign w:val="bottom"/>
          </w:tcPr>
          <w:p w14:paraId="398CFA91" w14:textId="77777777" w:rsidR="00D57BEB" w:rsidRPr="00A251E0" w:rsidRDefault="00D57BEB" w:rsidP="00A251E0">
            <w:pPr>
              <w:spacing w:before="80" w:after="80" w:line="200" w:lineRule="exact"/>
              <w:ind w:right="113"/>
              <w:rPr>
                <w:i/>
                <w:sz w:val="16"/>
              </w:rPr>
            </w:pPr>
            <w:r w:rsidRPr="00A251E0">
              <w:rPr>
                <w:i/>
                <w:sz w:val="16"/>
                <w:lang w:val="fr-FR"/>
              </w:rPr>
              <w:t>N</w:t>
            </w:r>
            <w:r w:rsidRPr="00A251E0">
              <w:rPr>
                <w:i/>
                <w:sz w:val="16"/>
                <w:vertAlign w:val="superscript"/>
                <w:lang w:val="fr-FR"/>
              </w:rPr>
              <w:t>o</w:t>
            </w:r>
          </w:p>
        </w:tc>
        <w:tc>
          <w:tcPr>
            <w:tcW w:w="3964" w:type="dxa"/>
            <w:tcBorders>
              <w:top w:val="single" w:sz="4" w:space="0" w:color="auto"/>
              <w:bottom w:val="single" w:sz="12" w:space="0" w:color="auto"/>
            </w:tcBorders>
            <w:shd w:val="clear" w:color="auto" w:fill="auto"/>
            <w:vAlign w:val="bottom"/>
          </w:tcPr>
          <w:p w14:paraId="70756769" w14:textId="77777777" w:rsidR="00D57BEB" w:rsidRPr="00A251E0" w:rsidRDefault="00D57BEB" w:rsidP="00A251E0">
            <w:pPr>
              <w:spacing w:before="80" w:after="80" w:line="200" w:lineRule="exact"/>
              <w:ind w:right="113"/>
              <w:rPr>
                <w:i/>
                <w:sz w:val="16"/>
              </w:rPr>
            </w:pPr>
            <w:r w:rsidRPr="00A251E0">
              <w:rPr>
                <w:i/>
                <w:sz w:val="16"/>
                <w:lang w:val="fr-FR"/>
              </w:rPr>
              <w:t>Instrument</w:t>
            </w:r>
          </w:p>
        </w:tc>
        <w:tc>
          <w:tcPr>
            <w:tcW w:w="1662" w:type="dxa"/>
            <w:tcBorders>
              <w:top w:val="single" w:sz="4" w:space="0" w:color="auto"/>
              <w:bottom w:val="single" w:sz="12" w:space="0" w:color="auto"/>
            </w:tcBorders>
            <w:shd w:val="clear" w:color="auto" w:fill="auto"/>
            <w:vAlign w:val="bottom"/>
          </w:tcPr>
          <w:p w14:paraId="630D2612" w14:textId="77777777" w:rsidR="00D57BEB" w:rsidRPr="00A251E0" w:rsidRDefault="00D57BEB" w:rsidP="00A251E0">
            <w:pPr>
              <w:spacing w:before="80" w:after="80" w:line="200" w:lineRule="exact"/>
              <w:ind w:right="113"/>
              <w:rPr>
                <w:i/>
                <w:sz w:val="16"/>
              </w:rPr>
            </w:pPr>
            <w:r w:rsidRPr="00A251E0">
              <w:rPr>
                <w:i/>
                <w:sz w:val="16"/>
                <w:lang w:val="fr-FR"/>
              </w:rPr>
              <w:t>Statut</w:t>
            </w:r>
          </w:p>
        </w:tc>
        <w:tc>
          <w:tcPr>
            <w:tcW w:w="1133" w:type="dxa"/>
            <w:tcBorders>
              <w:top w:val="single" w:sz="4" w:space="0" w:color="auto"/>
              <w:bottom w:val="single" w:sz="12" w:space="0" w:color="auto"/>
            </w:tcBorders>
            <w:shd w:val="clear" w:color="auto" w:fill="auto"/>
            <w:vAlign w:val="bottom"/>
          </w:tcPr>
          <w:p w14:paraId="16F4DE5B" w14:textId="340740CF" w:rsidR="00D57BEB" w:rsidRPr="00A251E0" w:rsidRDefault="00D57BEB" w:rsidP="00A251E0">
            <w:pPr>
              <w:spacing w:before="80" w:after="80" w:line="200" w:lineRule="exact"/>
              <w:ind w:right="113"/>
              <w:rPr>
                <w:i/>
                <w:sz w:val="16"/>
              </w:rPr>
            </w:pPr>
            <w:r w:rsidRPr="00A251E0">
              <w:rPr>
                <w:i/>
                <w:sz w:val="16"/>
                <w:szCs w:val="16"/>
                <w:lang w:val="fr-FR"/>
              </w:rPr>
              <w:t>Réserves/</w:t>
            </w:r>
            <w:r w:rsidR="00A251E0">
              <w:rPr>
                <w:i/>
                <w:sz w:val="16"/>
                <w:szCs w:val="16"/>
                <w:lang w:val="fr-FR"/>
              </w:rPr>
              <w:br/>
            </w:r>
            <w:r w:rsidRPr="00A251E0">
              <w:rPr>
                <w:i/>
                <w:sz w:val="16"/>
                <w:szCs w:val="16"/>
                <w:lang w:val="fr-FR"/>
              </w:rPr>
              <w:t>Dérogations</w:t>
            </w:r>
          </w:p>
        </w:tc>
      </w:tr>
      <w:tr w:rsidR="00A251E0" w:rsidRPr="00A251E0" w14:paraId="3047641D" w14:textId="77777777" w:rsidTr="00A251E0">
        <w:trPr>
          <w:trHeight w:hRule="exact" w:val="113"/>
          <w:tblHeader/>
        </w:trPr>
        <w:tc>
          <w:tcPr>
            <w:tcW w:w="611" w:type="dxa"/>
            <w:tcBorders>
              <w:top w:val="single" w:sz="12" w:space="0" w:color="auto"/>
            </w:tcBorders>
            <w:shd w:val="clear" w:color="auto" w:fill="auto"/>
          </w:tcPr>
          <w:p w14:paraId="5CF2D204" w14:textId="77777777" w:rsidR="00A251E0" w:rsidRPr="00A251E0" w:rsidRDefault="00A251E0" w:rsidP="00A251E0">
            <w:pPr>
              <w:spacing w:before="40" w:after="120"/>
              <w:ind w:right="113"/>
              <w:rPr>
                <w:lang w:val="fr-FR"/>
              </w:rPr>
            </w:pPr>
          </w:p>
        </w:tc>
        <w:tc>
          <w:tcPr>
            <w:tcW w:w="3964" w:type="dxa"/>
            <w:tcBorders>
              <w:top w:val="single" w:sz="12" w:space="0" w:color="auto"/>
            </w:tcBorders>
            <w:shd w:val="clear" w:color="auto" w:fill="auto"/>
          </w:tcPr>
          <w:p w14:paraId="6A6FD438" w14:textId="77777777" w:rsidR="00A251E0" w:rsidRPr="00A251E0" w:rsidRDefault="00A251E0" w:rsidP="00A251E0">
            <w:pPr>
              <w:spacing w:before="40" w:after="120"/>
              <w:ind w:right="113"/>
              <w:rPr>
                <w:lang w:val="fr-FR"/>
              </w:rPr>
            </w:pPr>
          </w:p>
        </w:tc>
        <w:tc>
          <w:tcPr>
            <w:tcW w:w="1662" w:type="dxa"/>
            <w:tcBorders>
              <w:top w:val="single" w:sz="12" w:space="0" w:color="auto"/>
            </w:tcBorders>
            <w:shd w:val="clear" w:color="auto" w:fill="auto"/>
          </w:tcPr>
          <w:p w14:paraId="5F2D5058" w14:textId="77777777" w:rsidR="00A251E0" w:rsidRPr="00A251E0" w:rsidRDefault="00A251E0" w:rsidP="00A251E0">
            <w:pPr>
              <w:spacing w:before="40" w:after="120"/>
              <w:ind w:right="113"/>
              <w:rPr>
                <w:lang w:val="fr-FR"/>
              </w:rPr>
            </w:pPr>
          </w:p>
        </w:tc>
        <w:tc>
          <w:tcPr>
            <w:tcW w:w="1133" w:type="dxa"/>
            <w:tcBorders>
              <w:top w:val="single" w:sz="12" w:space="0" w:color="auto"/>
            </w:tcBorders>
            <w:shd w:val="clear" w:color="auto" w:fill="auto"/>
          </w:tcPr>
          <w:p w14:paraId="68701E4D" w14:textId="77777777" w:rsidR="00A251E0" w:rsidRPr="00A251E0" w:rsidRDefault="00A251E0" w:rsidP="00A251E0">
            <w:pPr>
              <w:spacing w:before="40" w:after="120"/>
              <w:ind w:right="113"/>
              <w:rPr>
                <w:szCs w:val="16"/>
                <w:lang w:val="fr-FR"/>
              </w:rPr>
            </w:pPr>
          </w:p>
        </w:tc>
      </w:tr>
      <w:tr w:rsidR="00D57BEB" w:rsidRPr="00A251E0" w14:paraId="25693D06" w14:textId="77777777" w:rsidTr="00A251E0">
        <w:tc>
          <w:tcPr>
            <w:tcW w:w="611" w:type="dxa"/>
            <w:shd w:val="clear" w:color="auto" w:fill="auto"/>
          </w:tcPr>
          <w:p w14:paraId="2E9B9AA6" w14:textId="77777777" w:rsidR="00D57BEB" w:rsidRPr="00A251E0" w:rsidRDefault="00D57BEB" w:rsidP="00A251E0">
            <w:pPr>
              <w:spacing w:before="40" w:after="120"/>
              <w:ind w:right="113"/>
            </w:pPr>
            <w:r w:rsidRPr="00A251E0">
              <w:rPr>
                <w:lang w:val="fr-FR"/>
              </w:rPr>
              <w:t>1.</w:t>
            </w:r>
          </w:p>
        </w:tc>
        <w:tc>
          <w:tcPr>
            <w:tcW w:w="3964" w:type="dxa"/>
            <w:shd w:val="clear" w:color="auto" w:fill="auto"/>
          </w:tcPr>
          <w:p w14:paraId="22889930" w14:textId="3A1DB163" w:rsidR="00D57BEB" w:rsidRPr="00A251E0" w:rsidRDefault="00D57BEB" w:rsidP="00A251E0">
            <w:pPr>
              <w:spacing w:before="40" w:after="120"/>
              <w:ind w:right="113"/>
              <w:rPr>
                <w:lang w:val="fr-FR"/>
              </w:rPr>
            </w:pPr>
            <w:r w:rsidRPr="00A251E0">
              <w:rPr>
                <w:lang w:val="fr-FR"/>
              </w:rPr>
              <w:t xml:space="preserve">Convention de 1921 concernant l’application du repos hebdomadaire dans les établissements industriels </w:t>
            </w:r>
            <w:r w:rsidR="005A1E7B">
              <w:rPr>
                <w:lang w:val="fr-FR"/>
              </w:rPr>
              <w:t>(</w:t>
            </w:r>
            <w:r w:rsidR="005A1E7B" w:rsidRPr="005A1E7B">
              <w:rPr>
                <w:rFonts w:eastAsia="MS Mincho"/>
                <w:lang w:val="fr-FR"/>
              </w:rPr>
              <w:t>n</w:t>
            </w:r>
            <w:r w:rsidR="005A1E7B" w:rsidRPr="005A1E7B">
              <w:rPr>
                <w:rFonts w:eastAsia="MS Mincho"/>
                <w:vertAlign w:val="superscript"/>
                <w:lang w:val="fr-FR"/>
              </w:rPr>
              <w:t>o</w:t>
            </w:r>
            <w:r w:rsidR="005A1E7B">
              <w:rPr>
                <w:lang w:val="fr-FR"/>
              </w:rPr>
              <w:t xml:space="preserve"> 14) </w:t>
            </w:r>
          </w:p>
        </w:tc>
        <w:tc>
          <w:tcPr>
            <w:tcW w:w="1662" w:type="dxa"/>
            <w:shd w:val="clear" w:color="auto" w:fill="auto"/>
          </w:tcPr>
          <w:p w14:paraId="6D6999D5" w14:textId="6FD2E3E3" w:rsidR="00D57BEB" w:rsidRPr="00A251E0" w:rsidRDefault="00D57BEB" w:rsidP="00A251E0">
            <w:pPr>
              <w:spacing w:before="40" w:after="120"/>
              <w:ind w:right="113"/>
            </w:pPr>
            <w:r w:rsidRPr="00A251E0">
              <w:rPr>
                <w:lang w:val="fr-FR"/>
              </w:rPr>
              <w:t>Ratification 6 juin 1980</w:t>
            </w:r>
          </w:p>
        </w:tc>
        <w:tc>
          <w:tcPr>
            <w:tcW w:w="1133" w:type="dxa"/>
            <w:shd w:val="clear" w:color="auto" w:fill="auto"/>
          </w:tcPr>
          <w:p w14:paraId="073F6097" w14:textId="77777777" w:rsidR="00D57BEB" w:rsidRPr="00A251E0" w:rsidRDefault="00D57BEB" w:rsidP="00A251E0">
            <w:pPr>
              <w:spacing w:before="40" w:after="120"/>
              <w:ind w:right="113"/>
            </w:pPr>
            <w:r w:rsidRPr="00A251E0">
              <w:t>-</w:t>
            </w:r>
          </w:p>
        </w:tc>
      </w:tr>
      <w:tr w:rsidR="00D57BEB" w:rsidRPr="00A251E0" w14:paraId="374C24D8" w14:textId="77777777" w:rsidTr="00A251E0">
        <w:tc>
          <w:tcPr>
            <w:tcW w:w="611" w:type="dxa"/>
            <w:shd w:val="clear" w:color="auto" w:fill="auto"/>
          </w:tcPr>
          <w:p w14:paraId="5156E38C" w14:textId="77777777" w:rsidR="00D57BEB" w:rsidRPr="00A251E0" w:rsidRDefault="00D57BEB" w:rsidP="00A251E0">
            <w:pPr>
              <w:spacing w:before="40" w:after="120"/>
              <w:ind w:right="113"/>
            </w:pPr>
            <w:r w:rsidRPr="00A251E0">
              <w:rPr>
                <w:lang w:val="fr-FR"/>
              </w:rPr>
              <w:t>2.</w:t>
            </w:r>
          </w:p>
        </w:tc>
        <w:tc>
          <w:tcPr>
            <w:tcW w:w="3964" w:type="dxa"/>
            <w:shd w:val="clear" w:color="auto" w:fill="auto"/>
          </w:tcPr>
          <w:p w14:paraId="0D645FEF" w14:textId="77777777" w:rsidR="00D57BEB" w:rsidRPr="00A251E0" w:rsidRDefault="00D57BEB" w:rsidP="00A251E0">
            <w:pPr>
              <w:spacing w:before="40" w:after="120"/>
              <w:ind w:right="113"/>
              <w:rPr>
                <w:lang w:val="fr-FR"/>
              </w:rPr>
            </w:pPr>
            <w:r w:rsidRPr="00A251E0">
              <w:rPr>
                <w:lang w:val="fr-FR"/>
              </w:rPr>
              <w:t>Convention de 1925 sur l’égalité de traitement (accidents du travail) (n</w:t>
            </w:r>
            <w:r w:rsidRPr="00A251E0">
              <w:rPr>
                <w:vertAlign w:val="superscript"/>
                <w:lang w:val="fr-FR"/>
              </w:rPr>
              <w:t>o </w:t>
            </w:r>
            <w:r w:rsidRPr="00A251E0">
              <w:rPr>
                <w:lang w:val="fr-FR"/>
              </w:rPr>
              <w:t>19)</w:t>
            </w:r>
          </w:p>
        </w:tc>
        <w:tc>
          <w:tcPr>
            <w:tcW w:w="1662" w:type="dxa"/>
            <w:shd w:val="clear" w:color="auto" w:fill="auto"/>
          </w:tcPr>
          <w:p w14:paraId="5EC100C8" w14:textId="087D6365" w:rsidR="00D57BEB" w:rsidRPr="00A251E0" w:rsidRDefault="00D57BEB" w:rsidP="00A251E0">
            <w:pPr>
              <w:spacing w:before="40" w:after="120"/>
              <w:ind w:right="113"/>
            </w:pPr>
            <w:r w:rsidRPr="00A251E0">
              <w:rPr>
                <w:lang w:val="fr-FR"/>
              </w:rPr>
              <w:t>Ratification 6 juin 1980</w:t>
            </w:r>
          </w:p>
        </w:tc>
        <w:tc>
          <w:tcPr>
            <w:tcW w:w="1133" w:type="dxa"/>
            <w:shd w:val="clear" w:color="auto" w:fill="auto"/>
          </w:tcPr>
          <w:p w14:paraId="2D47D1E6" w14:textId="77777777" w:rsidR="00D57BEB" w:rsidRPr="00A251E0" w:rsidRDefault="00D57BEB" w:rsidP="00A251E0">
            <w:pPr>
              <w:spacing w:before="40" w:after="120"/>
              <w:ind w:right="113"/>
            </w:pPr>
            <w:r w:rsidRPr="00A251E0">
              <w:t>-</w:t>
            </w:r>
          </w:p>
        </w:tc>
      </w:tr>
      <w:tr w:rsidR="00D57BEB" w:rsidRPr="00A251E0" w14:paraId="2A32C56A" w14:textId="77777777" w:rsidTr="00A251E0">
        <w:tc>
          <w:tcPr>
            <w:tcW w:w="611" w:type="dxa"/>
            <w:shd w:val="clear" w:color="auto" w:fill="auto"/>
          </w:tcPr>
          <w:p w14:paraId="7F2E4676" w14:textId="77777777" w:rsidR="00D57BEB" w:rsidRPr="00A251E0" w:rsidRDefault="00D57BEB" w:rsidP="00A251E0">
            <w:pPr>
              <w:spacing w:before="40" w:after="120"/>
              <w:ind w:right="113"/>
            </w:pPr>
            <w:r w:rsidRPr="00A251E0">
              <w:rPr>
                <w:lang w:val="fr-FR"/>
              </w:rPr>
              <w:t>3.</w:t>
            </w:r>
          </w:p>
        </w:tc>
        <w:tc>
          <w:tcPr>
            <w:tcW w:w="3964" w:type="dxa"/>
            <w:shd w:val="clear" w:color="auto" w:fill="auto"/>
          </w:tcPr>
          <w:p w14:paraId="2D520E76" w14:textId="77777777" w:rsidR="00D57BEB" w:rsidRPr="00A251E0" w:rsidRDefault="00D57BEB" w:rsidP="00A251E0">
            <w:pPr>
              <w:spacing w:before="40" w:after="120"/>
              <w:ind w:right="113"/>
              <w:rPr>
                <w:lang w:val="fr-FR"/>
              </w:rPr>
            </w:pPr>
            <w:r w:rsidRPr="00A251E0">
              <w:rPr>
                <w:lang w:val="fr-FR"/>
              </w:rPr>
              <w:t>Convention de 1928 sur les méthodes de fixation des salaires minima (n</w:t>
            </w:r>
            <w:r w:rsidRPr="00A251E0">
              <w:rPr>
                <w:vertAlign w:val="superscript"/>
                <w:lang w:val="fr-FR"/>
              </w:rPr>
              <w:t>o </w:t>
            </w:r>
            <w:r w:rsidRPr="00A251E0">
              <w:rPr>
                <w:lang w:val="fr-FR"/>
              </w:rPr>
              <w:t>26)</w:t>
            </w:r>
          </w:p>
        </w:tc>
        <w:tc>
          <w:tcPr>
            <w:tcW w:w="1662" w:type="dxa"/>
            <w:shd w:val="clear" w:color="auto" w:fill="auto"/>
          </w:tcPr>
          <w:p w14:paraId="4001866E" w14:textId="77777777" w:rsidR="00D57BEB" w:rsidRPr="00A251E0" w:rsidRDefault="00D57BEB" w:rsidP="00A251E0">
            <w:pPr>
              <w:spacing w:before="40" w:after="120"/>
              <w:ind w:right="113"/>
            </w:pPr>
            <w:r w:rsidRPr="00A251E0">
              <w:rPr>
                <w:lang w:val="fr-FR"/>
              </w:rPr>
              <w:t>Ratification 16 septembre 1993</w:t>
            </w:r>
          </w:p>
        </w:tc>
        <w:tc>
          <w:tcPr>
            <w:tcW w:w="1133" w:type="dxa"/>
            <w:shd w:val="clear" w:color="auto" w:fill="auto"/>
          </w:tcPr>
          <w:p w14:paraId="158F0155" w14:textId="77777777" w:rsidR="00D57BEB" w:rsidRPr="00A251E0" w:rsidRDefault="00D57BEB" w:rsidP="00A251E0">
            <w:pPr>
              <w:spacing w:before="40" w:after="120"/>
              <w:ind w:right="113"/>
            </w:pPr>
            <w:r w:rsidRPr="00A251E0">
              <w:t>-</w:t>
            </w:r>
          </w:p>
        </w:tc>
      </w:tr>
      <w:tr w:rsidR="00D57BEB" w:rsidRPr="00A251E0" w14:paraId="5FFB9C0F" w14:textId="77777777" w:rsidTr="00A251E0">
        <w:tc>
          <w:tcPr>
            <w:tcW w:w="611" w:type="dxa"/>
            <w:shd w:val="clear" w:color="auto" w:fill="auto"/>
          </w:tcPr>
          <w:p w14:paraId="78CC3B70" w14:textId="77777777" w:rsidR="00D57BEB" w:rsidRPr="00A251E0" w:rsidRDefault="00D57BEB" w:rsidP="00A251E0">
            <w:pPr>
              <w:spacing w:before="40" w:after="120"/>
              <w:ind w:right="113"/>
            </w:pPr>
            <w:r w:rsidRPr="00A251E0">
              <w:rPr>
                <w:lang w:val="fr-FR"/>
              </w:rPr>
              <w:t>4.</w:t>
            </w:r>
          </w:p>
        </w:tc>
        <w:tc>
          <w:tcPr>
            <w:tcW w:w="3964" w:type="dxa"/>
            <w:shd w:val="clear" w:color="auto" w:fill="auto"/>
          </w:tcPr>
          <w:p w14:paraId="4E111FEA" w14:textId="77777777" w:rsidR="00D57BEB" w:rsidRPr="00A251E0" w:rsidRDefault="00D57BEB" w:rsidP="00A251E0">
            <w:pPr>
              <w:spacing w:before="40" w:after="120"/>
              <w:ind w:right="113"/>
              <w:rPr>
                <w:lang w:val="fr-FR"/>
              </w:rPr>
            </w:pPr>
            <w:r w:rsidRPr="00A251E0">
              <w:rPr>
                <w:lang w:val="fr-FR"/>
              </w:rPr>
              <w:t>Convention de 1930 sur le travail forcé (n</w:t>
            </w:r>
            <w:r w:rsidRPr="00A251E0">
              <w:rPr>
                <w:vertAlign w:val="superscript"/>
                <w:lang w:val="fr-FR"/>
              </w:rPr>
              <w:t>o </w:t>
            </w:r>
            <w:r w:rsidRPr="00A251E0">
              <w:rPr>
                <w:lang w:val="fr-FR"/>
              </w:rPr>
              <w:t>29)</w:t>
            </w:r>
          </w:p>
        </w:tc>
        <w:tc>
          <w:tcPr>
            <w:tcW w:w="1662" w:type="dxa"/>
            <w:shd w:val="clear" w:color="auto" w:fill="auto"/>
          </w:tcPr>
          <w:p w14:paraId="020220F7" w14:textId="77777777" w:rsidR="00D57BEB" w:rsidRPr="00A251E0" w:rsidRDefault="00D57BEB" w:rsidP="00A251E0">
            <w:pPr>
              <w:spacing w:before="40" w:after="120"/>
              <w:ind w:right="113"/>
            </w:pPr>
            <w:r w:rsidRPr="00A251E0">
              <w:rPr>
                <w:lang w:val="fr-FR"/>
              </w:rPr>
              <w:t>Ratification 27 août 1998</w:t>
            </w:r>
          </w:p>
        </w:tc>
        <w:tc>
          <w:tcPr>
            <w:tcW w:w="1133" w:type="dxa"/>
            <w:shd w:val="clear" w:color="auto" w:fill="auto"/>
          </w:tcPr>
          <w:p w14:paraId="26B745C0" w14:textId="77777777" w:rsidR="00D57BEB" w:rsidRPr="00A251E0" w:rsidRDefault="00D57BEB" w:rsidP="00A251E0">
            <w:pPr>
              <w:spacing w:before="40" w:after="120"/>
              <w:ind w:right="113"/>
            </w:pPr>
            <w:r w:rsidRPr="00A251E0">
              <w:t>-</w:t>
            </w:r>
          </w:p>
        </w:tc>
      </w:tr>
      <w:tr w:rsidR="00D57BEB" w:rsidRPr="00A251E0" w14:paraId="621DFEB6" w14:textId="77777777" w:rsidTr="00A251E0">
        <w:tc>
          <w:tcPr>
            <w:tcW w:w="611" w:type="dxa"/>
            <w:shd w:val="clear" w:color="auto" w:fill="auto"/>
          </w:tcPr>
          <w:p w14:paraId="529EDCF7" w14:textId="77777777" w:rsidR="00D57BEB" w:rsidRPr="00A251E0" w:rsidRDefault="00D57BEB" w:rsidP="00A251E0">
            <w:pPr>
              <w:spacing w:before="40" w:after="120"/>
              <w:ind w:right="113"/>
            </w:pPr>
            <w:r w:rsidRPr="00A251E0">
              <w:rPr>
                <w:lang w:val="fr-FR"/>
              </w:rPr>
              <w:t>5.</w:t>
            </w:r>
          </w:p>
        </w:tc>
        <w:tc>
          <w:tcPr>
            <w:tcW w:w="3964" w:type="dxa"/>
            <w:shd w:val="clear" w:color="auto" w:fill="auto"/>
          </w:tcPr>
          <w:p w14:paraId="338FD0B0" w14:textId="77777777" w:rsidR="00D57BEB" w:rsidRPr="00A251E0" w:rsidRDefault="00D57BEB" w:rsidP="00A251E0">
            <w:pPr>
              <w:spacing w:before="40" w:after="120"/>
              <w:ind w:right="113"/>
              <w:rPr>
                <w:lang w:val="fr-FR"/>
              </w:rPr>
            </w:pPr>
            <w:r w:rsidRPr="00A251E0">
              <w:rPr>
                <w:lang w:val="fr-FR"/>
              </w:rPr>
              <w:t>Convention de 1947 sur l’inspection du travail (n</w:t>
            </w:r>
            <w:r w:rsidRPr="00A251E0">
              <w:rPr>
                <w:vertAlign w:val="superscript"/>
                <w:lang w:val="fr-FR"/>
              </w:rPr>
              <w:t>o </w:t>
            </w:r>
            <w:r w:rsidRPr="00A251E0">
              <w:rPr>
                <w:lang w:val="fr-FR"/>
              </w:rPr>
              <w:t>81)</w:t>
            </w:r>
          </w:p>
        </w:tc>
        <w:tc>
          <w:tcPr>
            <w:tcW w:w="1662" w:type="dxa"/>
            <w:shd w:val="clear" w:color="auto" w:fill="auto"/>
          </w:tcPr>
          <w:p w14:paraId="2F45CB6D" w14:textId="77777777" w:rsidR="00D57BEB" w:rsidRPr="00A251E0" w:rsidRDefault="00D57BEB" w:rsidP="00A251E0">
            <w:pPr>
              <w:spacing w:before="40" w:after="120"/>
              <w:ind w:right="113"/>
            </w:pPr>
            <w:r w:rsidRPr="00A251E0">
              <w:rPr>
                <w:lang w:val="fr-FR"/>
              </w:rPr>
              <w:t>Ratification 16 septembre 1993</w:t>
            </w:r>
          </w:p>
        </w:tc>
        <w:tc>
          <w:tcPr>
            <w:tcW w:w="1133" w:type="dxa"/>
            <w:shd w:val="clear" w:color="auto" w:fill="auto"/>
          </w:tcPr>
          <w:p w14:paraId="2399E61F" w14:textId="77777777" w:rsidR="00D57BEB" w:rsidRPr="00A251E0" w:rsidRDefault="00D57BEB" w:rsidP="00A251E0">
            <w:pPr>
              <w:spacing w:before="40" w:after="120"/>
              <w:ind w:right="113"/>
            </w:pPr>
            <w:r w:rsidRPr="00A251E0">
              <w:t>-</w:t>
            </w:r>
          </w:p>
        </w:tc>
      </w:tr>
      <w:tr w:rsidR="00D57BEB" w:rsidRPr="00A251E0" w14:paraId="79C70009" w14:textId="77777777" w:rsidTr="00A251E0">
        <w:tc>
          <w:tcPr>
            <w:tcW w:w="611" w:type="dxa"/>
            <w:shd w:val="clear" w:color="auto" w:fill="auto"/>
          </w:tcPr>
          <w:p w14:paraId="33C188F3" w14:textId="77777777" w:rsidR="00D57BEB" w:rsidRPr="00A251E0" w:rsidRDefault="00D57BEB" w:rsidP="00A251E0">
            <w:pPr>
              <w:spacing w:before="40" w:after="120"/>
              <w:ind w:right="113"/>
            </w:pPr>
            <w:r w:rsidRPr="00A251E0">
              <w:rPr>
                <w:lang w:val="fr-FR"/>
              </w:rPr>
              <w:t>6.</w:t>
            </w:r>
          </w:p>
        </w:tc>
        <w:tc>
          <w:tcPr>
            <w:tcW w:w="3964" w:type="dxa"/>
            <w:shd w:val="clear" w:color="auto" w:fill="auto"/>
          </w:tcPr>
          <w:p w14:paraId="22AF9D48" w14:textId="289965E5" w:rsidR="00D57BEB" w:rsidRPr="00A251E0" w:rsidRDefault="00D57BEB" w:rsidP="00A251E0">
            <w:pPr>
              <w:spacing w:before="40" w:after="120"/>
              <w:ind w:right="113"/>
              <w:rPr>
                <w:lang w:val="fr-FR"/>
              </w:rPr>
            </w:pPr>
            <w:r w:rsidRPr="00A251E0">
              <w:rPr>
                <w:lang w:val="fr-FR"/>
              </w:rPr>
              <w:t>Convention de 194</w:t>
            </w:r>
            <w:r w:rsidR="005A1E7B">
              <w:rPr>
                <w:lang w:val="fr-FR"/>
              </w:rPr>
              <w:t>9</w:t>
            </w:r>
            <w:r w:rsidRPr="00A251E0">
              <w:rPr>
                <w:lang w:val="fr-FR"/>
              </w:rPr>
              <w:t xml:space="preserve"> sur la liberté syndicale et la protection du droit syndical (n</w:t>
            </w:r>
            <w:r w:rsidRPr="00A251E0">
              <w:rPr>
                <w:vertAlign w:val="superscript"/>
                <w:lang w:val="fr-FR"/>
              </w:rPr>
              <w:t>o </w:t>
            </w:r>
            <w:r w:rsidRPr="00A251E0">
              <w:rPr>
                <w:lang w:val="fr-FR"/>
              </w:rPr>
              <w:t>87)</w:t>
            </w:r>
          </w:p>
        </w:tc>
        <w:tc>
          <w:tcPr>
            <w:tcW w:w="1662" w:type="dxa"/>
            <w:shd w:val="clear" w:color="auto" w:fill="auto"/>
          </w:tcPr>
          <w:p w14:paraId="4631A62D" w14:textId="4D5ACAC5" w:rsidR="00D57BEB" w:rsidRPr="00A251E0" w:rsidRDefault="00D57BEB" w:rsidP="00A251E0">
            <w:pPr>
              <w:spacing w:before="40" w:after="120"/>
              <w:ind w:right="113"/>
            </w:pPr>
            <w:r w:rsidRPr="00A251E0">
              <w:rPr>
                <w:lang w:val="fr-FR"/>
              </w:rPr>
              <w:t>Ratification 9 avril 2003</w:t>
            </w:r>
          </w:p>
        </w:tc>
        <w:tc>
          <w:tcPr>
            <w:tcW w:w="1133" w:type="dxa"/>
            <w:shd w:val="clear" w:color="auto" w:fill="auto"/>
          </w:tcPr>
          <w:p w14:paraId="79C0F013" w14:textId="77777777" w:rsidR="00D57BEB" w:rsidRPr="00A251E0" w:rsidRDefault="00D57BEB" w:rsidP="00A251E0">
            <w:pPr>
              <w:spacing w:before="40" w:after="120"/>
              <w:ind w:right="113"/>
            </w:pPr>
            <w:r w:rsidRPr="00A251E0">
              <w:t>-</w:t>
            </w:r>
          </w:p>
        </w:tc>
      </w:tr>
      <w:tr w:rsidR="00D57BEB" w:rsidRPr="00A251E0" w14:paraId="28E19644" w14:textId="77777777" w:rsidTr="00A251E0">
        <w:tc>
          <w:tcPr>
            <w:tcW w:w="611" w:type="dxa"/>
            <w:shd w:val="clear" w:color="auto" w:fill="auto"/>
          </w:tcPr>
          <w:p w14:paraId="62595247" w14:textId="77777777" w:rsidR="00D57BEB" w:rsidRPr="00A251E0" w:rsidRDefault="00D57BEB" w:rsidP="00A251E0">
            <w:pPr>
              <w:spacing w:before="40" w:after="120"/>
              <w:ind w:right="113"/>
            </w:pPr>
            <w:r w:rsidRPr="00A251E0">
              <w:rPr>
                <w:lang w:val="fr-FR"/>
              </w:rPr>
              <w:t>7.</w:t>
            </w:r>
          </w:p>
        </w:tc>
        <w:tc>
          <w:tcPr>
            <w:tcW w:w="3964" w:type="dxa"/>
            <w:shd w:val="clear" w:color="auto" w:fill="auto"/>
          </w:tcPr>
          <w:p w14:paraId="17B6551F" w14:textId="58FFA5BA" w:rsidR="00D57BEB" w:rsidRPr="00A251E0" w:rsidRDefault="00D57BEB" w:rsidP="00A251E0">
            <w:pPr>
              <w:spacing w:before="40" w:after="120"/>
              <w:ind w:right="113"/>
              <w:rPr>
                <w:lang w:val="fr-FR"/>
              </w:rPr>
            </w:pPr>
            <w:r w:rsidRPr="00A251E0">
              <w:rPr>
                <w:lang w:val="fr-FR"/>
              </w:rPr>
              <w:t>Convention de 19</w:t>
            </w:r>
            <w:r w:rsidR="005A1E7B">
              <w:rPr>
                <w:lang w:val="fr-FR"/>
              </w:rPr>
              <w:t>51</w:t>
            </w:r>
            <w:r w:rsidRPr="00A251E0">
              <w:rPr>
                <w:lang w:val="fr-FR"/>
              </w:rPr>
              <w:t xml:space="preserve"> sur le droit d’organisation et de négociation collective (n</w:t>
            </w:r>
            <w:r w:rsidRPr="00A251E0">
              <w:rPr>
                <w:vertAlign w:val="superscript"/>
                <w:lang w:val="fr-FR"/>
              </w:rPr>
              <w:t>o </w:t>
            </w:r>
            <w:r w:rsidRPr="00A251E0">
              <w:rPr>
                <w:lang w:val="fr-FR"/>
              </w:rPr>
              <w:t>98)</w:t>
            </w:r>
          </w:p>
        </w:tc>
        <w:tc>
          <w:tcPr>
            <w:tcW w:w="1662" w:type="dxa"/>
            <w:shd w:val="clear" w:color="auto" w:fill="auto"/>
          </w:tcPr>
          <w:p w14:paraId="48EC4C3F" w14:textId="77777777" w:rsidR="00D57BEB" w:rsidRPr="00A251E0" w:rsidRDefault="00D57BEB" w:rsidP="00A251E0">
            <w:pPr>
              <w:spacing w:before="40" w:after="120"/>
              <w:ind w:right="113"/>
            </w:pPr>
            <w:r w:rsidRPr="00A251E0">
              <w:rPr>
                <w:lang w:val="fr-FR"/>
              </w:rPr>
              <w:t>Ratification 27 août 1998</w:t>
            </w:r>
          </w:p>
        </w:tc>
        <w:tc>
          <w:tcPr>
            <w:tcW w:w="1133" w:type="dxa"/>
            <w:shd w:val="clear" w:color="auto" w:fill="auto"/>
          </w:tcPr>
          <w:p w14:paraId="2C35D964" w14:textId="77777777" w:rsidR="00D57BEB" w:rsidRPr="00A251E0" w:rsidRDefault="00D57BEB" w:rsidP="00A251E0">
            <w:pPr>
              <w:spacing w:before="40" w:after="120"/>
              <w:ind w:right="113"/>
            </w:pPr>
            <w:r w:rsidRPr="00A251E0">
              <w:t>-</w:t>
            </w:r>
          </w:p>
        </w:tc>
      </w:tr>
      <w:tr w:rsidR="00D57BEB" w:rsidRPr="00A251E0" w14:paraId="274EE8D9" w14:textId="77777777" w:rsidTr="00A251E0">
        <w:tc>
          <w:tcPr>
            <w:tcW w:w="611" w:type="dxa"/>
            <w:shd w:val="clear" w:color="auto" w:fill="auto"/>
          </w:tcPr>
          <w:p w14:paraId="714E665F" w14:textId="77777777" w:rsidR="00D57BEB" w:rsidRPr="00A251E0" w:rsidRDefault="00D57BEB" w:rsidP="00A251E0">
            <w:pPr>
              <w:spacing w:before="40" w:after="120"/>
              <w:ind w:right="113"/>
            </w:pPr>
            <w:r w:rsidRPr="00A251E0">
              <w:rPr>
                <w:lang w:val="fr-FR"/>
              </w:rPr>
              <w:t>8.</w:t>
            </w:r>
          </w:p>
        </w:tc>
        <w:tc>
          <w:tcPr>
            <w:tcW w:w="3964" w:type="dxa"/>
            <w:shd w:val="clear" w:color="auto" w:fill="auto"/>
          </w:tcPr>
          <w:p w14:paraId="67BA4923" w14:textId="77777777" w:rsidR="00D57BEB" w:rsidRPr="00A251E0" w:rsidRDefault="00D57BEB" w:rsidP="00A251E0">
            <w:pPr>
              <w:spacing w:before="40" w:after="120"/>
              <w:ind w:right="113"/>
              <w:rPr>
                <w:lang w:val="fr-FR"/>
              </w:rPr>
            </w:pPr>
            <w:r w:rsidRPr="00A251E0">
              <w:rPr>
                <w:lang w:val="fr-FR"/>
              </w:rPr>
              <w:t>Convention de 1951 sur les méthodes de fixation des salaires minima (agriculture) (n</w:t>
            </w:r>
            <w:r w:rsidRPr="00A251E0">
              <w:rPr>
                <w:vertAlign w:val="superscript"/>
                <w:lang w:val="fr-FR"/>
              </w:rPr>
              <w:t>o </w:t>
            </w:r>
            <w:r w:rsidRPr="00A251E0">
              <w:rPr>
                <w:lang w:val="fr-FR"/>
              </w:rPr>
              <w:t>99)</w:t>
            </w:r>
          </w:p>
        </w:tc>
        <w:tc>
          <w:tcPr>
            <w:tcW w:w="1662" w:type="dxa"/>
            <w:shd w:val="clear" w:color="auto" w:fill="auto"/>
          </w:tcPr>
          <w:p w14:paraId="7094C304" w14:textId="77777777" w:rsidR="00D57BEB" w:rsidRPr="00A251E0" w:rsidRDefault="00D57BEB" w:rsidP="00A251E0">
            <w:pPr>
              <w:spacing w:before="40" w:after="120"/>
              <w:ind w:right="113"/>
            </w:pPr>
            <w:r w:rsidRPr="00A251E0">
              <w:rPr>
                <w:lang w:val="fr-FR"/>
              </w:rPr>
              <w:t>Ratification le 16 septembre 1993</w:t>
            </w:r>
          </w:p>
        </w:tc>
        <w:tc>
          <w:tcPr>
            <w:tcW w:w="1133" w:type="dxa"/>
            <w:shd w:val="clear" w:color="auto" w:fill="auto"/>
          </w:tcPr>
          <w:p w14:paraId="160A6199" w14:textId="77777777" w:rsidR="00D57BEB" w:rsidRPr="00A251E0" w:rsidRDefault="00D57BEB" w:rsidP="00A251E0">
            <w:pPr>
              <w:spacing w:before="40" w:after="120"/>
              <w:ind w:right="113"/>
            </w:pPr>
            <w:r w:rsidRPr="00A251E0">
              <w:t>-</w:t>
            </w:r>
          </w:p>
        </w:tc>
      </w:tr>
      <w:tr w:rsidR="00D57BEB" w:rsidRPr="00A251E0" w14:paraId="232A2F6C" w14:textId="77777777" w:rsidTr="00A251E0">
        <w:tc>
          <w:tcPr>
            <w:tcW w:w="611" w:type="dxa"/>
            <w:shd w:val="clear" w:color="auto" w:fill="auto"/>
          </w:tcPr>
          <w:p w14:paraId="1947A480" w14:textId="77777777" w:rsidR="00D57BEB" w:rsidRPr="00A251E0" w:rsidRDefault="00D57BEB" w:rsidP="00A251E0">
            <w:pPr>
              <w:spacing w:before="40" w:after="120"/>
              <w:ind w:right="113"/>
            </w:pPr>
            <w:r w:rsidRPr="00A251E0">
              <w:rPr>
                <w:lang w:val="fr-FR"/>
              </w:rPr>
              <w:t>9.</w:t>
            </w:r>
          </w:p>
        </w:tc>
        <w:tc>
          <w:tcPr>
            <w:tcW w:w="3964" w:type="dxa"/>
            <w:shd w:val="clear" w:color="auto" w:fill="auto"/>
          </w:tcPr>
          <w:p w14:paraId="6C7E89E7" w14:textId="77777777" w:rsidR="00D57BEB" w:rsidRPr="00A251E0" w:rsidRDefault="00D57BEB" w:rsidP="00A251E0">
            <w:pPr>
              <w:spacing w:before="40" w:after="120"/>
              <w:ind w:right="113"/>
              <w:rPr>
                <w:lang w:val="fr-FR"/>
              </w:rPr>
            </w:pPr>
            <w:r w:rsidRPr="00A251E0">
              <w:rPr>
                <w:lang w:val="fr-FR"/>
              </w:rPr>
              <w:t>Convention de 1951 sur l’égalité de rémunération (n</w:t>
            </w:r>
            <w:r w:rsidRPr="00A251E0">
              <w:rPr>
                <w:vertAlign w:val="superscript"/>
                <w:lang w:val="fr-FR"/>
              </w:rPr>
              <w:t>o </w:t>
            </w:r>
            <w:r w:rsidRPr="00A251E0">
              <w:rPr>
                <w:lang w:val="fr-FR"/>
              </w:rPr>
              <w:t>100)</w:t>
            </w:r>
          </w:p>
        </w:tc>
        <w:tc>
          <w:tcPr>
            <w:tcW w:w="1662" w:type="dxa"/>
            <w:shd w:val="clear" w:color="auto" w:fill="auto"/>
          </w:tcPr>
          <w:p w14:paraId="4D7D6717" w14:textId="77777777" w:rsidR="00D57BEB" w:rsidRPr="00A251E0" w:rsidRDefault="00D57BEB" w:rsidP="00A251E0">
            <w:pPr>
              <w:spacing w:before="40" w:after="120"/>
              <w:ind w:right="113"/>
            </w:pPr>
            <w:r w:rsidRPr="00A251E0">
              <w:rPr>
                <w:lang w:val="fr-FR"/>
              </w:rPr>
              <w:t>Ratification 14 décembre 1989</w:t>
            </w:r>
          </w:p>
        </w:tc>
        <w:tc>
          <w:tcPr>
            <w:tcW w:w="1133" w:type="dxa"/>
            <w:shd w:val="clear" w:color="auto" w:fill="auto"/>
          </w:tcPr>
          <w:p w14:paraId="5EE8C714" w14:textId="77777777" w:rsidR="00D57BEB" w:rsidRPr="00A251E0" w:rsidRDefault="00D57BEB" w:rsidP="00A251E0">
            <w:pPr>
              <w:spacing w:before="40" w:after="120"/>
              <w:ind w:right="113"/>
            </w:pPr>
            <w:r w:rsidRPr="00A251E0">
              <w:t>-</w:t>
            </w:r>
          </w:p>
        </w:tc>
      </w:tr>
      <w:tr w:rsidR="00D57BEB" w:rsidRPr="00A251E0" w14:paraId="778EACDF" w14:textId="77777777" w:rsidTr="00A251E0">
        <w:tc>
          <w:tcPr>
            <w:tcW w:w="611" w:type="dxa"/>
            <w:shd w:val="clear" w:color="auto" w:fill="auto"/>
          </w:tcPr>
          <w:p w14:paraId="2469FDF4" w14:textId="77777777" w:rsidR="00D57BEB" w:rsidRPr="00A251E0" w:rsidRDefault="00D57BEB" w:rsidP="00A251E0">
            <w:pPr>
              <w:spacing w:before="40" w:after="120"/>
              <w:ind w:right="113"/>
            </w:pPr>
            <w:r w:rsidRPr="00A251E0">
              <w:rPr>
                <w:lang w:val="fr-FR"/>
              </w:rPr>
              <w:t>10.</w:t>
            </w:r>
          </w:p>
        </w:tc>
        <w:tc>
          <w:tcPr>
            <w:tcW w:w="3964" w:type="dxa"/>
            <w:shd w:val="clear" w:color="auto" w:fill="auto"/>
          </w:tcPr>
          <w:p w14:paraId="11404A91" w14:textId="77777777" w:rsidR="00D57BEB" w:rsidRPr="00A251E0" w:rsidRDefault="00D57BEB" w:rsidP="00A251E0">
            <w:pPr>
              <w:spacing w:before="40" w:after="120"/>
              <w:ind w:right="113"/>
              <w:rPr>
                <w:lang w:val="fr-FR"/>
              </w:rPr>
            </w:pPr>
            <w:r w:rsidRPr="00A251E0">
              <w:rPr>
                <w:lang w:val="fr-FR"/>
              </w:rPr>
              <w:t>Convention de 1957 sur l’abolition du travail forcé (n</w:t>
            </w:r>
            <w:r w:rsidRPr="00A251E0">
              <w:rPr>
                <w:vertAlign w:val="superscript"/>
                <w:lang w:val="fr-FR"/>
              </w:rPr>
              <w:t>o </w:t>
            </w:r>
            <w:r w:rsidRPr="00A251E0">
              <w:rPr>
                <w:lang w:val="fr-FR"/>
              </w:rPr>
              <w:t>105)</w:t>
            </w:r>
          </w:p>
        </w:tc>
        <w:tc>
          <w:tcPr>
            <w:tcW w:w="1662" w:type="dxa"/>
            <w:shd w:val="clear" w:color="auto" w:fill="auto"/>
          </w:tcPr>
          <w:p w14:paraId="6A7956BE" w14:textId="77777777" w:rsidR="00D57BEB" w:rsidRPr="00A251E0" w:rsidRDefault="00D57BEB" w:rsidP="00A251E0">
            <w:pPr>
              <w:spacing w:before="40" w:after="120"/>
              <w:ind w:right="113"/>
            </w:pPr>
            <w:r w:rsidRPr="00A251E0">
              <w:rPr>
                <w:lang w:val="fr-FR"/>
              </w:rPr>
              <w:t>Ratification 24 août 1998</w:t>
            </w:r>
          </w:p>
        </w:tc>
        <w:tc>
          <w:tcPr>
            <w:tcW w:w="1133" w:type="dxa"/>
            <w:shd w:val="clear" w:color="auto" w:fill="auto"/>
          </w:tcPr>
          <w:p w14:paraId="4C01AE75" w14:textId="77777777" w:rsidR="00D57BEB" w:rsidRPr="00A251E0" w:rsidRDefault="00D57BEB" w:rsidP="00A251E0">
            <w:pPr>
              <w:spacing w:before="40" w:after="120"/>
              <w:ind w:right="113"/>
            </w:pPr>
            <w:r w:rsidRPr="00A251E0">
              <w:t>-</w:t>
            </w:r>
          </w:p>
        </w:tc>
      </w:tr>
      <w:tr w:rsidR="00D57BEB" w:rsidRPr="00A251E0" w14:paraId="25833AD7" w14:textId="77777777" w:rsidTr="00A251E0">
        <w:tc>
          <w:tcPr>
            <w:tcW w:w="611" w:type="dxa"/>
            <w:shd w:val="clear" w:color="auto" w:fill="auto"/>
          </w:tcPr>
          <w:p w14:paraId="378AD635" w14:textId="77777777" w:rsidR="00D57BEB" w:rsidRPr="00A251E0" w:rsidRDefault="00D57BEB" w:rsidP="00A251E0">
            <w:pPr>
              <w:spacing w:before="40" w:after="120"/>
              <w:ind w:right="113"/>
            </w:pPr>
            <w:r w:rsidRPr="00A251E0">
              <w:rPr>
                <w:lang w:val="fr-FR"/>
              </w:rPr>
              <w:t>11.</w:t>
            </w:r>
          </w:p>
        </w:tc>
        <w:tc>
          <w:tcPr>
            <w:tcW w:w="3964" w:type="dxa"/>
            <w:shd w:val="clear" w:color="auto" w:fill="auto"/>
          </w:tcPr>
          <w:p w14:paraId="64487802" w14:textId="77777777" w:rsidR="00D57BEB" w:rsidRPr="00A251E0" w:rsidRDefault="00D57BEB" w:rsidP="00A251E0">
            <w:pPr>
              <w:spacing w:before="40" w:after="120"/>
              <w:ind w:right="113"/>
              <w:rPr>
                <w:lang w:val="fr-FR"/>
              </w:rPr>
            </w:pPr>
            <w:r w:rsidRPr="00A251E0">
              <w:rPr>
                <w:lang w:val="fr-FR"/>
              </w:rPr>
              <w:t>Convention de 1958 concernant la discrimination (emploi et profession) (n</w:t>
            </w:r>
            <w:r w:rsidRPr="00A251E0">
              <w:rPr>
                <w:vertAlign w:val="superscript"/>
                <w:lang w:val="fr-FR"/>
              </w:rPr>
              <w:t>o </w:t>
            </w:r>
            <w:r w:rsidRPr="00A251E0">
              <w:rPr>
                <w:lang w:val="fr-FR"/>
              </w:rPr>
              <w:t>111)</w:t>
            </w:r>
          </w:p>
        </w:tc>
        <w:tc>
          <w:tcPr>
            <w:tcW w:w="1662" w:type="dxa"/>
            <w:shd w:val="clear" w:color="auto" w:fill="auto"/>
          </w:tcPr>
          <w:p w14:paraId="4B30CCE0" w14:textId="77777777" w:rsidR="00D57BEB" w:rsidRPr="00A251E0" w:rsidRDefault="00D57BEB" w:rsidP="00A251E0">
            <w:pPr>
              <w:spacing w:before="40" w:after="120"/>
              <w:ind w:right="113"/>
            </w:pPr>
            <w:r w:rsidRPr="00A251E0">
              <w:rPr>
                <w:lang w:val="fr-FR"/>
              </w:rPr>
              <w:t>Ratification le 23 juin 1999</w:t>
            </w:r>
          </w:p>
        </w:tc>
        <w:tc>
          <w:tcPr>
            <w:tcW w:w="1133" w:type="dxa"/>
            <w:shd w:val="clear" w:color="auto" w:fill="auto"/>
          </w:tcPr>
          <w:p w14:paraId="2A3099A6" w14:textId="77777777" w:rsidR="00D57BEB" w:rsidRPr="00A251E0" w:rsidRDefault="00D57BEB" w:rsidP="00A251E0">
            <w:pPr>
              <w:spacing w:before="40" w:after="120"/>
              <w:ind w:right="113"/>
            </w:pPr>
            <w:r w:rsidRPr="00A251E0">
              <w:t>-</w:t>
            </w:r>
          </w:p>
        </w:tc>
      </w:tr>
      <w:tr w:rsidR="00D57BEB" w:rsidRPr="00A251E0" w14:paraId="11F0929E" w14:textId="77777777" w:rsidTr="00A251E0">
        <w:tc>
          <w:tcPr>
            <w:tcW w:w="611" w:type="dxa"/>
            <w:shd w:val="clear" w:color="auto" w:fill="auto"/>
          </w:tcPr>
          <w:p w14:paraId="36751329" w14:textId="77777777" w:rsidR="00D57BEB" w:rsidRPr="00A251E0" w:rsidRDefault="00D57BEB" w:rsidP="00A251E0">
            <w:pPr>
              <w:spacing w:before="40" w:after="120"/>
              <w:ind w:right="113"/>
            </w:pPr>
            <w:r w:rsidRPr="00A251E0">
              <w:rPr>
                <w:lang w:val="fr-FR"/>
              </w:rPr>
              <w:t>12.</w:t>
            </w:r>
          </w:p>
        </w:tc>
        <w:tc>
          <w:tcPr>
            <w:tcW w:w="3964" w:type="dxa"/>
            <w:shd w:val="clear" w:color="auto" w:fill="auto"/>
          </w:tcPr>
          <w:p w14:paraId="446CE98E" w14:textId="77777777" w:rsidR="00D57BEB" w:rsidRPr="00A251E0" w:rsidRDefault="00D57BEB" w:rsidP="00A251E0">
            <w:pPr>
              <w:spacing w:before="40" w:after="120"/>
              <w:ind w:right="113"/>
              <w:rPr>
                <w:lang w:val="fr-FR"/>
              </w:rPr>
            </w:pPr>
            <w:r w:rsidRPr="00A251E0">
              <w:rPr>
                <w:lang w:val="fr-FR"/>
              </w:rPr>
              <w:t>Convention de 1969 sur l’inspection du travail (agriculture) (n</w:t>
            </w:r>
            <w:r w:rsidRPr="00A251E0">
              <w:rPr>
                <w:vertAlign w:val="superscript"/>
                <w:lang w:val="fr-FR"/>
              </w:rPr>
              <w:t>o </w:t>
            </w:r>
            <w:r w:rsidRPr="00A251E0">
              <w:rPr>
                <w:lang w:val="fr-FR"/>
              </w:rPr>
              <w:t>129)</w:t>
            </w:r>
          </w:p>
        </w:tc>
        <w:tc>
          <w:tcPr>
            <w:tcW w:w="1662" w:type="dxa"/>
            <w:shd w:val="clear" w:color="auto" w:fill="auto"/>
          </w:tcPr>
          <w:p w14:paraId="2148C860" w14:textId="77777777" w:rsidR="00D57BEB" w:rsidRPr="00A251E0" w:rsidRDefault="00D57BEB" w:rsidP="00A251E0">
            <w:pPr>
              <w:spacing w:before="40" w:after="120"/>
              <w:ind w:right="113"/>
            </w:pPr>
            <w:r w:rsidRPr="00A251E0">
              <w:rPr>
                <w:lang w:val="fr-FR"/>
              </w:rPr>
              <w:t>Ratification 16 septembre 1993</w:t>
            </w:r>
          </w:p>
        </w:tc>
        <w:tc>
          <w:tcPr>
            <w:tcW w:w="1133" w:type="dxa"/>
            <w:shd w:val="clear" w:color="auto" w:fill="auto"/>
          </w:tcPr>
          <w:p w14:paraId="003BD1E9" w14:textId="77777777" w:rsidR="00D57BEB" w:rsidRPr="00A251E0" w:rsidRDefault="00D57BEB" w:rsidP="00A251E0">
            <w:pPr>
              <w:spacing w:before="40" w:after="120"/>
              <w:ind w:right="113"/>
            </w:pPr>
            <w:r w:rsidRPr="00A251E0">
              <w:t>-</w:t>
            </w:r>
          </w:p>
        </w:tc>
      </w:tr>
      <w:tr w:rsidR="00D57BEB" w:rsidRPr="00A251E0" w14:paraId="49393492" w14:textId="77777777" w:rsidTr="00A251E0">
        <w:tc>
          <w:tcPr>
            <w:tcW w:w="611" w:type="dxa"/>
            <w:shd w:val="clear" w:color="auto" w:fill="auto"/>
          </w:tcPr>
          <w:p w14:paraId="55356900" w14:textId="77777777" w:rsidR="00D57BEB" w:rsidRPr="00A251E0" w:rsidRDefault="00D57BEB" w:rsidP="00A251E0">
            <w:pPr>
              <w:spacing w:before="40" w:after="120"/>
              <w:ind w:right="113"/>
            </w:pPr>
            <w:r w:rsidRPr="00A251E0">
              <w:rPr>
                <w:lang w:val="fr-FR"/>
              </w:rPr>
              <w:t>13.</w:t>
            </w:r>
          </w:p>
        </w:tc>
        <w:tc>
          <w:tcPr>
            <w:tcW w:w="3964" w:type="dxa"/>
            <w:shd w:val="clear" w:color="auto" w:fill="auto"/>
          </w:tcPr>
          <w:p w14:paraId="7D0A16A5" w14:textId="77777777" w:rsidR="00D57BEB" w:rsidRPr="00A251E0" w:rsidRDefault="00D57BEB" w:rsidP="00A251E0">
            <w:pPr>
              <w:spacing w:before="40" w:after="120"/>
              <w:ind w:right="113"/>
              <w:rPr>
                <w:lang w:val="fr-FR"/>
              </w:rPr>
            </w:pPr>
            <w:r w:rsidRPr="00A251E0">
              <w:rPr>
                <w:lang w:val="fr-FR"/>
              </w:rPr>
              <w:t>Convention de 1971 concernant les représentants des travailleurs (n</w:t>
            </w:r>
            <w:r w:rsidRPr="00A251E0">
              <w:rPr>
                <w:vertAlign w:val="superscript"/>
                <w:lang w:val="fr-FR"/>
              </w:rPr>
              <w:t>o </w:t>
            </w:r>
            <w:r w:rsidRPr="00A251E0">
              <w:rPr>
                <w:lang w:val="fr-FR"/>
              </w:rPr>
              <w:t>135)</w:t>
            </w:r>
          </w:p>
        </w:tc>
        <w:tc>
          <w:tcPr>
            <w:tcW w:w="1662" w:type="dxa"/>
            <w:shd w:val="clear" w:color="auto" w:fill="auto"/>
          </w:tcPr>
          <w:p w14:paraId="0713AEB5" w14:textId="77777777" w:rsidR="00D57BEB" w:rsidRPr="00A251E0" w:rsidRDefault="00D57BEB" w:rsidP="00A251E0">
            <w:pPr>
              <w:spacing w:before="40" w:after="120"/>
              <w:ind w:right="113"/>
            </w:pPr>
            <w:r w:rsidRPr="00A251E0">
              <w:rPr>
                <w:lang w:val="fr-FR"/>
              </w:rPr>
              <w:t>Ratification 27 août 1998</w:t>
            </w:r>
          </w:p>
        </w:tc>
        <w:tc>
          <w:tcPr>
            <w:tcW w:w="1133" w:type="dxa"/>
            <w:shd w:val="clear" w:color="auto" w:fill="auto"/>
          </w:tcPr>
          <w:p w14:paraId="1922057C" w14:textId="77777777" w:rsidR="00D57BEB" w:rsidRPr="00A251E0" w:rsidRDefault="00D57BEB" w:rsidP="00A251E0">
            <w:pPr>
              <w:spacing w:before="40" w:after="120"/>
              <w:ind w:right="113"/>
            </w:pPr>
            <w:r w:rsidRPr="00A251E0">
              <w:t>-</w:t>
            </w:r>
          </w:p>
        </w:tc>
      </w:tr>
      <w:tr w:rsidR="00D57BEB" w:rsidRPr="00A251E0" w14:paraId="0D3F574A" w14:textId="77777777" w:rsidTr="00A251E0">
        <w:tc>
          <w:tcPr>
            <w:tcW w:w="611" w:type="dxa"/>
            <w:shd w:val="clear" w:color="auto" w:fill="auto"/>
          </w:tcPr>
          <w:p w14:paraId="32A2ACAB" w14:textId="77777777" w:rsidR="00D57BEB" w:rsidRPr="00A251E0" w:rsidRDefault="00D57BEB" w:rsidP="00A251E0">
            <w:pPr>
              <w:spacing w:before="40" w:after="120"/>
              <w:ind w:right="113"/>
            </w:pPr>
            <w:r w:rsidRPr="00A251E0">
              <w:rPr>
                <w:lang w:val="fr-FR"/>
              </w:rPr>
              <w:t>14.</w:t>
            </w:r>
          </w:p>
        </w:tc>
        <w:tc>
          <w:tcPr>
            <w:tcW w:w="3964" w:type="dxa"/>
            <w:shd w:val="clear" w:color="auto" w:fill="auto"/>
          </w:tcPr>
          <w:p w14:paraId="25C6D79E" w14:textId="77777777" w:rsidR="00D57BEB" w:rsidRPr="00A251E0" w:rsidRDefault="00D57BEB" w:rsidP="00A251E0">
            <w:pPr>
              <w:spacing w:before="40" w:after="120"/>
              <w:ind w:right="113"/>
              <w:rPr>
                <w:lang w:val="fr-FR"/>
              </w:rPr>
            </w:pPr>
            <w:r w:rsidRPr="00A251E0">
              <w:rPr>
                <w:lang w:val="fr-FR"/>
              </w:rPr>
              <w:t>Convention de 1973 sur l’âge minimum (n</w:t>
            </w:r>
            <w:r w:rsidRPr="00A251E0">
              <w:rPr>
                <w:vertAlign w:val="superscript"/>
                <w:lang w:val="fr-FR"/>
              </w:rPr>
              <w:t>o </w:t>
            </w:r>
            <w:r w:rsidRPr="00A251E0">
              <w:rPr>
                <w:lang w:val="fr-FR"/>
              </w:rPr>
              <w:t>138)</w:t>
            </w:r>
          </w:p>
        </w:tc>
        <w:tc>
          <w:tcPr>
            <w:tcW w:w="1662" w:type="dxa"/>
            <w:shd w:val="clear" w:color="auto" w:fill="auto"/>
          </w:tcPr>
          <w:p w14:paraId="584A846A" w14:textId="2F21C06F" w:rsidR="00D57BEB" w:rsidRPr="00A251E0" w:rsidRDefault="00D57BEB" w:rsidP="00A251E0">
            <w:pPr>
              <w:spacing w:before="40" w:after="120"/>
              <w:ind w:right="113"/>
            </w:pPr>
            <w:r w:rsidRPr="00A251E0">
              <w:rPr>
                <w:lang w:val="fr-FR"/>
              </w:rPr>
              <w:t>Ratification 6 juin 2000</w:t>
            </w:r>
          </w:p>
        </w:tc>
        <w:tc>
          <w:tcPr>
            <w:tcW w:w="1133" w:type="dxa"/>
            <w:shd w:val="clear" w:color="auto" w:fill="auto"/>
          </w:tcPr>
          <w:p w14:paraId="3DC6C34E" w14:textId="77777777" w:rsidR="00D57BEB" w:rsidRPr="00A251E0" w:rsidRDefault="00D57BEB" w:rsidP="00A251E0">
            <w:pPr>
              <w:spacing w:before="40" w:after="120"/>
              <w:ind w:right="113"/>
            </w:pPr>
            <w:r w:rsidRPr="00A251E0">
              <w:t>-</w:t>
            </w:r>
          </w:p>
        </w:tc>
      </w:tr>
      <w:tr w:rsidR="00D57BEB" w:rsidRPr="00A251E0" w14:paraId="51417804" w14:textId="77777777" w:rsidTr="00A251E0">
        <w:tc>
          <w:tcPr>
            <w:tcW w:w="611" w:type="dxa"/>
            <w:shd w:val="clear" w:color="auto" w:fill="auto"/>
          </w:tcPr>
          <w:p w14:paraId="52045E17" w14:textId="77777777" w:rsidR="00D57BEB" w:rsidRPr="00A251E0" w:rsidRDefault="00D57BEB" w:rsidP="00A251E0">
            <w:pPr>
              <w:spacing w:before="40" w:after="120"/>
              <w:ind w:right="113"/>
            </w:pPr>
            <w:r w:rsidRPr="00A251E0">
              <w:rPr>
                <w:lang w:val="fr-FR"/>
              </w:rPr>
              <w:t>15.</w:t>
            </w:r>
          </w:p>
        </w:tc>
        <w:tc>
          <w:tcPr>
            <w:tcW w:w="3964" w:type="dxa"/>
            <w:shd w:val="clear" w:color="auto" w:fill="auto"/>
          </w:tcPr>
          <w:p w14:paraId="0C9A78A4" w14:textId="77777777" w:rsidR="00D57BEB" w:rsidRPr="00A251E0" w:rsidRDefault="00D57BEB" w:rsidP="00A251E0">
            <w:pPr>
              <w:spacing w:before="40" w:after="120"/>
              <w:ind w:right="113"/>
              <w:rPr>
                <w:lang w:val="fr-FR"/>
              </w:rPr>
            </w:pPr>
            <w:r w:rsidRPr="00A251E0">
              <w:rPr>
                <w:lang w:val="fr-FR"/>
              </w:rPr>
              <w:t>Convention de 1974 sur le congé-éducation payé (n</w:t>
            </w:r>
            <w:r w:rsidRPr="00A251E0">
              <w:rPr>
                <w:vertAlign w:val="superscript"/>
                <w:lang w:val="fr-FR"/>
              </w:rPr>
              <w:t>o </w:t>
            </w:r>
            <w:r w:rsidRPr="00A251E0">
              <w:rPr>
                <w:lang w:val="fr-FR"/>
              </w:rPr>
              <w:t>140)</w:t>
            </w:r>
          </w:p>
        </w:tc>
        <w:tc>
          <w:tcPr>
            <w:tcW w:w="1662" w:type="dxa"/>
            <w:shd w:val="clear" w:color="auto" w:fill="auto"/>
          </w:tcPr>
          <w:p w14:paraId="1D12EEB7" w14:textId="77777777" w:rsidR="00D57BEB" w:rsidRPr="00A251E0" w:rsidRDefault="00D57BEB" w:rsidP="00A251E0">
            <w:pPr>
              <w:spacing w:before="40" w:after="120"/>
              <w:ind w:right="113"/>
            </w:pPr>
            <w:r w:rsidRPr="00A251E0">
              <w:rPr>
                <w:lang w:val="fr-FR"/>
              </w:rPr>
              <w:t>Ratification 27 août 1998</w:t>
            </w:r>
          </w:p>
        </w:tc>
        <w:tc>
          <w:tcPr>
            <w:tcW w:w="1133" w:type="dxa"/>
            <w:shd w:val="clear" w:color="auto" w:fill="auto"/>
          </w:tcPr>
          <w:p w14:paraId="7A5CB2BA" w14:textId="77777777" w:rsidR="00D57BEB" w:rsidRPr="00A251E0" w:rsidRDefault="00D57BEB" w:rsidP="00A251E0">
            <w:pPr>
              <w:spacing w:before="40" w:after="120"/>
              <w:ind w:right="113"/>
            </w:pPr>
            <w:r w:rsidRPr="00A251E0">
              <w:t>-</w:t>
            </w:r>
          </w:p>
        </w:tc>
      </w:tr>
      <w:tr w:rsidR="00D57BEB" w:rsidRPr="00A251E0" w14:paraId="295FA739" w14:textId="77777777" w:rsidTr="00A251E0">
        <w:tc>
          <w:tcPr>
            <w:tcW w:w="611" w:type="dxa"/>
            <w:shd w:val="clear" w:color="auto" w:fill="auto"/>
          </w:tcPr>
          <w:p w14:paraId="57A60167" w14:textId="77777777" w:rsidR="00D57BEB" w:rsidRPr="00A251E0" w:rsidRDefault="00D57BEB" w:rsidP="00A251E0">
            <w:pPr>
              <w:spacing w:before="40" w:after="120"/>
              <w:ind w:right="113"/>
            </w:pPr>
            <w:r w:rsidRPr="00A251E0">
              <w:rPr>
                <w:lang w:val="fr-FR"/>
              </w:rPr>
              <w:t>16.</w:t>
            </w:r>
          </w:p>
        </w:tc>
        <w:tc>
          <w:tcPr>
            <w:tcW w:w="3964" w:type="dxa"/>
            <w:shd w:val="clear" w:color="auto" w:fill="auto"/>
          </w:tcPr>
          <w:p w14:paraId="16909EFE" w14:textId="77777777" w:rsidR="00D57BEB" w:rsidRPr="00A251E0" w:rsidRDefault="00D57BEB" w:rsidP="00A251E0">
            <w:pPr>
              <w:spacing w:before="40" w:after="120"/>
              <w:ind w:right="113"/>
              <w:rPr>
                <w:lang w:val="fr-FR"/>
              </w:rPr>
            </w:pPr>
            <w:r w:rsidRPr="00A251E0">
              <w:rPr>
                <w:lang w:val="fr-FR"/>
              </w:rPr>
              <w:t>Convention de 1976 sur les consultations tripartites relatives aux normes internationales du travail (n</w:t>
            </w:r>
            <w:r w:rsidRPr="00A251E0">
              <w:rPr>
                <w:vertAlign w:val="superscript"/>
                <w:lang w:val="fr-FR"/>
              </w:rPr>
              <w:t>o </w:t>
            </w:r>
            <w:r w:rsidRPr="00A251E0">
              <w:rPr>
                <w:lang w:val="fr-FR"/>
              </w:rPr>
              <w:t>144)</w:t>
            </w:r>
          </w:p>
        </w:tc>
        <w:tc>
          <w:tcPr>
            <w:tcW w:w="1662" w:type="dxa"/>
            <w:shd w:val="clear" w:color="auto" w:fill="auto"/>
          </w:tcPr>
          <w:p w14:paraId="45303031" w14:textId="77777777" w:rsidR="00D57BEB" w:rsidRPr="00A251E0" w:rsidRDefault="00D57BEB" w:rsidP="00A251E0">
            <w:pPr>
              <w:spacing w:before="40" w:after="120"/>
              <w:ind w:right="113"/>
            </w:pPr>
            <w:r w:rsidRPr="00A251E0">
              <w:rPr>
                <w:lang w:val="fr-FR"/>
              </w:rPr>
              <w:t>Ratification 14 décembre 1989</w:t>
            </w:r>
          </w:p>
        </w:tc>
        <w:tc>
          <w:tcPr>
            <w:tcW w:w="1133" w:type="dxa"/>
            <w:shd w:val="clear" w:color="auto" w:fill="auto"/>
          </w:tcPr>
          <w:p w14:paraId="64B5B14C" w14:textId="77777777" w:rsidR="00D57BEB" w:rsidRPr="00A251E0" w:rsidRDefault="00D57BEB" w:rsidP="00A251E0">
            <w:pPr>
              <w:spacing w:before="40" w:after="120"/>
              <w:ind w:right="113"/>
            </w:pPr>
            <w:r w:rsidRPr="00A251E0">
              <w:t>-</w:t>
            </w:r>
          </w:p>
        </w:tc>
      </w:tr>
      <w:tr w:rsidR="00D57BEB" w:rsidRPr="00A251E0" w14:paraId="3B09F18B" w14:textId="77777777" w:rsidTr="00A251E0">
        <w:tc>
          <w:tcPr>
            <w:tcW w:w="611" w:type="dxa"/>
            <w:shd w:val="clear" w:color="auto" w:fill="auto"/>
          </w:tcPr>
          <w:p w14:paraId="559EFDC9" w14:textId="77777777" w:rsidR="00D57BEB" w:rsidRPr="00A251E0" w:rsidRDefault="00D57BEB" w:rsidP="00A251E0">
            <w:pPr>
              <w:spacing w:before="40" w:after="120"/>
              <w:ind w:right="113"/>
            </w:pPr>
            <w:r w:rsidRPr="00A251E0">
              <w:rPr>
                <w:lang w:val="fr-FR"/>
              </w:rPr>
              <w:t>17.</w:t>
            </w:r>
          </w:p>
        </w:tc>
        <w:tc>
          <w:tcPr>
            <w:tcW w:w="3964" w:type="dxa"/>
            <w:shd w:val="clear" w:color="auto" w:fill="auto"/>
          </w:tcPr>
          <w:p w14:paraId="4F7AFE2E" w14:textId="77777777" w:rsidR="00D57BEB" w:rsidRPr="00A251E0" w:rsidRDefault="00D57BEB" w:rsidP="00A251E0">
            <w:pPr>
              <w:spacing w:before="40" w:after="120"/>
              <w:ind w:right="113"/>
              <w:rPr>
                <w:lang w:val="fr-FR"/>
              </w:rPr>
            </w:pPr>
            <w:r w:rsidRPr="00A251E0">
              <w:rPr>
                <w:lang w:val="fr-FR"/>
              </w:rPr>
              <w:t>Convention de 1978 sur l’administration du travail (n</w:t>
            </w:r>
            <w:r w:rsidRPr="00A251E0">
              <w:rPr>
                <w:vertAlign w:val="superscript"/>
                <w:lang w:val="fr-FR"/>
              </w:rPr>
              <w:t>o </w:t>
            </w:r>
            <w:r w:rsidRPr="00A251E0">
              <w:rPr>
                <w:lang w:val="fr-FR"/>
              </w:rPr>
              <w:t>150)</w:t>
            </w:r>
          </w:p>
        </w:tc>
        <w:tc>
          <w:tcPr>
            <w:tcW w:w="1662" w:type="dxa"/>
            <w:shd w:val="clear" w:color="auto" w:fill="auto"/>
          </w:tcPr>
          <w:p w14:paraId="3C7615B6" w14:textId="77777777" w:rsidR="00D57BEB" w:rsidRPr="00A251E0" w:rsidRDefault="00D57BEB" w:rsidP="00A251E0">
            <w:pPr>
              <w:spacing w:before="40" w:after="120"/>
              <w:ind w:right="113"/>
            </w:pPr>
            <w:r w:rsidRPr="00A251E0">
              <w:rPr>
                <w:lang w:val="fr-FR"/>
              </w:rPr>
              <w:t>Ratification 27 août 1998</w:t>
            </w:r>
          </w:p>
        </w:tc>
        <w:tc>
          <w:tcPr>
            <w:tcW w:w="1133" w:type="dxa"/>
            <w:shd w:val="clear" w:color="auto" w:fill="auto"/>
          </w:tcPr>
          <w:p w14:paraId="192BA948" w14:textId="77777777" w:rsidR="00D57BEB" w:rsidRPr="00A251E0" w:rsidRDefault="00D57BEB" w:rsidP="00A251E0">
            <w:pPr>
              <w:spacing w:before="40" w:after="120"/>
              <w:ind w:right="113"/>
            </w:pPr>
            <w:r w:rsidRPr="00A251E0">
              <w:t>-</w:t>
            </w:r>
          </w:p>
        </w:tc>
      </w:tr>
      <w:tr w:rsidR="00D57BEB" w:rsidRPr="00A251E0" w14:paraId="3B8E9F3C" w14:textId="77777777" w:rsidTr="00A251E0">
        <w:tc>
          <w:tcPr>
            <w:tcW w:w="611" w:type="dxa"/>
            <w:shd w:val="clear" w:color="auto" w:fill="auto"/>
          </w:tcPr>
          <w:p w14:paraId="078438CB" w14:textId="77777777" w:rsidR="00D57BEB" w:rsidRPr="00A251E0" w:rsidRDefault="00D57BEB" w:rsidP="00A251E0">
            <w:pPr>
              <w:spacing w:before="40" w:after="120"/>
              <w:ind w:right="113"/>
            </w:pPr>
            <w:r w:rsidRPr="00A251E0">
              <w:rPr>
                <w:lang w:val="fr-FR"/>
              </w:rPr>
              <w:t>18.</w:t>
            </w:r>
          </w:p>
        </w:tc>
        <w:tc>
          <w:tcPr>
            <w:tcW w:w="3964" w:type="dxa"/>
            <w:shd w:val="clear" w:color="auto" w:fill="auto"/>
          </w:tcPr>
          <w:p w14:paraId="7683684F" w14:textId="77777777" w:rsidR="00D57BEB" w:rsidRPr="00A251E0" w:rsidRDefault="00D57BEB" w:rsidP="00A251E0">
            <w:pPr>
              <w:spacing w:before="40" w:after="120"/>
              <w:ind w:right="113"/>
              <w:rPr>
                <w:lang w:val="fr-FR"/>
              </w:rPr>
            </w:pPr>
            <w:r w:rsidRPr="00A251E0">
              <w:rPr>
                <w:lang w:val="fr-FR"/>
              </w:rPr>
              <w:t>Convention de 1981 sur la sécurité et la santé des travailleurs (n</w:t>
            </w:r>
            <w:r w:rsidRPr="00A251E0">
              <w:rPr>
                <w:vertAlign w:val="superscript"/>
                <w:lang w:val="fr-FR"/>
              </w:rPr>
              <w:t>o </w:t>
            </w:r>
            <w:r w:rsidRPr="00A251E0">
              <w:rPr>
                <w:lang w:val="fr-FR"/>
              </w:rPr>
              <w:t>155)</w:t>
            </w:r>
          </w:p>
        </w:tc>
        <w:tc>
          <w:tcPr>
            <w:tcW w:w="1662" w:type="dxa"/>
            <w:shd w:val="clear" w:color="auto" w:fill="auto"/>
          </w:tcPr>
          <w:p w14:paraId="2A45911E" w14:textId="3CE02623" w:rsidR="00D57BEB" w:rsidRPr="00A251E0" w:rsidRDefault="00D57BEB" w:rsidP="00A251E0">
            <w:pPr>
              <w:spacing w:before="40" w:after="120"/>
              <w:ind w:right="113"/>
            </w:pPr>
            <w:r w:rsidRPr="00A251E0">
              <w:rPr>
                <w:lang w:val="fr-FR"/>
              </w:rPr>
              <w:t>Ratification 9 avril 2003</w:t>
            </w:r>
          </w:p>
        </w:tc>
        <w:tc>
          <w:tcPr>
            <w:tcW w:w="1133" w:type="dxa"/>
            <w:shd w:val="clear" w:color="auto" w:fill="auto"/>
          </w:tcPr>
          <w:p w14:paraId="49DCED76" w14:textId="77777777" w:rsidR="00D57BEB" w:rsidRPr="00A251E0" w:rsidRDefault="00D57BEB" w:rsidP="00A251E0">
            <w:pPr>
              <w:spacing w:before="40" w:after="120"/>
              <w:ind w:right="113"/>
            </w:pPr>
            <w:r w:rsidRPr="00A251E0">
              <w:t>-</w:t>
            </w:r>
          </w:p>
        </w:tc>
      </w:tr>
      <w:tr w:rsidR="00D57BEB" w:rsidRPr="00A251E0" w14:paraId="47FFF5A9" w14:textId="77777777" w:rsidTr="00A251E0">
        <w:tc>
          <w:tcPr>
            <w:tcW w:w="611" w:type="dxa"/>
            <w:shd w:val="clear" w:color="auto" w:fill="auto"/>
          </w:tcPr>
          <w:p w14:paraId="697F92B1" w14:textId="77777777" w:rsidR="00D57BEB" w:rsidRPr="00A251E0" w:rsidRDefault="00D57BEB" w:rsidP="00A251E0">
            <w:pPr>
              <w:spacing w:before="40" w:after="120"/>
              <w:ind w:right="113"/>
            </w:pPr>
            <w:r w:rsidRPr="00A251E0">
              <w:rPr>
                <w:lang w:val="fr-FR"/>
              </w:rPr>
              <w:t>19.</w:t>
            </w:r>
          </w:p>
        </w:tc>
        <w:tc>
          <w:tcPr>
            <w:tcW w:w="3964" w:type="dxa"/>
            <w:shd w:val="clear" w:color="auto" w:fill="auto"/>
          </w:tcPr>
          <w:p w14:paraId="5E2B7E98" w14:textId="77777777" w:rsidR="00D57BEB" w:rsidRPr="00A251E0" w:rsidRDefault="00D57BEB" w:rsidP="00A251E0">
            <w:pPr>
              <w:spacing w:before="40" w:after="120"/>
              <w:ind w:right="113"/>
              <w:rPr>
                <w:lang w:val="fr-FR"/>
              </w:rPr>
            </w:pPr>
            <w:r w:rsidRPr="00A251E0">
              <w:rPr>
                <w:lang w:val="fr-FR"/>
              </w:rPr>
              <w:t>Convention de 1983 sur la réadaptation professionnelle et l’emploi des personnes handicapées (n</w:t>
            </w:r>
            <w:r w:rsidRPr="00A251E0">
              <w:rPr>
                <w:vertAlign w:val="superscript"/>
                <w:lang w:val="fr-FR"/>
              </w:rPr>
              <w:t>o </w:t>
            </w:r>
            <w:r w:rsidRPr="00A251E0">
              <w:rPr>
                <w:lang w:val="fr-FR"/>
              </w:rPr>
              <w:t>159)</w:t>
            </w:r>
          </w:p>
        </w:tc>
        <w:tc>
          <w:tcPr>
            <w:tcW w:w="1662" w:type="dxa"/>
            <w:shd w:val="clear" w:color="auto" w:fill="auto"/>
          </w:tcPr>
          <w:p w14:paraId="45A47572" w14:textId="77777777" w:rsidR="00D57BEB" w:rsidRPr="00A251E0" w:rsidRDefault="00D57BEB" w:rsidP="00A251E0">
            <w:pPr>
              <w:spacing w:before="40" w:after="120"/>
              <w:ind w:right="113"/>
            </w:pPr>
            <w:r w:rsidRPr="00A251E0">
              <w:rPr>
                <w:lang w:val="fr-FR"/>
              </w:rPr>
              <w:t>Ratification 27 août 1998</w:t>
            </w:r>
          </w:p>
        </w:tc>
        <w:tc>
          <w:tcPr>
            <w:tcW w:w="1133" w:type="dxa"/>
            <w:shd w:val="clear" w:color="auto" w:fill="auto"/>
          </w:tcPr>
          <w:p w14:paraId="513A634A" w14:textId="77777777" w:rsidR="00D57BEB" w:rsidRPr="00A251E0" w:rsidRDefault="00D57BEB" w:rsidP="00A251E0">
            <w:pPr>
              <w:spacing w:before="40" w:after="120"/>
              <w:ind w:right="113"/>
            </w:pPr>
            <w:r w:rsidRPr="00A251E0">
              <w:t>-</w:t>
            </w:r>
          </w:p>
        </w:tc>
      </w:tr>
      <w:tr w:rsidR="00D57BEB" w:rsidRPr="00A251E0" w14:paraId="0681B39E" w14:textId="77777777" w:rsidTr="00A251E0">
        <w:tc>
          <w:tcPr>
            <w:tcW w:w="611" w:type="dxa"/>
            <w:shd w:val="clear" w:color="auto" w:fill="auto"/>
          </w:tcPr>
          <w:p w14:paraId="41801DD3" w14:textId="77777777" w:rsidR="00D57BEB" w:rsidRPr="00A251E0" w:rsidRDefault="00D57BEB" w:rsidP="00A251E0">
            <w:pPr>
              <w:spacing w:before="40" w:after="120"/>
              <w:ind w:right="113"/>
            </w:pPr>
            <w:r w:rsidRPr="00A251E0">
              <w:rPr>
                <w:lang w:val="fr-FR"/>
              </w:rPr>
              <w:t>20.</w:t>
            </w:r>
          </w:p>
        </w:tc>
        <w:tc>
          <w:tcPr>
            <w:tcW w:w="3964" w:type="dxa"/>
            <w:shd w:val="clear" w:color="auto" w:fill="auto"/>
          </w:tcPr>
          <w:p w14:paraId="6B0501CA" w14:textId="77777777" w:rsidR="00D57BEB" w:rsidRPr="00A251E0" w:rsidRDefault="00D57BEB" w:rsidP="00A251E0">
            <w:pPr>
              <w:spacing w:before="40" w:after="120"/>
              <w:ind w:right="113"/>
              <w:rPr>
                <w:lang w:val="fr-FR"/>
              </w:rPr>
            </w:pPr>
            <w:r w:rsidRPr="00A251E0">
              <w:rPr>
                <w:lang w:val="fr-FR"/>
              </w:rPr>
              <w:t>Convention de 1985 sur les services de santé au travail (n</w:t>
            </w:r>
            <w:r w:rsidRPr="00A251E0">
              <w:rPr>
                <w:vertAlign w:val="superscript"/>
                <w:lang w:val="fr-FR"/>
              </w:rPr>
              <w:t>o </w:t>
            </w:r>
            <w:r w:rsidRPr="00A251E0">
              <w:rPr>
                <w:lang w:val="fr-FR"/>
              </w:rPr>
              <w:t xml:space="preserve">161) </w:t>
            </w:r>
          </w:p>
        </w:tc>
        <w:tc>
          <w:tcPr>
            <w:tcW w:w="1662" w:type="dxa"/>
            <w:shd w:val="clear" w:color="auto" w:fill="auto"/>
          </w:tcPr>
          <w:p w14:paraId="3A228FEE" w14:textId="7E23CEF3" w:rsidR="00D57BEB" w:rsidRPr="00A251E0" w:rsidRDefault="00D57BEB" w:rsidP="00A251E0">
            <w:pPr>
              <w:spacing w:before="40" w:after="120"/>
              <w:ind w:right="113"/>
            </w:pPr>
            <w:r w:rsidRPr="00A251E0">
              <w:rPr>
                <w:lang w:val="fr-FR"/>
              </w:rPr>
              <w:t>Ratification 9 avril 2003</w:t>
            </w:r>
          </w:p>
        </w:tc>
        <w:tc>
          <w:tcPr>
            <w:tcW w:w="1133" w:type="dxa"/>
            <w:shd w:val="clear" w:color="auto" w:fill="auto"/>
          </w:tcPr>
          <w:p w14:paraId="5AF86684" w14:textId="77777777" w:rsidR="00D57BEB" w:rsidRPr="00A251E0" w:rsidRDefault="00D57BEB" w:rsidP="00A251E0">
            <w:pPr>
              <w:spacing w:before="40" w:after="120"/>
              <w:ind w:right="113"/>
            </w:pPr>
            <w:r w:rsidRPr="00A251E0">
              <w:t>-</w:t>
            </w:r>
          </w:p>
        </w:tc>
      </w:tr>
      <w:tr w:rsidR="00D57BEB" w:rsidRPr="00A251E0" w14:paraId="13DE1C2B" w14:textId="77777777" w:rsidTr="00A251E0">
        <w:tc>
          <w:tcPr>
            <w:tcW w:w="611" w:type="dxa"/>
            <w:shd w:val="clear" w:color="auto" w:fill="auto"/>
          </w:tcPr>
          <w:p w14:paraId="38D469D3" w14:textId="77777777" w:rsidR="00D57BEB" w:rsidRPr="00A251E0" w:rsidRDefault="00D57BEB" w:rsidP="00A251E0">
            <w:pPr>
              <w:spacing w:before="40" w:after="120"/>
              <w:ind w:right="113"/>
            </w:pPr>
            <w:r w:rsidRPr="00A251E0">
              <w:rPr>
                <w:lang w:val="fr-FR"/>
              </w:rPr>
              <w:t>21.</w:t>
            </w:r>
          </w:p>
        </w:tc>
        <w:tc>
          <w:tcPr>
            <w:tcW w:w="3964" w:type="dxa"/>
            <w:shd w:val="clear" w:color="auto" w:fill="auto"/>
          </w:tcPr>
          <w:p w14:paraId="47EC8AAF" w14:textId="77777777" w:rsidR="00D57BEB" w:rsidRPr="00A251E0" w:rsidRDefault="00D57BEB" w:rsidP="00A251E0">
            <w:pPr>
              <w:spacing w:before="40" w:after="120"/>
              <w:ind w:right="113"/>
              <w:rPr>
                <w:lang w:val="fr-FR"/>
              </w:rPr>
            </w:pPr>
            <w:r w:rsidRPr="00A251E0">
              <w:rPr>
                <w:lang w:val="fr-FR"/>
              </w:rPr>
              <w:t>Convention de 1986 sur l’amiante (n</w:t>
            </w:r>
            <w:r w:rsidRPr="00A251E0">
              <w:rPr>
                <w:vertAlign w:val="superscript"/>
                <w:lang w:val="fr-FR"/>
              </w:rPr>
              <w:t>o </w:t>
            </w:r>
            <w:r w:rsidRPr="00A251E0">
              <w:rPr>
                <w:lang w:val="fr-FR"/>
              </w:rPr>
              <w:t>162)</w:t>
            </w:r>
          </w:p>
        </w:tc>
        <w:tc>
          <w:tcPr>
            <w:tcW w:w="1662" w:type="dxa"/>
            <w:shd w:val="clear" w:color="auto" w:fill="auto"/>
          </w:tcPr>
          <w:p w14:paraId="58913CE8" w14:textId="3EC72FFF" w:rsidR="00D57BEB" w:rsidRPr="00A251E0" w:rsidRDefault="00D57BEB" w:rsidP="00A251E0">
            <w:pPr>
              <w:spacing w:before="40" w:after="120"/>
              <w:ind w:right="113"/>
            </w:pPr>
            <w:r w:rsidRPr="00A251E0">
              <w:rPr>
                <w:lang w:val="fr-FR"/>
              </w:rPr>
              <w:t>Ratification 9 avril 2003</w:t>
            </w:r>
          </w:p>
        </w:tc>
        <w:tc>
          <w:tcPr>
            <w:tcW w:w="1133" w:type="dxa"/>
            <w:shd w:val="clear" w:color="auto" w:fill="auto"/>
          </w:tcPr>
          <w:p w14:paraId="56DA683F" w14:textId="77777777" w:rsidR="00D57BEB" w:rsidRPr="00A251E0" w:rsidRDefault="00D57BEB" w:rsidP="00A251E0">
            <w:pPr>
              <w:spacing w:before="40" w:after="120"/>
              <w:ind w:right="113"/>
            </w:pPr>
            <w:r w:rsidRPr="00A251E0">
              <w:t>-</w:t>
            </w:r>
          </w:p>
        </w:tc>
      </w:tr>
      <w:tr w:rsidR="00D57BEB" w:rsidRPr="00A251E0" w14:paraId="6E74D17C" w14:textId="77777777" w:rsidTr="00A251E0">
        <w:tc>
          <w:tcPr>
            <w:tcW w:w="611" w:type="dxa"/>
            <w:shd w:val="clear" w:color="auto" w:fill="auto"/>
          </w:tcPr>
          <w:p w14:paraId="4AEB6AF2" w14:textId="77777777" w:rsidR="00D57BEB" w:rsidRPr="00A251E0" w:rsidRDefault="00D57BEB" w:rsidP="00A251E0">
            <w:pPr>
              <w:spacing w:before="40" w:after="120"/>
              <w:ind w:right="113"/>
            </w:pPr>
            <w:r w:rsidRPr="00A251E0">
              <w:rPr>
                <w:lang w:val="fr-FR"/>
              </w:rPr>
              <w:t>22.</w:t>
            </w:r>
          </w:p>
        </w:tc>
        <w:tc>
          <w:tcPr>
            <w:tcW w:w="3964" w:type="dxa"/>
            <w:shd w:val="clear" w:color="auto" w:fill="auto"/>
          </w:tcPr>
          <w:p w14:paraId="4472B123" w14:textId="77777777" w:rsidR="00D57BEB" w:rsidRPr="00A251E0" w:rsidRDefault="00D57BEB" w:rsidP="00A251E0">
            <w:pPr>
              <w:spacing w:before="40" w:after="120"/>
              <w:ind w:right="113"/>
              <w:rPr>
                <w:lang w:val="fr-FR"/>
              </w:rPr>
            </w:pPr>
            <w:r w:rsidRPr="00A251E0">
              <w:rPr>
                <w:lang w:val="fr-FR"/>
              </w:rPr>
              <w:t>Convention de 1990 sur les produits chimiques (n</w:t>
            </w:r>
            <w:r w:rsidRPr="00A251E0">
              <w:rPr>
                <w:vertAlign w:val="superscript"/>
                <w:lang w:val="fr-FR"/>
              </w:rPr>
              <w:t>o </w:t>
            </w:r>
            <w:r w:rsidRPr="00A251E0">
              <w:rPr>
                <w:lang w:val="fr-FR"/>
              </w:rPr>
              <w:t>170)</w:t>
            </w:r>
          </w:p>
        </w:tc>
        <w:tc>
          <w:tcPr>
            <w:tcW w:w="1662" w:type="dxa"/>
            <w:shd w:val="clear" w:color="auto" w:fill="auto"/>
          </w:tcPr>
          <w:p w14:paraId="7F0262C7" w14:textId="77777777" w:rsidR="00D57BEB" w:rsidRPr="00A251E0" w:rsidRDefault="00D57BEB" w:rsidP="00A251E0">
            <w:pPr>
              <w:spacing w:before="40" w:after="120"/>
              <w:ind w:right="113"/>
            </w:pPr>
            <w:r w:rsidRPr="00A251E0">
              <w:rPr>
                <w:lang w:val="fr-FR"/>
              </w:rPr>
              <w:t>Ratification 27 août 1998</w:t>
            </w:r>
          </w:p>
        </w:tc>
        <w:tc>
          <w:tcPr>
            <w:tcW w:w="1133" w:type="dxa"/>
            <w:shd w:val="clear" w:color="auto" w:fill="auto"/>
          </w:tcPr>
          <w:p w14:paraId="19946F0C" w14:textId="77777777" w:rsidR="00D57BEB" w:rsidRPr="00A251E0" w:rsidRDefault="00D57BEB" w:rsidP="00A251E0">
            <w:pPr>
              <w:spacing w:before="40" w:after="120"/>
              <w:ind w:right="113"/>
            </w:pPr>
            <w:r w:rsidRPr="00A251E0">
              <w:t>-</w:t>
            </w:r>
          </w:p>
        </w:tc>
      </w:tr>
      <w:tr w:rsidR="00D57BEB" w:rsidRPr="00A251E0" w14:paraId="769B98CE" w14:textId="77777777" w:rsidTr="00A251E0">
        <w:tc>
          <w:tcPr>
            <w:tcW w:w="611" w:type="dxa"/>
            <w:shd w:val="clear" w:color="auto" w:fill="auto"/>
          </w:tcPr>
          <w:p w14:paraId="12956FBF" w14:textId="77777777" w:rsidR="00D57BEB" w:rsidRPr="00A251E0" w:rsidRDefault="00D57BEB" w:rsidP="00A251E0">
            <w:pPr>
              <w:spacing w:before="40" w:after="120"/>
              <w:ind w:right="113"/>
            </w:pPr>
            <w:r w:rsidRPr="00A251E0">
              <w:rPr>
                <w:lang w:val="fr-FR"/>
              </w:rPr>
              <w:t>23.</w:t>
            </w:r>
          </w:p>
        </w:tc>
        <w:tc>
          <w:tcPr>
            <w:tcW w:w="3964" w:type="dxa"/>
            <w:shd w:val="clear" w:color="auto" w:fill="auto"/>
          </w:tcPr>
          <w:p w14:paraId="09ECA2DE" w14:textId="77777777" w:rsidR="00D57BEB" w:rsidRPr="00A251E0" w:rsidRDefault="00D57BEB" w:rsidP="00A251E0">
            <w:pPr>
              <w:spacing w:before="40" w:after="120"/>
              <w:ind w:right="113"/>
              <w:rPr>
                <w:lang w:val="fr-FR"/>
              </w:rPr>
            </w:pPr>
            <w:r w:rsidRPr="00A251E0">
              <w:rPr>
                <w:lang w:val="fr-FR"/>
              </w:rPr>
              <w:t>Convention de 1993 sur la prévention des accidents industriels majeurs (n</w:t>
            </w:r>
            <w:r w:rsidRPr="00A251E0">
              <w:rPr>
                <w:vertAlign w:val="superscript"/>
                <w:lang w:val="fr-FR"/>
              </w:rPr>
              <w:t>o </w:t>
            </w:r>
            <w:r w:rsidRPr="00A251E0">
              <w:rPr>
                <w:lang w:val="fr-FR"/>
              </w:rPr>
              <w:t>174)</w:t>
            </w:r>
          </w:p>
        </w:tc>
        <w:tc>
          <w:tcPr>
            <w:tcW w:w="1662" w:type="dxa"/>
            <w:shd w:val="clear" w:color="auto" w:fill="auto"/>
          </w:tcPr>
          <w:p w14:paraId="5630E621" w14:textId="7A891CE1" w:rsidR="00D57BEB" w:rsidRPr="00A251E0" w:rsidRDefault="00D57BEB" w:rsidP="00A251E0">
            <w:pPr>
              <w:spacing w:before="40" w:after="120"/>
              <w:ind w:right="113"/>
            </w:pPr>
            <w:r w:rsidRPr="00A251E0">
              <w:rPr>
                <w:lang w:val="fr-FR"/>
              </w:rPr>
              <w:t>Ratification 9 avril 2003</w:t>
            </w:r>
          </w:p>
        </w:tc>
        <w:tc>
          <w:tcPr>
            <w:tcW w:w="1133" w:type="dxa"/>
            <w:shd w:val="clear" w:color="auto" w:fill="auto"/>
          </w:tcPr>
          <w:p w14:paraId="2CF964C5" w14:textId="77777777" w:rsidR="00D57BEB" w:rsidRPr="00A251E0" w:rsidRDefault="00D57BEB" w:rsidP="00A251E0">
            <w:pPr>
              <w:spacing w:before="40" w:after="120"/>
              <w:ind w:right="113"/>
            </w:pPr>
            <w:r w:rsidRPr="00A251E0">
              <w:t>-</w:t>
            </w:r>
          </w:p>
        </w:tc>
      </w:tr>
      <w:tr w:rsidR="00D57BEB" w:rsidRPr="00A251E0" w14:paraId="796EF4C6" w14:textId="77777777" w:rsidTr="00A251E0">
        <w:tc>
          <w:tcPr>
            <w:tcW w:w="611" w:type="dxa"/>
            <w:shd w:val="clear" w:color="auto" w:fill="auto"/>
          </w:tcPr>
          <w:p w14:paraId="4A41FC5D" w14:textId="77777777" w:rsidR="00D57BEB" w:rsidRPr="00A251E0" w:rsidRDefault="00D57BEB" w:rsidP="00A251E0">
            <w:pPr>
              <w:spacing w:before="40" w:after="120"/>
              <w:ind w:right="113"/>
            </w:pPr>
            <w:r w:rsidRPr="00A251E0">
              <w:rPr>
                <w:lang w:val="fr-FR"/>
              </w:rPr>
              <w:t>24.</w:t>
            </w:r>
          </w:p>
        </w:tc>
        <w:tc>
          <w:tcPr>
            <w:tcW w:w="3964" w:type="dxa"/>
            <w:shd w:val="clear" w:color="auto" w:fill="auto"/>
          </w:tcPr>
          <w:p w14:paraId="607B5A6B" w14:textId="77777777" w:rsidR="00D57BEB" w:rsidRPr="00A251E0" w:rsidRDefault="00D57BEB" w:rsidP="00A251E0">
            <w:pPr>
              <w:spacing w:before="40" w:after="120"/>
              <w:ind w:right="113"/>
              <w:rPr>
                <w:lang w:val="fr-FR"/>
              </w:rPr>
            </w:pPr>
            <w:r w:rsidRPr="00A251E0">
              <w:rPr>
                <w:lang w:val="fr-FR"/>
              </w:rPr>
              <w:t>Convention de 1995 sur la sécurité et la santé dans les mines (n</w:t>
            </w:r>
            <w:r w:rsidRPr="00A251E0">
              <w:rPr>
                <w:vertAlign w:val="superscript"/>
                <w:lang w:val="fr-FR"/>
              </w:rPr>
              <w:t>o </w:t>
            </w:r>
            <w:r w:rsidRPr="00A251E0">
              <w:rPr>
                <w:lang w:val="fr-FR"/>
              </w:rPr>
              <w:t>176)</w:t>
            </w:r>
          </w:p>
        </w:tc>
        <w:tc>
          <w:tcPr>
            <w:tcW w:w="1662" w:type="dxa"/>
            <w:shd w:val="clear" w:color="auto" w:fill="auto"/>
          </w:tcPr>
          <w:p w14:paraId="7748A484" w14:textId="7925DC5F" w:rsidR="00D57BEB" w:rsidRPr="00A251E0" w:rsidRDefault="00D57BEB" w:rsidP="00A251E0">
            <w:pPr>
              <w:spacing w:before="40" w:after="120"/>
              <w:ind w:right="113"/>
            </w:pPr>
            <w:r w:rsidRPr="00A251E0">
              <w:rPr>
                <w:lang w:val="fr-FR"/>
              </w:rPr>
              <w:t>Ratification 9 avril 2003</w:t>
            </w:r>
          </w:p>
        </w:tc>
        <w:tc>
          <w:tcPr>
            <w:tcW w:w="1133" w:type="dxa"/>
            <w:shd w:val="clear" w:color="auto" w:fill="auto"/>
          </w:tcPr>
          <w:p w14:paraId="38DC6081" w14:textId="77777777" w:rsidR="00D57BEB" w:rsidRPr="00A251E0" w:rsidRDefault="00D57BEB" w:rsidP="00A251E0">
            <w:pPr>
              <w:spacing w:before="40" w:after="120"/>
              <w:ind w:right="113"/>
            </w:pPr>
            <w:r w:rsidRPr="00A251E0">
              <w:t>-</w:t>
            </w:r>
          </w:p>
        </w:tc>
      </w:tr>
      <w:tr w:rsidR="00D57BEB" w:rsidRPr="00A251E0" w14:paraId="301A5405" w14:textId="77777777" w:rsidTr="00A251E0">
        <w:tc>
          <w:tcPr>
            <w:tcW w:w="611" w:type="dxa"/>
            <w:tcBorders>
              <w:bottom w:val="single" w:sz="12" w:space="0" w:color="auto"/>
            </w:tcBorders>
            <w:shd w:val="clear" w:color="auto" w:fill="auto"/>
          </w:tcPr>
          <w:p w14:paraId="30B14DCF" w14:textId="77777777" w:rsidR="00D57BEB" w:rsidRPr="00A251E0" w:rsidRDefault="00D57BEB" w:rsidP="00A251E0">
            <w:pPr>
              <w:spacing w:before="40" w:after="120"/>
              <w:ind w:right="113"/>
            </w:pPr>
            <w:r w:rsidRPr="00A251E0">
              <w:rPr>
                <w:lang w:val="fr-FR"/>
              </w:rPr>
              <w:t>25.</w:t>
            </w:r>
          </w:p>
        </w:tc>
        <w:tc>
          <w:tcPr>
            <w:tcW w:w="3964" w:type="dxa"/>
            <w:tcBorders>
              <w:bottom w:val="single" w:sz="12" w:space="0" w:color="auto"/>
            </w:tcBorders>
            <w:shd w:val="clear" w:color="auto" w:fill="auto"/>
          </w:tcPr>
          <w:p w14:paraId="1D02DE09" w14:textId="77777777" w:rsidR="00D57BEB" w:rsidRPr="00A251E0" w:rsidRDefault="00D57BEB" w:rsidP="00A251E0">
            <w:pPr>
              <w:spacing w:before="40" w:after="120"/>
              <w:ind w:right="113"/>
              <w:rPr>
                <w:lang w:val="fr-FR"/>
              </w:rPr>
            </w:pPr>
            <w:r w:rsidRPr="00A251E0">
              <w:rPr>
                <w:lang w:val="fr-FR"/>
              </w:rPr>
              <w:t>Convention de 1999 sur les pires formes de travail des enfants (n</w:t>
            </w:r>
            <w:r w:rsidRPr="00A251E0">
              <w:rPr>
                <w:vertAlign w:val="superscript"/>
                <w:lang w:val="fr-FR"/>
              </w:rPr>
              <w:t>o </w:t>
            </w:r>
            <w:r w:rsidRPr="00A251E0">
              <w:rPr>
                <w:lang w:val="fr-FR"/>
              </w:rPr>
              <w:t xml:space="preserve">182) </w:t>
            </w:r>
          </w:p>
        </w:tc>
        <w:tc>
          <w:tcPr>
            <w:tcW w:w="1662" w:type="dxa"/>
            <w:tcBorders>
              <w:bottom w:val="single" w:sz="12" w:space="0" w:color="auto"/>
            </w:tcBorders>
            <w:shd w:val="clear" w:color="auto" w:fill="auto"/>
          </w:tcPr>
          <w:p w14:paraId="120CBEF6" w14:textId="77777777" w:rsidR="00D57BEB" w:rsidRPr="00A251E0" w:rsidRDefault="00D57BEB" w:rsidP="00A251E0">
            <w:pPr>
              <w:spacing w:before="40" w:after="120"/>
              <w:ind w:right="113"/>
            </w:pPr>
            <w:r w:rsidRPr="00A251E0">
              <w:rPr>
                <w:lang w:val="fr-FR"/>
              </w:rPr>
              <w:t>Ratification 11 décembre 2000</w:t>
            </w:r>
          </w:p>
        </w:tc>
        <w:tc>
          <w:tcPr>
            <w:tcW w:w="1133" w:type="dxa"/>
            <w:tcBorders>
              <w:bottom w:val="single" w:sz="12" w:space="0" w:color="auto"/>
            </w:tcBorders>
            <w:shd w:val="clear" w:color="auto" w:fill="auto"/>
          </w:tcPr>
          <w:p w14:paraId="0E06A5FB" w14:textId="77777777" w:rsidR="00D57BEB" w:rsidRPr="00A251E0" w:rsidRDefault="00D57BEB" w:rsidP="00A251E0">
            <w:pPr>
              <w:spacing w:before="40" w:after="120"/>
              <w:ind w:right="113"/>
            </w:pPr>
            <w:r w:rsidRPr="00A251E0">
              <w:t>-</w:t>
            </w:r>
          </w:p>
        </w:tc>
      </w:tr>
    </w:tbl>
    <w:p w14:paraId="7D160261" w14:textId="77777777" w:rsidR="00D57BEB" w:rsidRPr="00B922D5" w:rsidRDefault="00D57BEB" w:rsidP="00D57BEB">
      <w:pPr>
        <w:pStyle w:val="H23G"/>
        <w:rPr>
          <w:lang w:val="fr-FR"/>
        </w:rPr>
      </w:pPr>
      <w:bookmarkStart w:id="25" w:name="_Toc87853295"/>
      <w:r>
        <w:rPr>
          <w:lang w:val="fr-FR"/>
        </w:rPr>
        <w:tab/>
      </w:r>
      <w:r>
        <w:rPr>
          <w:lang w:val="fr-FR"/>
        </w:rPr>
        <w:tab/>
      </w:r>
      <w:r>
        <w:rPr>
          <w:bCs/>
          <w:lang w:val="fr-FR"/>
        </w:rPr>
        <w:t>Conventions de la Conférence de La Haye de droit international privé</w:t>
      </w:r>
      <w:r>
        <w:rPr>
          <w:lang w:val="fr-FR"/>
        </w:rPr>
        <w:t xml:space="preserve"> </w:t>
      </w:r>
      <w:bookmarkEnd w:id="25"/>
    </w:p>
    <w:p w14:paraId="506636C7" w14:textId="46EDB7F0" w:rsidR="00D57BEB" w:rsidRDefault="00D57BEB" w:rsidP="00D57BEB">
      <w:pPr>
        <w:pStyle w:val="SingleTxtG"/>
        <w:spacing w:after="240"/>
        <w:rPr>
          <w:lang w:val="fr-FR"/>
        </w:rPr>
      </w:pPr>
      <w:r>
        <w:rPr>
          <w:lang w:val="fr-FR"/>
        </w:rPr>
        <w:t>52.</w:t>
      </w:r>
      <w:r>
        <w:rPr>
          <w:lang w:val="fr-FR"/>
        </w:rPr>
        <w:tab/>
        <w:t>Le Zimbabwe a ratifié la Convention sur les aspects civils de l’enlèvement international d’enfants (1973). La seule réserve qu’il a émise concerne l’article 26, à savoir que les frais mentionnés au deuxième paragraphe dudit article ne sont pas à la charge de l’État (à confirmer par le Ministère du travail).</w:t>
      </w:r>
    </w:p>
    <w:p w14:paraId="2FC2C5D1" w14:textId="3885339E" w:rsidR="00D57BEB" w:rsidRPr="00717817" w:rsidRDefault="00D57BEB" w:rsidP="00717817">
      <w:pPr>
        <w:pStyle w:val="Titre1"/>
        <w:spacing w:after="120"/>
        <w:ind w:right="1134"/>
        <w:rPr>
          <w:b/>
          <w:bCs/>
          <w:lang w:val="fr-FR"/>
        </w:rPr>
      </w:pPr>
      <w:r w:rsidRPr="005A1E7B">
        <w:rPr>
          <w:lang w:val="fr-FR"/>
        </w:rPr>
        <w:t>Tableau 8</w:t>
      </w:r>
      <w:r w:rsidR="005A1E7B" w:rsidRPr="005A1E7B">
        <w:rPr>
          <w:lang w:val="fr-FR"/>
        </w:rPr>
        <w:br/>
      </w:r>
      <w:r w:rsidRPr="00717817">
        <w:rPr>
          <w:b/>
          <w:bCs/>
          <w:lang w:val="fr-FR"/>
        </w:rPr>
        <w:t>Conventions de Genève et autres instruments relatifs au droit international humanitaire</w:t>
      </w:r>
    </w:p>
    <w:tbl>
      <w:tblPr>
        <w:tblW w:w="7370" w:type="dxa"/>
        <w:tblInd w:w="1134" w:type="dxa"/>
        <w:tblLayout w:type="fixed"/>
        <w:tblCellMar>
          <w:left w:w="0" w:type="dxa"/>
          <w:right w:w="0" w:type="dxa"/>
        </w:tblCellMar>
        <w:tblLook w:val="04A0" w:firstRow="1" w:lastRow="0" w:firstColumn="1" w:lastColumn="0" w:noHBand="0" w:noVBand="1"/>
      </w:tblPr>
      <w:tblGrid>
        <w:gridCol w:w="555"/>
        <w:gridCol w:w="3925"/>
        <w:gridCol w:w="1899"/>
        <w:gridCol w:w="991"/>
      </w:tblGrid>
      <w:tr w:rsidR="005A1E7B" w:rsidRPr="005A1E7B" w14:paraId="7A23B250" w14:textId="77777777" w:rsidTr="005A1E7B">
        <w:trPr>
          <w:tblHeader/>
        </w:trPr>
        <w:tc>
          <w:tcPr>
            <w:tcW w:w="555" w:type="dxa"/>
            <w:tcBorders>
              <w:top w:val="single" w:sz="4" w:space="0" w:color="auto"/>
              <w:bottom w:val="single" w:sz="12" w:space="0" w:color="auto"/>
            </w:tcBorders>
            <w:shd w:val="clear" w:color="auto" w:fill="auto"/>
            <w:vAlign w:val="bottom"/>
          </w:tcPr>
          <w:p w14:paraId="5E2BB678" w14:textId="77777777" w:rsidR="00D57BEB" w:rsidRPr="005A1E7B" w:rsidRDefault="00D57BEB" w:rsidP="005A1E7B">
            <w:pPr>
              <w:spacing w:before="80" w:after="80" w:line="200" w:lineRule="exact"/>
              <w:ind w:right="113"/>
              <w:rPr>
                <w:i/>
                <w:sz w:val="16"/>
              </w:rPr>
            </w:pPr>
            <w:r w:rsidRPr="005A1E7B">
              <w:rPr>
                <w:i/>
                <w:sz w:val="16"/>
                <w:lang w:val="fr-FR"/>
              </w:rPr>
              <w:t>N</w:t>
            </w:r>
            <w:r w:rsidRPr="005A1E7B">
              <w:rPr>
                <w:i/>
                <w:sz w:val="16"/>
                <w:vertAlign w:val="superscript"/>
                <w:lang w:val="fr-FR"/>
              </w:rPr>
              <w:t>o</w:t>
            </w:r>
          </w:p>
        </w:tc>
        <w:tc>
          <w:tcPr>
            <w:tcW w:w="3925" w:type="dxa"/>
            <w:tcBorders>
              <w:top w:val="single" w:sz="4" w:space="0" w:color="auto"/>
              <w:bottom w:val="single" w:sz="12" w:space="0" w:color="auto"/>
            </w:tcBorders>
            <w:shd w:val="clear" w:color="auto" w:fill="auto"/>
            <w:vAlign w:val="bottom"/>
          </w:tcPr>
          <w:p w14:paraId="4E0407BD" w14:textId="77777777" w:rsidR="00D57BEB" w:rsidRPr="005A1E7B" w:rsidRDefault="00D57BEB" w:rsidP="005A1E7B">
            <w:pPr>
              <w:spacing w:before="80" w:after="80" w:line="200" w:lineRule="exact"/>
              <w:ind w:right="113"/>
              <w:rPr>
                <w:i/>
                <w:sz w:val="16"/>
              </w:rPr>
            </w:pPr>
            <w:r w:rsidRPr="005A1E7B">
              <w:rPr>
                <w:i/>
                <w:sz w:val="16"/>
                <w:lang w:val="fr-FR"/>
              </w:rPr>
              <w:t>Instrument</w:t>
            </w:r>
          </w:p>
        </w:tc>
        <w:tc>
          <w:tcPr>
            <w:tcW w:w="1899" w:type="dxa"/>
            <w:tcBorders>
              <w:top w:val="single" w:sz="4" w:space="0" w:color="auto"/>
              <w:bottom w:val="single" w:sz="12" w:space="0" w:color="auto"/>
            </w:tcBorders>
            <w:shd w:val="clear" w:color="auto" w:fill="auto"/>
            <w:vAlign w:val="bottom"/>
          </w:tcPr>
          <w:p w14:paraId="0BA9B7F4" w14:textId="77777777" w:rsidR="00D57BEB" w:rsidRPr="005A1E7B" w:rsidRDefault="00D57BEB" w:rsidP="005A1E7B">
            <w:pPr>
              <w:spacing w:before="80" w:after="80" w:line="200" w:lineRule="exact"/>
              <w:ind w:right="113"/>
              <w:rPr>
                <w:i/>
                <w:sz w:val="16"/>
              </w:rPr>
            </w:pPr>
            <w:r w:rsidRPr="005A1E7B">
              <w:rPr>
                <w:i/>
                <w:sz w:val="16"/>
                <w:lang w:val="fr-FR"/>
              </w:rPr>
              <w:t>Statut</w:t>
            </w:r>
          </w:p>
        </w:tc>
        <w:tc>
          <w:tcPr>
            <w:tcW w:w="991" w:type="dxa"/>
            <w:tcBorders>
              <w:top w:val="single" w:sz="4" w:space="0" w:color="auto"/>
              <w:bottom w:val="single" w:sz="12" w:space="0" w:color="auto"/>
            </w:tcBorders>
            <w:shd w:val="clear" w:color="auto" w:fill="auto"/>
            <w:vAlign w:val="bottom"/>
          </w:tcPr>
          <w:p w14:paraId="48B59BB8" w14:textId="4433D67A" w:rsidR="00D57BEB" w:rsidRPr="005A1E7B" w:rsidRDefault="00D57BEB" w:rsidP="005A1E7B">
            <w:pPr>
              <w:spacing w:before="80" w:after="80" w:line="200" w:lineRule="exact"/>
              <w:ind w:right="113"/>
              <w:rPr>
                <w:i/>
                <w:sz w:val="16"/>
              </w:rPr>
            </w:pPr>
            <w:r w:rsidRPr="005A1E7B">
              <w:rPr>
                <w:i/>
                <w:sz w:val="16"/>
                <w:szCs w:val="16"/>
                <w:lang w:val="fr-FR"/>
              </w:rPr>
              <w:t>Réserves/</w:t>
            </w:r>
            <w:r w:rsidR="005A1E7B">
              <w:rPr>
                <w:i/>
                <w:sz w:val="16"/>
                <w:szCs w:val="16"/>
                <w:lang w:val="fr-FR"/>
              </w:rPr>
              <w:br/>
            </w:r>
            <w:r w:rsidRPr="005A1E7B">
              <w:rPr>
                <w:i/>
                <w:sz w:val="16"/>
                <w:szCs w:val="16"/>
                <w:lang w:val="fr-FR"/>
              </w:rPr>
              <w:t>Dérogations</w:t>
            </w:r>
          </w:p>
        </w:tc>
      </w:tr>
      <w:tr w:rsidR="005A1E7B" w:rsidRPr="005A1E7B" w14:paraId="7395B1E2" w14:textId="77777777" w:rsidTr="005A1E7B">
        <w:trPr>
          <w:trHeight w:hRule="exact" w:val="113"/>
          <w:tblHeader/>
        </w:trPr>
        <w:tc>
          <w:tcPr>
            <w:tcW w:w="555" w:type="dxa"/>
            <w:tcBorders>
              <w:top w:val="single" w:sz="12" w:space="0" w:color="auto"/>
            </w:tcBorders>
            <w:shd w:val="clear" w:color="auto" w:fill="auto"/>
          </w:tcPr>
          <w:p w14:paraId="237D6707" w14:textId="77777777" w:rsidR="005A1E7B" w:rsidRPr="005A1E7B" w:rsidRDefault="005A1E7B" w:rsidP="005A1E7B">
            <w:pPr>
              <w:spacing w:before="40" w:after="120"/>
              <w:ind w:right="113"/>
              <w:rPr>
                <w:lang w:val="fr-FR"/>
              </w:rPr>
            </w:pPr>
          </w:p>
        </w:tc>
        <w:tc>
          <w:tcPr>
            <w:tcW w:w="3925" w:type="dxa"/>
            <w:tcBorders>
              <w:top w:val="single" w:sz="12" w:space="0" w:color="auto"/>
            </w:tcBorders>
            <w:shd w:val="clear" w:color="auto" w:fill="auto"/>
          </w:tcPr>
          <w:p w14:paraId="1CE64B3E" w14:textId="77777777" w:rsidR="005A1E7B" w:rsidRPr="005A1E7B" w:rsidRDefault="005A1E7B" w:rsidP="005A1E7B">
            <w:pPr>
              <w:spacing w:before="40" w:after="120"/>
              <w:ind w:right="113"/>
              <w:rPr>
                <w:lang w:val="fr-FR"/>
              </w:rPr>
            </w:pPr>
          </w:p>
        </w:tc>
        <w:tc>
          <w:tcPr>
            <w:tcW w:w="1899" w:type="dxa"/>
            <w:tcBorders>
              <w:top w:val="single" w:sz="12" w:space="0" w:color="auto"/>
            </w:tcBorders>
            <w:shd w:val="clear" w:color="auto" w:fill="auto"/>
          </w:tcPr>
          <w:p w14:paraId="49E138E1" w14:textId="77777777" w:rsidR="005A1E7B" w:rsidRPr="005A1E7B" w:rsidRDefault="005A1E7B" w:rsidP="005A1E7B">
            <w:pPr>
              <w:spacing w:before="40" w:after="120"/>
              <w:ind w:right="113"/>
              <w:rPr>
                <w:lang w:val="fr-FR"/>
              </w:rPr>
            </w:pPr>
          </w:p>
        </w:tc>
        <w:tc>
          <w:tcPr>
            <w:tcW w:w="991" w:type="dxa"/>
            <w:tcBorders>
              <w:top w:val="single" w:sz="12" w:space="0" w:color="auto"/>
            </w:tcBorders>
            <w:shd w:val="clear" w:color="auto" w:fill="auto"/>
          </w:tcPr>
          <w:p w14:paraId="604FE1C8" w14:textId="77777777" w:rsidR="005A1E7B" w:rsidRPr="005A1E7B" w:rsidRDefault="005A1E7B" w:rsidP="005A1E7B">
            <w:pPr>
              <w:spacing w:before="40" w:after="120"/>
              <w:ind w:right="113"/>
              <w:rPr>
                <w:szCs w:val="16"/>
                <w:lang w:val="fr-FR"/>
              </w:rPr>
            </w:pPr>
          </w:p>
        </w:tc>
      </w:tr>
      <w:tr w:rsidR="00D57BEB" w:rsidRPr="005A1E7B" w14:paraId="260B15A1" w14:textId="77777777" w:rsidTr="005A1E7B">
        <w:tc>
          <w:tcPr>
            <w:tcW w:w="555" w:type="dxa"/>
            <w:shd w:val="clear" w:color="auto" w:fill="auto"/>
          </w:tcPr>
          <w:p w14:paraId="053B7046" w14:textId="77777777" w:rsidR="00D57BEB" w:rsidRPr="005A1E7B" w:rsidRDefault="00D57BEB" w:rsidP="005A1E7B">
            <w:pPr>
              <w:spacing w:before="40" w:after="120"/>
              <w:ind w:right="113"/>
            </w:pPr>
            <w:r w:rsidRPr="005A1E7B">
              <w:rPr>
                <w:lang w:val="fr-FR"/>
              </w:rPr>
              <w:t>1.</w:t>
            </w:r>
          </w:p>
        </w:tc>
        <w:tc>
          <w:tcPr>
            <w:tcW w:w="3925" w:type="dxa"/>
            <w:shd w:val="clear" w:color="auto" w:fill="auto"/>
          </w:tcPr>
          <w:p w14:paraId="544ED12B" w14:textId="77777777" w:rsidR="00D57BEB" w:rsidRPr="005A1E7B" w:rsidRDefault="00D57BEB" w:rsidP="005A1E7B">
            <w:pPr>
              <w:spacing w:before="40" w:after="120"/>
              <w:ind w:right="113"/>
              <w:rPr>
                <w:lang w:val="fr-FR"/>
              </w:rPr>
            </w:pPr>
            <w:r w:rsidRPr="005A1E7B">
              <w:rPr>
                <w:lang w:val="fr-FR"/>
              </w:rPr>
              <w:t>Première Convention de Genève pour l’amélioration du sort des blessés et des malades dans les forces armées en campagne (1949)</w:t>
            </w:r>
          </w:p>
        </w:tc>
        <w:tc>
          <w:tcPr>
            <w:tcW w:w="1899" w:type="dxa"/>
            <w:shd w:val="clear" w:color="auto" w:fill="auto"/>
          </w:tcPr>
          <w:p w14:paraId="6EBB511C" w14:textId="77777777" w:rsidR="00D57BEB" w:rsidRPr="005A1E7B" w:rsidRDefault="00D57BEB" w:rsidP="005A1E7B">
            <w:pPr>
              <w:spacing w:before="40" w:after="120"/>
              <w:ind w:right="113"/>
              <w:rPr>
                <w:szCs w:val="18"/>
              </w:rPr>
            </w:pPr>
            <w:r w:rsidRPr="005A1E7B">
              <w:rPr>
                <w:szCs w:val="18"/>
                <w:lang w:val="fr-FR"/>
              </w:rPr>
              <w:t>Ratification/Adhésion 7 mars 1983</w:t>
            </w:r>
          </w:p>
        </w:tc>
        <w:tc>
          <w:tcPr>
            <w:tcW w:w="991" w:type="dxa"/>
            <w:shd w:val="clear" w:color="auto" w:fill="auto"/>
          </w:tcPr>
          <w:p w14:paraId="23238DFE" w14:textId="77777777" w:rsidR="00D57BEB" w:rsidRPr="005A1E7B" w:rsidRDefault="00D57BEB" w:rsidP="005A1E7B">
            <w:pPr>
              <w:spacing w:before="40" w:after="120"/>
              <w:ind w:right="113"/>
            </w:pPr>
            <w:r w:rsidRPr="005A1E7B">
              <w:rPr>
                <w:lang w:val="fr-FR"/>
              </w:rPr>
              <w:t>Aucune</w:t>
            </w:r>
          </w:p>
        </w:tc>
      </w:tr>
      <w:tr w:rsidR="00D57BEB" w:rsidRPr="005A1E7B" w14:paraId="1643B7B2" w14:textId="77777777" w:rsidTr="005A1E7B">
        <w:tc>
          <w:tcPr>
            <w:tcW w:w="555" w:type="dxa"/>
            <w:shd w:val="clear" w:color="auto" w:fill="auto"/>
          </w:tcPr>
          <w:p w14:paraId="1249787D" w14:textId="77777777" w:rsidR="00D57BEB" w:rsidRPr="005A1E7B" w:rsidRDefault="00D57BEB" w:rsidP="005A1E7B">
            <w:pPr>
              <w:spacing w:before="40" w:after="120"/>
              <w:ind w:right="113"/>
            </w:pPr>
            <w:r w:rsidRPr="005A1E7B">
              <w:rPr>
                <w:lang w:val="fr-FR"/>
              </w:rPr>
              <w:t>2.</w:t>
            </w:r>
          </w:p>
        </w:tc>
        <w:tc>
          <w:tcPr>
            <w:tcW w:w="3925" w:type="dxa"/>
            <w:shd w:val="clear" w:color="auto" w:fill="auto"/>
          </w:tcPr>
          <w:p w14:paraId="27A01353" w14:textId="77777777" w:rsidR="00D57BEB" w:rsidRPr="005A1E7B" w:rsidRDefault="00D57BEB" w:rsidP="005A1E7B">
            <w:pPr>
              <w:spacing w:before="40" w:after="120"/>
              <w:ind w:right="113"/>
              <w:rPr>
                <w:lang w:val="fr-FR"/>
              </w:rPr>
            </w:pPr>
            <w:r w:rsidRPr="005A1E7B">
              <w:rPr>
                <w:lang w:val="fr-FR"/>
              </w:rPr>
              <w:t>Deuxième Convention de Genève pour l’amélioration du sort des blessés, des malades et des naufragés des forces armées sur mer (1949)</w:t>
            </w:r>
          </w:p>
        </w:tc>
        <w:tc>
          <w:tcPr>
            <w:tcW w:w="1899" w:type="dxa"/>
            <w:shd w:val="clear" w:color="auto" w:fill="auto"/>
          </w:tcPr>
          <w:p w14:paraId="43122EAB" w14:textId="77777777" w:rsidR="00D57BEB" w:rsidRPr="005A1E7B" w:rsidRDefault="00D57BEB" w:rsidP="005A1E7B">
            <w:pPr>
              <w:spacing w:before="40" w:after="120"/>
              <w:ind w:right="113"/>
              <w:rPr>
                <w:szCs w:val="18"/>
              </w:rPr>
            </w:pPr>
            <w:r w:rsidRPr="005A1E7B">
              <w:rPr>
                <w:szCs w:val="18"/>
                <w:lang w:val="fr-FR"/>
              </w:rPr>
              <w:t>Ratification/Adhésion 7 mars 1983</w:t>
            </w:r>
          </w:p>
        </w:tc>
        <w:tc>
          <w:tcPr>
            <w:tcW w:w="991" w:type="dxa"/>
            <w:shd w:val="clear" w:color="auto" w:fill="auto"/>
          </w:tcPr>
          <w:p w14:paraId="2B9535F5" w14:textId="77777777" w:rsidR="00D57BEB" w:rsidRPr="005A1E7B" w:rsidRDefault="00D57BEB" w:rsidP="005A1E7B">
            <w:pPr>
              <w:spacing w:before="40" w:after="120"/>
              <w:ind w:right="113"/>
            </w:pPr>
            <w:r w:rsidRPr="005A1E7B">
              <w:rPr>
                <w:lang w:val="fr-FR"/>
              </w:rPr>
              <w:t>Aucune</w:t>
            </w:r>
          </w:p>
        </w:tc>
      </w:tr>
      <w:tr w:rsidR="00D57BEB" w:rsidRPr="005A1E7B" w14:paraId="0DA6A3A1" w14:textId="77777777" w:rsidTr="005A1E7B">
        <w:tc>
          <w:tcPr>
            <w:tcW w:w="555" w:type="dxa"/>
            <w:shd w:val="clear" w:color="auto" w:fill="auto"/>
          </w:tcPr>
          <w:p w14:paraId="3EEAEA47" w14:textId="77777777" w:rsidR="00D57BEB" w:rsidRPr="005A1E7B" w:rsidRDefault="00D57BEB" w:rsidP="005A1E7B">
            <w:pPr>
              <w:spacing w:before="40" w:after="120"/>
              <w:ind w:right="113"/>
            </w:pPr>
            <w:r w:rsidRPr="005A1E7B">
              <w:rPr>
                <w:lang w:val="fr-FR"/>
              </w:rPr>
              <w:t>3.</w:t>
            </w:r>
          </w:p>
        </w:tc>
        <w:tc>
          <w:tcPr>
            <w:tcW w:w="3925" w:type="dxa"/>
            <w:shd w:val="clear" w:color="auto" w:fill="auto"/>
          </w:tcPr>
          <w:p w14:paraId="552A6BA0" w14:textId="77777777" w:rsidR="00D57BEB" w:rsidRPr="005A1E7B" w:rsidRDefault="00D57BEB" w:rsidP="005A1E7B">
            <w:pPr>
              <w:spacing w:before="40" w:after="120"/>
              <w:ind w:right="113"/>
              <w:rPr>
                <w:lang w:val="fr-FR"/>
              </w:rPr>
            </w:pPr>
            <w:r w:rsidRPr="005A1E7B">
              <w:rPr>
                <w:lang w:val="fr-FR"/>
              </w:rPr>
              <w:t>Troisième Convention de Genève relative au traitement des prisonniers de guerre (1949)</w:t>
            </w:r>
          </w:p>
        </w:tc>
        <w:tc>
          <w:tcPr>
            <w:tcW w:w="1899" w:type="dxa"/>
            <w:shd w:val="clear" w:color="auto" w:fill="auto"/>
          </w:tcPr>
          <w:p w14:paraId="576FBE0D" w14:textId="77777777" w:rsidR="00D57BEB" w:rsidRPr="005A1E7B" w:rsidRDefault="00D57BEB" w:rsidP="005A1E7B">
            <w:pPr>
              <w:spacing w:before="40" w:after="120"/>
              <w:ind w:right="113"/>
              <w:rPr>
                <w:szCs w:val="18"/>
              </w:rPr>
            </w:pPr>
            <w:r w:rsidRPr="005A1E7B">
              <w:rPr>
                <w:szCs w:val="18"/>
                <w:lang w:val="fr-FR"/>
              </w:rPr>
              <w:t>Ratification/Adhésion 7 mars 1983</w:t>
            </w:r>
          </w:p>
        </w:tc>
        <w:tc>
          <w:tcPr>
            <w:tcW w:w="991" w:type="dxa"/>
            <w:shd w:val="clear" w:color="auto" w:fill="auto"/>
          </w:tcPr>
          <w:p w14:paraId="74DAEC42" w14:textId="77777777" w:rsidR="00D57BEB" w:rsidRPr="005A1E7B" w:rsidRDefault="00D57BEB" w:rsidP="005A1E7B">
            <w:pPr>
              <w:spacing w:before="40" w:after="120"/>
              <w:ind w:right="113"/>
            </w:pPr>
            <w:r w:rsidRPr="005A1E7B">
              <w:rPr>
                <w:lang w:val="fr-FR"/>
              </w:rPr>
              <w:t>Aucune</w:t>
            </w:r>
          </w:p>
        </w:tc>
      </w:tr>
      <w:tr w:rsidR="00D57BEB" w:rsidRPr="005A1E7B" w14:paraId="7484E4CE" w14:textId="77777777" w:rsidTr="005A1E7B">
        <w:tc>
          <w:tcPr>
            <w:tcW w:w="555" w:type="dxa"/>
            <w:shd w:val="clear" w:color="auto" w:fill="auto"/>
          </w:tcPr>
          <w:p w14:paraId="4CE01082" w14:textId="77777777" w:rsidR="00D57BEB" w:rsidRPr="005A1E7B" w:rsidRDefault="00D57BEB" w:rsidP="005A1E7B">
            <w:pPr>
              <w:spacing w:before="40" w:after="120"/>
              <w:ind w:right="113"/>
            </w:pPr>
            <w:r w:rsidRPr="005A1E7B">
              <w:rPr>
                <w:lang w:val="fr-FR"/>
              </w:rPr>
              <w:t>4.</w:t>
            </w:r>
          </w:p>
        </w:tc>
        <w:tc>
          <w:tcPr>
            <w:tcW w:w="3925" w:type="dxa"/>
            <w:shd w:val="clear" w:color="auto" w:fill="auto"/>
          </w:tcPr>
          <w:p w14:paraId="4AE62DD5" w14:textId="77777777" w:rsidR="00D57BEB" w:rsidRPr="005A1E7B" w:rsidRDefault="00D57BEB" w:rsidP="005A1E7B">
            <w:pPr>
              <w:spacing w:before="40" w:after="120"/>
              <w:ind w:right="113"/>
              <w:rPr>
                <w:lang w:val="fr-FR"/>
              </w:rPr>
            </w:pPr>
            <w:r w:rsidRPr="005A1E7B">
              <w:rPr>
                <w:lang w:val="fr-FR"/>
              </w:rPr>
              <w:t>Quatrième Convention de Genève relative à la protection des personnes civiles en temps de guerre (1949)</w:t>
            </w:r>
          </w:p>
        </w:tc>
        <w:tc>
          <w:tcPr>
            <w:tcW w:w="1899" w:type="dxa"/>
            <w:shd w:val="clear" w:color="auto" w:fill="auto"/>
          </w:tcPr>
          <w:p w14:paraId="7B791FB7" w14:textId="77777777" w:rsidR="00D57BEB" w:rsidRPr="005A1E7B" w:rsidRDefault="00D57BEB" w:rsidP="005A1E7B">
            <w:pPr>
              <w:spacing w:before="40" w:after="120"/>
              <w:ind w:right="113"/>
              <w:rPr>
                <w:szCs w:val="18"/>
              </w:rPr>
            </w:pPr>
            <w:r w:rsidRPr="005A1E7B">
              <w:rPr>
                <w:szCs w:val="18"/>
                <w:lang w:val="fr-FR"/>
              </w:rPr>
              <w:t>Ratification/Adhésion 7 mars 1983</w:t>
            </w:r>
          </w:p>
        </w:tc>
        <w:tc>
          <w:tcPr>
            <w:tcW w:w="991" w:type="dxa"/>
            <w:shd w:val="clear" w:color="auto" w:fill="auto"/>
          </w:tcPr>
          <w:p w14:paraId="70C2996D" w14:textId="77777777" w:rsidR="00D57BEB" w:rsidRPr="005A1E7B" w:rsidRDefault="00D57BEB" w:rsidP="005A1E7B">
            <w:pPr>
              <w:spacing w:before="40" w:after="120"/>
              <w:ind w:right="113"/>
            </w:pPr>
            <w:r w:rsidRPr="005A1E7B">
              <w:rPr>
                <w:lang w:val="fr-FR"/>
              </w:rPr>
              <w:t>Aucune</w:t>
            </w:r>
          </w:p>
        </w:tc>
      </w:tr>
      <w:tr w:rsidR="00D57BEB" w:rsidRPr="005A1E7B" w14:paraId="67261FEB" w14:textId="77777777" w:rsidTr="005A1E7B">
        <w:tc>
          <w:tcPr>
            <w:tcW w:w="555" w:type="dxa"/>
            <w:shd w:val="clear" w:color="auto" w:fill="auto"/>
          </w:tcPr>
          <w:p w14:paraId="294A9691" w14:textId="77777777" w:rsidR="00D57BEB" w:rsidRPr="005A1E7B" w:rsidRDefault="00D57BEB" w:rsidP="005A1E7B">
            <w:pPr>
              <w:spacing w:before="40" w:after="120"/>
              <w:ind w:right="113"/>
            </w:pPr>
            <w:r w:rsidRPr="005A1E7B">
              <w:rPr>
                <w:lang w:val="fr-FR"/>
              </w:rPr>
              <w:t>5.</w:t>
            </w:r>
          </w:p>
        </w:tc>
        <w:tc>
          <w:tcPr>
            <w:tcW w:w="3925" w:type="dxa"/>
            <w:shd w:val="clear" w:color="auto" w:fill="auto"/>
          </w:tcPr>
          <w:p w14:paraId="2D7F0986" w14:textId="75E5433A" w:rsidR="00D57BEB" w:rsidRPr="005A1E7B" w:rsidRDefault="00D57BEB" w:rsidP="005A1E7B">
            <w:pPr>
              <w:spacing w:before="40" w:after="120"/>
              <w:ind w:right="113"/>
              <w:rPr>
                <w:lang w:val="fr-FR"/>
              </w:rPr>
            </w:pPr>
            <w:r w:rsidRPr="005A1E7B">
              <w:rPr>
                <w:lang w:val="fr-FR"/>
              </w:rPr>
              <w:t>Protocole additionnel I aux Conventions de Genève (1997)</w:t>
            </w:r>
          </w:p>
        </w:tc>
        <w:tc>
          <w:tcPr>
            <w:tcW w:w="1899" w:type="dxa"/>
            <w:shd w:val="clear" w:color="auto" w:fill="auto"/>
          </w:tcPr>
          <w:p w14:paraId="7D9D3324" w14:textId="77777777" w:rsidR="00D57BEB" w:rsidRPr="005A1E7B" w:rsidRDefault="00D57BEB" w:rsidP="005A1E7B">
            <w:pPr>
              <w:spacing w:before="40" w:after="120"/>
              <w:ind w:right="113"/>
              <w:rPr>
                <w:szCs w:val="18"/>
              </w:rPr>
            </w:pPr>
            <w:r w:rsidRPr="005A1E7B">
              <w:rPr>
                <w:szCs w:val="18"/>
                <w:lang w:val="fr-FR"/>
              </w:rPr>
              <w:t>Ratification/Adhésion 19 octobre 1992</w:t>
            </w:r>
          </w:p>
        </w:tc>
        <w:tc>
          <w:tcPr>
            <w:tcW w:w="991" w:type="dxa"/>
            <w:shd w:val="clear" w:color="auto" w:fill="auto"/>
          </w:tcPr>
          <w:p w14:paraId="12BFE7A3" w14:textId="77777777" w:rsidR="00D57BEB" w:rsidRPr="005A1E7B" w:rsidRDefault="00D57BEB" w:rsidP="005A1E7B">
            <w:pPr>
              <w:spacing w:before="40" w:after="120"/>
              <w:ind w:right="113"/>
            </w:pPr>
            <w:r w:rsidRPr="005A1E7B">
              <w:rPr>
                <w:lang w:val="fr-FR"/>
              </w:rPr>
              <w:t>Aucune</w:t>
            </w:r>
          </w:p>
        </w:tc>
      </w:tr>
      <w:tr w:rsidR="00D57BEB" w:rsidRPr="005A1E7B" w14:paraId="0B5354AF" w14:textId="77777777" w:rsidTr="005A1E7B">
        <w:tc>
          <w:tcPr>
            <w:tcW w:w="555" w:type="dxa"/>
            <w:shd w:val="clear" w:color="auto" w:fill="auto"/>
          </w:tcPr>
          <w:p w14:paraId="3CA3740E" w14:textId="77777777" w:rsidR="00D57BEB" w:rsidRPr="005A1E7B" w:rsidRDefault="00D57BEB" w:rsidP="005A1E7B">
            <w:pPr>
              <w:spacing w:before="40" w:after="120"/>
              <w:ind w:right="113"/>
            </w:pPr>
            <w:r w:rsidRPr="005A1E7B">
              <w:rPr>
                <w:lang w:val="fr-FR"/>
              </w:rPr>
              <w:t>6.</w:t>
            </w:r>
          </w:p>
        </w:tc>
        <w:tc>
          <w:tcPr>
            <w:tcW w:w="3925" w:type="dxa"/>
            <w:shd w:val="clear" w:color="auto" w:fill="auto"/>
          </w:tcPr>
          <w:p w14:paraId="65A81653" w14:textId="7750EF78" w:rsidR="00D57BEB" w:rsidRPr="005A1E7B" w:rsidRDefault="00D57BEB" w:rsidP="005A1E7B">
            <w:pPr>
              <w:spacing w:before="40" w:after="120"/>
              <w:ind w:right="113"/>
              <w:rPr>
                <w:lang w:val="fr-FR"/>
              </w:rPr>
            </w:pPr>
            <w:r w:rsidRPr="005A1E7B">
              <w:rPr>
                <w:lang w:val="fr-FR"/>
              </w:rPr>
              <w:t>Protocole additionnel II aux Conventions de Genève (1997)</w:t>
            </w:r>
          </w:p>
        </w:tc>
        <w:tc>
          <w:tcPr>
            <w:tcW w:w="1899" w:type="dxa"/>
            <w:shd w:val="clear" w:color="auto" w:fill="auto"/>
          </w:tcPr>
          <w:p w14:paraId="7C6D54CD" w14:textId="77777777" w:rsidR="00D57BEB" w:rsidRPr="005A1E7B" w:rsidRDefault="00D57BEB" w:rsidP="005A1E7B">
            <w:pPr>
              <w:spacing w:before="40" w:after="120"/>
              <w:ind w:right="113"/>
              <w:rPr>
                <w:szCs w:val="18"/>
              </w:rPr>
            </w:pPr>
            <w:r w:rsidRPr="005A1E7B">
              <w:rPr>
                <w:szCs w:val="18"/>
                <w:lang w:val="fr-FR"/>
              </w:rPr>
              <w:t>Ratification/Adhésion 19 octobre 1992</w:t>
            </w:r>
          </w:p>
        </w:tc>
        <w:tc>
          <w:tcPr>
            <w:tcW w:w="991" w:type="dxa"/>
            <w:shd w:val="clear" w:color="auto" w:fill="auto"/>
          </w:tcPr>
          <w:p w14:paraId="095B36D6" w14:textId="77777777" w:rsidR="00D57BEB" w:rsidRPr="005A1E7B" w:rsidRDefault="00D57BEB" w:rsidP="005A1E7B">
            <w:pPr>
              <w:spacing w:before="40" w:after="120"/>
              <w:ind w:right="113"/>
            </w:pPr>
            <w:r w:rsidRPr="005A1E7B">
              <w:rPr>
                <w:lang w:val="fr-FR"/>
              </w:rPr>
              <w:t>Aucune</w:t>
            </w:r>
          </w:p>
        </w:tc>
      </w:tr>
      <w:tr w:rsidR="00D57BEB" w:rsidRPr="005A1E7B" w14:paraId="60FD3BFF" w14:textId="77777777" w:rsidTr="005A1E7B">
        <w:tc>
          <w:tcPr>
            <w:tcW w:w="555" w:type="dxa"/>
            <w:shd w:val="clear" w:color="auto" w:fill="auto"/>
          </w:tcPr>
          <w:p w14:paraId="16E4861C" w14:textId="77777777" w:rsidR="00D57BEB" w:rsidRPr="005A1E7B" w:rsidRDefault="00D57BEB" w:rsidP="005A1E7B">
            <w:pPr>
              <w:spacing w:before="40" w:after="120"/>
              <w:ind w:right="113"/>
            </w:pPr>
            <w:r w:rsidRPr="005A1E7B">
              <w:rPr>
                <w:lang w:val="fr-FR"/>
              </w:rPr>
              <w:t>7.</w:t>
            </w:r>
          </w:p>
        </w:tc>
        <w:tc>
          <w:tcPr>
            <w:tcW w:w="3925" w:type="dxa"/>
            <w:shd w:val="clear" w:color="auto" w:fill="auto"/>
          </w:tcPr>
          <w:p w14:paraId="57F98D0E" w14:textId="77777777" w:rsidR="00D57BEB" w:rsidRPr="005A1E7B" w:rsidRDefault="00D57BEB" w:rsidP="005A1E7B">
            <w:pPr>
              <w:spacing w:before="40" w:after="120"/>
              <w:ind w:right="113"/>
              <w:rPr>
                <w:lang w:val="fr-FR"/>
              </w:rPr>
            </w:pPr>
            <w:r w:rsidRPr="005A1E7B">
              <w:rPr>
                <w:lang w:val="fr-FR"/>
              </w:rPr>
              <w:t>Protocole facultatif à la Convention relative aux droits de l’enfant, concernant l’implication d’enfants dans les conflits armés (2000)</w:t>
            </w:r>
          </w:p>
        </w:tc>
        <w:tc>
          <w:tcPr>
            <w:tcW w:w="1899" w:type="dxa"/>
            <w:shd w:val="clear" w:color="auto" w:fill="auto"/>
          </w:tcPr>
          <w:p w14:paraId="1BA5245C" w14:textId="77777777" w:rsidR="00D57BEB" w:rsidRPr="005A1E7B" w:rsidRDefault="00D57BEB" w:rsidP="005A1E7B">
            <w:pPr>
              <w:spacing w:before="40" w:after="120"/>
              <w:ind w:right="113"/>
              <w:rPr>
                <w:szCs w:val="18"/>
              </w:rPr>
            </w:pPr>
            <w:r w:rsidRPr="005A1E7B">
              <w:rPr>
                <w:szCs w:val="18"/>
                <w:lang w:val="fr-FR"/>
              </w:rPr>
              <w:t>22 mai 2013</w:t>
            </w:r>
          </w:p>
        </w:tc>
        <w:tc>
          <w:tcPr>
            <w:tcW w:w="991" w:type="dxa"/>
            <w:shd w:val="clear" w:color="auto" w:fill="auto"/>
          </w:tcPr>
          <w:p w14:paraId="2970A1D5" w14:textId="77777777" w:rsidR="00D57BEB" w:rsidRPr="005A1E7B" w:rsidRDefault="00D57BEB" w:rsidP="005A1E7B">
            <w:pPr>
              <w:spacing w:before="40" w:after="120"/>
              <w:ind w:right="113"/>
            </w:pPr>
            <w:r w:rsidRPr="005A1E7B">
              <w:rPr>
                <w:lang w:val="fr-FR"/>
              </w:rPr>
              <w:t>Aucune</w:t>
            </w:r>
          </w:p>
        </w:tc>
      </w:tr>
      <w:tr w:rsidR="00D57BEB" w:rsidRPr="005A1E7B" w14:paraId="41E88565" w14:textId="77777777" w:rsidTr="005A1E7B">
        <w:tc>
          <w:tcPr>
            <w:tcW w:w="555" w:type="dxa"/>
            <w:shd w:val="clear" w:color="auto" w:fill="auto"/>
          </w:tcPr>
          <w:p w14:paraId="6DF39ABF" w14:textId="77777777" w:rsidR="00D57BEB" w:rsidRPr="005A1E7B" w:rsidRDefault="00D57BEB" w:rsidP="005A1E7B">
            <w:pPr>
              <w:spacing w:before="40" w:after="120"/>
              <w:ind w:right="113"/>
            </w:pPr>
            <w:r w:rsidRPr="005A1E7B">
              <w:rPr>
                <w:lang w:val="fr-FR"/>
              </w:rPr>
              <w:t>8.</w:t>
            </w:r>
          </w:p>
        </w:tc>
        <w:tc>
          <w:tcPr>
            <w:tcW w:w="3925" w:type="dxa"/>
            <w:shd w:val="clear" w:color="auto" w:fill="auto"/>
          </w:tcPr>
          <w:p w14:paraId="35848DEB" w14:textId="77777777" w:rsidR="00D57BEB" w:rsidRPr="005A1E7B" w:rsidRDefault="00D57BEB" w:rsidP="005A1E7B">
            <w:pPr>
              <w:spacing w:before="40" w:after="120"/>
              <w:ind w:right="113"/>
              <w:rPr>
                <w:lang w:val="fr-FR"/>
              </w:rPr>
            </w:pPr>
            <w:r w:rsidRPr="005A1E7B">
              <w:rPr>
                <w:lang w:val="fr-FR"/>
              </w:rPr>
              <w:t>Convention sur l’interdiction de la mise au point, de la fabrication et du stockage des armes bactériologiques (biologiques) ou à toxines et sur leur destruction (1972)</w:t>
            </w:r>
          </w:p>
        </w:tc>
        <w:tc>
          <w:tcPr>
            <w:tcW w:w="1899" w:type="dxa"/>
            <w:shd w:val="clear" w:color="auto" w:fill="auto"/>
          </w:tcPr>
          <w:p w14:paraId="39454604" w14:textId="77777777" w:rsidR="00D57BEB" w:rsidRPr="005A1E7B" w:rsidRDefault="00D57BEB" w:rsidP="005A1E7B">
            <w:pPr>
              <w:spacing w:before="40" w:after="120"/>
              <w:ind w:right="113"/>
              <w:rPr>
                <w:szCs w:val="18"/>
              </w:rPr>
            </w:pPr>
            <w:r w:rsidRPr="005A1E7B">
              <w:rPr>
                <w:szCs w:val="18"/>
                <w:lang w:val="fr-FR"/>
              </w:rPr>
              <w:t>Ratification/Adhésion 5 novembre 1990</w:t>
            </w:r>
          </w:p>
        </w:tc>
        <w:tc>
          <w:tcPr>
            <w:tcW w:w="991" w:type="dxa"/>
            <w:shd w:val="clear" w:color="auto" w:fill="auto"/>
          </w:tcPr>
          <w:p w14:paraId="319BD288" w14:textId="77777777" w:rsidR="00D57BEB" w:rsidRPr="005A1E7B" w:rsidRDefault="00D57BEB" w:rsidP="005A1E7B">
            <w:pPr>
              <w:spacing w:before="40" w:after="120"/>
              <w:ind w:right="113"/>
            </w:pPr>
            <w:r w:rsidRPr="005A1E7B">
              <w:rPr>
                <w:lang w:val="fr-FR"/>
              </w:rPr>
              <w:t>Aucune</w:t>
            </w:r>
          </w:p>
        </w:tc>
      </w:tr>
      <w:tr w:rsidR="00D57BEB" w:rsidRPr="005A1E7B" w14:paraId="44181A24" w14:textId="77777777" w:rsidTr="005A1E7B">
        <w:tc>
          <w:tcPr>
            <w:tcW w:w="555" w:type="dxa"/>
            <w:shd w:val="clear" w:color="auto" w:fill="auto"/>
          </w:tcPr>
          <w:p w14:paraId="1052534E" w14:textId="77777777" w:rsidR="00D57BEB" w:rsidRPr="005A1E7B" w:rsidRDefault="00D57BEB" w:rsidP="005A1E7B">
            <w:pPr>
              <w:spacing w:before="40" w:after="120"/>
              <w:ind w:right="113"/>
            </w:pPr>
            <w:r w:rsidRPr="005A1E7B">
              <w:rPr>
                <w:lang w:val="fr-FR"/>
              </w:rPr>
              <w:t>9.</w:t>
            </w:r>
          </w:p>
        </w:tc>
        <w:tc>
          <w:tcPr>
            <w:tcW w:w="3925" w:type="dxa"/>
            <w:shd w:val="clear" w:color="auto" w:fill="auto"/>
          </w:tcPr>
          <w:p w14:paraId="4152821F" w14:textId="77777777" w:rsidR="00D57BEB" w:rsidRPr="005A1E7B" w:rsidRDefault="00D57BEB" w:rsidP="005A1E7B">
            <w:pPr>
              <w:spacing w:before="40" w:after="120"/>
              <w:ind w:right="113"/>
              <w:rPr>
                <w:lang w:val="fr-FR"/>
              </w:rPr>
            </w:pPr>
            <w:r w:rsidRPr="005A1E7B">
              <w:rPr>
                <w:lang w:val="fr-FR"/>
              </w:rPr>
              <w:t>Convention sur l’interdiction de la mise au point, de la fabrication, du stockage et de l’emploi des armes chimiques et sur leur destruction (1993)</w:t>
            </w:r>
          </w:p>
        </w:tc>
        <w:tc>
          <w:tcPr>
            <w:tcW w:w="1899" w:type="dxa"/>
            <w:shd w:val="clear" w:color="auto" w:fill="auto"/>
          </w:tcPr>
          <w:p w14:paraId="1556AE3D" w14:textId="77777777" w:rsidR="00D57BEB" w:rsidRPr="005A1E7B" w:rsidRDefault="00D57BEB" w:rsidP="005A1E7B">
            <w:pPr>
              <w:spacing w:before="40" w:after="120"/>
              <w:ind w:right="113"/>
              <w:rPr>
                <w:szCs w:val="18"/>
              </w:rPr>
            </w:pPr>
            <w:r w:rsidRPr="005A1E7B">
              <w:rPr>
                <w:szCs w:val="18"/>
                <w:lang w:val="fr-FR"/>
              </w:rPr>
              <w:t>Ratification/Adhésion 25 avril 1997</w:t>
            </w:r>
          </w:p>
        </w:tc>
        <w:tc>
          <w:tcPr>
            <w:tcW w:w="991" w:type="dxa"/>
            <w:shd w:val="clear" w:color="auto" w:fill="auto"/>
          </w:tcPr>
          <w:p w14:paraId="39671EDF" w14:textId="77777777" w:rsidR="00D57BEB" w:rsidRPr="005A1E7B" w:rsidRDefault="00D57BEB" w:rsidP="005A1E7B">
            <w:pPr>
              <w:spacing w:before="40" w:after="120"/>
              <w:ind w:right="113"/>
            </w:pPr>
            <w:r w:rsidRPr="005A1E7B">
              <w:rPr>
                <w:lang w:val="fr-FR"/>
              </w:rPr>
              <w:t>Aucune</w:t>
            </w:r>
          </w:p>
        </w:tc>
      </w:tr>
      <w:tr w:rsidR="00D57BEB" w:rsidRPr="005A1E7B" w14:paraId="6CD84478" w14:textId="77777777" w:rsidTr="005A1E7B">
        <w:tc>
          <w:tcPr>
            <w:tcW w:w="555" w:type="dxa"/>
            <w:shd w:val="clear" w:color="auto" w:fill="auto"/>
          </w:tcPr>
          <w:p w14:paraId="6BAFBBB4" w14:textId="77777777" w:rsidR="00D57BEB" w:rsidRPr="005A1E7B" w:rsidRDefault="00D57BEB" w:rsidP="005A1E7B">
            <w:pPr>
              <w:spacing w:before="40" w:after="120"/>
              <w:ind w:right="113"/>
            </w:pPr>
            <w:r w:rsidRPr="005A1E7B">
              <w:rPr>
                <w:lang w:val="fr-FR"/>
              </w:rPr>
              <w:t>10.</w:t>
            </w:r>
          </w:p>
        </w:tc>
        <w:tc>
          <w:tcPr>
            <w:tcW w:w="3925" w:type="dxa"/>
            <w:shd w:val="clear" w:color="auto" w:fill="auto"/>
          </w:tcPr>
          <w:p w14:paraId="4FC0E66B" w14:textId="77777777" w:rsidR="00D57BEB" w:rsidRPr="005A1E7B" w:rsidRDefault="00D57BEB" w:rsidP="005A1E7B">
            <w:pPr>
              <w:spacing w:before="40" w:after="120"/>
              <w:ind w:right="113"/>
              <w:rPr>
                <w:lang w:val="fr-FR"/>
              </w:rPr>
            </w:pPr>
            <w:r w:rsidRPr="005A1E7B">
              <w:rPr>
                <w:lang w:val="fr-FR"/>
              </w:rPr>
              <w:t>Convention sur l’interdiction de l’emploi, du stockage, de la production et du transfert des mines antipersonnel et sur leur destruction (1997)</w:t>
            </w:r>
          </w:p>
        </w:tc>
        <w:tc>
          <w:tcPr>
            <w:tcW w:w="1899" w:type="dxa"/>
            <w:shd w:val="clear" w:color="auto" w:fill="auto"/>
          </w:tcPr>
          <w:p w14:paraId="365484CB" w14:textId="77777777" w:rsidR="00D57BEB" w:rsidRPr="005A1E7B" w:rsidRDefault="00D57BEB" w:rsidP="005A1E7B">
            <w:pPr>
              <w:spacing w:before="40" w:after="120"/>
              <w:ind w:right="113"/>
              <w:rPr>
                <w:szCs w:val="18"/>
              </w:rPr>
            </w:pPr>
            <w:r w:rsidRPr="005A1E7B">
              <w:rPr>
                <w:szCs w:val="18"/>
                <w:lang w:val="fr-FR"/>
              </w:rPr>
              <w:t>Ratification/Adhésion 18 juin 1998</w:t>
            </w:r>
          </w:p>
        </w:tc>
        <w:tc>
          <w:tcPr>
            <w:tcW w:w="991" w:type="dxa"/>
            <w:shd w:val="clear" w:color="auto" w:fill="auto"/>
          </w:tcPr>
          <w:p w14:paraId="63772521" w14:textId="77777777" w:rsidR="00D57BEB" w:rsidRPr="005A1E7B" w:rsidRDefault="00D57BEB" w:rsidP="005A1E7B">
            <w:pPr>
              <w:spacing w:before="40" w:after="120"/>
              <w:ind w:right="113"/>
            </w:pPr>
            <w:r w:rsidRPr="005A1E7B">
              <w:rPr>
                <w:lang w:val="fr-FR"/>
              </w:rPr>
              <w:t>Aucune</w:t>
            </w:r>
          </w:p>
        </w:tc>
      </w:tr>
      <w:tr w:rsidR="00D57BEB" w:rsidRPr="005A1E7B" w14:paraId="730E9DB9" w14:textId="77777777" w:rsidTr="005A1E7B">
        <w:tc>
          <w:tcPr>
            <w:tcW w:w="555" w:type="dxa"/>
            <w:shd w:val="clear" w:color="auto" w:fill="auto"/>
          </w:tcPr>
          <w:p w14:paraId="3FC7957F" w14:textId="77777777" w:rsidR="00D57BEB" w:rsidRPr="005A1E7B" w:rsidRDefault="00D57BEB" w:rsidP="005A1E7B">
            <w:pPr>
              <w:spacing w:before="40" w:after="120"/>
              <w:ind w:right="113"/>
            </w:pPr>
            <w:r w:rsidRPr="005A1E7B">
              <w:rPr>
                <w:lang w:val="fr-FR"/>
              </w:rPr>
              <w:t>11.</w:t>
            </w:r>
          </w:p>
        </w:tc>
        <w:tc>
          <w:tcPr>
            <w:tcW w:w="3925" w:type="dxa"/>
            <w:shd w:val="clear" w:color="auto" w:fill="auto"/>
          </w:tcPr>
          <w:p w14:paraId="66BF042C" w14:textId="77777777" w:rsidR="00D57BEB" w:rsidRPr="005A1E7B" w:rsidRDefault="00D57BEB" w:rsidP="005A1E7B">
            <w:pPr>
              <w:spacing w:before="40" w:after="120"/>
              <w:ind w:right="113"/>
              <w:rPr>
                <w:lang w:val="fr-FR"/>
              </w:rPr>
            </w:pPr>
            <w:r w:rsidRPr="005A1E7B">
              <w:rPr>
                <w:lang w:val="fr-FR"/>
              </w:rPr>
              <w:t>Traité sur l’interdiction des armes nucléaires (2017)</w:t>
            </w:r>
          </w:p>
        </w:tc>
        <w:tc>
          <w:tcPr>
            <w:tcW w:w="1899" w:type="dxa"/>
            <w:shd w:val="clear" w:color="auto" w:fill="auto"/>
          </w:tcPr>
          <w:p w14:paraId="4910006C" w14:textId="2ED37CA4" w:rsidR="00D57BEB" w:rsidRPr="005A1E7B" w:rsidRDefault="00D57BEB" w:rsidP="005A1E7B">
            <w:pPr>
              <w:spacing w:before="40" w:after="120"/>
              <w:ind w:right="113"/>
              <w:rPr>
                <w:szCs w:val="18"/>
              </w:rPr>
            </w:pPr>
            <w:r w:rsidRPr="005A1E7B">
              <w:rPr>
                <w:szCs w:val="18"/>
                <w:lang w:val="fr-FR"/>
              </w:rPr>
              <w:t>Signature 4 décembre 2020</w:t>
            </w:r>
          </w:p>
        </w:tc>
        <w:tc>
          <w:tcPr>
            <w:tcW w:w="991" w:type="dxa"/>
            <w:shd w:val="clear" w:color="auto" w:fill="auto"/>
          </w:tcPr>
          <w:p w14:paraId="05ED136B" w14:textId="77777777" w:rsidR="00D57BEB" w:rsidRPr="005A1E7B" w:rsidRDefault="00D57BEB" w:rsidP="005A1E7B">
            <w:pPr>
              <w:spacing w:before="40" w:after="120"/>
              <w:ind w:right="113"/>
            </w:pPr>
            <w:r w:rsidRPr="005A1E7B">
              <w:rPr>
                <w:lang w:val="fr-FR"/>
              </w:rPr>
              <w:t>Aucune</w:t>
            </w:r>
          </w:p>
        </w:tc>
      </w:tr>
      <w:tr w:rsidR="00D57BEB" w:rsidRPr="005A1E7B" w14:paraId="0EB3409F" w14:textId="77777777" w:rsidTr="005A1E7B">
        <w:tc>
          <w:tcPr>
            <w:tcW w:w="555" w:type="dxa"/>
            <w:shd w:val="clear" w:color="auto" w:fill="auto"/>
          </w:tcPr>
          <w:p w14:paraId="12C5C8B5" w14:textId="77777777" w:rsidR="00D57BEB" w:rsidRPr="005A1E7B" w:rsidRDefault="00D57BEB" w:rsidP="005A1E7B">
            <w:pPr>
              <w:spacing w:before="40" w:after="120"/>
              <w:ind w:right="113"/>
            </w:pPr>
            <w:r w:rsidRPr="005A1E7B">
              <w:rPr>
                <w:lang w:val="fr-FR"/>
              </w:rPr>
              <w:t>12.</w:t>
            </w:r>
          </w:p>
        </w:tc>
        <w:tc>
          <w:tcPr>
            <w:tcW w:w="3925" w:type="dxa"/>
            <w:shd w:val="clear" w:color="auto" w:fill="auto"/>
          </w:tcPr>
          <w:p w14:paraId="48B17D07" w14:textId="77777777" w:rsidR="00D57BEB" w:rsidRPr="005A1E7B" w:rsidRDefault="00D57BEB" w:rsidP="005A1E7B">
            <w:pPr>
              <w:spacing w:before="40" w:after="120"/>
              <w:ind w:right="113"/>
              <w:rPr>
                <w:lang w:val="fr-FR"/>
              </w:rPr>
            </w:pPr>
            <w:r w:rsidRPr="005A1E7B">
              <w:rPr>
                <w:lang w:val="fr-FR"/>
              </w:rPr>
              <w:t>Convention de La Haye de 1954 pour la protection des biens culturels en cas de conflit armé</w:t>
            </w:r>
          </w:p>
        </w:tc>
        <w:tc>
          <w:tcPr>
            <w:tcW w:w="1899" w:type="dxa"/>
            <w:shd w:val="clear" w:color="auto" w:fill="auto"/>
          </w:tcPr>
          <w:p w14:paraId="5C165500" w14:textId="77777777" w:rsidR="00D57BEB" w:rsidRPr="005A1E7B" w:rsidRDefault="00D57BEB" w:rsidP="005A1E7B">
            <w:pPr>
              <w:spacing w:before="40" w:after="120"/>
              <w:ind w:right="113"/>
              <w:rPr>
                <w:szCs w:val="18"/>
              </w:rPr>
            </w:pPr>
            <w:r w:rsidRPr="005A1E7B">
              <w:rPr>
                <w:szCs w:val="18"/>
                <w:lang w:val="fr-FR"/>
              </w:rPr>
              <w:t>Ratification/Adhésion 17 juillet 1998</w:t>
            </w:r>
          </w:p>
        </w:tc>
        <w:tc>
          <w:tcPr>
            <w:tcW w:w="991" w:type="dxa"/>
            <w:shd w:val="clear" w:color="auto" w:fill="auto"/>
          </w:tcPr>
          <w:p w14:paraId="5FC7CA93" w14:textId="77777777" w:rsidR="00D57BEB" w:rsidRPr="005A1E7B" w:rsidRDefault="00D57BEB" w:rsidP="005A1E7B">
            <w:pPr>
              <w:spacing w:before="40" w:after="120"/>
              <w:ind w:right="113"/>
            </w:pPr>
            <w:r w:rsidRPr="005A1E7B">
              <w:rPr>
                <w:lang w:val="fr-FR"/>
              </w:rPr>
              <w:t>Aucune</w:t>
            </w:r>
          </w:p>
        </w:tc>
      </w:tr>
      <w:tr w:rsidR="00D57BEB" w:rsidRPr="005A1E7B" w14:paraId="2ADB97AE" w14:textId="77777777" w:rsidTr="005A1E7B">
        <w:tc>
          <w:tcPr>
            <w:tcW w:w="555" w:type="dxa"/>
            <w:shd w:val="clear" w:color="auto" w:fill="auto"/>
          </w:tcPr>
          <w:p w14:paraId="0DC2D7BA" w14:textId="77777777" w:rsidR="00D57BEB" w:rsidRPr="005A1E7B" w:rsidRDefault="00D57BEB" w:rsidP="005A1E7B">
            <w:pPr>
              <w:spacing w:before="40" w:after="120"/>
              <w:ind w:right="113"/>
            </w:pPr>
            <w:r w:rsidRPr="005A1E7B">
              <w:rPr>
                <w:lang w:val="fr-FR"/>
              </w:rPr>
              <w:t>13.</w:t>
            </w:r>
          </w:p>
        </w:tc>
        <w:tc>
          <w:tcPr>
            <w:tcW w:w="3925" w:type="dxa"/>
            <w:shd w:val="clear" w:color="auto" w:fill="auto"/>
          </w:tcPr>
          <w:p w14:paraId="06DAA462" w14:textId="77777777" w:rsidR="00D57BEB" w:rsidRPr="005A1E7B" w:rsidRDefault="00D57BEB" w:rsidP="005A1E7B">
            <w:pPr>
              <w:spacing w:before="40" w:after="120"/>
              <w:ind w:right="113"/>
              <w:rPr>
                <w:lang w:val="fr-FR"/>
              </w:rPr>
            </w:pPr>
            <w:r w:rsidRPr="005A1E7B">
              <w:rPr>
                <w:lang w:val="fr-FR"/>
              </w:rPr>
              <w:t>Statut de Rome de la Cour pénale internationale (1998)</w:t>
            </w:r>
          </w:p>
        </w:tc>
        <w:tc>
          <w:tcPr>
            <w:tcW w:w="1899" w:type="dxa"/>
            <w:shd w:val="clear" w:color="auto" w:fill="auto"/>
          </w:tcPr>
          <w:p w14:paraId="0CE104B8" w14:textId="7045881F" w:rsidR="00D57BEB" w:rsidRPr="005A1E7B" w:rsidRDefault="00D57BEB" w:rsidP="005A1E7B">
            <w:pPr>
              <w:spacing w:before="40" w:after="120"/>
              <w:ind w:right="113"/>
              <w:rPr>
                <w:szCs w:val="18"/>
              </w:rPr>
            </w:pPr>
            <w:r w:rsidRPr="005A1E7B">
              <w:rPr>
                <w:szCs w:val="18"/>
                <w:lang w:val="fr-FR"/>
              </w:rPr>
              <w:t>Signature 17 juillet 1998</w:t>
            </w:r>
          </w:p>
        </w:tc>
        <w:tc>
          <w:tcPr>
            <w:tcW w:w="991" w:type="dxa"/>
            <w:shd w:val="clear" w:color="auto" w:fill="auto"/>
          </w:tcPr>
          <w:p w14:paraId="2F7EB467" w14:textId="77777777" w:rsidR="00D57BEB" w:rsidRPr="005A1E7B" w:rsidRDefault="00D57BEB" w:rsidP="005A1E7B">
            <w:pPr>
              <w:spacing w:before="40" w:after="120"/>
              <w:ind w:right="113"/>
            </w:pPr>
            <w:r w:rsidRPr="005A1E7B">
              <w:rPr>
                <w:lang w:val="fr-FR"/>
              </w:rPr>
              <w:t>Aucune</w:t>
            </w:r>
          </w:p>
        </w:tc>
      </w:tr>
      <w:tr w:rsidR="00D57BEB" w:rsidRPr="005A1E7B" w14:paraId="6FC88E20" w14:textId="77777777" w:rsidTr="005A1E7B">
        <w:tc>
          <w:tcPr>
            <w:tcW w:w="555" w:type="dxa"/>
            <w:shd w:val="clear" w:color="auto" w:fill="auto"/>
          </w:tcPr>
          <w:p w14:paraId="4556B3E5" w14:textId="77777777" w:rsidR="00D57BEB" w:rsidRPr="005A1E7B" w:rsidRDefault="00D57BEB" w:rsidP="005A1E7B">
            <w:pPr>
              <w:spacing w:before="40" w:after="120"/>
              <w:ind w:right="113"/>
            </w:pPr>
            <w:r w:rsidRPr="005A1E7B">
              <w:rPr>
                <w:lang w:val="fr-FR"/>
              </w:rPr>
              <w:t>14.</w:t>
            </w:r>
          </w:p>
        </w:tc>
        <w:tc>
          <w:tcPr>
            <w:tcW w:w="3925" w:type="dxa"/>
            <w:shd w:val="clear" w:color="auto" w:fill="auto"/>
          </w:tcPr>
          <w:p w14:paraId="2A402F2F" w14:textId="77777777" w:rsidR="00D57BEB" w:rsidRPr="005A1E7B" w:rsidRDefault="00D57BEB" w:rsidP="005A1E7B">
            <w:pPr>
              <w:spacing w:before="40" w:after="120"/>
              <w:ind w:right="113"/>
              <w:rPr>
                <w:lang w:val="fr-FR"/>
              </w:rPr>
            </w:pPr>
            <w:r w:rsidRPr="005A1E7B">
              <w:rPr>
                <w:lang w:val="fr-FR"/>
              </w:rPr>
              <w:t>Convention pour la prévention et la répression du crime de génocide (1948)</w:t>
            </w:r>
          </w:p>
        </w:tc>
        <w:tc>
          <w:tcPr>
            <w:tcW w:w="1899" w:type="dxa"/>
            <w:shd w:val="clear" w:color="auto" w:fill="auto"/>
          </w:tcPr>
          <w:p w14:paraId="7B5EF37D" w14:textId="77777777" w:rsidR="00D57BEB" w:rsidRPr="005A1E7B" w:rsidRDefault="00D57BEB" w:rsidP="005A1E7B">
            <w:pPr>
              <w:spacing w:before="40" w:after="120"/>
              <w:ind w:right="113"/>
              <w:rPr>
                <w:szCs w:val="18"/>
              </w:rPr>
            </w:pPr>
            <w:r w:rsidRPr="005A1E7B">
              <w:rPr>
                <w:szCs w:val="18"/>
                <w:lang w:val="fr-FR"/>
              </w:rPr>
              <w:t>Ratification/Adhésion 13 mai 1991</w:t>
            </w:r>
          </w:p>
        </w:tc>
        <w:tc>
          <w:tcPr>
            <w:tcW w:w="991" w:type="dxa"/>
            <w:shd w:val="clear" w:color="auto" w:fill="auto"/>
          </w:tcPr>
          <w:p w14:paraId="04B00550" w14:textId="77777777" w:rsidR="00D57BEB" w:rsidRPr="005A1E7B" w:rsidRDefault="00D57BEB" w:rsidP="005A1E7B">
            <w:pPr>
              <w:spacing w:before="40" w:after="120"/>
              <w:ind w:right="113"/>
            </w:pPr>
            <w:r w:rsidRPr="005A1E7B">
              <w:rPr>
                <w:lang w:val="fr-FR"/>
              </w:rPr>
              <w:t>Aucune</w:t>
            </w:r>
          </w:p>
        </w:tc>
      </w:tr>
      <w:tr w:rsidR="00D57BEB" w:rsidRPr="005A1E7B" w14:paraId="26E42C58" w14:textId="77777777" w:rsidTr="005A1E7B">
        <w:tc>
          <w:tcPr>
            <w:tcW w:w="555" w:type="dxa"/>
            <w:shd w:val="clear" w:color="auto" w:fill="auto"/>
          </w:tcPr>
          <w:p w14:paraId="7C014713" w14:textId="77777777" w:rsidR="00D57BEB" w:rsidRPr="005A1E7B" w:rsidRDefault="00D57BEB" w:rsidP="005A1E7B">
            <w:pPr>
              <w:spacing w:before="40" w:after="120"/>
              <w:ind w:right="113"/>
            </w:pPr>
            <w:r w:rsidRPr="005A1E7B">
              <w:rPr>
                <w:lang w:val="fr-FR"/>
              </w:rPr>
              <w:t>15.</w:t>
            </w:r>
          </w:p>
        </w:tc>
        <w:tc>
          <w:tcPr>
            <w:tcW w:w="3925" w:type="dxa"/>
            <w:shd w:val="clear" w:color="auto" w:fill="auto"/>
          </w:tcPr>
          <w:p w14:paraId="5810A201" w14:textId="77777777" w:rsidR="00D57BEB" w:rsidRPr="005A1E7B" w:rsidRDefault="00D57BEB" w:rsidP="005A1E7B">
            <w:pPr>
              <w:spacing w:before="40" w:after="120"/>
              <w:ind w:right="113"/>
              <w:rPr>
                <w:lang w:val="fr-FR"/>
              </w:rPr>
            </w:pPr>
            <w:r w:rsidRPr="005A1E7B">
              <w:rPr>
                <w:lang w:val="fr-FR"/>
              </w:rPr>
              <w:t>Convention de l’OUA sur l’élimination du mercenariat en Afrique (1977)</w:t>
            </w:r>
          </w:p>
        </w:tc>
        <w:tc>
          <w:tcPr>
            <w:tcW w:w="1899" w:type="dxa"/>
            <w:shd w:val="clear" w:color="auto" w:fill="auto"/>
          </w:tcPr>
          <w:p w14:paraId="1123F52E" w14:textId="77777777" w:rsidR="00D57BEB" w:rsidRPr="005A1E7B" w:rsidRDefault="00D57BEB" w:rsidP="005A1E7B">
            <w:pPr>
              <w:spacing w:before="40" w:after="120"/>
              <w:ind w:right="113"/>
              <w:rPr>
                <w:szCs w:val="18"/>
              </w:rPr>
            </w:pPr>
            <w:r w:rsidRPr="005A1E7B">
              <w:rPr>
                <w:szCs w:val="18"/>
                <w:lang w:val="fr-FR"/>
              </w:rPr>
              <w:t>Ratification/Adhésion 14 février 1992</w:t>
            </w:r>
          </w:p>
        </w:tc>
        <w:tc>
          <w:tcPr>
            <w:tcW w:w="991" w:type="dxa"/>
            <w:shd w:val="clear" w:color="auto" w:fill="auto"/>
          </w:tcPr>
          <w:p w14:paraId="2B81A002" w14:textId="77777777" w:rsidR="00D57BEB" w:rsidRPr="005A1E7B" w:rsidRDefault="00D57BEB" w:rsidP="005A1E7B">
            <w:pPr>
              <w:spacing w:before="40" w:after="120"/>
              <w:ind w:right="113"/>
            </w:pPr>
            <w:r w:rsidRPr="005A1E7B">
              <w:rPr>
                <w:lang w:val="fr-FR"/>
              </w:rPr>
              <w:t>Aucune</w:t>
            </w:r>
          </w:p>
        </w:tc>
      </w:tr>
      <w:tr w:rsidR="00D57BEB" w:rsidRPr="005A1E7B" w14:paraId="4E424BFD" w14:textId="77777777" w:rsidTr="005A1E7B">
        <w:tc>
          <w:tcPr>
            <w:tcW w:w="555" w:type="dxa"/>
            <w:tcBorders>
              <w:bottom w:val="single" w:sz="12" w:space="0" w:color="auto"/>
            </w:tcBorders>
            <w:shd w:val="clear" w:color="auto" w:fill="auto"/>
          </w:tcPr>
          <w:p w14:paraId="1A85E79D" w14:textId="77777777" w:rsidR="00D57BEB" w:rsidRPr="005A1E7B" w:rsidRDefault="00D57BEB" w:rsidP="005A1E7B">
            <w:pPr>
              <w:spacing w:before="40" w:after="120"/>
              <w:ind w:right="113"/>
            </w:pPr>
            <w:r w:rsidRPr="005A1E7B">
              <w:rPr>
                <w:lang w:val="fr-FR"/>
              </w:rPr>
              <w:t>16.</w:t>
            </w:r>
          </w:p>
        </w:tc>
        <w:tc>
          <w:tcPr>
            <w:tcW w:w="3925" w:type="dxa"/>
            <w:tcBorders>
              <w:bottom w:val="single" w:sz="12" w:space="0" w:color="auto"/>
            </w:tcBorders>
            <w:shd w:val="clear" w:color="auto" w:fill="auto"/>
          </w:tcPr>
          <w:p w14:paraId="1E133BFE" w14:textId="77777777" w:rsidR="00D57BEB" w:rsidRPr="005A1E7B" w:rsidRDefault="00D57BEB" w:rsidP="005A1E7B">
            <w:pPr>
              <w:spacing w:before="40" w:after="120"/>
              <w:ind w:right="113"/>
              <w:rPr>
                <w:lang w:val="fr-FR"/>
              </w:rPr>
            </w:pPr>
            <w:r w:rsidRPr="005A1E7B">
              <w:rPr>
                <w:lang w:val="fr-FR"/>
              </w:rPr>
              <w:t>Traité sur le commerce des armes (2013)</w:t>
            </w:r>
          </w:p>
        </w:tc>
        <w:tc>
          <w:tcPr>
            <w:tcW w:w="1899" w:type="dxa"/>
            <w:tcBorders>
              <w:bottom w:val="single" w:sz="12" w:space="0" w:color="auto"/>
            </w:tcBorders>
            <w:shd w:val="clear" w:color="auto" w:fill="auto"/>
          </w:tcPr>
          <w:p w14:paraId="62F13D76" w14:textId="3C84136F" w:rsidR="00D57BEB" w:rsidRPr="005A1E7B" w:rsidRDefault="00D57BEB" w:rsidP="005A1E7B">
            <w:pPr>
              <w:spacing w:before="40" w:after="120"/>
              <w:ind w:right="113"/>
              <w:rPr>
                <w:szCs w:val="18"/>
                <w:lang w:val="fr-FR"/>
              </w:rPr>
            </w:pPr>
            <w:r w:rsidRPr="005A1E7B">
              <w:rPr>
                <w:szCs w:val="18"/>
                <w:lang w:val="fr-FR"/>
              </w:rPr>
              <w:t>Signature 18 décembre 2014</w:t>
            </w:r>
          </w:p>
        </w:tc>
        <w:tc>
          <w:tcPr>
            <w:tcW w:w="991" w:type="dxa"/>
            <w:tcBorders>
              <w:bottom w:val="single" w:sz="12" w:space="0" w:color="auto"/>
            </w:tcBorders>
            <w:shd w:val="clear" w:color="auto" w:fill="auto"/>
          </w:tcPr>
          <w:p w14:paraId="5BCFCEED" w14:textId="77777777" w:rsidR="00D57BEB" w:rsidRPr="005A1E7B" w:rsidRDefault="00D57BEB" w:rsidP="005A1E7B">
            <w:pPr>
              <w:spacing w:before="40" w:after="120"/>
              <w:ind w:right="113"/>
            </w:pPr>
            <w:r w:rsidRPr="005A1E7B">
              <w:rPr>
                <w:lang w:val="fr-FR"/>
              </w:rPr>
              <w:t>Aucune</w:t>
            </w:r>
          </w:p>
        </w:tc>
      </w:tr>
    </w:tbl>
    <w:p w14:paraId="5E824B36" w14:textId="4297C602" w:rsidR="00D57BEB" w:rsidRPr="00A12C99" w:rsidRDefault="00D57BEB" w:rsidP="00D57BEB">
      <w:pPr>
        <w:pStyle w:val="Titre1"/>
        <w:spacing w:before="240" w:after="120"/>
        <w:ind w:right="1134"/>
        <w:rPr>
          <w:b/>
          <w:bCs/>
          <w:lang w:val="fr-FR"/>
        </w:rPr>
      </w:pPr>
      <w:r w:rsidRPr="00A12C99">
        <w:rPr>
          <w:lang w:val="fr-FR"/>
        </w:rPr>
        <w:t>Tableau 9</w:t>
      </w:r>
      <w:r w:rsidR="00717817" w:rsidRPr="00A12C99">
        <w:rPr>
          <w:lang w:val="fr-FR"/>
        </w:rPr>
        <w:br/>
      </w:r>
      <w:r w:rsidRPr="00A12C99">
        <w:rPr>
          <w:b/>
          <w:bCs/>
          <w:lang w:val="fr-FR"/>
        </w:rPr>
        <w:t>Ratification d’instruments régionaux relatifs aux droits de l’homme</w:t>
      </w:r>
    </w:p>
    <w:tbl>
      <w:tblPr>
        <w:tblW w:w="7370" w:type="dxa"/>
        <w:tblInd w:w="1134" w:type="dxa"/>
        <w:tblLayout w:type="fixed"/>
        <w:tblCellMar>
          <w:left w:w="0" w:type="dxa"/>
          <w:right w:w="0" w:type="dxa"/>
        </w:tblCellMar>
        <w:tblLook w:val="04A0" w:firstRow="1" w:lastRow="0" w:firstColumn="1" w:lastColumn="0" w:noHBand="0" w:noVBand="1"/>
      </w:tblPr>
      <w:tblGrid>
        <w:gridCol w:w="569"/>
        <w:gridCol w:w="4176"/>
        <w:gridCol w:w="1492"/>
        <w:gridCol w:w="1133"/>
      </w:tblGrid>
      <w:tr w:rsidR="00D57BEB" w:rsidRPr="00717817" w14:paraId="1AB55D3B" w14:textId="77777777" w:rsidTr="00717817">
        <w:trPr>
          <w:tblHeader/>
        </w:trPr>
        <w:tc>
          <w:tcPr>
            <w:tcW w:w="569" w:type="dxa"/>
            <w:tcBorders>
              <w:top w:val="single" w:sz="4" w:space="0" w:color="auto"/>
              <w:bottom w:val="single" w:sz="12" w:space="0" w:color="auto"/>
            </w:tcBorders>
            <w:shd w:val="clear" w:color="auto" w:fill="auto"/>
            <w:vAlign w:val="bottom"/>
          </w:tcPr>
          <w:p w14:paraId="478C5060" w14:textId="77777777" w:rsidR="00D57BEB" w:rsidRPr="00717817" w:rsidRDefault="00D57BEB" w:rsidP="00717817">
            <w:pPr>
              <w:spacing w:before="80" w:after="80" w:line="200" w:lineRule="exact"/>
              <w:ind w:right="113"/>
              <w:rPr>
                <w:i/>
                <w:sz w:val="16"/>
              </w:rPr>
            </w:pPr>
            <w:r w:rsidRPr="00717817">
              <w:rPr>
                <w:i/>
                <w:sz w:val="16"/>
                <w:lang w:val="fr-FR"/>
              </w:rPr>
              <w:t>N</w:t>
            </w:r>
            <w:r w:rsidRPr="00717817">
              <w:rPr>
                <w:i/>
                <w:sz w:val="16"/>
                <w:vertAlign w:val="superscript"/>
                <w:lang w:val="fr-FR"/>
              </w:rPr>
              <w:t>o</w:t>
            </w:r>
          </w:p>
        </w:tc>
        <w:tc>
          <w:tcPr>
            <w:tcW w:w="4176" w:type="dxa"/>
            <w:tcBorders>
              <w:top w:val="single" w:sz="4" w:space="0" w:color="auto"/>
              <w:bottom w:val="single" w:sz="12" w:space="0" w:color="auto"/>
            </w:tcBorders>
            <w:shd w:val="clear" w:color="auto" w:fill="auto"/>
            <w:vAlign w:val="bottom"/>
          </w:tcPr>
          <w:p w14:paraId="6CF45315" w14:textId="77777777" w:rsidR="00D57BEB" w:rsidRPr="00717817" w:rsidRDefault="00D57BEB" w:rsidP="00717817">
            <w:pPr>
              <w:spacing w:before="80" w:after="80" w:line="200" w:lineRule="exact"/>
              <w:ind w:right="113"/>
              <w:rPr>
                <w:i/>
                <w:sz w:val="16"/>
              </w:rPr>
            </w:pPr>
            <w:r w:rsidRPr="00717817">
              <w:rPr>
                <w:i/>
                <w:sz w:val="16"/>
                <w:lang w:val="fr-FR"/>
              </w:rPr>
              <w:t>Instrument</w:t>
            </w:r>
          </w:p>
        </w:tc>
        <w:tc>
          <w:tcPr>
            <w:tcW w:w="1492" w:type="dxa"/>
            <w:tcBorders>
              <w:top w:val="single" w:sz="4" w:space="0" w:color="auto"/>
              <w:bottom w:val="single" w:sz="12" w:space="0" w:color="auto"/>
            </w:tcBorders>
            <w:shd w:val="clear" w:color="auto" w:fill="auto"/>
            <w:vAlign w:val="bottom"/>
          </w:tcPr>
          <w:p w14:paraId="74242F28" w14:textId="77777777" w:rsidR="00D57BEB" w:rsidRPr="00717817" w:rsidRDefault="00D57BEB" w:rsidP="00717817">
            <w:pPr>
              <w:spacing w:before="80" w:after="80" w:line="200" w:lineRule="exact"/>
              <w:ind w:right="113"/>
              <w:rPr>
                <w:i/>
                <w:sz w:val="16"/>
              </w:rPr>
            </w:pPr>
            <w:r w:rsidRPr="00717817">
              <w:rPr>
                <w:i/>
                <w:sz w:val="16"/>
                <w:lang w:val="fr-FR"/>
              </w:rPr>
              <w:t>Statut</w:t>
            </w:r>
          </w:p>
        </w:tc>
        <w:tc>
          <w:tcPr>
            <w:tcW w:w="1133" w:type="dxa"/>
            <w:tcBorders>
              <w:top w:val="single" w:sz="4" w:space="0" w:color="auto"/>
              <w:bottom w:val="single" w:sz="12" w:space="0" w:color="auto"/>
            </w:tcBorders>
            <w:shd w:val="clear" w:color="auto" w:fill="auto"/>
            <w:vAlign w:val="bottom"/>
          </w:tcPr>
          <w:p w14:paraId="3A10345B" w14:textId="76314019" w:rsidR="00D57BEB" w:rsidRPr="00717817" w:rsidRDefault="00D57BEB" w:rsidP="00717817">
            <w:pPr>
              <w:spacing w:before="80" w:after="80" w:line="200" w:lineRule="exact"/>
              <w:ind w:right="113"/>
              <w:rPr>
                <w:i/>
                <w:sz w:val="16"/>
              </w:rPr>
            </w:pPr>
            <w:r w:rsidRPr="00717817">
              <w:rPr>
                <w:i/>
                <w:sz w:val="16"/>
                <w:szCs w:val="16"/>
                <w:lang w:val="fr-FR"/>
              </w:rPr>
              <w:t>Réserves/</w:t>
            </w:r>
            <w:r w:rsidR="00717817">
              <w:rPr>
                <w:i/>
                <w:sz w:val="16"/>
                <w:szCs w:val="16"/>
                <w:lang w:val="fr-FR"/>
              </w:rPr>
              <w:br/>
            </w:r>
            <w:r w:rsidRPr="00717817">
              <w:rPr>
                <w:i/>
                <w:sz w:val="16"/>
                <w:szCs w:val="16"/>
                <w:lang w:val="fr-FR"/>
              </w:rPr>
              <w:t>Dérogations</w:t>
            </w:r>
          </w:p>
        </w:tc>
      </w:tr>
      <w:tr w:rsidR="00717817" w:rsidRPr="00717817" w14:paraId="24515C12" w14:textId="77777777" w:rsidTr="00717817">
        <w:trPr>
          <w:trHeight w:hRule="exact" w:val="113"/>
          <w:tblHeader/>
        </w:trPr>
        <w:tc>
          <w:tcPr>
            <w:tcW w:w="569" w:type="dxa"/>
            <w:tcBorders>
              <w:top w:val="single" w:sz="12" w:space="0" w:color="auto"/>
            </w:tcBorders>
            <w:shd w:val="clear" w:color="auto" w:fill="auto"/>
          </w:tcPr>
          <w:p w14:paraId="0971A7D9" w14:textId="77777777" w:rsidR="00717817" w:rsidRPr="00717817" w:rsidRDefault="00717817" w:rsidP="00717817">
            <w:pPr>
              <w:spacing w:before="40" w:after="120"/>
              <w:ind w:right="113"/>
              <w:rPr>
                <w:lang w:val="fr-FR"/>
              </w:rPr>
            </w:pPr>
          </w:p>
        </w:tc>
        <w:tc>
          <w:tcPr>
            <w:tcW w:w="4176" w:type="dxa"/>
            <w:tcBorders>
              <w:top w:val="single" w:sz="12" w:space="0" w:color="auto"/>
            </w:tcBorders>
            <w:shd w:val="clear" w:color="auto" w:fill="auto"/>
          </w:tcPr>
          <w:p w14:paraId="6840EC26" w14:textId="77777777" w:rsidR="00717817" w:rsidRPr="00717817" w:rsidRDefault="00717817" w:rsidP="00717817">
            <w:pPr>
              <w:spacing w:before="40" w:after="120"/>
              <w:ind w:right="113"/>
              <w:rPr>
                <w:lang w:val="fr-FR"/>
              </w:rPr>
            </w:pPr>
          </w:p>
        </w:tc>
        <w:tc>
          <w:tcPr>
            <w:tcW w:w="1492" w:type="dxa"/>
            <w:tcBorders>
              <w:top w:val="single" w:sz="12" w:space="0" w:color="auto"/>
            </w:tcBorders>
            <w:shd w:val="clear" w:color="auto" w:fill="auto"/>
          </w:tcPr>
          <w:p w14:paraId="1DB0501D" w14:textId="77777777" w:rsidR="00717817" w:rsidRPr="00717817" w:rsidRDefault="00717817" w:rsidP="00717817">
            <w:pPr>
              <w:spacing w:before="40" w:after="120"/>
              <w:ind w:right="113"/>
              <w:rPr>
                <w:lang w:val="fr-FR"/>
              </w:rPr>
            </w:pPr>
          </w:p>
        </w:tc>
        <w:tc>
          <w:tcPr>
            <w:tcW w:w="1133" w:type="dxa"/>
            <w:tcBorders>
              <w:top w:val="single" w:sz="12" w:space="0" w:color="auto"/>
            </w:tcBorders>
            <w:shd w:val="clear" w:color="auto" w:fill="auto"/>
          </w:tcPr>
          <w:p w14:paraId="0FFE2801" w14:textId="77777777" w:rsidR="00717817" w:rsidRPr="00717817" w:rsidRDefault="00717817" w:rsidP="00717817">
            <w:pPr>
              <w:spacing w:before="40" w:after="120"/>
              <w:ind w:right="113"/>
              <w:rPr>
                <w:szCs w:val="16"/>
                <w:lang w:val="fr-FR"/>
              </w:rPr>
            </w:pPr>
          </w:p>
        </w:tc>
      </w:tr>
      <w:tr w:rsidR="00D57BEB" w:rsidRPr="00717817" w14:paraId="6DC4119C" w14:textId="77777777" w:rsidTr="00717817">
        <w:tc>
          <w:tcPr>
            <w:tcW w:w="569" w:type="dxa"/>
            <w:shd w:val="clear" w:color="auto" w:fill="auto"/>
          </w:tcPr>
          <w:p w14:paraId="36C99724" w14:textId="77777777" w:rsidR="00D57BEB" w:rsidRPr="00717817" w:rsidRDefault="00D57BEB" w:rsidP="00717817">
            <w:pPr>
              <w:spacing w:before="40" w:after="120"/>
              <w:ind w:right="113"/>
            </w:pPr>
            <w:r w:rsidRPr="00717817">
              <w:rPr>
                <w:lang w:val="fr-FR"/>
              </w:rPr>
              <w:t>1.</w:t>
            </w:r>
          </w:p>
        </w:tc>
        <w:tc>
          <w:tcPr>
            <w:tcW w:w="4176" w:type="dxa"/>
            <w:shd w:val="clear" w:color="auto" w:fill="auto"/>
          </w:tcPr>
          <w:p w14:paraId="6EB8010A" w14:textId="77777777" w:rsidR="00D57BEB" w:rsidRPr="00717817" w:rsidRDefault="00D57BEB" w:rsidP="00717817">
            <w:pPr>
              <w:spacing w:before="40" w:after="120"/>
              <w:ind w:right="113"/>
              <w:rPr>
                <w:lang w:val="fr-FR"/>
              </w:rPr>
            </w:pPr>
            <w:r w:rsidRPr="00717817">
              <w:rPr>
                <w:lang w:val="fr-FR"/>
              </w:rPr>
              <w:t>Protocole d’entraide judiciaire en matière pénale de la Communauté de développement de l’Afrique australe (SADC)</w:t>
            </w:r>
          </w:p>
        </w:tc>
        <w:tc>
          <w:tcPr>
            <w:tcW w:w="1492" w:type="dxa"/>
            <w:shd w:val="clear" w:color="auto" w:fill="auto"/>
          </w:tcPr>
          <w:p w14:paraId="240CC8FB" w14:textId="77777777" w:rsidR="00D57BEB" w:rsidRPr="00717817" w:rsidRDefault="00D57BEB" w:rsidP="00717817">
            <w:pPr>
              <w:spacing w:before="40" w:after="120"/>
              <w:ind w:right="113"/>
            </w:pPr>
            <w:r w:rsidRPr="00717817">
              <w:rPr>
                <w:lang w:val="fr-FR"/>
              </w:rPr>
              <w:t>Ratifié</w:t>
            </w:r>
          </w:p>
        </w:tc>
        <w:tc>
          <w:tcPr>
            <w:tcW w:w="1133" w:type="dxa"/>
            <w:shd w:val="clear" w:color="auto" w:fill="auto"/>
          </w:tcPr>
          <w:p w14:paraId="198711D7" w14:textId="77777777" w:rsidR="00D57BEB" w:rsidRPr="00717817" w:rsidRDefault="00D57BEB" w:rsidP="00717817">
            <w:pPr>
              <w:spacing w:before="40" w:after="120"/>
              <w:ind w:right="113"/>
            </w:pPr>
            <w:r w:rsidRPr="00717817">
              <w:t>-</w:t>
            </w:r>
          </w:p>
        </w:tc>
      </w:tr>
      <w:tr w:rsidR="00D57BEB" w:rsidRPr="00717817" w14:paraId="3E6024DA" w14:textId="77777777" w:rsidTr="00717817">
        <w:tc>
          <w:tcPr>
            <w:tcW w:w="569" w:type="dxa"/>
            <w:shd w:val="clear" w:color="auto" w:fill="auto"/>
          </w:tcPr>
          <w:p w14:paraId="15E489D5" w14:textId="77777777" w:rsidR="00D57BEB" w:rsidRPr="00717817" w:rsidRDefault="00D57BEB" w:rsidP="00717817">
            <w:pPr>
              <w:spacing w:before="40" w:after="120"/>
              <w:ind w:right="113"/>
            </w:pPr>
            <w:r w:rsidRPr="00717817">
              <w:rPr>
                <w:lang w:val="fr-FR"/>
              </w:rPr>
              <w:t>2.</w:t>
            </w:r>
          </w:p>
        </w:tc>
        <w:tc>
          <w:tcPr>
            <w:tcW w:w="4176" w:type="dxa"/>
            <w:shd w:val="clear" w:color="auto" w:fill="auto"/>
          </w:tcPr>
          <w:p w14:paraId="7B88631A" w14:textId="77777777" w:rsidR="00D57BEB" w:rsidRPr="00717817" w:rsidRDefault="00D57BEB" w:rsidP="00717817">
            <w:pPr>
              <w:spacing w:before="40" w:after="120"/>
              <w:ind w:right="113"/>
              <w:rPr>
                <w:lang w:val="fr-FR"/>
              </w:rPr>
            </w:pPr>
            <w:r w:rsidRPr="00717817">
              <w:rPr>
                <w:lang w:val="fr-FR"/>
              </w:rPr>
              <w:t>Protocole d’extradition de la SADC</w:t>
            </w:r>
          </w:p>
        </w:tc>
        <w:tc>
          <w:tcPr>
            <w:tcW w:w="1492" w:type="dxa"/>
            <w:shd w:val="clear" w:color="auto" w:fill="auto"/>
          </w:tcPr>
          <w:p w14:paraId="3A4EDB86" w14:textId="77777777" w:rsidR="00D57BEB" w:rsidRPr="00717817" w:rsidRDefault="00D57BEB" w:rsidP="00717817">
            <w:pPr>
              <w:spacing w:before="40" w:after="120"/>
              <w:ind w:right="113"/>
            </w:pPr>
            <w:r w:rsidRPr="00717817">
              <w:rPr>
                <w:lang w:val="fr-FR"/>
              </w:rPr>
              <w:t>Ratifié</w:t>
            </w:r>
          </w:p>
        </w:tc>
        <w:tc>
          <w:tcPr>
            <w:tcW w:w="1133" w:type="dxa"/>
            <w:shd w:val="clear" w:color="auto" w:fill="auto"/>
          </w:tcPr>
          <w:p w14:paraId="7E487FEA" w14:textId="77777777" w:rsidR="00D57BEB" w:rsidRPr="00717817" w:rsidRDefault="00D57BEB" w:rsidP="00717817">
            <w:pPr>
              <w:spacing w:before="40" w:after="120"/>
              <w:ind w:right="113"/>
            </w:pPr>
            <w:r w:rsidRPr="00717817">
              <w:rPr>
                <w:lang w:val="fr-FR"/>
              </w:rPr>
              <w:t>Aucune</w:t>
            </w:r>
          </w:p>
        </w:tc>
      </w:tr>
      <w:tr w:rsidR="00D57BEB" w:rsidRPr="00717817" w14:paraId="08D60DEB" w14:textId="77777777" w:rsidTr="00717817">
        <w:tc>
          <w:tcPr>
            <w:tcW w:w="569" w:type="dxa"/>
            <w:shd w:val="clear" w:color="auto" w:fill="auto"/>
          </w:tcPr>
          <w:p w14:paraId="097287F4" w14:textId="77777777" w:rsidR="00D57BEB" w:rsidRPr="00717817" w:rsidRDefault="00D57BEB" w:rsidP="00717817">
            <w:pPr>
              <w:spacing w:before="40" w:after="120"/>
              <w:ind w:right="113"/>
            </w:pPr>
            <w:r w:rsidRPr="00717817">
              <w:rPr>
                <w:lang w:val="fr-FR"/>
              </w:rPr>
              <w:t>3.</w:t>
            </w:r>
          </w:p>
        </w:tc>
        <w:tc>
          <w:tcPr>
            <w:tcW w:w="4176" w:type="dxa"/>
            <w:shd w:val="clear" w:color="auto" w:fill="auto"/>
          </w:tcPr>
          <w:p w14:paraId="09D65D6E" w14:textId="77777777" w:rsidR="00D57BEB" w:rsidRPr="00717817" w:rsidRDefault="00D57BEB" w:rsidP="00717817">
            <w:pPr>
              <w:spacing w:before="40" w:after="120"/>
              <w:ind w:right="113"/>
              <w:rPr>
                <w:lang w:val="fr-FR"/>
              </w:rPr>
            </w:pPr>
            <w:r w:rsidRPr="00717817">
              <w:rPr>
                <w:lang w:val="fr-FR"/>
              </w:rPr>
              <w:t>Code de conduite de la SADC sur le travail des enfants</w:t>
            </w:r>
          </w:p>
        </w:tc>
        <w:tc>
          <w:tcPr>
            <w:tcW w:w="1492" w:type="dxa"/>
            <w:shd w:val="clear" w:color="auto" w:fill="auto"/>
          </w:tcPr>
          <w:p w14:paraId="7FCB0ADE" w14:textId="77777777" w:rsidR="00D57BEB" w:rsidRPr="00717817" w:rsidRDefault="00D57BEB" w:rsidP="00717817">
            <w:pPr>
              <w:spacing w:before="40" w:after="120"/>
              <w:ind w:right="113"/>
            </w:pPr>
            <w:r w:rsidRPr="00717817">
              <w:rPr>
                <w:lang w:val="fr-FR"/>
              </w:rPr>
              <w:t>Ratifié</w:t>
            </w:r>
          </w:p>
        </w:tc>
        <w:tc>
          <w:tcPr>
            <w:tcW w:w="1133" w:type="dxa"/>
            <w:shd w:val="clear" w:color="auto" w:fill="auto"/>
          </w:tcPr>
          <w:p w14:paraId="2B6CD28C" w14:textId="77777777" w:rsidR="00D57BEB" w:rsidRPr="00717817" w:rsidRDefault="00D57BEB" w:rsidP="00717817">
            <w:pPr>
              <w:spacing w:before="40" w:after="120"/>
              <w:ind w:right="113"/>
            </w:pPr>
            <w:r w:rsidRPr="00717817">
              <w:rPr>
                <w:lang w:val="fr-FR"/>
              </w:rPr>
              <w:t>Aucune</w:t>
            </w:r>
          </w:p>
        </w:tc>
      </w:tr>
      <w:tr w:rsidR="00D57BEB" w:rsidRPr="00717817" w14:paraId="415149AD" w14:textId="77777777" w:rsidTr="00717817">
        <w:tc>
          <w:tcPr>
            <w:tcW w:w="569" w:type="dxa"/>
            <w:shd w:val="clear" w:color="auto" w:fill="auto"/>
          </w:tcPr>
          <w:p w14:paraId="16E0A7AC" w14:textId="77777777" w:rsidR="00D57BEB" w:rsidRPr="00717817" w:rsidRDefault="00D57BEB" w:rsidP="00717817">
            <w:pPr>
              <w:spacing w:before="40" w:after="120"/>
              <w:ind w:right="113"/>
            </w:pPr>
            <w:r w:rsidRPr="00717817">
              <w:rPr>
                <w:lang w:val="fr-FR"/>
              </w:rPr>
              <w:t>4.</w:t>
            </w:r>
          </w:p>
        </w:tc>
        <w:tc>
          <w:tcPr>
            <w:tcW w:w="4176" w:type="dxa"/>
            <w:shd w:val="clear" w:color="auto" w:fill="auto"/>
          </w:tcPr>
          <w:p w14:paraId="438D26E9" w14:textId="77777777" w:rsidR="00D57BEB" w:rsidRPr="00717817" w:rsidRDefault="00D57BEB" w:rsidP="00717817">
            <w:pPr>
              <w:spacing w:before="40" w:after="120"/>
              <w:ind w:right="113"/>
              <w:rPr>
                <w:lang w:val="fr-FR"/>
              </w:rPr>
            </w:pPr>
            <w:r w:rsidRPr="00717817">
              <w:rPr>
                <w:lang w:val="fr-FR"/>
              </w:rPr>
              <w:t>Protocole relatif à la lutte contre le trafic de drogues dans la région de la SADC</w:t>
            </w:r>
          </w:p>
        </w:tc>
        <w:tc>
          <w:tcPr>
            <w:tcW w:w="1492" w:type="dxa"/>
            <w:shd w:val="clear" w:color="auto" w:fill="auto"/>
          </w:tcPr>
          <w:p w14:paraId="191A7FAE" w14:textId="77777777" w:rsidR="00D57BEB" w:rsidRPr="00717817" w:rsidRDefault="00D57BEB" w:rsidP="00717817">
            <w:pPr>
              <w:spacing w:before="40" w:after="120"/>
              <w:ind w:right="113"/>
            </w:pPr>
            <w:r w:rsidRPr="00717817">
              <w:rPr>
                <w:lang w:val="fr-FR"/>
              </w:rPr>
              <w:t>Ratifié</w:t>
            </w:r>
          </w:p>
        </w:tc>
        <w:tc>
          <w:tcPr>
            <w:tcW w:w="1133" w:type="dxa"/>
            <w:shd w:val="clear" w:color="auto" w:fill="auto"/>
          </w:tcPr>
          <w:p w14:paraId="28A0F12E" w14:textId="77777777" w:rsidR="00D57BEB" w:rsidRPr="00717817" w:rsidRDefault="00D57BEB" w:rsidP="00717817">
            <w:pPr>
              <w:spacing w:before="40" w:after="120"/>
              <w:ind w:right="113"/>
            </w:pPr>
            <w:r w:rsidRPr="00717817">
              <w:rPr>
                <w:lang w:val="fr-FR"/>
              </w:rPr>
              <w:t>Aucune</w:t>
            </w:r>
          </w:p>
        </w:tc>
      </w:tr>
      <w:tr w:rsidR="00D57BEB" w:rsidRPr="00717817" w14:paraId="1DF6C9C0" w14:textId="77777777" w:rsidTr="00717817">
        <w:tc>
          <w:tcPr>
            <w:tcW w:w="569" w:type="dxa"/>
            <w:shd w:val="clear" w:color="auto" w:fill="auto"/>
          </w:tcPr>
          <w:p w14:paraId="66845520" w14:textId="77777777" w:rsidR="00D57BEB" w:rsidRPr="00717817" w:rsidRDefault="00D57BEB" w:rsidP="00717817">
            <w:pPr>
              <w:spacing w:before="40" w:after="120"/>
              <w:ind w:right="113"/>
            </w:pPr>
            <w:r w:rsidRPr="00717817">
              <w:rPr>
                <w:lang w:val="fr-FR"/>
              </w:rPr>
              <w:t>5.</w:t>
            </w:r>
          </w:p>
        </w:tc>
        <w:tc>
          <w:tcPr>
            <w:tcW w:w="4176" w:type="dxa"/>
            <w:shd w:val="clear" w:color="auto" w:fill="auto"/>
          </w:tcPr>
          <w:p w14:paraId="7DC2A050" w14:textId="77777777" w:rsidR="00D57BEB" w:rsidRPr="00717817" w:rsidRDefault="00D57BEB" w:rsidP="00717817">
            <w:pPr>
              <w:spacing w:before="40" w:after="120"/>
              <w:ind w:right="113"/>
              <w:rPr>
                <w:lang w:val="fr-FR"/>
              </w:rPr>
            </w:pPr>
            <w:r w:rsidRPr="00717817">
              <w:rPr>
                <w:lang w:val="fr-FR"/>
              </w:rPr>
              <w:t>Protocole de la SADC sur le genre et le développement</w:t>
            </w:r>
          </w:p>
        </w:tc>
        <w:tc>
          <w:tcPr>
            <w:tcW w:w="1492" w:type="dxa"/>
            <w:shd w:val="clear" w:color="auto" w:fill="auto"/>
          </w:tcPr>
          <w:p w14:paraId="2E8D0849" w14:textId="77777777" w:rsidR="00D57BEB" w:rsidRPr="00717817" w:rsidRDefault="00D57BEB" w:rsidP="00717817">
            <w:pPr>
              <w:spacing w:before="40" w:after="120"/>
              <w:ind w:right="113"/>
            </w:pPr>
            <w:r w:rsidRPr="00717817">
              <w:rPr>
                <w:lang w:val="fr-FR"/>
              </w:rPr>
              <w:t>Ratifié</w:t>
            </w:r>
          </w:p>
        </w:tc>
        <w:tc>
          <w:tcPr>
            <w:tcW w:w="1133" w:type="dxa"/>
            <w:shd w:val="clear" w:color="auto" w:fill="auto"/>
          </w:tcPr>
          <w:p w14:paraId="7383AFA9" w14:textId="77777777" w:rsidR="00D57BEB" w:rsidRPr="00717817" w:rsidRDefault="00D57BEB" w:rsidP="00717817">
            <w:pPr>
              <w:spacing w:before="40" w:after="120"/>
              <w:ind w:right="113"/>
            </w:pPr>
            <w:r w:rsidRPr="00717817">
              <w:rPr>
                <w:lang w:val="fr-FR"/>
              </w:rPr>
              <w:t>Aucune</w:t>
            </w:r>
          </w:p>
        </w:tc>
      </w:tr>
      <w:tr w:rsidR="00D57BEB" w:rsidRPr="00717817" w14:paraId="2CBCDC69" w14:textId="77777777" w:rsidTr="00717817">
        <w:tc>
          <w:tcPr>
            <w:tcW w:w="569" w:type="dxa"/>
            <w:shd w:val="clear" w:color="auto" w:fill="auto"/>
          </w:tcPr>
          <w:p w14:paraId="1FA69F32" w14:textId="77777777" w:rsidR="00D57BEB" w:rsidRPr="00717817" w:rsidRDefault="00D57BEB" w:rsidP="00717817">
            <w:pPr>
              <w:spacing w:before="40" w:after="120"/>
              <w:ind w:right="113"/>
            </w:pPr>
            <w:r w:rsidRPr="00717817">
              <w:rPr>
                <w:lang w:val="fr-FR"/>
              </w:rPr>
              <w:t>6.</w:t>
            </w:r>
          </w:p>
        </w:tc>
        <w:tc>
          <w:tcPr>
            <w:tcW w:w="4176" w:type="dxa"/>
            <w:shd w:val="clear" w:color="auto" w:fill="auto"/>
          </w:tcPr>
          <w:p w14:paraId="56360FD6" w14:textId="77777777" w:rsidR="00D57BEB" w:rsidRPr="00717817" w:rsidRDefault="00D57BEB" w:rsidP="00717817">
            <w:pPr>
              <w:spacing w:before="40" w:after="120"/>
              <w:ind w:right="113"/>
              <w:rPr>
                <w:lang w:val="fr-FR"/>
              </w:rPr>
            </w:pPr>
            <w:r w:rsidRPr="00717817">
              <w:rPr>
                <w:lang w:val="fr-FR"/>
              </w:rPr>
              <w:t xml:space="preserve">Charte africaine des droits et du bien-être de l’enfant </w:t>
            </w:r>
          </w:p>
        </w:tc>
        <w:tc>
          <w:tcPr>
            <w:tcW w:w="1492" w:type="dxa"/>
            <w:shd w:val="clear" w:color="auto" w:fill="auto"/>
          </w:tcPr>
          <w:p w14:paraId="730A7A4D" w14:textId="77777777" w:rsidR="00D57BEB" w:rsidRPr="00717817" w:rsidRDefault="00D57BEB" w:rsidP="00717817">
            <w:pPr>
              <w:spacing w:before="40" w:after="120"/>
              <w:ind w:right="113"/>
            </w:pPr>
            <w:r w:rsidRPr="00717817">
              <w:rPr>
                <w:lang w:val="fr-FR"/>
              </w:rPr>
              <w:t>Ratifiée le 19 janvier 1995</w:t>
            </w:r>
          </w:p>
        </w:tc>
        <w:tc>
          <w:tcPr>
            <w:tcW w:w="1133" w:type="dxa"/>
            <w:shd w:val="clear" w:color="auto" w:fill="auto"/>
          </w:tcPr>
          <w:p w14:paraId="7402DBF3" w14:textId="77777777" w:rsidR="00D57BEB" w:rsidRPr="00717817" w:rsidRDefault="00D57BEB" w:rsidP="00717817">
            <w:pPr>
              <w:spacing w:before="40" w:after="120"/>
              <w:ind w:right="113"/>
            </w:pPr>
            <w:r w:rsidRPr="00717817">
              <w:rPr>
                <w:lang w:val="fr-FR"/>
              </w:rPr>
              <w:t>Aucune</w:t>
            </w:r>
          </w:p>
        </w:tc>
      </w:tr>
      <w:tr w:rsidR="00D57BEB" w:rsidRPr="00717817" w14:paraId="27C2AF8C" w14:textId="77777777" w:rsidTr="00717817">
        <w:tc>
          <w:tcPr>
            <w:tcW w:w="569" w:type="dxa"/>
            <w:shd w:val="clear" w:color="auto" w:fill="auto"/>
          </w:tcPr>
          <w:p w14:paraId="6460679B" w14:textId="77777777" w:rsidR="00D57BEB" w:rsidRPr="00717817" w:rsidRDefault="00D57BEB" w:rsidP="00717817">
            <w:pPr>
              <w:spacing w:before="40" w:after="120"/>
              <w:ind w:right="113"/>
            </w:pPr>
            <w:r w:rsidRPr="00717817">
              <w:rPr>
                <w:lang w:val="fr-FR"/>
              </w:rPr>
              <w:t>7.</w:t>
            </w:r>
          </w:p>
        </w:tc>
        <w:tc>
          <w:tcPr>
            <w:tcW w:w="4176" w:type="dxa"/>
            <w:shd w:val="clear" w:color="auto" w:fill="auto"/>
          </w:tcPr>
          <w:p w14:paraId="61739FBD" w14:textId="77777777" w:rsidR="00D57BEB" w:rsidRPr="00717817" w:rsidRDefault="00D57BEB" w:rsidP="00717817">
            <w:pPr>
              <w:spacing w:before="40" w:after="120"/>
              <w:ind w:right="113"/>
              <w:rPr>
                <w:lang w:val="fr-FR"/>
              </w:rPr>
            </w:pPr>
            <w:r w:rsidRPr="00717817">
              <w:rPr>
                <w:lang w:val="fr-FR"/>
              </w:rPr>
              <w:t>Charte africaine des droits de l’homme et des peuples</w:t>
            </w:r>
          </w:p>
        </w:tc>
        <w:tc>
          <w:tcPr>
            <w:tcW w:w="1492" w:type="dxa"/>
            <w:shd w:val="clear" w:color="auto" w:fill="auto"/>
          </w:tcPr>
          <w:p w14:paraId="2BC40E39" w14:textId="77777777" w:rsidR="00D57BEB" w:rsidRPr="00717817" w:rsidRDefault="00D57BEB" w:rsidP="00717817">
            <w:pPr>
              <w:spacing w:before="40" w:after="120"/>
              <w:ind w:right="113"/>
            </w:pPr>
            <w:r w:rsidRPr="00717817">
              <w:rPr>
                <w:lang w:val="fr-FR"/>
              </w:rPr>
              <w:t>Ratifiée</w:t>
            </w:r>
          </w:p>
        </w:tc>
        <w:tc>
          <w:tcPr>
            <w:tcW w:w="1133" w:type="dxa"/>
            <w:shd w:val="clear" w:color="auto" w:fill="auto"/>
          </w:tcPr>
          <w:p w14:paraId="1B625E27" w14:textId="77777777" w:rsidR="00D57BEB" w:rsidRPr="00717817" w:rsidRDefault="00D57BEB" w:rsidP="00717817">
            <w:pPr>
              <w:spacing w:before="40" w:after="120"/>
              <w:ind w:right="113"/>
            </w:pPr>
            <w:r w:rsidRPr="00717817">
              <w:rPr>
                <w:lang w:val="fr-FR"/>
              </w:rPr>
              <w:t>Aucune</w:t>
            </w:r>
          </w:p>
        </w:tc>
      </w:tr>
      <w:tr w:rsidR="00D57BEB" w:rsidRPr="00717817" w14:paraId="4D4F8F24" w14:textId="77777777" w:rsidTr="00717817">
        <w:tc>
          <w:tcPr>
            <w:tcW w:w="569" w:type="dxa"/>
            <w:shd w:val="clear" w:color="auto" w:fill="auto"/>
          </w:tcPr>
          <w:p w14:paraId="72D55C3B" w14:textId="77777777" w:rsidR="00D57BEB" w:rsidRPr="00717817" w:rsidRDefault="00D57BEB" w:rsidP="00717817">
            <w:pPr>
              <w:spacing w:before="40" w:after="120"/>
              <w:ind w:right="113"/>
            </w:pPr>
            <w:r w:rsidRPr="00717817">
              <w:rPr>
                <w:lang w:val="fr-FR"/>
              </w:rPr>
              <w:t>8.</w:t>
            </w:r>
          </w:p>
        </w:tc>
        <w:tc>
          <w:tcPr>
            <w:tcW w:w="4176" w:type="dxa"/>
            <w:shd w:val="clear" w:color="auto" w:fill="auto"/>
          </w:tcPr>
          <w:p w14:paraId="7E40437C" w14:textId="77777777" w:rsidR="00D57BEB" w:rsidRPr="00717817" w:rsidRDefault="00D57BEB" w:rsidP="00717817">
            <w:pPr>
              <w:spacing w:before="40" w:after="120"/>
              <w:ind w:right="113"/>
              <w:rPr>
                <w:lang w:val="fr-FR"/>
              </w:rPr>
            </w:pPr>
            <w:r w:rsidRPr="00717817">
              <w:rPr>
                <w:lang w:val="fr-FR"/>
              </w:rPr>
              <w:t>Protocole à la Charte africaine des droits de l’homme et des peuples relatif aux droits de la femme en Afrique</w:t>
            </w:r>
          </w:p>
        </w:tc>
        <w:tc>
          <w:tcPr>
            <w:tcW w:w="1492" w:type="dxa"/>
            <w:shd w:val="clear" w:color="auto" w:fill="auto"/>
          </w:tcPr>
          <w:p w14:paraId="0269D639" w14:textId="77777777" w:rsidR="00D57BEB" w:rsidRPr="00717817" w:rsidRDefault="00D57BEB" w:rsidP="00717817">
            <w:pPr>
              <w:spacing w:before="40" w:after="120"/>
              <w:ind w:right="113"/>
            </w:pPr>
            <w:r w:rsidRPr="00717817">
              <w:rPr>
                <w:lang w:val="fr-FR"/>
              </w:rPr>
              <w:t>Ratifié</w:t>
            </w:r>
          </w:p>
        </w:tc>
        <w:tc>
          <w:tcPr>
            <w:tcW w:w="1133" w:type="dxa"/>
            <w:shd w:val="clear" w:color="auto" w:fill="auto"/>
          </w:tcPr>
          <w:p w14:paraId="314C0B05" w14:textId="77777777" w:rsidR="00D57BEB" w:rsidRPr="00717817" w:rsidRDefault="00D57BEB" w:rsidP="00717817">
            <w:pPr>
              <w:spacing w:before="40" w:after="120"/>
              <w:ind w:right="113"/>
            </w:pPr>
            <w:r w:rsidRPr="00717817">
              <w:rPr>
                <w:lang w:val="fr-FR"/>
              </w:rPr>
              <w:t>Aucune</w:t>
            </w:r>
          </w:p>
        </w:tc>
      </w:tr>
      <w:tr w:rsidR="00D57BEB" w:rsidRPr="00717817" w14:paraId="58A6A4DE" w14:textId="77777777" w:rsidTr="00717817">
        <w:tc>
          <w:tcPr>
            <w:tcW w:w="569" w:type="dxa"/>
            <w:shd w:val="clear" w:color="auto" w:fill="auto"/>
          </w:tcPr>
          <w:p w14:paraId="00333E22" w14:textId="77777777" w:rsidR="00D57BEB" w:rsidRPr="00717817" w:rsidRDefault="00D57BEB" w:rsidP="00717817">
            <w:pPr>
              <w:spacing w:before="40" w:after="120"/>
              <w:ind w:right="113"/>
            </w:pPr>
            <w:r w:rsidRPr="00717817">
              <w:rPr>
                <w:lang w:val="fr-FR"/>
              </w:rPr>
              <w:t>9.</w:t>
            </w:r>
          </w:p>
        </w:tc>
        <w:tc>
          <w:tcPr>
            <w:tcW w:w="4176" w:type="dxa"/>
            <w:shd w:val="clear" w:color="auto" w:fill="auto"/>
          </w:tcPr>
          <w:p w14:paraId="48E360F6" w14:textId="77777777" w:rsidR="00D57BEB" w:rsidRPr="00717817" w:rsidRDefault="00D57BEB" w:rsidP="00717817">
            <w:pPr>
              <w:spacing w:before="40" w:after="120"/>
              <w:ind w:right="113"/>
              <w:rPr>
                <w:lang w:val="fr-FR"/>
              </w:rPr>
            </w:pPr>
            <w:r w:rsidRPr="00717817">
              <w:rPr>
                <w:lang w:val="fr-FR"/>
              </w:rPr>
              <w:t>Charte africaine de la jeunesse</w:t>
            </w:r>
          </w:p>
        </w:tc>
        <w:tc>
          <w:tcPr>
            <w:tcW w:w="1492" w:type="dxa"/>
            <w:shd w:val="clear" w:color="auto" w:fill="auto"/>
          </w:tcPr>
          <w:p w14:paraId="560BA990" w14:textId="77777777" w:rsidR="00D57BEB" w:rsidRPr="00717817" w:rsidRDefault="00D57BEB" w:rsidP="00717817">
            <w:pPr>
              <w:spacing w:before="40" w:after="120"/>
              <w:ind w:right="113"/>
            </w:pPr>
            <w:r w:rsidRPr="00717817">
              <w:rPr>
                <w:lang w:val="fr-FR"/>
              </w:rPr>
              <w:t>Ratifiée</w:t>
            </w:r>
          </w:p>
        </w:tc>
        <w:tc>
          <w:tcPr>
            <w:tcW w:w="1133" w:type="dxa"/>
            <w:shd w:val="clear" w:color="auto" w:fill="auto"/>
          </w:tcPr>
          <w:p w14:paraId="1874ECA1" w14:textId="77777777" w:rsidR="00D57BEB" w:rsidRPr="00717817" w:rsidRDefault="00D57BEB" w:rsidP="00717817">
            <w:pPr>
              <w:spacing w:before="40" w:after="120"/>
              <w:ind w:right="113"/>
            </w:pPr>
          </w:p>
        </w:tc>
      </w:tr>
      <w:tr w:rsidR="00D57BEB" w:rsidRPr="00717817" w14:paraId="399D8B92" w14:textId="77777777" w:rsidTr="00717817">
        <w:tc>
          <w:tcPr>
            <w:tcW w:w="569" w:type="dxa"/>
            <w:shd w:val="clear" w:color="auto" w:fill="auto"/>
          </w:tcPr>
          <w:p w14:paraId="0C0FC453" w14:textId="77777777" w:rsidR="00D57BEB" w:rsidRPr="00717817" w:rsidRDefault="00D57BEB" w:rsidP="00717817">
            <w:pPr>
              <w:spacing w:before="40" w:after="120"/>
              <w:ind w:right="113"/>
            </w:pPr>
            <w:r w:rsidRPr="00717817">
              <w:rPr>
                <w:lang w:val="fr-FR"/>
              </w:rPr>
              <w:t>10.</w:t>
            </w:r>
          </w:p>
        </w:tc>
        <w:tc>
          <w:tcPr>
            <w:tcW w:w="4176" w:type="dxa"/>
            <w:shd w:val="clear" w:color="auto" w:fill="auto"/>
          </w:tcPr>
          <w:p w14:paraId="53EB584D" w14:textId="77777777" w:rsidR="00D57BEB" w:rsidRPr="00717817" w:rsidRDefault="00D57BEB" w:rsidP="00717817">
            <w:pPr>
              <w:spacing w:before="40" w:after="120"/>
              <w:ind w:right="113"/>
              <w:rPr>
                <w:lang w:val="fr-FR"/>
              </w:rPr>
            </w:pPr>
            <w:r w:rsidRPr="00717817">
              <w:rPr>
                <w:lang w:val="fr-FR"/>
              </w:rPr>
              <w:t>Plan d’action de Ouagadougou contre la traite des êtres humains, en particulier des femmes et des enfants</w:t>
            </w:r>
          </w:p>
        </w:tc>
        <w:tc>
          <w:tcPr>
            <w:tcW w:w="1492" w:type="dxa"/>
            <w:shd w:val="clear" w:color="auto" w:fill="auto"/>
          </w:tcPr>
          <w:p w14:paraId="06A76C00" w14:textId="77777777" w:rsidR="00D57BEB" w:rsidRPr="00717817" w:rsidRDefault="00D57BEB" w:rsidP="00717817">
            <w:pPr>
              <w:spacing w:before="40" w:after="120"/>
              <w:ind w:right="113"/>
            </w:pPr>
            <w:r w:rsidRPr="00717817">
              <w:t>-</w:t>
            </w:r>
          </w:p>
        </w:tc>
        <w:tc>
          <w:tcPr>
            <w:tcW w:w="1133" w:type="dxa"/>
            <w:shd w:val="clear" w:color="auto" w:fill="auto"/>
          </w:tcPr>
          <w:p w14:paraId="5FE6F04C" w14:textId="77777777" w:rsidR="00D57BEB" w:rsidRPr="00717817" w:rsidRDefault="00D57BEB" w:rsidP="00717817">
            <w:pPr>
              <w:spacing w:before="40" w:after="120"/>
              <w:ind w:right="113"/>
            </w:pPr>
            <w:r w:rsidRPr="00717817">
              <w:t>-</w:t>
            </w:r>
          </w:p>
        </w:tc>
      </w:tr>
      <w:tr w:rsidR="00D57BEB" w:rsidRPr="00717817" w14:paraId="068036C1" w14:textId="77777777" w:rsidTr="00717817">
        <w:tc>
          <w:tcPr>
            <w:tcW w:w="569" w:type="dxa"/>
            <w:shd w:val="clear" w:color="auto" w:fill="auto"/>
          </w:tcPr>
          <w:p w14:paraId="6C003275" w14:textId="77777777" w:rsidR="00D57BEB" w:rsidRPr="00717817" w:rsidRDefault="00D57BEB" w:rsidP="00717817">
            <w:pPr>
              <w:spacing w:before="40" w:after="120"/>
              <w:ind w:right="113"/>
            </w:pPr>
            <w:r w:rsidRPr="00717817">
              <w:rPr>
                <w:lang w:val="fr-FR"/>
              </w:rPr>
              <w:t>11.</w:t>
            </w:r>
          </w:p>
        </w:tc>
        <w:tc>
          <w:tcPr>
            <w:tcW w:w="4176" w:type="dxa"/>
            <w:shd w:val="clear" w:color="auto" w:fill="auto"/>
          </w:tcPr>
          <w:p w14:paraId="5E9CAB36" w14:textId="77777777" w:rsidR="00D57BEB" w:rsidRPr="00717817" w:rsidRDefault="00D57BEB" w:rsidP="00717817">
            <w:pPr>
              <w:spacing w:before="40" w:after="120"/>
              <w:ind w:right="113"/>
              <w:rPr>
                <w:lang w:val="fr-FR"/>
              </w:rPr>
            </w:pPr>
            <w:r w:rsidRPr="00717817">
              <w:rPr>
                <w:lang w:val="fr-FR"/>
              </w:rPr>
              <w:t>Charte africaine de la démocratie, des élections et de la gouvernance (2007)</w:t>
            </w:r>
          </w:p>
        </w:tc>
        <w:tc>
          <w:tcPr>
            <w:tcW w:w="1492" w:type="dxa"/>
            <w:shd w:val="clear" w:color="auto" w:fill="auto"/>
          </w:tcPr>
          <w:p w14:paraId="3B61286F" w14:textId="77777777" w:rsidR="00D57BEB" w:rsidRPr="00717817" w:rsidRDefault="00D57BEB" w:rsidP="00717817">
            <w:pPr>
              <w:spacing w:before="40" w:after="120"/>
              <w:ind w:right="113"/>
            </w:pPr>
            <w:r w:rsidRPr="00717817">
              <w:rPr>
                <w:lang w:val="fr-FR"/>
              </w:rPr>
              <w:t>Signée le 21 mars 2018</w:t>
            </w:r>
          </w:p>
        </w:tc>
        <w:tc>
          <w:tcPr>
            <w:tcW w:w="1133" w:type="dxa"/>
            <w:shd w:val="clear" w:color="auto" w:fill="auto"/>
          </w:tcPr>
          <w:p w14:paraId="195900CB" w14:textId="77777777" w:rsidR="00D57BEB" w:rsidRPr="00717817" w:rsidRDefault="00D57BEB" w:rsidP="00717817">
            <w:pPr>
              <w:spacing w:before="40" w:after="120"/>
              <w:ind w:right="113"/>
            </w:pPr>
            <w:r w:rsidRPr="00717817">
              <w:t>-</w:t>
            </w:r>
          </w:p>
        </w:tc>
      </w:tr>
      <w:tr w:rsidR="00D57BEB" w:rsidRPr="00717817" w14:paraId="6659334A" w14:textId="77777777" w:rsidTr="00717817">
        <w:tc>
          <w:tcPr>
            <w:tcW w:w="569" w:type="dxa"/>
            <w:shd w:val="clear" w:color="auto" w:fill="auto"/>
          </w:tcPr>
          <w:p w14:paraId="7FC136C4" w14:textId="77777777" w:rsidR="00D57BEB" w:rsidRPr="00717817" w:rsidRDefault="00D57BEB" w:rsidP="00717817">
            <w:pPr>
              <w:spacing w:before="40" w:after="120"/>
              <w:ind w:right="113"/>
            </w:pPr>
            <w:r w:rsidRPr="00717817">
              <w:rPr>
                <w:lang w:val="fr-FR"/>
              </w:rPr>
              <w:t>12.</w:t>
            </w:r>
          </w:p>
        </w:tc>
        <w:tc>
          <w:tcPr>
            <w:tcW w:w="4176" w:type="dxa"/>
            <w:shd w:val="clear" w:color="auto" w:fill="auto"/>
          </w:tcPr>
          <w:p w14:paraId="325F074C" w14:textId="77777777" w:rsidR="00D57BEB" w:rsidRPr="00717817" w:rsidRDefault="00D57BEB" w:rsidP="00717817">
            <w:pPr>
              <w:spacing w:before="40" w:after="120"/>
              <w:ind w:right="113"/>
              <w:rPr>
                <w:lang w:val="fr-FR"/>
              </w:rPr>
            </w:pPr>
            <w:r w:rsidRPr="00717817">
              <w:rPr>
                <w:lang w:val="fr-FR"/>
              </w:rPr>
              <w:t>Accord de l’Union africaine portant création de la Zone de libre-échange continentale africaine</w:t>
            </w:r>
          </w:p>
        </w:tc>
        <w:tc>
          <w:tcPr>
            <w:tcW w:w="1492" w:type="dxa"/>
            <w:shd w:val="clear" w:color="auto" w:fill="auto"/>
          </w:tcPr>
          <w:p w14:paraId="02A7BF76" w14:textId="77777777" w:rsidR="00D57BEB" w:rsidRPr="00717817" w:rsidRDefault="00D57BEB" w:rsidP="00717817">
            <w:pPr>
              <w:spacing w:before="40" w:after="120"/>
              <w:ind w:right="113"/>
            </w:pPr>
            <w:r w:rsidRPr="00717817">
              <w:t>-</w:t>
            </w:r>
          </w:p>
        </w:tc>
        <w:tc>
          <w:tcPr>
            <w:tcW w:w="1133" w:type="dxa"/>
            <w:shd w:val="clear" w:color="auto" w:fill="auto"/>
          </w:tcPr>
          <w:p w14:paraId="7868C4F7" w14:textId="77777777" w:rsidR="00D57BEB" w:rsidRPr="00717817" w:rsidRDefault="00D57BEB" w:rsidP="00717817">
            <w:pPr>
              <w:spacing w:before="40" w:after="120"/>
              <w:ind w:right="113"/>
            </w:pPr>
            <w:r w:rsidRPr="00717817">
              <w:t>-</w:t>
            </w:r>
          </w:p>
        </w:tc>
      </w:tr>
      <w:tr w:rsidR="00D57BEB" w:rsidRPr="00717817" w14:paraId="40985359" w14:textId="77777777" w:rsidTr="00717817">
        <w:tc>
          <w:tcPr>
            <w:tcW w:w="569" w:type="dxa"/>
            <w:tcBorders>
              <w:bottom w:val="single" w:sz="12" w:space="0" w:color="auto"/>
            </w:tcBorders>
            <w:shd w:val="clear" w:color="auto" w:fill="auto"/>
          </w:tcPr>
          <w:p w14:paraId="07117C85" w14:textId="77777777" w:rsidR="00D57BEB" w:rsidRPr="00717817" w:rsidRDefault="00D57BEB" w:rsidP="00717817">
            <w:pPr>
              <w:spacing w:before="40" w:after="120"/>
              <w:ind w:right="113"/>
            </w:pPr>
            <w:r w:rsidRPr="00717817">
              <w:rPr>
                <w:lang w:val="fr-FR"/>
              </w:rPr>
              <w:t>13.</w:t>
            </w:r>
          </w:p>
        </w:tc>
        <w:tc>
          <w:tcPr>
            <w:tcW w:w="4176" w:type="dxa"/>
            <w:tcBorders>
              <w:bottom w:val="single" w:sz="12" w:space="0" w:color="auto"/>
            </w:tcBorders>
            <w:shd w:val="clear" w:color="auto" w:fill="auto"/>
          </w:tcPr>
          <w:p w14:paraId="44E2BD9A" w14:textId="77777777" w:rsidR="00D57BEB" w:rsidRPr="00717817" w:rsidRDefault="00D57BEB" w:rsidP="00717817">
            <w:pPr>
              <w:spacing w:before="40" w:after="120"/>
              <w:ind w:right="113"/>
              <w:rPr>
                <w:lang w:val="fr-FR"/>
              </w:rPr>
            </w:pPr>
            <w:r w:rsidRPr="00717817">
              <w:rPr>
                <w:lang w:val="fr-FR"/>
              </w:rPr>
              <w:t>Traité de l’Union africaine portant création de l’Agence africaine du médicament</w:t>
            </w:r>
          </w:p>
        </w:tc>
        <w:tc>
          <w:tcPr>
            <w:tcW w:w="1492" w:type="dxa"/>
            <w:tcBorders>
              <w:bottom w:val="single" w:sz="12" w:space="0" w:color="auto"/>
            </w:tcBorders>
            <w:shd w:val="clear" w:color="auto" w:fill="auto"/>
          </w:tcPr>
          <w:p w14:paraId="49909B21" w14:textId="77777777" w:rsidR="00D57BEB" w:rsidRPr="00717817" w:rsidRDefault="00D57BEB" w:rsidP="00717817">
            <w:pPr>
              <w:spacing w:before="40" w:after="120"/>
              <w:ind w:right="113"/>
            </w:pPr>
            <w:r w:rsidRPr="00717817">
              <w:rPr>
                <w:lang w:val="fr-FR"/>
              </w:rPr>
              <w:t>Ratifié le 17 août 2021</w:t>
            </w:r>
          </w:p>
        </w:tc>
        <w:tc>
          <w:tcPr>
            <w:tcW w:w="1133" w:type="dxa"/>
            <w:tcBorders>
              <w:bottom w:val="single" w:sz="12" w:space="0" w:color="auto"/>
            </w:tcBorders>
            <w:shd w:val="clear" w:color="auto" w:fill="auto"/>
          </w:tcPr>
          <w:p w14:paraId="4B9C2731" w14:textId="77777777" w:rsidR="00D57BEB" w:rsidRPr="00717817" w:rsidRDefault="00D57BEB" w:rsidP="00717817">
            <w:pPr>
              <w:spacing w:before="40" w:after="120"/>
              <w:ind w:right="113"/>
            </w:pPr>
          </w:p>
        </w:tc>
      </w:tr>
    </w:tbl>
    <w:p w14:paraId="2EC2614A" w14:textId="1EB6522F" w:rsidR="00D57BEB" w:rsidRPr="00B922D5" w:rsidRDefault="00D57BEB" w:rsidP="00D57BEB">
      <w:pPr>
        <w:pStyle w:val="HChG"/>
        <w:rPr>
          <w:lang w:val="fr-FR"/>
        </w:rPr>
      </w:pPr>
      <w:bookmarkStart w:id="26" w:name="_Toc87853296"/>
      <w:r>
        <w:rPr>
          <w:bCs/>
          <w:lang w:val="fr-FR"/>
        </w:rPr>
        <w:tab/>
        <w:t>II.</w:t>
      </w:r>
      <w:r>
        <w:rPr>
          <w:lang w:val="fr-FR"/>
        </w:rPr>
        <w:tab/>
      </w:r>
      <w:r>
        <w:rPr>
          <w:bCs/>
          <w:lang w:val="fr-FR"/>
        </w:rPr>
        <w:t xml:space="preserve">Cadre juridique de la protection des droits de l’homme </w:t>
      </w:r>
      <w:r w:rsidR="00A12C99">
        <w:rPr>
          <w:bCs/>
          <w:lang w:val="fr-FR"/>
        </w:rPr>
        <w:br/>
      </w:r>
      <w:r>
        <w:rPr>
          <w:bCs/>
          <w:lang w:val="fr-FR"/>
        </w:rPr>
        <w:t>au niveau national</w:t>
      </w:r>
      <w:bookmarkEnd w:id="26"/>
    </w:p>
    <w:p w14:paraId="721B1332" w14:textId="77777777" w:rsidR="00D57BEB" w:rsidRPr="00B922D5" w:rsidRDefault="00D57BEB" w:rsidP="00D57BEB">
      <w:pPr>
        <w:pStyle w:val="SingleTxtG"/>
        <w:rPr>
          <w:lang w:val="fr-FR"/>
        </w:rPr>
      </w:pPr>
      <w:r>
        <w:rPr>
          <w:lang w:val="fr-FR"/>
        </w:rPr>
        <w:t>53.</w:t>
      </w:r>
      <w:r>
        <w:rPr>
          <w:lang w:val="fr-FR"/>
        </w:rPr>
        <w:tab/>
        <w:t>La Constitution zimbabwéenne, loi suprême du pays, comporte au chapitre 4 une Charte des droits qui fait obligation à l’État et à toute personne physique ou morale de respecter, protéger, promouvoir et réaliser les droits et libertés qui y sont énoncés. Les personnes morales doivent respecter les droits de l’homme qui les concernent. Les droits et libertés énoncés dans la Charte des droits comprennent les droits civils et politiques, les droits sociaux, économiques et culturels, ainsi que les droits environnementaux. La Charte décrit en particulier les droits des femmes, des enfants, des personnes handicapées, des personnes âgées et des vétérans de la lutte de libération.</w:t>
      </w:r>
    </w:p>
    <w:p w14:paraId="13BC51AA" w14:textId="46602D51" w:rsidR="00D57BEB" w:rsidRPr="00B922D5" w:rsidRDefault="00D57BEB" w:rsidP="00D57BEB">
      <w:pPr>
        <w:pStyle w:val="SingleTxtG"/>
        <w:rPr>
          <w:lang w:val="fr-FR"/>
        </w:rPr>
      </w:pPr>
      <w:r>
        <w:rPr>
          <w:lang w:val="fr-FR"/>
        </w:rPr>
        <w:t>54.</w:t>
      </w:r>
      <w:r>
        <w:rPr>
          <w:lang w:val="fr-FR"/>
        </w:rPr>
        <w:tab/>
        <w:t xml:space="preserve">En ce qui concerne les enfants, tous les droits énoncés dans la Charte africaine des droits et du bien-être de l’enfant et dans la Convention des Nations </w:t>
      </w:r>
      <w:r w:rsidR="00A12C99">
        <w:rPr>
          <w:lang w:val="fr-FR"/>
        </w:rPr>
        <w:t>U</w:t>
      </w:r>
      <w:r>
        <w:rPr>
          <w:lang w:val="fr-FR"/>
        </w:rPr>
        <w:t>nies relative aux droits de l’enfant sont protégés par la Constitution. L’intérêt supérieur de l’enfant est donc une considération primordiale dans toutes les questions l’intéressant. Tout enfant a droit à une protection adéquate par les tribunaux et en particulier par la Haute Cour en tant que gardienne suprême de ses intérêts. De plus, des modifications sont actuellement apportées à la loi sur l’enfance afin que le principe de l’intérêt supérieur de l’enfant soit davantage mis en avant. L’actuel projet de loi sur le mariage fixe l’âge minimum du mariage à 18 ans, conformément à la Constitution.</w:t>
      </w:r>
    </w:p>
    <w:p w14:paraId="3A959AD5" w14:textId="57E7548F" w:rsidR="00D57BEB" w:rsidRPr="00B922D5" w:rsidRDefault="00D57BEB" w:rsidP="00D57BEB">
      <w:pPr>
        <w:pStyle w:val="SingleTxtG"/>
        <w:rPr>
          <w:lang w:val="fr-FR"/>
        </w:rPr>
      </w:pPr>
      <w:r>
        <w:rPr>
          <w:lang w:val="fr-FR"/>
        </w:rPr>
        <w:t>55.</w:t>
      </w:r>
      <w:r>
        <w:rPr>
          <w:lang w:val="fr-FR"/>
        </w:rPr>
        <w:tab/>
        <w:t>Toutes les personnes habitant au Zimbabwe peuvent exercer les droits et libertés énoncés dans la Charte des droits. Toutefois, l’exercice de certains de ces droits peut être restreint, conformément aux dispositions de la Constitution. L’article 86 (par.</w:t>
      </w:r>
      <w:r w:rsidR="00C078DE">
        <w:rPr>
          <w:lang w:val="fr-FR"/>
        </w:rPr>
        <w:t xml:space="preserve"> </w:t>
      </w:r>
      <w:r>
        <w:rPr>
          <w:lang w:val="fr-FR"/>
        </w:rPr>
        <w:t>2) dispose que les libertés et les droits ne peuvent être restreints qu’en vertu d’une loi d’application générale et uniquement dans la mesure où la restriction s’avère juste, raisonnable, nécessaire et justifiée dans une société démocratique fondée sur l’ouverture, la justice, la dignité humaine, l’égalité et la liberté, compte tenu de tous les éléments pertinents, dont :</w:t>
      </w:r>
    </w:p>
    <w:p w14:paraId="1861C070" w14:textId="77777777" w:rsidR="00D57BEB" w:rsidRPr="00B922D5" w:rsidRDefault="00D57BEB" w:rsidP="00D57BEB">
      <w:pPr>
        <w:pStyle w:val="SingleTxtG"/>
        <w:rPr>
          <w:lang w:val="fr-FR"/>
        </w:rPr>
      </w:pPr>
      <w:r>
        <w:rPr>
          <w:lang w:val="fr-FR"/>
        </w:rPr>
        <w:tab/>
        <w:t>a)</w:t>
      </w:r>
      <w:r>
        <w:rPr>
          <w:lang w:val="fr-FR"/>
        </w:rPr>
        <w:tab/>
        <w:t>La nature du droit ou de la liberté en question ;</w:t>
      </w:r>
    </w:p>
    <w:p w14:paraId="7920411B" w14:textId="77777777" w:rsidR="00D57BEB" w:rsidRPr="00B922D5" w:rsidRDefault="00D57BEB" w:rsidP="00D57BEB">
      <w:pPr>
        <w:pStyle w:val="SingleTxtG"/>
        <w:rPr>
          <w:lang w:val="fr-FR"/>
        </w:rPr>
      </w:pPr>
      <w:r>
        <w:rPr>
          <w:lang w:val="fr-FR"/>
        </w:rPr>
        <w:tab/>
        <w:t>b)</w:t>
      </w:r>
      <w:r>
        <w:rPr>
          <w:lang w:val="fr-FR"/>
        </w:rPr>
        <w:tab/>
        <w:t>La finalité de la restriction, en particulier si celle-ci est nécessaire dans l’intérêt de la défense nationale, de la sûreté publique, de l’ordre public, des bonnes mœurs, de la santé publique, de l’aménagement urbain ou régional ou de l’intérêt général ;</w:t>
      </w:r>
    </w:p>
    <w:p w14:paraId="656EA064" w14:textId="77777777" w:rsidR="00D57BEB" w:rsidRPr="00B922D5" w:rsidRDefault="00D57BEB" w:rsidP="00D57BEB">
      <w:pPr>
        <w:pStyle w:val="SingleTxtG"/>
        <w:rPr>
          <w:lang w:val="fr-FR"/>
        </w:rPr>
      </w:pPr>
      <w:r>
        <w:rPr>
          <w:lang w:val="fr-FR"/>
        </w:rPr>
        <w:tab/>
        <w:t>c)</w:t>
      </w:r>
      <w:r>
        <w:rPr>
          <w:lang w:val="fr-FR"/>
        </w:rPr>
        <w:tab/>
        <w:t>La nature et la portée de la restriction ;</w:t>
      </w:r>
    </w:p>
    <w:p w14:paraId="600C18A2" w14:textId="77777777" w:rsidR="00D57BEB" w:rsidRPr="00B922D5" w:rsidRDefault="00D57BEB" w:rsidP="00D57BEB">
      <w:pPr>
        <w:pStyle w:val="SingleTxtG"/>
        <w:rPr>
          <w:lang w:val="fr-FR"/>
        </w:rPr>
      </w:pPr>
      <w:r>
        <w:rPr>
          <w:lang w:val="fr-FR"/>
        </w:rPr>
        <w:tab/>
        <w:t>d)</w:t>
      </w:r>
      <w:r>
        <w:rPr>
          <w:lang w:val="fr-FR"/>
        </w:rPr>
        <w:tab/>
        <w:t>La nécessité de faire en sorte que l’exercice par une personne de ses droits et libertés ne porte pas atteinte aux droits et libertés d’autrui ;</w:t>
      </w:r>
    </w:p>
    <w:p w14:paraId="4B19E5CD" w14:textId="77777777" w:rsidR="00D57BEB" w:rsidRPr="00B922D5" w:rsidRDefault="00D57BEB" w:rsidP="00D57BEB">
      <w:pPr>
        <w:pStyle w:val="SingleTxtG"/>
        <w:rPr>
          <w:lang w:val="fr-FR"/>
        </w:rPr>
      </w:pPr>
      <w:r>
        <w:rPr>
          <w:lang w:val="fr-FR"/>
        </w:rPr>
        <w:tab/>
        <w:t>e)</w:t>
      </w:r>
      <w:r>
        <w:rPr>
          <w:lang w:val="fr-FR"/>
        </w:rPr>
        <w:tab/>
        <w:t>La relation entre la restriction et sa finalité, en particulier si la liberté ou le droit concerné est soumis à des restrictions plus strictes que celles qui sont nécessaires pour atteindre l’objectif visé par la restriction ; et</w:t>
      </w:r>
    </w:p>
    <w:p w14:paraId="3B91D957" w14:textId="77777777" w:rsidR="00D57BEB" w:rsidRPr="00B922D5" w:rsidRDefault="00D57BEB" w:rsidP="00D57BEB">
      <w:pPr>
        <w:pStyle w:val="SingleTxtG"/>
        <w:rPr>
          <w:lang w:val="fr-FR"/>
        </w:rPr>
      </w:pPr>
      <w:r>
        <w:rPr>
          <w:lang w:val="fr-FR"/>
        </w:rPr>
        <w:tab/>
        <w:t>f)</w:t>
      </w:r>
      <w:r>
        <w:rPr>
          <w:lang w:val="fr-FR"/>
        </w:rPr>
        <w:tab/>
        <w:t>La question de savoir s’il existe des moyens moins restrictifs d’atteindre l’objectif visé par la restriction.</w:t>
      </w:r>
    </w:p>
    <w:p w14:paraId="654BBFB6" w14:textId="77777777" w:rsidR="00D57BEB" w:rsidRPr="00B922D5" w:rsidRDefault="00D57BEB" w:rsidP="00D57BEB">
      <w:pPr>
        <w:pStyle w:val="SingleTxtG"/>
        <w:rPr>
          <w:lang w:val="fr-FR"/>
        </w:rPr>
      </w:pPr>
      <w:r>
        <w:rPr>
          <w:lang w:val="fr-FR"/>
        </w:rPr>
        <w:t>56.</w:t>
      </w:r>
      <w:r>
        <w:rPr>
          <w:lang w:val="fr-FR"/>
        </w:rPr>
        <w:tab/>
        <w:t>Cela étant, la Constitution dispose également que les droits suivants sont inviolables et ne sauraient être restreints par une quelconque loi :</w:t>
      </w:r>
    </w:p>
    <w:p w14:paraId="2606928B" w14:textId="77777777" w:rsidR="00D57BEB" w:rsidRPr="00B922D5" w:rsidRDefault="00D57BEB" w:rsidP="00D57BEB">
      <w:pPr>
        <w:pStyle w:val="SingleTxtG"/>
        <w:rPr>
          <w:lang w:val="fr-FR"/>
        </w:rPr>
      </w:pPr>
      <w:r>
        <w:rPr>
          <w:lang w:val="fr-FR"/>
        </w:rPr>
        <w:tab/>
        <w:t>a)</w:t>
      </w:r>
      <w:r>
        <w:rPr>
          <w:lang w:val="fr-FR"/>
        </w:rPr>
        <w:tab/>
        <w:t>Le droit à la vie, sauf dans les cas prévus à l’article 48 ;</w:t>
      </w:r>
    </w:p>
    <w:p w14:paraId="6530A7C6" w14:textId="77777777" w:rsidR="00D57BEB" w:rsidRPr="00B922D5" w:rsidRDefault="00D57BEB" w:rsidP="00D57BEB">
      <w:pPr>
        <w:pStyle w:val="SingleTxtG"/>
        <w:rPr>
          <w:lang w:val="fr-FR"/>
        </w:rPr>
      </w:pPr>
      <w:r>
        <w:rPr>
          <w:lang w:val="fr-FR"/>
        </w:rPr>
        <w:tab/>
        <w:t>b)</w:t>
      </w:r>
      <w:r>
        <w:rPr>
          <w:lang w:val="fr-FR"/>
        </w:rPr>
        <w:tab/>
        <w:t>Le droit à la dignité humaine ;</w:t>
      </w:r>
    </w:p>
    <w:p w14:paraId="16A1497F" w14:textId="77777777" w:rsidR="00D57BEB" w:rsidRPr="00B922D5" w:rsidRDefault="00D57BEB" w:rsidP="00D57BEB">
      <w:pPr>
        <w:pStyle w:val="SingleTxtG"/>
        <w:rPr>
          <w:lang w:val="fr-FR"/>
        </w:rPr>
      </w:pPr>
      <w:r>
        <w:rPr>
          <w:lang w:val="fr-FR"/>
        </w:rPr>
        <w:tab/>
        <w:t>c)</w:t>
      </w:r>
      <w:r>
        <w:rPr>
          <w:lang w:val="fr-FR"/>
        </w:rPr>
        <w:tab/>
        <w:t>Le droit de ne pas être soumis à la torture ou à d’autres peines ou traitements cruels, inhumains ou dégradants ;</w:t>
      </w:r>
    </w:p>
    <w:p w14:paraId="448D5C90" w14:textId="77777777" w:rsidR="00D57BEB" w:rsidRPr="00B922D5" w:rsidRDefault="00D57BEB" w:rsidP="00D57BEB">
      <w:pPr>
        <w:pStyle w:val="SingleTxtG"/>
        <w:rPr>
          <w:lang w:val="fr-FR"/>
        </w:rPr>
      </w:pPr>
      <w:r>
        <w:rPr>
          <w:lang w:val="fr-FR"/>
        </w:rPr>
        <w:tab/>
        <w:t>d)</w:t>
      </w:r>
      <w:r>
        <w:rPr>
          <w:lang w:val="fr-FR"/>
        </w:rPr>
        <w:tab/>
        <w:t>Le droit de ne pas être tenu en esclavage ni en servitude ;</w:t>
      </w:r>
    </w:p>
    <w:p w14:paraId="7E24C877" w14:textId="77777777" w:rsidR="00D57BEB" w:rsidRPr="00B922D5" w:rsidRDefault="00D57BEB" w:rsidP="00D57BEB">
      <w:pPr>
        <w:pStyle w:val="SingleTxtG"/>
        <w:rPr>
          <w:lang w:val="fr-FR"/>
        </w:rPr>
      </w:pPr>
      <w:r>
        <w:rPr>
          <w:lang w:val="fr-FR"/>
        </w:rPr>
        <w:tab/>
        <w:t>e)</w:t>
      </w:r>
      <w:r>
        <w:rPr>
          <w:lang w:val="fr-FR"/>
        </w:rPr>
        <w:tab/>
        <w:t xml:space="preserve">Le droit à un procès équitable ; </w:t>
      </w:r>
    </w:p>
    <w:p w14:paraId="642B7A5C" w14:textId="7CC8F3A4" w:rsidR="00D57BEB" w:rsidRPr="00B922D5" w:rsidRDefault="00D57BEB" w:rsidP="00D57BEB">
      <w:pPr>
        <w:pStyle w:val="SingleTxtG"/>
        <w:rPr>
          <w:lang w:val="fr-FR"/>
        </w:rPr>
      </w:pPr>
      <w:r>
        <w:rPr>
          <w:lang w:val="fr-FR"/>
        </w:rPr>
        <w:tab/>
        <w:t>f)</w:t>
      </w:r>
      <w:r>
        <w:rPr>
          <w:lang w:val="fr-FR"/>
        </w:rPr>
        <w:tab/>
        <w:t>Le droit d’obtenir une ordonnance d’</w:t>
      </w:r>
      <w:r>
        <w:rPr>
          <w:i/>
          <w:iCs/>
          <w:lang w:val="fr-FR"/>
        </w:rPr>
        <w:t>habeas corpus</w:t>
      </w:r>
      <w:r>
        <w:rPr>
          <w:lang w:val="fr-FR"/>
        </w:rPr>
        <w:t xml:space="preserve"> comme le prévoit l’article</w:t>
      </w:r>
      <w:r w:rsidR="00A12C99">
        <w:rPr>
          <w:lang w:val="fr-FR"/>
        </w:rPr>
        <w:t> </w:t>
      </w:r>
      <w:r>
        <w:rPr>
          <w:lang w:val="fr-FR"/>
        </w:rPr>
        <w:t>50 (par.</w:t>
      </w:r>
      <w:r w:rsidR="00C078DE">
        <w:rPr>
          <w:lang w:val="fr-FR"/>
        </w:rPr>
        <w:t xml:space="preserve"> </w:t>
      </w:r>
      <w:r>
        <w:rPr>
          <w:lang w:val="fr-FR"/>
        </w:rPr>
        <w:t>7 a)).</w:t>
      </w:r>
    </w:p>
    <w:p w14:paraId="73020272" w14:textId="77777777" w:rsidR="00D57BEB" w:rsidRPr="00B922D5" w:rsidRDefault="00D57BEB" w:rsidP="00D57BEB">
      <w:pPr>
        <w:pStyle w:val="SingleTxtG"/>
        <w:rPr>
          <w:lang w:val="fr-FR"/>
        </w:rPr>
      </w:pPr>
      <w:r>
        <w:rPr>
          <w:lang w:val="fr-FR"/>
        </w:rPr>
        <w:t>57.</w:t>
      </w:r>
      <w:r>
        <w:rPr>
          <w:lang w:val="fr-FR"/>
        </w:rPr>
        <w:tab/>
        <w:t xml:space="preserve">L’article 85 de la Constitution décrit les voies de recours auxquelles a accès toute partie estimant que ses droits ou libertés ont été violés ou sont susceptibles de l’être. La Constitution a élargi le droit d’ester en justice des particuliers, lesquels peuvent saisir la Cour constitutionnelle pour obtenir réparation. De plus, elle garantit aux personnes </w:t>
      </w:r>
      <w:r w:rsidRPr="00B922D5">
        <w:rPr>
          <w:lang w:val="fr-FR"/>
        </w:rPr>
        <w:t>ayant eu des démêlés avec la justice </w:t>
      </w:r>
      <w:r>
        <w:rPr>
          <w:lang w:val="fr-FR"/>
        </w:rPr>
        <w:t>le droit d’obtenir réparation, en dépit du fait qu’elles ont commis des actes contraires à la loi.</w:t>
      </w:r>
    </w:p>
    <w:p w14:paraId="2F24C640" w14:textId="77777777" w:rsidR="00D57BEB" w:rsidRPr="00B922D5" w:rsidRDefault="00D57BEB" w:rsidP="00D57BEB">
      <w:pPr>
        <w:pStyle w:val="SingleTxtG"/>
        <w:rPr>
          <w:lang w:val="fr-FR"/>
        </w:rPr>
      </w:pPr>
      <w:r>
        <w:rPr>
          <w:lang w:val="fr-FR"/>
        </w:rPr>
        <w:t>58.</w:t>
      </w:r>
      <w:r>
        <w:rPr>
          <w:lang w:val="fr-FR"/>
        </w:rPr>
        <w:tab/>
        <w:t>Une partie lésée peut se voir accorder par la Cour constitutionnelle une réparation appropriée, dont la reconnaissance de ses droits et une indemnité. En outre, en vertu de la loi sur les responsabilités de l’État (chap. 8:14), toute personne dont les droits ont été violés par une autorité publique a droit à une réparation, notamment sous la forme d’une indemnisation.</w:t>
      </w:r>
    </w:p>
    <w:p w14:paraId="30D66263" w14:textId="47A7C8FA" w:rsidR="00D57BEB" w:rsidRPr="00B922D5" w:rsidRDefault="00D57BEB" w:rsidP="00D57BEB">
      <w:pPr>
        <w:pStyle w:val="SingleTxtG"/>
        <w:rPr>
          <w:lang w:val="fr-FR"/>
        </w:rPr>
      </w:pPr>
      <w:r>
        <w:rPr>
          <w:lang w:val="fr-FR"/>
        </w:rPr>
        <w:t>59.</w:t>
      </w:r>
      <w:r>
        <w:rPr>
          <w:lang w:val="fr-FR"/>
        </w:rPr>
        <w:tab/>
        <w:t>Pour garantir l’accès de tous à la justice en cas de violation des droits de l’homme, la Constitution dispose en son article 85 (par.</w:t>
      </w:r>
      <w:r w:rsidR="00C078DE">
        <w:rPr>
          <w:lang w:val="fr-FR"/>
        </w:rPr>
        <w:t xml:space="preserve"> </w:t>
      </w:r>
      <w:r>
        <w:rPr>
          <w:lang w:val="fr-FR"/>
        </w:rPr>
        <w:t>3 a) à d)) que chaque tribunal doit faire figurer dans son règlement la procédure à suivre dans les cas où une réparation serait demandée aux fins de l’application judiciaire des droits de l’homme. Les règlements des tribunaux doivent garantir que :</w:t>
      </w:r>
    </w:p>
    <w:p w14:paraId="2B894157" w14:textId="77777777" w:rsidR="00D57BEB" w:rsidRPr="00B922D5" w:rsidRDefault="00D57BEB" w:rsidP="00D57BEB">
      <w:pPr>
        <w:pStyle w:val="SingleTxtG"/>
        <w:rPr>
          <w:lang w:val="fr-FR"/>
        </w:rPr>
      </w:pPr>
      <w:r>
        <w:rPr>
          <w:lang w:val="fr-FR"/>
        </w:rPr>
        <w:tab/>
        <w:t>a)</w:t>
      </w:r>
      <w:r>
        <w:rPr>
          <w:lang w:val="fr-FR"/>
        </w:rPr>
        <w:tab/>
        <w:t>Le droit de saisir le tribunal, prévu au paragraphe 1), pourra être exercé sans restriction ;</w:t>
      </w:r>
    </w:p>
    <w:p w14:paraId="4B9C641F" w14:textId="77777777" w:rsidR="00D57BEB" w:rsidRPr="00B922D5" w:rsidRDefault="00D57BEB" w:rsidP="00D57BEB">
      <w:pPr>
        <w:pStyle w:val="SingleTxtG"/>
        <w:rPr>
          <w:lang w:val="fr-FR"/>
        </w:rPr>
      </w:pPr>
      <w:r>
        <w:rPr>
          <w:lang w:val="fr-FR"/>
        </w:rPr>
        <w:tab/>
        <w:t>b)</w:t>
      </w:r>
      <w:r>
        <w:rPr>
          <w:lang w:val="fr-FR"/>
        </w:rPr>
        <w:tab/>
        <w:t>Les formalités relatives à la procédure, y compris son ouverture, seront réduites au minimum ;</w:t>
      </w:r>
    </w:p>
    <w:p w14:paraId="49B9D7F9" w14:textId="77777777" w:rsidR="00D57BEB" w:rsidRPr="00B922D5" w:rsidRDefault="00D57BEB" w:rsidP="00D57BEB">
      <w:pPr>
        <w:pStyle w:val="SingleTxtG"/>
        <w:rPr>
          <w:lang w:val="fr-FR"/>
        </w:rPr>
      </w:pPr>
      <w:r>
        <w:rPr>
          <w:lang w:val="fr-FR"/>
        </w:rPr>
        <w:tab/>
        <w:t>c)</w:t>
      </w:r>
      <w:r>
        <w:rPr>
          <w:lang w:val="fr-FR"/>
        </w:rPr>
        <w:tab/>
        <w:t>Le tribunal, tout en respectant les règles de la justice naturelle, ne sera pas indûment entravé dans son action par des points de procédure ; et</w:t>
      </w:r>
    </w:p>
    <w:p w14:paraId="799F35B5" w14:textId="77777777" w:rsidR="00D57BEB" w:rsidRPr="00B922D5" w:rsidRDefault="00D57BEB" w:rsidP="00D57BEB">
      <w:pPr>
        <w:pStyle w:val="SingleTxtG"/>
        <w:rPr>
          <w:lang w:val="fr-FR"/>
        </w:rPr>
      </w:pPr>
      <w:r>
        <w:rPr>
          <w:lang w:val="fr-FR"/>
        </w:rPr>
        <w:tab/>
        <w:t>d)</w:t>
      </w:r>
      <w:r>
        <w:rPr>
          <w:lang w:val="fr-FR"/>
        </w:rPr>
        <w:tab/>
        <w:t>Toute personne possédant des compétences particulières pourra, avec l’autorisation du tribunal, comparaître en qualité d’</w:t>
      </w:r>
      <w:proofErr w:type="spellStart"/>
      <w:r>
        <w:rPr>
          <w:i/>
          <w:iCs/>
          <w:lang w:val="fr-FR"/>
        </w:rPr>
        <w:t>amicus</w:t>
      </w:r>
      <w:proofErr w:type="spellEnd"/>
      <w:r>
        <w:rPr>
          <w:i/>
          <w:iCs/>
          <w:lang w:val="fr-FR"/>
        </w:rPr>
        <w:t xml:space="preserve"> </w:t>
      </w:r>
      <w:proofErr w:type="spellStart"/>
      <w:r>
        <w:rPr>
          <w:i/>
          <w:iCs/>
          <w:lang w:val="fr-FR"/>
        </w:rPr>
        <w:t>curiæ</w:t>
      </w:r>
      <w:proofErr w:type="spellEnd"/>
      <w:r>
        <w:rPr>
          <w:lang w:val="fr-FR"/>
        </w:rPr>
        <w:t xml:space="preserve"> (ami du tribunal).</w:t>
      </w:r>
    </w:p>
    <w:p w14:paraId="6BDC612E" w14:textId="77777777" w:rsidR="00D57BEB" w:rsidRPr="004E449E" w:rsidRDefault="00D57BEB" w:rsidP="00D57BEB">
      <w:pPr>
        <w:pStyle w:val="H23G"/>
        <w:rPr>
          <w:bCs/>
          <w:lang w:val="fr-FR"/>
        </w:rPr>
      </w:pPr>
      <w:bookmarkStart w:id="27" w:name="_Toc87853297"/>
      <w:r>
        <w:rPr>
          <w:lang w:val="fr-FR"/>
        </w:rPr>
        <w:tab/>
      </w:r>
      <w:r>
        <w:rPr>
          <w:lang w:val="fr-FR"/>
        </w:rPr>
        <w:tab/>
      </w:r>
      <w:r>
        <w:rPr>
          <w:bCs/>
          <w:lang w:val="fr-FR"/>
        </w:rPr>
        <w:t>Incorporation en droit interne des instruments relatifs aux droits de l’homme</w:t>
      </w:r>
      <w:bookmarkEnd w:id="27"/>
    </w:p>
    <w:p w14:paraId="00890871" w14:textId="77777777" w:rsidR="00D57BEB" w:rsidRPr="00B922D5" w:rsidRDefault="00D57BEB" w:rsidP="00D57BEB">
      <w:pPr>
        <w:pStyle w:val="SingleTxtG"/>
        <w:rPr>
          <w:lang w:val="fr-FR"/>
        </w:rPr>
      </w:pPr>
      <w:r>
        <w:rPr>
          <w:lang w:val="fr-FR"/>
        </w:rPr>
        <w:t>60.</w:t>
      </w:r>
      <w:r>
        <w:rPr>
          <w:lang w:val="fr-FR"/>
        </w:rPr>
        <w:tab/>
        <w:t>L’article 34 de la Constitution dispose que dès que l’État devient partie à des instruments internationaux, ceux-ci doivent être transposés dans le droit interne sous forme de lois approuvées et promulguées par le Parlement, afin que leurs dispositions aient force obligatoire. L’article 327 définit la procédure d’incorporation des instruments internationaux et régionaux dans l’ordre juridique interne. Un instrument ou un accord international qui a été conclu ou signé par le Président ou sous son autorité n’engage le Zimbabwe qu’après qu’il a été approuvé par le Parlement ; et ne fait partie de l’ordre juridique interne que s’il y a été incorporé sous forme d’une loi.</w:t>
      </w:r>
    </w:p>
    <w:p w14:paraId="24158BBA" w14:textId="77777777" w:rsidR="00D57BEB" w:rsidRPr="00B922D5" w:rsidRDefault="00D57BEB" w:rsidP="00D57BEB">
      <w:pPr>
        <w:pStyle w:val="SingleTxtG"/>
        <w:rPr>
          <w:lang w:val="fr-FR"/>
        </w:rPr>
      </w:pPr>
      <w:r>
        <w:rPr>
          <w:lang w:val="fr-FR"/>
        </w:rPr>
        <w:t>61.</w:t>
      </w:r>
      <w:r>
        <w:rPr>
          <w:lang w:val="fr-FR"/>
        </w:rPr>
        <w:tab/>
        <w:t xml:space="preserve">Les principales lois garantissant la protection, la promotion et l’exercice des droits de l’homme sont notamment les suivantes : </w:t>
      </w:r>
    </w:p>
    <w:p w14:paraId="699E2CA5" w14:textId="77777777" w:rsidR="00D57BEB" w:rsidRPr="00B922D5" w:rsidRDefault="00D57BEB" w:rsidP="00D57BEB">
      <w:pPr>
        <w:pStyle w:val="SingleTxtG"/>
        <w:rPr>
          <w:lang w:val="fr-FR"/>
        </w:rPr>
      </w:pPr>
      <w:r>
        <w:rPr>
          <w:lang w:val="fr-FR"/>
        </w:rPr>
        <w:tab/>
        <w:t>a)</w:t>
      </w:r>
      <w:r>
        <w:rPr>
          <w:lang w:val="fr-FR"/>
        </w:rPr>
        <w:tab/>
        <w:t>La loi sur la procédure pénale et la preuve ;</w:t>
      </w:r>
    </w:p>
    <w:p w14:paraId="7423A59F" w14:textId="77777777" w:rsidR="00D57BEB" w:rsidRPr="00B922D5" w:rsidRDefault="00D57BEB" w:rsidP="00D57BEB">
      <w:pPr>
        <w:pStyle w:val="SingleTxtG"/>
        <w:rPr>
          <w:lang w:val="fr-FR"/>
        </w:rPr>
      </w:pPr>
      <w:r>
        <w:rPr>
          <w:lang w:val="fr-FR"/>
        </w:rPr>
        <w:tab/>
        <w:t>b)</w:t>
      </w:r>
      <w:r>
        <w:rPr>
          <w:lang w:val="fr-FR"/>
        </w:rPr>
        <w:tab/>
        <w:t>La loi sur le travail ;</w:t>
      </w:r>
    </w:p>
    <w:p w14:paraId="1695A7AB" w14:textId="77777777" w:rsidR="00D57BEB" w:rsidRPr="00B922D5" w:rsidRDefault="00D57BEB" w:rsidP="00D57BEB">
      <w:pPr>
        <w:pStyle w:val="SingleTxtG"/>
        <w:rPr>
          <w:lang w:val="fr-FR"/>
        </w:rPr>
      </w:pPr>
      <w:r>
        <w:rPr>
          <w:lang w:val="fr-FR"/>
        </w:rPr>
        <w:tab/>
        <w:t>c)</w:t>
      </w:r>
      <w:r>
        <w:rPr>
          <w:lang w:val="fr-FR"/>
        </w:rPr>
        <w:tab/>
        <w:t>La loi sur l’administration de la justice ;</w:t>
      </w:r>
    </w:p>
    <w:p w14:paraId="064E1BF9" w14:textId="77777777" w:rsidR="00D57BEB" w:rsidRPr="00B922D5" w:rsidRDefault="00D57BEB" w:rsidP="00D57BEB">
      <w:pPr>
        <w:pStyle w:val="SingleTxtG"/>
        <w:rPr>
          <w:lang w:val="fr-FR"/>
        </w:rPr>
      </w:pPr>
      <w:r>
        <w:rPr>
          <w:lang w:val="fr-FR"/>
        </w:rPr>
        <w:tab/>
        <w:t>d)</w:t>
      </w:r>
      <w:r>
        <w:rPr>
          <w:lang w:val="fr-FR"/>
        </w:rPr>
        <w:tab/>
        <w:t>La loi sur la Commission zimbabwéenne pour l’égalité des sexes ;</w:t>
      </w:r>
    </w:p>
    <w:p w14:paraId="7D93D28E" w14:textId="77777777" w:rsidR="00D57BEB" w:rsidRPr="00B922D5" w:rsidRDefault="00D57BEB" w:rsidP="00D57BEB">
      <w:pPr>
        <w:pStyle w:val="SingleTxtG"/>
        <w:rPr>
          <w:lang w:val="fr-FR"/>
        </w:rPr>
      </w:pPr>
      <w:r>
        <w:rPr>
          <w:lang w:val="fr-FR"/>
        </w:rPr>
        <w:tab/>
        <w:t>e)</w:t>
      </w:r>
      <w:r>
        <w:rPr>
          <w:lang w:val="fr-FR"/>
        </w:rPr>
        <w:tab/>
        <w:t>La loi relative aux droits de l’homme ;</w:t>
      </w:r>
    </w:p>
    <w:p w14:paraId="2B018D25" w14:textId="77777777" w:rsidR="00D57BEB" w:rsidRPr="00B922D5" w:rsidRDefault="00D57BEB" w:rsidP="00D57BEB">
      <w:pPr>
        <w:pStyle w:val="SingleTxtG"/>
        <w:rPr>
          <w:lang w:val="fr-FR"/>
        </w:rPr>
      </w:pPr>
      <w:r>
        <w:rPr>
          <w:lang w:val="fr-FR"/>
        </w:rPr>
        <w:tab/>
        <w:t>f)</w:t>
      </w:r>
      <w:r>
        <w:rPr>
          <w:lang w:val="fr-FR"/>
        </w:rPr>
        <w:tab/>
        <w:t>La loi sur la violence familiale ;</w:t>
      </w:r>
    </w:p>
    <w:p w14:paraId="75908C25" w14:textId="77777777" w:rsidR="00D57BEB" w:rsidRPr="00B922D5" w:rsidRDefault="00D57BEB" w:rsidP="00D57BEB">
      <w:pPr>
        <w:pStyle w:val="SingleTxtG"/>
        <w:rPr>
          <w:lang w:val="fr-FR"/>
        </w:rPr>
      </w:pPr>
      <w:r>
        <w:rPr>
          <w:lang w:val="fr-FR"/>
        </w:rPr>
        <w:tab/>
        <w:t>g)</w:t>
      </w:r>
      <w:r>
        <w:rPr>
          <w:lang w:val="fr-FR"/>
        </w:rPr>
        <w:tab/>
        <w:t>La loi électorale ;</w:t>
      </w:r>
    </w:p>
    <w:p w14:paraId="455D6120" w14:textId="77777777" w:rsidR="00D57BEB" w:rsidRPr="00B922D5" w:rsidRDefault="00D57BEB" w:rsidP="00D57BEB">
      <w:pPr>
        <w:pStyle w:val="SingleTxtG"/>
        <w:rPr>
          <w:lang w:val="fr-FR"/>
        </w:rPr>
      </w:pPr>
      <w:r>
        <w:rPr>
          <w:lang w:val="fr-FR"/>
        </w:rPr>
        <w:tab/>
        <w:t>h)</w:t>
      </w:r>
      <w:r>
        <w:rPr>
          <w:lang w:val="fr-FR"/>
        </w:rPr>
        <w:tab/>
        <w:t>La loi sur l’enlèvement d’enfants ;</w:t>
      </w:r>
    </w:p>
    <w:p w14:paraId="2A63E1DE" w14:textId="77777777" w:rsidR="00D57BEB" w:rsidRPr="00B922D5" w:rsidRDefault="00D57BEB" w:rsidP="00D57BEB">
      <w:pPr>
        <w:pStyle w:val="SingleTxtG"/>
        <w:rPr>
          <w:lang w:val="fr-FR"/>
        </w:rPr>
      </w:pPr>
      <w:r>
        <w:rPr>
          <w:lang w:val="fr-FR"/>
        </w:rPr>
        <w:tab/>
        <w:t>i)</w:t>
      </w:r>
      <w:r>
        <w:rPr>
          <w:lang w:val="fr-FR"/>
        </w:rPr>
        <w:tab/>
        <w:t>La loi sur la santé publique ;</w:t>
      </w:r>
    </w:p>
    <w:p w14:paraId="54DCC1F0" w14:textId="77777777" w:rsidR="00D57BEB" w:rsidRPr="00B922D5" w:rsidRDefault="00D57BEB" w:rsidP="00D57BEB">
      <w:pPr>
        <w:pStyle w:val="SingleTxtG"/>
        <w:rPr>
          <w:lang w:val="fr-FR"/>
        </w:rPr>
      </w:pPr>
      <w:r>
        <w:rPr>
          <w:lang w:val="fr-FR"/>
        </w:rPr>
        <w:tab/>
        <w:t>j)</w:t>
      </w:r>
      <w:r>
        <w:rPr>
          <w:lang w:val="fr-FR"/>
        </w:rPr>
        <w:tab/>
        <w:t>La loi sur l’éducation ;</w:t>
      </w:r>
    </w:p>
    <w:p w14:paraId="3408E82F" w14:textId="77777777" w:rsidR="00D57BEB" w:rsidRPr="00B922D5" w:rsidRDefault="00D57BEB" w:rsidP="00D57BEB">
      <w:pPr>
        <w:pStyle w:val="SingleTxtG"/>
        <w:rPr>
          <w:lang w:val="fr-FR"/>
        </w:rPr>
      </w:pPr>
      <w:r>
        <w:rPr>
          <w:lang w:val="fr-FR"/>
        </w:rPr>
        <w:tab/>
        <w:t>k)</w:t>
      </w:r>
      <w:r>
        <w:rPr>
          <w:lang w:val="fr-FR"/>
        </w:rPr>
        <w:tab/>
        <w:t>La loi sur les services de protection sociale ;</w:t>
      </w:r>
    </w:p>
    <w:p w14:paraId="54C01E4D" w14:textId="77777777" w:rsidR="00D57BEB" w:rsidRPr="00B922D5" w:rsidRDefault="00D57BEB" w:rsidP="00D57BEB">
      <w:pPr>
        <w:pStyle w:val="SingleTxtG"/>
        <w:rPr>
          <w:lang w:val="fr-FR"/>
        </w:rPr>
      </w:pPr>
      <w:r>
        <w:rPr>
          <w:lang w:val="fr-FR"/>
        </w:rPr>
        <w:tab/>
        <w:t>l)</w:t>
      </w:r>
      <w:r>
        <w:rPr>
          <w:lang w:val="fr-FR"/>
        </w:rPr>
        <w:tab/>
        <w:t>La loi sur le mariage ;</w:t>
      </w:r>
    </w:p>
    <w:p w14:paraId="695757E5" w14:textId="50BF19E4" w:rsidR="00D57BEB" w:rsidRPr="00B922D5" w:rsidRDefault="00D57BEB" w:rsidP="00D57BEB">
      <w:pPr>
        <w:pStyle w:val="SingleTxtG"/>
        <w:rPr>
          <w:lang w:val="fr-FR"/>
        </w:rPr>
      </w:pPr>
      <w:r>
        <w:rPr>
          <w:lang w:val="fr-FR"/>
        </w:rPr>
        <w:tab/>
        <w:t>m)</w:t>
      </w:r>
      <w:r>
        <w:rPr>
          <w:lang w:val="fr-FR"/>
        </w:rPr>
        <w:tab/>
        <w:t>La loi sur l’enfance</w:t>
      </w:r>
      <w:r w:rsidR="00C078DE">
        <w:rPr>
          <w:lang w:val="fr-FR"/>
        </w:rPr>
        <w:t> </w:t>
      </w:r>
      <w:r>
        <w:rPr>
          <w:lang w:val="fr-FR"/>
        </w:rPr>
        <w:t>; et</w:t>
      </w:r>
    </w:p>
    <w:p w14:paraId="56D3E9EC" w14:textId="77777777" w:rsidR="00D57BEB" w:rsidRPr="00B922D5" w:rsidRDefault="00D57BEB" w:rsidP="00D57BEB">
      <w:pPr>
        <w:pStyle w:val="SingleTxtG"/>
        <w:rPr>
          <w:lang w:val="fr-FR"/>
        </w:rPr>
      </w:pPr>
      <w:r>
        <w:rPr>
          <w:lang w:val="fr-FR"/>
        </w:rPr>
        <w:tab/>
        <w:t>n)</w:t>
      </w:r>
      <w:r>
        <w:rPr>
          <w:lang w:val="fr-FR"/>
        </w:rPr>
        <w:tab/>
        <w:t>La loi sur le droit pénal (codification et réforme).</w:t>
      </w:r>
    </w:p>
    <w:p w14:paraId="1AC1D4A2" w14:textId="77777777" w:rsidR="00D57BEB" w:rsidRPr="00B922D5" w:rsidRDefault="00D57BEB" w:rsidP="00D57BEB">
      <w:pPr>
        <w:pStyle w:val="H23G"/>
        <w:rPr>
          <w:lang w:val="fr-FR"/>
        </w:rPr>
      </w:pPr>
      <w:bookmarkStart w:id="28" w:name="_Toc87853298"/>
      <w:r>
        <w:rPr>
          <w:lang w:val="fr-FR"/>
        </w:rPr>
        <w:tab/>
      </w:r>
      <w:r>
        <w:rPr>
          <w:lang w:val="fr-FR"/>
        </w:rPr>
        <w:tab/>
      </w:r>
      <w:r>
        <w:rPr>
          <w:bCs/>
          <w:lang w:val="fr-FR"/>
        </w:rPr>
        <w:t>Autorités judiciaires compétentes en matière de droits de l’homme</w:t>
      </w:r>
      <w:bookmarkEnd w:id="28"/>
    </w:p>
    <w:p w14:paraId="190712C9" w14:textId="16FF560E" w:rsidR="00D57BEB" w:rsidRPr="00B922D5" w:rsidRDefault="00D57BEB" w:rsidP="00D57BEB">
      <w:pPr>
        <w:pStyle w:val="SingleTxtG"/>
        <w:rPr>
          <w:lang w:val="fr-FR"/>
        </w:rPr>
      </w:pPr>
      <w:r>
        <w:rPr>
          <w:lang w:val="fr-FR"/>
        </w:rPr>
        <w:t>62.</w:t>
      </w:r>
      <w:r>
        <w:rPr>
          <w:lang w:val="fr-FR"/>
        </w:rPr>
        <w:tab/>
        <w:t>L’article 166 (par.</w:t>
      </w:r>
      <w:r w:rsidR="00C078DE">
        <w:rPr>
          <w:lang w:val="fr-FR"/>
        </w:rPr>
        <w:t xml:space="preserve"> </w:t>
      </w:r>
      <w:r>
        <w:rPr>
          <w:lang w:val="fr-FR"/>
        </w:rPr>
        <w:t xml:space="preserve">3 a)) de la Constitution dispose que la Cour constitutionnelle est compétente pour connaître des allégations de violations des droits de l’homme et des libertés fondamentales consacrés par la Déclaration des droits de l’homme : </w:t>
      </w:r>
    </w:p>
    <w:p w14:paraId="3F686AE2" w14:textId="77777777" w:rsidR="00D57BEB" w:rsidRPr="00B922D5" w:rsidRDefault="00D57BEB" w:rsidP="00D57BEB">
      <w:pPr>
        <w:pStyle w:val="SingleTxtG"/>
        <w:rPr>
          <w:lang w:val="fr-FR"/>
        </w:rPr>
      </w:pPr>
      <w:r>
        <w:rPr>
          <w:lang w:val="fr-FR"/>
        </w:rPr>
        <w:tab/>
        <w:t>a)</w:t>
      </w:r>
      <w:r>
        <w:rPr>
          <w:lang w:val="fr-FR"/>
        </w:rPr>
        <w:tab/>
        <w:t xml:space="preserve">La Cour constitutionnelle est la plus haute juridiction pour toutes les questions constitutionnelles et ses décisions en la matière lient les autres juridictions ; </w:t>
      </w:r>
    </w:p>
    <w:p w14:paraId="23D92CFB" w14:textId="77777777" w:rsidR="00D57BEB" w:rsidRPr="00B922D5" w:rsidRDefault="00D57BEB" w:rsidP="00D57BEB">
      <w:pPr>
        <w:pStyle w:val="SingleTxtG"/>
        <w:rPr>
          <w:lang w:val="fr-FR"/>
        </w:rPr>
      </w:pPr>
      <w:r>
        <w:rPr>
          <w:lang w:val="fr-FR"/>
        </w:rPr>
        <w:tab/>
        <w:t>b)</w:t>
      </w:r>
      <w:r>
        <w:rPr>
          <w:lang w:val="fr-FR"/>
        </w:rPr>
        <w:tab/>
        <w:t xml:space="preserve">La Cour suprême siège en dernier ressort, sauf dans les affaires pour lesquelles la Cour constitutionnelle a compétence ; </w:t>
      </w:r>
    </w:p>
    <w:p w14:paraId="5D9F5A98" w14:textId="77777777" w:rsidR="00D57BEB" w:rsidRPr="00B922D5" w:rsidRDefault="00D57BEB" w:rsidP="00D57BEB">
      <w:pPr>
        <w:pStyle w:val="SingleTxtG"/>
        <w:rPr>
          <w:lang w:val="fr-FR"/>
        </w:rPr>
      </w:pPr>
      <w:r>
        <w:rPr>
          <w:lang w:val="fr-FR"/>
        </w:rPr>
        <w:tab/>
        <w:t>c)</w:t>
      </w:r>
      <w:r>
        <w:rPr>
          <w:lang w:val="fr-FR"/>
        </w:rPr>
        <w:tab/>
        <w:t>La Haute Cour a compétence inhérente pour connaître des affaires civiles et pénales ;</w:t>
      </w:r>
    </w:p>
    <w:p w14:paraId="45636903" w14:textId="77777777" w:rsidR="00D57BEB" w:rsidRPr="00B922D5" w:rsidRDefault="00D57BEB" w:rsidP="00D57BEB">
      <w:pPr>
        <w:pStyle w:val="SingleTxtG"/>
        <w:rPr>
          <w:lang w:val="fr-FR"/>
        </w:rPr>
      </w:pPr>
      <w:r>
        <w:rPr>
          <w:lang w:val="fr-FR"/>
        </w:rPr>
        <w:tab/>
        <w:t>d)</w:t>
      </w:r>
      <w:r>
        <w:rPr>
          <w:lang w:val="fr-FR"/>
        </w:rPr>
        <w:tab/>
        <w:t>Le tribunal du travail a compétence pour connaître des litiges relatifs au travail et à l’emploi ;</w:t>
      </w:r>
    </w:p>
    <w:p w14:paraId="11C0723B" w14:textId="77777777" w:rsidR="00D57BEB" w:rsidRPr="00B922D5" w:rsidRDefault="00D57BEB" w:rsidP="00D57BEB">
      <w:pPr>
        <w:pStyle w:val="SingleTxtG"/>
        <w:rPr>
          <w:lang w:val="fr-FR"/>
        </w:rPr>
      </w:pPr>
      <w:r>
        <w:rPr>
          <w:lang w:val="fr-FR"/>
        </w:rPr>
        <w:tab/>
        <w:t>e)</w:t>
      </w:r>
      <w:r>
        <w:rPr>
          <w:lang w:val="fr-FR"/>
        </w:rPr>
        <w:tab/>
        <w:t xml:space="preserve">Le tribunal administratif a compétence pour connaître des affaires administratives ; </w:t>
      </w:r>
    </w:p>
    <w:p w14:paraId="1EEB089E" w14:textId="77777777" w:rsidR="00D57BEB" w:rsidRPr="00B922D5" w:rsidRDefault="00D57BEB" w:rsidP="00D57BEB">
      <w:pPr>
        <w:pStyle w:val="SingleTxtG"/>
        <w:rPr>
          <w:lang w:val="fr-FR"/>
        </w:rPr>
      </w:pPr>
      <w:r>
        <w:rPr>
          <w:lang w:val="fr-FR"/>
        </w:rPr>
        <w:tab/>
        <w:t>f)</w:t>
      </w:r>
      <w:r>
        <w:rPr>
          <w:lang w:val="fr-FR"/>
        </w:rPr>
        <w:tab/>
        <w:t>Le tribunal d’instance a compétence pour statuer en matière civile et en matière pénale, comme le prévoit la loi sur les tribunaux d’instance ;</w:t>
      </w:r>
    </w:p>
    <w:p w14:paraId="39B65E4E" w14:textId="77777777" w:rsidR="00D57BEB" w:rsidRPr="00B922D5" w:rsidRDefault="00D57BEB" w:rsidP="00D57BEB">
      <w:pPr>
        <w:pStyle w:val="SingleTxtG"/>
        <w:rPr>
          <w:lang w:val="fr-FR"/>
        </w:rPr>
      </w:pPr>
      <w:r>
        <w:rPr>
          <w:lang w:val="fr-FR"/>
        </w:rPr>
        <w:tab/>
        <w:t>g)</w:t>
      </w:r>
      <w:r>
        <w:rPr>
          <w:lang w:val="fr-FR"/>
        </w:rPr>
        <w:tab/>
        <w:t xml:space="preserve">Les tribunaux de droit coutumier ont compétence pour connaître des affaires de droit coutumier. </w:t>
      </w:r>
    </w:p>
    <w:p w14:paraId="244CA610" w14:textId="77777777" w:rsidR="00D57BEB" w:rsidRPr="00B922D5" w:rsidRDefault="00D57BEB" w:rsidP="00D57BEB">
      <w:pPr>
        <w:pStyle w:val="SingleTxtG"/>
        <w:rPr>
          <w:lang w:val="fr-FR"/>
        </w:rPr>
      </w:pPr>
      <w:r>
        <w:rPr>
          <w:lang w:val="fr-FR"/>
        </w:rPr>
        <w:t>63.</w:t>
      </w:r>
      <w:r>
        <w:rPr>
          <w:lang w:val="fr-FR"/>
        </w:rPr>
        <w:tab/>
        <w:t xml:space="preserve">Les dispositions des divers instruments relatifs aux droits de l’homme ci-après ont été invoquées devant les instances judiciaires ou les autorités administratives et appliquées directement par elles. On trouvera dans le tableau ci-dessous les informations disponibles. </w:t>
      </w:r>
    </w:p>
    <w:p w14:paraId="1F8D41F8" w14:textId="626FE9BF" w:rsidR="00D57BEB" w:rsidRPr="00372DCA" w:rsidRDefault="00D57BEB" w:rsidP="00372DCA">
      <w:pPr>
        <w:pStyle w:val="Titre1"/>
        <w:spacing w:after="120"/>
        <w:ind w:right="1134"/>
        <w:rPr>
          <w:b/>
          <w:bCs/>
          <w:lang w:val="fr-FR"/>
        </w:rPr>
      </w:pPr>
      <w:r w:rsidRPr="00372DCA">
        <w:rPr>
          <w:lang w:val="fr-FR"/>
        </w:rPr>
        <w:t>Tableau 10</w:t>
      </w:r>
      <w:r w:rsidR="00372DCA" w:rsidRPr="00372DCA">
        <w:rPr>
          <w:lang w:val="fr-FR"/>
        </w:rPr>
        <w:br/>
      </w:r>
      <w:r w:rsidRPr="00372DCA">
        <w:rPr>
          <w:b/>
          <w:bCs/>
          <w:lang w:val="fr-FR"/>
        </w:rPr>
        <w:t xml:space="preserve">Jurisprudence sur l’application des différentes normes relatives aux droits </w:t>
      </w:r>
      <w:r w:rsidR="00372DCA">
        <w:rPr>
          <w:b/>
          <w:bCs/>
          <w:lang w:val="fr-FR"/>
        </w:rPr>
        <w:br/>
      </w:r>
      <w:r w:rsidRPr="00372DCA">
        <w:rPr>
          <w:b/>
          <w:bCs/>
          <w:lang w:val="fr-FR"/>
        </w:rPr>
        <w:t>de l’homme en vigueur au Zimbabwe</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2126"/>
        <w:gridCol w:w="3117"/>
      </w:tblGrid>
      <w:tr w:rsidR="00D57BEB" w:rsidRPr="00372DCA" w14:paraId="01E477DE" w14:textId="77777777" w:rsidTr="00372DCA">
        <w:trPr>
          <w:tblHeader/>
        </w:trPr>
        <w:tc>
          <w:tcPr>
            <w:tcW w:w="2127" w:type="dxa"/>
            <w:tcBorders>
              <w:top w:val="single" w:sz="4" w:space="0" w:color="auto"/>
              <w:bottom w:val="single" w:sz="12" w:space="0" w:color="auto"/>
            </w:tcBorders>
            <w:shd w:val="clear" w:color="auto" w:fill="auto"/>
            <w:vAlign w:val="bottom"/>
          </w:tcPr>
          <w:p w14:paraId="0928891C" w14:textId="77777777" w:rsidR="00D57BEB" w:rsidRPr="00372DCA" w:rsidRDefault="00D57BEB" w:rsidP="00372DCA">
            <w:pPr>
              <w:spacing w:before="80" w:after="80" w:line="200" w:lineRule="exact"/>
              <w:ind w:right="113"/>
              <w:rPr>
                <w:i/>
                <w:sz w:val="16"/>
              </w:rPr>
            </w:pPr>
            <w:r w:rsidRPr="00372DCA">
              <w:rPr>
                <w:i/>
                <w:sz w:val="16"/>
                <w:lang w:val="fr-FR"/>
              </w:rPr>
              <w:t>Affaire</w:t>
            </w:r>
          </w:p>
        </w:tc>
        <w:tc>
          <w:tcPr>
            <w:tcW w:w="2126" w:type="dxa"/>
            <w:tcBorders>
              <w:top w:val="single" w:sz="4" w:space="0" w:color="auto"/>
              <w:bottom w:val="single" w:sz="12" w:space="0" w:color="auto"/>
            </w:tcBorders>
            <w:shd w:val="clear" w:color="auto" w:fill="auto"/>
            <w:vAlign w:val="bottom"/>
          </w:tcPr>
          <w:p w14:paraId="7320AB9E" w14:textId="60945C03" w:rsidR="00D57BEB" w:rsidRPr="00372DCA" w:rsidRDefault="00D57BEB" w:rsidP="00372DCA">
            <w:pPr>
              <w:spacing w:before="80" w:after="80" w:line="200" w:lineRule="exact"/>
              <w:ind w:right="113"/>
              <w:rPr>
                <w:i/>
                <w:sz w:val="16"/>
                <w:lang w:val="fr-FR"/>
              </w:rPr>
            </w:pPr>
            <w:r w:rsidRPr="00372DCA">
              <w:rPr>
                <w:i/>
                <w:sz w:val="16"/>
                <w:lang w:val="fr-FR"/>
              </w:rPr>
              <w:t>Loi n</w:t>
            </w:r>
            <w:r w:rsidRPr="00372DCA">
              <w:rPr>
                <w:i/>
                <w:sz w:val="16"/>
                <w:vertAlign w:val="superscript"/>
                <w:lang w:val="fr-FR"/>
              </w:rPr>
              <w:t>o </w:t>
            </w:r>
            <w:r w:rsidRPr="00372DCA">
              <w:rPr>
                <w:i/>
                <w:sz w:val="16"/>
                <w:lang w:val="fr-FR"/>
              </w:rPr>
              <w:t>20 de 2013 portant modification de la Constitution zimbabwéenne</w:t>
            </w:r>
            <w:r w:rsidR="00C078DE" w:rsidRPr="00372DCA">
              <w:rPr>
                <w:i/>
                <w:sz w:val="16"/>
                <w:lang w:val="fr-FR"/>
              </w:rPr>
              <w:t> </w:t>
            </w:r>
            <w:r w:rsidRPr="00372DCA">
              <w:rPr>
                <w:i/>
                <w:sz w:val="16"/>
                <w:lang w:val="fr-FR"/>
              </w:rPr>
              <w:t>: disposition appliquée</w:t>
            </w:r>
          </w:p>
        </w:tc>
        <w:tc>
          <w:tcPr>
            <w:tcW w:w="3117" w:type="dxa"/>
            <w:tcBorders>
              <w:top w:val="single" w:sz="4" w:space="0" w:color="auto"/>
              <w:bottom w:val="single" w:sz="12" w:space="0" w:color="auto"/>
            </w:tcBorders>
            <w:shd w:val="clear" w:color="auto" w:fill="auto"/>
            <w:vAlign w:val="bottom"/>
          </w:tcPr>
          <w:p w14:paraId="4764D24C" w14:textId="77777777" w:rsidR="00D57BEB" w:rsidRPr="00372DCA" w:rsidRDefault="00D57BEB" w:rsidP="00372DCA">
            <w:pPr>
              <w:spacing w:before="80" w:after="80" w:line="200" w:lineRule="exact"/>
              <w:ind w:right="113"/>
              <w:rPr>
                <w:i/>
                <w:sz w:val="16"/>
              </w:rPr>
            </w:pPr>
            <w:r w:rsidRPr="00372DCA">
              <w:rPr>
                <w:i/>
                <w:sz w:val="16"/>
                <w:lang w:val="fr-FR"/>
              </w:rPr>
              <w:t>Jurisprudence</w:t>
            </w:r>
          </w:p>
        </w:tc>
      </w:tr>
      <w:tr w:rsidR="00372DCA" w:rsidRPr="00372DCA" w14:paraId="3951C871" w14:textId="77777777" w:rsidTr="00372DCA">
        <w:trPr>
          <w:trHeight w:hRule="exact" w:val="113"/>
          <w:tblHeader/>
        </w:trPr>
        <w:tc>
          <w:tcPr>
            <w:tcW w:w="2127" w:type="dxa"/>
            <w:tcBorders>
              <w:top w:val="single" w:sz="12" w:space="0" w:color="auto"/>
            </w:tcBorders>
            <w:shd w:val="clear" w:color="auto" w:fill="auto"/>
          </w:tcPr>
          <w:p w14:paraId="2F75EE62" w14:textId="77777777" w:rsidR="00372DCA" w:rsidRPr="00372DCA" w:rsidRDefault="00372DCA" w:rsidP="00372DCA">
            <w:pPr>
              <w:spacing w:before="40" w:after="120"/>
              <w:ind w:right="113"/>
              <w:rPr>
                <w:lang w:val="fr-FR"/>
              </w:rPr>
            </w:pPr>
          </w:p>
        </w:tc>
        <w:tc>
          <w:tcPr>
            <w:tcW w:w="2126" w:type="dxa"/>
            <w:tcBorders>
              <w:top w:val="single" w:sz="12" w:space="0" w:color="auto"/>
            </w:tcBorders>
            <w:shd w:val="clear" w:color="auto" w:fill="auto"/>
          </w:tcPr>
          <w:p w14:paraId="5A46FD7E" w14:textId="77777777" w:rsidR="00372DCA" w:rsidRPr="00372DCA" w:rsidRDefault="00372DCA" w:rsidP="00372DCA">
            <w:pPr>
              <w:spacing w:before="40" w:after="120"/>
              <w:ind w:right="113"/>
              <w:rPr>
                <w:lang w:val="fr-FR"/>
              </w:rPr>
            </w:pPr>
          </w:p>
        </w:tc>
        <w:tc>
          <w:tcPr>
            <w:tcW w:w="3117" w:type="dxa"/>
            <w:tcBorders>
              <w:top w:val="single" w:sz="12" w:space="0" w:color="auto"/>
            </w:tcBorders>
            <w:shd w:val="clear" w:color="auto" w:fill="auto"/>
          </w:tcPr>
          <w:p w14:paraId="7077A715" w14:textId="77777777" w:rsidR="00372DCA" w:rsidRPr="00372DCA" w:rsidRDefault="00372DCA" w:rsidP="00372DCA">
            <w:pPr>
              <w:spacing w:before="40" w:after="120"/>
              <w:ind w:right="113"/>
              <w:rPr>
                <w:lang w:val="fr-FR"/>
              </w:rPr>
            </w:pPr>
          </w:p>
        </w:tc>
      </w:tr>
      <w:tr w:rsidR="00D57BEB" w:rsidRPr="00372DCA" w14:paraId="45A0EC3B" w14:textId="77777777" w:rsidTr="00372DCA">
        <w:tc>
          <w:tcPr>
            <w:tcW w:w="2127" w:type="dxa"/>
            <w:shd w:val="clear" w:color="auto" w:fill="auto"/>
          </w:tcPr>
          <w:p w14:paraId="1FEA6E5E" w14:textId="77777777" w:rsidR="00D57BEB" w:rsidRPr="00372DCA" w:rsidRDefault="00D57BEB" w:rsidP="00372DCA">
            <w:pPr>
              <w:spacing w:before="40" w:after="120"/>
              <w:ind w:right="113"/>
            </w:pPr>
          </w:p>
        </w:tc>
        <w:tc>
          <w:tcPr>
            <w:tcW w:w="2126" w:type="dxa"/>
            <w:shd w:val="clear" w:color="auto" w:fill="auto"/>
          </w:tcPr>
          <w:p w14:paraId="7F98C098" w14:textId="1334CFEB" w:rsidR="00D57BEB" w:rsidRPr="00372DCA" w:rsidRDefault="00D57BEB" w:rsidP="00372DCA">
            <w:pPr>
              <w:spacing w:before="40" w:after="120"/>
              <w:ind w:right="113"/>
              <w:rPr>
                <w:lang w:val="fr-FR"/>
              </w:rPr>
            </w:pPr>
            <w:r w:rsidRPr="00372DCA">
              <w:rPr>
                <w:lang w:val="fr-FR"/>
              </w:rPr>
              <w:t>Art</w:t>
            </w:r>
            <w:r w:rsidR="00372DCA">
              <w:rPr>
                <w:lang w:val="fr-FR"/>
              </w:rPr>
              <w:t>.</w:t>
            </w:r>
            <w:r w:rsidRPr="00372DCA">
              <w:rPr>
                <w:lang w:val="fr-FR"/>
              </w:rPr>
              <w:t xml:space="preserve"> 264</w:t>
            </w:r>
            <w:r w:rsidR="00C078DE" w:rsidRPr="00372DCA">
              <w:rPr>
                <w:lang w:val="fr-FR"/>
              </w:rPr>
              <w:t> </w:t>
            </w:r>
            <w:r w:rsidRPr="00372DCA">
              <w:rPr>
                <w:lang w:val="fr-FR"/>
              </w:rPr>
              <w:t>: Décentralisation des pouvoirs et des responsabilités de l’État.</w:t>
            </w:r>
          </w:p>
          <w:p w14:paraId="22218D1E" w14:textId="1A2504CF" w:rsidR="00D57BEB" w:rsidRPr="00372DCA" w:rsidRDefault="00D57BEB" w:rsidP="00372DCA">
            <w:pPr>
              <w:spacing w:before="40" w:after="120"/>
              <w:ind w:right="113"/>
            </w:pPr>
            <w:r w:rsidRPr="00372DCA">
              <w:rPr>
                <w:lang w:val="fr-FR"/>
              </w:rPr>
              <w:t>Art</w:t>
            </w:r>
            <w:r w:rsidR="00372DCA">
              <w:rPr>
                <w:lang w:val="fr-FR"/>
              </w:rPr>
              <w:t>.</w:t>
            </w:r>
            <w:r w:rsidRPr="00372DCA">
              <w:rPr>
                <w:lang w:val="fr-FR"/>
              </w:rPr>
              <w:t xml:space="preserve"> 18 : Représentation régionale équitable</w:t>
            </w:r>
          </w:p>
        </w:tc>
        <w:tc>
          <w:tcPr>
            <w:tcW w:w="3117" w:type="dxa"/>
            <w:shd w:val="clear" w:color="auto" w:fill="auto"/>
          </w:tcPr>
          <w:p w14:paraId="7C2F8226" w14:textId="77777777" w:rsidR="00D57BEB" w:rsidRPr="00372DCA" w:rsidRDefault="00D57BEB" w:rsidP="00372DCA">
            <w:pPr>
              <w:spacing w:before="40" w:after="120"/>
              <w:ind w:right="113"/>
            </w:pPr>
          </w:p>
        </w:tc>
      </w:tr>
      <w:tr w:rsidR="00D57BEB" w:rsidRPr="00372DCA" w14:paraId="0364F0D9" w14:textId="77777777" w:rsidTr="00372DCA">
        <w:tc>
          <w:tcPr>
            <w:tcW w:w="2127" w:type="dxa"/>
            <w:shd w:val="clear" w:color="auto" w:fill="auto"/>
          </w:tcPr>
          <w:p w14:paraId="49937A29" w14:textId="77777777" w:rsidR="00D57BEB" w:rsidRPr="00372DCA" w:rsidRDefault="00D57BEB" w:rsidP="00372DCA">
            <w:pPr>
              <w:spacing w:before="40" w:after="120"/>
              <w:ind w:right="113"/>
              <w:rPr>
                <w:lang w:val="fr-FR"/>
              </w:rPr>
            </w:pPr>
            <w:proofErr w:type="spellStart"/>
            <w:r w:rsidRPr="00372DCA">
              <w:rPr>
                <w:i/>
                <w:iCs/>
                <w:lang w:val="fr-FR"/>
              </w:rPr>
              <w:t>Nkomo</w:t>
            </w:r>
            <w:proofErr w:type="spellEnd"/>
            <w:r w:rsidRPr="00372DCA">
              <w:rPr>
                <w:i/>
                <w:iCs/>
                <w:lang w:val="fr-FR"/>
              </w:rPr>
              <w:t xml:space="preserve"> c. Ministre des collectivités locales et du développement rural et urbain et al.</w:t>
            </w:r>
            <w:r w:rsidRPr="00372DCA">
              <w:rPr>
                <w:lang w:val="fr-FR"/>
              </w:rPr>
              <w:t xml:space="preserve"> 2016 (1) ZLR 113 (CC)</w:t>
            </w:r>
          </w:p>
        </w:tc>
        <w:tc>
          <w:tcPr>
            <w:tcW w:w="2126" w:type="dxa"/>
            <w:shd w:val="clear" w:color="auto" w:fill="auto"/>
          </w:tcPr>
          <w:p w14:paraId="39C251DC" w14:textId="2FF18BF0" w:rsidR="00D57BEB" w:rsidRPr="00372DCA" w:rsidRDefault="00D57BEB" w:rsidP="00372DCA">
            <w:pPr>
              <w:spacing w:before="40" w:after="120"/>
              <w:ind w:right="113"/>
              <w:rPr>
                <w:lang w:val="fr-FR"/>
              </w:rPr>
            </w:pPr>
            <w:r w:rsidRPr="00372DCA">
              <w:rPr>
                <w:lang w:val="fr-FR"/>
              </w:rPr>
              <w:t>Art</w:t>
            </w:r>
            <w:r w:rsidR="00372DCA">
              <w:rPr>
                <w:lang w:val="fr-FR"/>
              </w:rPr>
              <w:t>.</w:t>
            </w:r>
            <w:r w:rsidRPr="00372DCA">
              <w:rPr>
                <w:lang w:val="fr-FR"/>
              </w:rPr>
              <w:t xml:space="preserve"> 56 : Égalité et non</w:t>
            </w:r>
            <w:r w:rsidR="00372DCA">
              <w:rPr>
                <w:lang w:val="fr-FR"/>
              </w:rPr>
              <w:noBreakHyphen/>
            </w:r>
            <w:r w:rsidRPr="00372DCA">
              <w:rPr>
                <w:lang w:val="fr-FR"/>
              </w:rPr>
              <w:t>discrimination</w:t>
            </w:r>
          </w:p>
        </w:tc>
        <w:tc>
          <w:tcPr>
            <w:tcW w:w="3117" w:type="dxa"/>
            <w:shd w:val="clear" w:color="auto" w:fill="auto"/>
          </w:tcPr>
          <w:p w14:paraId="6ECB2C07" w14:textId="68992843" w:rsidR="00D57BEB" w:rsidRPr="00372DCA" w:rsidRDefault="00D57BEB" w:rsidP="00372DCA">
            <w:pPr>
              <w:spacing w:before="40" w:after="120"/>
              <w:ind w:right="113"/>
              <w:rPr>
                <w:i/>
                <w:iCs/>
                <w:lang w:val="fr-FR"/>
              </w:rPr>
            </w:pPr>
            <w:r w:rsidRPr="00372DCA">
              <w:rPr>
                <w:i/>
                <w:iCs/>
                <w:lang w:val="fr-FR"/>
              </w:rPr>
              <w:t>L’article 56 (par. 1) dispose que tous sont égaux devant la loi et ont droit à la même protection et au même bénéfice de la loi que les autres personnes se trouvant dans une situation similaire. Il prévoit l’adoption de mesures législatives visant à garantir l’égale protection et l’égal bénéfice de la loi aux personnes qu’elles visent. Il garantit notamment le droit de ne pas faire l’objet d’un traitement différent de celui appliqué à d’autres personnes se trouvant dans une situation similaire. Pour fonder son recours sur cette disposition, l’auteur du recours doit démontrer qu’en vertu d’une loi, il s’est vu appliquer un traitement inégal ou une protection inégale, c’est-à-dire que d’autres personnes ont eu droit, en vertu d’une loi, à une protection ou à un bénéfice qui ne lui a pas été accordé ; ou que des personnes se trouvant dans une situation identique (ou similaire) à la sienne ont bénéficié d’un traitement autre que celui qui lui a été réservé, et qu’il a droit à un traitement identique ou égal à celui appliqué à ces personnes.</w:t>
            </w:r>
          </w:p>
        </w:tc>
      </w:tr>
      <w:tr w:rsidR="00D57BEB" w:rsidRPr="00372DCA" w14:paraId="2948ED00" w14:textId="77777777" w:rsidTr="00372DCA">
        <w:tc>
          <w:tcPr>
            <w:tcW w:w="2127" w:type="dxa"/>
            <w:shd w:val="clear" w:color="auto" w:fill="auto"/>
          </w:tcPr>
          <w:p w14:paraId="52786250" w14:textId="4C33CCEE" w:rsidR="00D57BEB" w:rsidRPr="00372DCA" w:rsidRDefault="00D57BEB" w:rsidP="00372DCA">
            <w:pPr>
              <w:spacing w:before="40" w:after="120"/>
              <w:ind w:right="113"/>
            </w:pPr>
            <w:r w:rsidRPr="004065B6">
              <w:rPr>
                <w:i/>
                <w:iCs/>
                <w:lang w:val="fr-FR"/>
              </w:rPr>
              <w:t xml:space="preserve">S </w:t>
            </w:r>
            <w:r w:rsidR="00647D17">
              <w:rPr>
                <w:i/>
                <w:iCs/>
                <w:lang w:val="fr-FR"/>
              </w:rPr>
              <w:t>v</w:t>
            </w:r>
            <w:r w:rsidRPr="004065B6">
              <w:rPr>
                <w:i/>
                <w:iCs/>
                <w:lang w:val="fr-FR"/>
              </w:rPr>
              <w:t xml:space="preserve"> </w:t>
            </w:r>
            <w:proofErr w:type="spellStart"/>
            <w:r w:rsidRPr="004065B6">
              <w:rPr>
                <w:i/>
                <w:iCs/>
                <w:lang w:val="fr-FR"/>
              </w:rPr>
              <w:t>Mutero</w:t>
            </w:r>
            <w:proofErr w:type="spellEnd"/>
            <w:r w:rsidRPr="00372DCA">
              <w:rPr>
                <w:lang w:val="fr-FR"/>
              </w:rPr>
              <w:t xml:space="preserve"> SC 28/17 :</w:t>
            </w:r>
          </w:p>
        </w:tc>
        <w:tc>
          <w:tcPr>
            <w:tcW w:w="2126" w:type="dxa"/>
            <w:shd w:val="clear" w:color="auto" w:fill="auto"/>
          </w:tcPr>
          <w:p w14:paraId="6F607AB7" w14:textId="0BF3F972" w:rsidR="00D57BEB" w:rsidRPr="00372DCA" w:rsidRDefault="00D57BEB" w:rsidP="00372DCA">
            <w:pPr>
              <w:spacing w:before="40" w:after="120"/>
              <w:ind w:right="113"/>
              <w:rPr>
                <w:lang w:val="fr-FR"/>
              </w:rPr>
            </w:pPr>
            <w:r w:rsidRPr="00372DCA">
              <w:rPr>
                <w:lang w:val="fr-FR"/>
              </w:rPr>
              <w:t>Art</w:t>
            </w:r>
            <w:r w:rsidR="004065B6">
              <w:rPr>
                <w:lang w:val="fr-FR"/>
              </w:rPr>
              <w:t>.</w:t>
            </w:r>
            <w:r w:rsidRPr="00372DCA">
              <w:rPr>
                <w:lang w:val="fr-FR"/>
              </w:rPr>
              <w:t xml:space="preserve"> 48 : Droit à la vie</w:t>
            </w:r>
          </w:p>
        </w:tc>
        <w:tc>
          <w:tcPr>
            <w:tcW w:w="3117" w:type="dxa"/>
            <w:shd w:val="clear" w:color="auto" w:fill="auto"/>
          </w:tcPr>
          <w:p w14:paraId="6350AEA5" w14:textId="77777777" w:rsidR="00D57BEB" w:rsidRPr="004065B6" w:rsidRDefault="00D57BEB" w:rsidP="00372DCA">
            <w:pPr>
              <w:spacing w:before="40" w:after="120"/>
              <w:ind w:right="113"/>
              <w:rPr>
                <w:i/>
                <w:iCs/>
                <w:lang w:val="fr-FR"/>
              </w:rPr>
            </w:pPr>
            <w:r w:rsidRPr="004065B6">
              <w:rPr>
                <w:i/>
                <w:iCs/>
                <w:lang w:val="fr-FR"/>
              </w:rPr>
              <w:t xml:space="preserve">L’article 48 (par. 2) de la Constitution dispose qu’une loi ne peut autoriser l’application de la peine de mort qu’à une personne reconnue coupable de meurtre avec circonstances aggravantes. Il a été établi que toute personne accusée d’homicide qui a été reconnue coupable par un tribunal ne peut être condamnée à mort qu’en vertu d’une loi prévoyant la peine de mort uniquement pour les meurtres commis avec circonstances aggravantes. L’article 48 de la Constitution ne constitue pas une disposition exécutoire aux fins de la détermination de la peine. Il ne précise pas la peine que le tribunal peut infliger à une personne reconnue coupable du chef de meurtre. Il définit et énonce les droits fondamentaux d’une personne condamnée pour meurtre. </w:t>
            </w:r>
          </w:p>
        </w:tc>
      </w:tr>
      <w:tr w:rsidR="00D57BEB" w:rsidRPr="00372DCA" w14:paraId="36B5645A" w14:textId="77777777" w:rsidTr="00372DCA">
        <w:tc>
          <w:tcPr>
            <w:tcW w:w="2127" w:type="dxa"/>
            <w:shd w:val="clear" w:color="auto" w:fill="auto"/>
          </w:tcPr>
          <w:p w14:paraId="6DB8D28B" w14:textId="2B1F4DF7" w:rsidR="00D57BEB" w:rsidRPr="00372DCA" w:rsidRDefault="00D57BEB" w:rsidP="00372DCA">
            <w:pPr>
              <w:spacing w:before="40" w:after="120"/>
              <w:ind w:right="113"/>
              <w:rPr>
                <w:lang w:val="fr-FR"/>
              </w:rPr>
            </w:pPr>
            <w:r w:rsidRPr="004065B6">
              <w:rPr>
                <w:i/>
                <w:iCs/>
                <w:lang w:val="fr-FR"/>
              </w:rPr>
              <w:t xml:space="preserve">Nancy </w:t>
            </w:r>
            <w:proofErr w:type="spellStart"/>
            <w:r w:rsidRPr="004065B6">
              <w:rPr>
                <w:i/>
                <w:iCs/>
                <w:lang w:val="fr-FR"/>
              </w:rPr>
              <w:t>Kachingwe</w:t>
            </w:r>
            <w:proofErr w:type="spellEnd"/>
            <w:r w:rsidRPr="004065B6">
              <w:rPr>
                <w:i/>
                <w:iCs/>
                <w:lang w:val="fr-FR"/>
              </w:rPr>
              <w:t xml:space="preserve"> et al. c. Ministre de l’intérieur et al.</w:t>
            </w:r>
            <w:r w:rsidRPr="00372DCA">
              <w:rPr>
                <w:lang w:val="fr-FR"/>
              </w:rPr>
              <w:t xml:space="preserve"> SC 145/04, </w:t>
            </w:r>
            <w:proofErr w:type="spellStart"/>
            <w:r w:rsidRPr="004065B6">
              <w:rPr>
                <w:i/>
                <w:iCs/>
                <w:lang w:val="fr-FR"/>
              </w:rPr>
              <w:t>Jestina</w:t>
            </w:r>
            <w:proofErr w:type="spellEnd"/>
            <w:r w:rsidR="004065B6">
              <w:rPr>
                <w:i/>
                <w:iCs/>
                <w:lang w:val="fr-FR"/>
              </w:rPr>
              <w:t> </w:t>
            </w:r>
            <w:proofErr w:type="spellStart"/>
            <w:r w:rsidRPr="004065B6">
              <w:rPr>
                <w:i/>
                <w:iCs/>
                <w:lang w:val="fr-FR"/>
              </w:rPr>
              <w:t>Mukoko</w:t>
            </w:r>
            <w:proofErr w:type="spellEnd"/>
            <w:r w:rsidRPr="004065B6">
              <w:rPr>
                <w:i/>
                <w:iCs/>
                <w:lang w:val="fr-FR"/>
              </w:rPr>
              <w:t xml:space="preserve"> c. Procureur général</w:t>
            </w:r>
            <w:r w:rsidRPr="00372DCA">
              <w:rPr>
                <w:lang w:val="fr-FR"/>
              </w:rPr>
              <w:t xml:space="preserve"> SC 11/12</w:t>
            </w:r>
          </w:p>
        </w:tc>
        <w:tc>
          <w:tcPr>
            <w:tcW w:w="2126" w:type="dxa"/>
            <w:shd w:val="clear" w:color="auto" w:fill="auto"/>
          </w:tcPr>
          <w:p w14:paraId="66720B84" w14:textId="4A3E95F5" w:rsidR="00D57BEB" w:rsidRPr="00372DCA" w:rsidRDefault="00D57BEB" w:rsidP="00372DCA">
            <w:pPr>
              <w:spacing w:before="40" w:after="120"/>
              <w:ind w:right="113"/>
              <w:rPr>
                <w:lang w:val="fr-FR"/>
              </w:rPr>
            </w:pPr>
            <w:r w:rsidRPr="00372DCA">
              <w:rPr>
                <w:lang w:val="fr-FR"/>
              </w:rPr>
              <w:t>Art</w:t>
            </w:r>
            <w:r w:rsidR="004065B6">
              <w:rPr>
                <w:lang w:val="fr-FR"/>
              </w:rPr>
              <w:t>.</w:t>
            </w:r>
            <w:r w:rsidRPr="00372DCA">
              <w:rPr>
                <w:lang w:val="fr-FR"/>
              </w:rPr>
              <w:t xml:space="preserve"> 49 : Droit à la liberté individuelle</w:t>
            </w:r>
          </w:p>
          <w:p w14:paraId="4030ABE2" w14:textId="014B01CD" w:rsidR="00D57BEB" w:rsidRPr="00372DCA" w:rsidRDefault="00D57BEB" w:rsidP="00372DCA">
            <w:pPr>
              <w:spacing w:before="40" w:after="120"/>
              <w:ind w:right="113"/>
              <w:rPr>
                <w:lang w:val="fr-FR"/>
              </w:rPr>
            </w:pPr>
            <w:r w:rsidRPr="00372DCA">
              <w:rPr>
                <w:lang w:val="fr-FR"/>
              </w:rPr>
              <w:t>Art</w:t>
            </w:r>
            <w:r w:rsidR="004065B6">
              <w:rPr>
                <w:lang w:val="fr-FR"/>
              </w:rPr>
              <w:t>.</w:t>
            </w:r>
            <w:r w:rsidRPr="00372DCA">
              <w:rPr>
                <w:lang w:val="fr-FR"/>
              </w:rPr>
              <w:t xml:space="preserve"> 50 : Droits des personnes arrêtées et détenues</w:t>
            </w:r>
          </w:p>
          <w:p w14:paraId="263ECA48" w14:textId="0DA52D86" w:rsidR="00D57BEB" w:rsidRPr="00372DCA" w:rsidRDefault="00D57BEB" w:rsidP="00372DCA">
            <w:pPr>
              <w:spacing w:before="40" w:after="120"/>
              <w:ind w:right="113"/>
              <w:rPr>
                <w:lang w:val="fr-FR"/>
              </w:rPr>
            </w:pPr>
            <w:r w:rsidRPr="00372DCA">
              <w:rPr>
                <w:lang w:val="fr-FR"/>
              </w:rPr>
              <w:t>Art</w:t>
            </w:r>
            <w:r w:rsidR="004065B6">
              <w:rPr>
                <w:lang w:val="fr-FR"/>
              </w:rPr>
              <w:t>.</w:t>
            </w:r>
            <w:r w:rsidRPr="00372DCA">
              <w:rPr>
                <w:lang w:val="fr-FR"/>
              </w:rPr>
              <w:t xml:space="preserve"> 51 : Droit à la dignité humaine</w:t>
            </w:r>
          </w:p>
          <w:p w14:paraId="51E2E314" w14:textId="10F09D8F" w:rsidR="00D57BEB" w:rsidRPr="00372DCA" w:rsidRDefault="00D57BEB" w:rsidP="00372DCA">
            <w:pPr>
              <w:spacing w:before="40" w:after="120"/>
              <w:ind w:right="113"/>
              <w:rPr>
                <w:lang w:val="fr-FR"/>
              </w:rPr>
            </w:pPr>
            <w:r w:rsidRPr="00372DCA">
              <w:rPr>
                <w:lang w:val="fr-FR"/>
              </w:rPr>
              <w:t>Art</w:t>
            </w:r>
            <w:r w:rsidR="004065B6">
              <w:rPr>
                <w:lang w:val="fr-FR"/>
              </w:rPr>
              <w:t>.</w:t>
            </w:r>
            <w:r w:rsidRPr="00372DCA">
              <w:rPr>
                <w:lang w:val="fr-FR"/>
              </w:rPr>
              <w:t xml:space="preserve"> 52 : Droit à la sûreté de la personne</w:t>
            </w:r>
          </w:p>
          <w:p w14:paraId="082E5594" w14:textId="1B2F09EB" w:rsidR="00D57BEB" w:rsidRPr="00372DCA" w:rsidRDefault="00D57BEB" w:rsidP="00372DCA">
            <w:pPr>
              <w:spacing w:before="40" w:after="120"/>
              <w:ind w:right="113"/>
              <w:rPr>
                <w:lang w:val="fr-FR"/>
              </w:rPr>
            </w:pPr>
            <w:r w:rsidRPr="00372DCA">
              <w:rPr>
                <w:lang w:val="fr-FR"/>
              </w:rPr>
              <w:t>Art</w:t>
            </w:r>
            <w:r w:rsidR="004065B6">
              <w:rPr>
                <w:lang w:val="fr-FR"/>
              </w:rPr>
              <w:t>.</w:t>
            </w:r>
            <w:r w:rsidRPr="00372DCA">
              <w:rPr>
                <w:lang w:val="fr-FR"/>
              </w:rPr>
              <w:t xml:space="preserve"> 53 : Droit de ne pas être soumis à la torture ou à des peines ou traitements cruels, inhumains ou dégradants</w:t>
            </w:r>
          </w:p>
        </w:tc>
        <w:tc>
          <w:tcPr>
            <w:tcW w:w="3117" w:type="dxa"/>
            <w:shd w:val="clear" w:color="auto" w:fill="auto"/>
          </w:tcPr>
          <w:p w14:paraId="7495C409" w14:textId="77777777" w:rsidR="00D57BEB" w:rsidRPr="004065B6" w:rsidRDefault="00D57BEB" w:rsidP="00372DCA">
            <w:pPr>
              <w:spacing w:before="40" w:after="120"/>
              <w:ind w:right="113"/>
              <w:rPr>
                <w:i/>
                <w:iCs/>
                <w:lang w:val="fr-FR"/>
              </w:rPr>
            </w:pPr>
            <w:r w:rsidRPr="004065B6">
              <w:rPr>
                <w:i/>
                <w:iCs/>
                <w:lang w:val="fr-FR"/>
              </w:rPr>
              <w:t xml:space="preserve">La Cour a déclaré que les requérants avaient été soumis à un traitement inhumain et dégradant. Elle a estimé que les cellules du commissariat de police de Highlands ou de </w:t>
            </w:r>
            <w:proofErr w:type="spellStart"/>
            <w:r w:rsidRPr="004065B6">
              <w:rPr>
                <w:i/>
                <w:iCs/>
                <w:lang w:val="fr-FR"/>
              </w:rPr>
              <w:t>Matapi</w:t>
            </w:r>
            <w:proofErr w:type="spellEnd"/>
            <w:r w:rsidRPr="004065B6">
              <w:rPr>
                <w:i/>
                <w:iCs/>
                <w:lang w:val="fr-FR"/>
              </w:rPr>
              <w:t>, dans lesquelles les requérants avaient passé la nuit, ne répondaient pas aux règles minimales d’humanité. En particulier, l’absence :</w:t>
            </w:r>
          </w:p>
          <w:p w14:paraId="308E9318" w14:textId="77777777" w:rsidR="00D57BEB" w:rsidRPr="004065B6" w:rsidRDefault="00D57BEB" w:rsidP="00372DCA">
            <w:pPr>
              <w:spacing w:before="40" w:after="120"/>
              <w:ind w:right="113"/>
              <w:rPr>
                <w:i/>
                <w:iCs/>
                <w:lang w:val="fr-FR"/>
              </w:rPr>
            </w:pPr>
            <w:r w:rsidRPr="004065B6">
              <w:rPr>
                <w:i/>
                <w:iCs/>
                <w:lang w:val="fr-FR"/>
              </w:rPr>
              <w:t>D’une cloison séparant les toilettes du reste de la cellule afin que les détenus puissent se soulager en privé ;</w:t>
            </w:r>
          </w:p>
          <w:p w14:paraId="68ADC314" w14:textId="77777777" w:rsidR="00D57BEB" w:rsidRPr="004065B6" w:rsidRDefault="00D57BEB" w:rsidP="00372DCA">
            <w:pPr>
              <w:spacing w:before="40" w:after="120"/>
              <w:ind w:right="113"/>
              <w:rPr>
                <w:i/>
                <w:iCs/>
                <w:lang w:val="fr-FR"/>
              </w:rPr>
            </w:pPr>
            <w:r w:rsidRPr="004065B6">
              <w:rPr>
                <w:i/>
                <w:iCs/>
                <w:lang w:val="fr-FR"/>
              </w:rPr>
              <w:t>D’un mécanisme de chasse d’eau pouvant être déclenché à l’intérieur de la cellule ;</w:t>
            </w:r>
          </w:p>
          <w:p w14:paraId="6D21BB6B" w14:textId="77777777" w:rsidR="00D57BEB" w:rsidRPr="004065B6" w:rsidRDefault="00D57BEB" w:rsidP="00372DCA">
            <w:pPr>
              <w:spacing w:before="40" w:after="120"/>
              <w:ind w:right="113"/>
              <w:rPr>
                <w:i/>
                <w:iCs/>
                <w:lang w:val="fr-FR"/>
              </w:rPr>
            </w:pPr>
            <w:r w:rsidRPr="004065B6">
              <w:rPr>
                <w:i/>
                <w:iCs/>
                <w:lang w:val="fr-FR"/>
              </w:rPr>
              <w:t>De papier toilette ;</w:t>
            </w:r>
          </w:p>
          <w:p w14:paraId="421FD9F4" w14:textId="77777777" w:rsidR="00D57BEB" w:rsidRPr="004065B6" w:rsidRDefault="00D57BEB" w:rsidP="00372DCA">
            <w:pPr>
              <w:spacing w:before="40" w:after="120"/>
              <w:ind w:right="113"/>
              <w:rPr>
                <w:i/>
                <w:iCs/>
                <w:lang w:val="fr-FR"/>
              </w:rPr>
            </w:pPr>
            <w:r w:rsidRPr="004065B6">
              <w:rPr>
                <w:i/>
                <w:iCs/>
                <w:lang w:val="fr-FR"/>
              </w:rPr>
              <w:t>D’un lavabo ; et</w:t>
            </w:r>
          </w:p>
          <w:p w14:paraId="5AF936A3" w14:textId="77777777" w:rsidR="00D57BEB" w:rsidRPr="004065B6" w:rsidRDefault="00D57BEB" w:rsidP="00372DCA">
            <w:pPr>
              <w:spacing w:before="40" w:after="120"/>
              <w:ind w:right="113"/>
              <w:rPr>
                <w:i/>
                <w:iCs/>
                <w:lang w:val="fr-FR"/>
              </w:rPr>
            </w:pPr>
            <w:r w:rsidRPr="004065B6">
              <w:rPr>
                <w:i/>
                <w:iCs/>
                <w:lang w:val="fr-FR"/>
              </w:rPr>
              <w:t>D’un tréteau ou d’un banc pour s’asseoir ;</w:t>
            </w:r>
          </w:p>
          <w:p w14:paraId="25B1F29E" w14:textId="63EC8696" w:rsidR="00D57BEB" w:rsidRPr="004065B6" w:rsidRDefault="00D57BEB" w:rsidP="00372DCA">
            <w:pPr>
              <w:spacing w:before="40" w:after="120"/>
              <w:ind w:right="113"/>
              <w:rPr>
                <w:i/>
                <w:iCs/>
                <w:spacing w:val="-2"/>
                <w:lang w:val="fr-FR"/>
              </w:rPr>
            </w:pPr>
            <w:r w:rsidRPr="004065B6">
              <w:rPr>
                <w:i/>
                <w:iCs/>
                <w:spacing w:val="-2"/>
                <w:lang w:val="fr-FR"/>
              </w:rPr>
              <w:t>constitue un traitement inhumain et dégradant, en violation de l’article</w:t>
            </w:r>
            <w:r w:rsidR="004065B6" w:rsidRPr="004065B6">
              <w:rPr>
                <w:i/>
                <w:iCs/>
                <w:spacing w:val="-2"/>
                <w:lang w:val="fr-FR"/>
              </w:rPr>
              <w:t> </w:t>
            </w:r>
            <w:r w:rsidRPr="004065B6">
              <w:rPr>
                <w:i/>
                <w:iCs/>
                <w:spacing w:val="-2"/>
                <w:lang w:val="fr-FR"/>
              </w:rPr>
              <w:t>15 (par.</w:t>
            </w:r>
            <w:r w:rsidR="00C078DE" w:rsidRPr="004065B6">
              <w:rPr>
                <w:i/>
                <w:iCs/>
                <w:spacing w:val="-2"/>
                <w:lang w:val="fr-FR"/>
              </w:rPr>
              <w:t xml:space="preserve"> </w:t>
            </w:r>
            <w:r w:rsidRPr="004065B6">
              <w:rPr>
                <w:i/>
                <w:iCs/>
                <w:spacing w:val="-2"/>
                <w:lang w:val="fr-FR"/>
              </w:rPr>
              <w:t xml:space="preserve">1) de la Constitution. </w:t>
            </w:r>
          </w:p>
        </w:tc>
      </w:tr>
      <w:tr w:rsidR="00D57BEB" w:rsidRPr="00372DCA" w14:paraId="507D0E8F" w14:textId="77777777" w:rsidTr="00372DCA">
        <w:tc>
          <w:tcPr>
            <w:tcW w:w="2127" w:type="dxa"/>
            <w:shd w:val="clear" w:color="auto" w:fill="auto"/>
          </w:tcPr>
          <w:p w14:paraId="67D79913" w14:textId="4950462B" w:rsidR="00D57BEB" w:rsidRPr="00647D17" w:rsidRDefault="00647D17" w:rsidP="00372DCA">
            <w:pPr>
              <w:spacing w:before="40" w:after="120"/>
              <w:ind w:right="113"/>
              <w:rPr>
                <w:i/>
                <w:iCs/>
                <w:lang w:val="en-US"/>
              </w:rPr>
            </w:pPr>
            <w:r w:rsidRPr="00647D17">
              <w:rPr>
                <w:i/>
                <w:iCs/>
                <w:lang w:val="en-GB"/>
              </w:rPr>
              <w:t xml:space="preserve">S v </w:t>
            </w:r>
            <w:proofErr w:type="spellStart"/>
            <w:r w:rsidRPr="00647D17">
              <w:rPr>
                <w:i/>
                <w:iCs/>
                <w:lang w:val="en-GB"/>
              </w:rPr>
              <w:t>Chokuramba</w:t>
            </w:r>
            <w:proofErr w:type="spellEnd"/>
            <w:r w:rsidRPr="00647D17">
              <w:rPr>
                <w:i/>
                <w:iCs/>
                <w:lang w:val="en-GB"/>
              </w:rPr>
              <w:t xml:space="preserve"> Justice for Children’s Trust Intervening as Amicus Curiae Zimbabwe Lawyers for Human Rights Intervening as Amicus Curiae </w:t>
            </w:r>
            <w:r w:rsidRPr="00647D17">
              <w:rPr>
                <w:lang w:val="en-GB"/>
              </w:rPr>
              <w:t>CCZ</w:t>
            </w:r>
            <w:r>
              <w:rPr>
                <w:lang w:val="en-GB"/>
              </w:rPr>
              <w:t> </w:t>
            </w:r>
            <w:r w:rsidRPr="00647D17">
              <w:rPr>
                <w:lang w:val="en-GB"/>
              </w:rPr>
              <w:t>10/19</w:t>
            </w:r>
          </w:p>
        </w:tc>
        <w:tc>
          <w:tcPr>
            <w:tcW w:w="2126" w:type="dxa"/>
            <w:shd w:val="clear" w:color="auto" w:fill="auto"/>
          </w:tcPr>
          <w:p w14:paraId="55185993" w14:textId="3D9278C1" w:rsidR="00D57BEB" w:rsidRPr="00372DCA" w:rsidRDefault="00D57BEB" w:rsidP="00372DCA">
            <w:pPr>
              <w:spacing w:before="40" w:after="120"/>
              <w:ind w:right="113"/>
              <w:rPr>
                <w:lang w:val="fr-FR"/>
              </w:rPr>
            </w:pPr>
            <w:r w:rsidRPr="00372DCA">
              <w:rPr>
                <w:lang w:val="fr-FR"/>
              </w:rPr>
              <w:t>Art</w:t>
            </w:r>
            <w:r w:rsidR="0097082D">
              <w:rPr>
                <w:lang w:val="fr-FR"/>
              </w:rPr>
              <w:t>.</w:t>
            </w:r>
            <w:r w:rsidRPr="00372DCA">
              <w:rPr>
                <w:lang w:val="fr-FR"/>
              </w:rPr>
              <w:t xml:space="preserve"> 54 : Droit de ne pas être tenu en esclavage ni en servitude</w:t>
            </w:r>
          </w:p>
          <w:p w14:paraId="223136EB" w14:textId="302E4010" w:rsidR="00D57BEB" w:rsidRPr="00372DCA" w:rsidRDefault="00D57BEB" w:rsidP="00372DCA">
            <w:pPr>
              <w:spacing w:before="40" w:after="120"/>
              <w:ind w:right="113"/>
              <w:rPr>
                <w:lang w:val="fr-FR"/>
              </w:rPr>
            </w:pPr>
            <w:r w:rsidRPr="00372DCA">
              <w:rPr>
                <w:lang w:val="fr-FR"/>
              </w:rPr>
              <w:t>Art</w:t>
            </w:r>
            <w:r w:rsidR="0097082D">
              <w:rPr>
                <w:lang w:val="fr-FR"/>
              </w:rPr>
              <w:t>.</w:t>
            </w:r>
            <w:r w:rsidRPr="00372DCA">
              <w:rPr>
                <w:lang w:val="fr-FR"/>
              </w:rPr>
              <w:t xml:space="preserve"> 55 : Droit de ne pas être astreint à un travail forcé ou obligatoire</w:t>
            </w:r>
          </w:p>
          <w:p w14:paraId="55149908" w14:textId="6A8BF301" w:rsidR="00D57BEB" w:rsidRPr="00372DCA" w:rsidRDefault="00D57BEB" w:rsidP="00372DCA">
            <w:pPr>
              <w:spacing w:before="40" w:after="120"/>
              <w:ind w:right="113"/>
              <w:rPr>
                <w:lang w:val="fr-FR"/>
              </w:rPr>
            </w:pPr>
            <w:r w:rsidRPr="00372DCA">
              <w:rPr>
                <w:lang w:val="fr-FR"/>
              </w:rPr>
              <w:t>Art</w:t>
            </w:r>
            <w:r w:rsidR="0097082D">
              <w:rPr>
                <w:lang w:val="fr-FR"/>
              </w:rPr>
              <w:t>.</w:t>
            </w:r>
            <w:r w:rsidRPr="00372DCA">
              <w:rPr>
                <w:lang w:val="fr-FR"/>
              </w:rPr>
              <w:t xml:space="preserve"> 64 : Droit d’exercer la profession, l’activité commerciale ou le métier de son choix</w:t>
            </w:r>
          </w:p>
          <w:p w14:paraId="123FA293" w14:textId="27D0BCA1" w:rsidR="00D57BEB" w:rsidRPr="00372DCA" w:rsidRDefault="00D57BEB" w:rsidP="00372DCA">
            <w:pPr>
              <w:spacing w:before="40" w:after="120"/>
              <w:ind w:right="113"/>
            </w:pPr>
            <w:r w:rsidRPr="00372DCA">
              <w:rPr>
                <w:lang w:val="fr-FR"/>
              </w:rPr>
              <w:t>Art</w:t>
            </w:r>
            <w:r w:rsidR="0097082D">
              <w:rPr>
                <w:lang w:val="fr-FR"/>
              </w:rPr>
              <w:t>.</w:t>
            </w:r>
            <w:r w:rsidRPr="00372DCA">
              <w:rPr>
                <w:lang w:val="fr-FR"/>
              </w:rPr>
              <w:t xml:space="preserve"> 65 : Droits du travail</w:t>
            </w:r>
          </w:p>
        </w:tc>
        <w:tc>
          <w:tcPr>
            <w:tcW w:w="3117" w:type="dxa"/>
            <w:shd w:val="clear" w:color="auto" w:fill="auto"/>
          </w:tcPr>
          <w:p w14:paraId="2E4C8CA3" w14:textId="77777777" w:rsidR="00D57BEB" w:rsidRPr="0097082D" w:rsidRDefault="00D57BEB" w:rsidP="00372DCA">
            <w:pPr>
              <w:spacing w:before="40" w:after="120"/>
              <w:ind w:right="113"/>
              <w:rPr>
                <w:i/>
                <w:iCs/>
                <w:lang w:val="fr-FR"/>
              </w:rPr>
            </w:pPr>
            <w:r w:rsidRPr="0097082D">
              <w:rPr>
                <w:i/>
                <w:iCs/>
                <w:lang w:val="fr-FR"/>
              </w:rPr>
              <w:t>Il a été reconnu que la dignité humaine est donc à la fois la valeur suprême et la source de l’ensemble des droits de l’homme consacrés au chapitre 4 de la Constitution.</w:t>
            </w:r>
          </w:p>
          <w:p w14:paraId="49BC1BA3" w14:textId="127142F0" w:rsidR="00D57BEB" w:rsidRPr="00647D17" w:rsidRDefault="00D57BEB" w:rsidP="00372DCA">
            <w:pPr>
              <w:spacing w:before="40" w:after="120"/>
              <w:ind w:right="113"/>
              <w:rPr>
                <w:lang w:val="fr-FR"/>
              </w:rPr>
            </w:pPr>
            <w:r w:rsidRPr="00647D17">
              <w:rPr>
                <w:lang w:val="fr-FR"/>
              </w:rPr>
              <w:t xml:space="preserve">Voir l’affaire de </w:t>
            </w:r>
            <w:proofErr w:type="spellStart"/>
            <w:r w:rsidRPr="00647D17">
              <w:rPr>
                <w:lang w:val="fr-FR"/>
              </w:rPr>
              <w:t>Jestina</w:t>
            </w:r>
            <w:proofErr w:type="spellEnd"/>
            <w:r w:rsidRPr="00647D17">
              <w:rPr>
                <w:lang w:val="fr-FR"/>
              </w:rPr>
              <w:t xml:space="preserve"> </w:t>
            </w:r>
            <w:proofErr w:type="spellStart"/>
            <w:r w:rsidRPr="00647D17">
              <w:rPr>
                <w:lang w:val="fr-FR"/>
              </w:rPr>
              <w:t>Mukoko</w:t>
            </w:r>
            <w:proofErr w:type="spellEnd"/>
            <w:r w:rsidRPr="00647D17">
              <w:rPr>
                <w:lang w:val="fr-FR"/>
              </w:rPr>
              <w:t xml:space="preserve"> ci</w:t>
            </w:r>
            <w:r w:rsidR="0097082D" w:rsidRPr="00647D17">
              <w:rPr>
                <w:lang w:val="fr-FR"/>
              </w:rPr>
              <w:noBreakHyphen/>
            </w:r>
            <w:r w:rsidRPr="00647D17">
              <w:rPr>
                <w:lang w:val="fr-FR"/>
              </w:rPr>
              <w:t>dessus.</w:t>
            </w:r>
          </w:p>
        </w:tc>
      </w:tr>
      <w:tr w:rsidR="00D57BEB" w:rsidRPr="00372DCA" w14:paraId="6FE5BAF2" w14:textId="77777777" w:rsidTr="00372DCA">
        <w:tc>
          <w:tcPr>
            <w:tcW w:w="2127" w:type="dxa"/>
            <w:shd w:val="clear" w:color="auto" w:fill="auto"/>
          </w:tcPr>
          <w:p w14:paraId="68A475B0" w14:textId="0C9CD516" w:rsidR="00D57BEB" w:rsidRPr="00372DCA" w:rsidRDefault="00D57BEB" w:rsidP="00372DCA">
            <w:pPr>
              <w:spacing w:before="40" w:after="120"/>
              <w:ind w:right="113"/>
              <w:rPr>
                <w:lang w:val="fr-FR"/>
              </w:rPr>
            </w:pPr>
            <w:proofErr w:type="spellStart"/>
            <w:r w:rsidRPr="0097082D">
              <w:rPr>
                <w:i/>
                <w:iCs/>
                <w:lang w:val="fr-FR"/>
              </w:rPr>
              <w:t>Jestina</w:t>
            </w:r>
            <w:proofErr w:type="spellEnd"/>
            <w:r w:rsidRPr="0097082D">
              <w:rPr>
                <w:i/>
                <w:iCs/>
                <w:lang w:val="fr-FR"/>
              </w:rPr>
              <w:t xml:space="preserve"> </w:t>
            </w:r>
            <w:proofErr w:type="spellStart"/>
            <w:r w:rsidRPr="0097082D">
              <w:rPr>
                <w:i/>
                <w:iCs/>
                <w:lang w:val="fr-FR"/>
              </w:rPr>
              <w:t>Mukoko</w:t>
            </w:r>
            <w:proofErr w:type="spellEnd"/>
            <w:r w:rsidRPr="0097082D">
              <w:rPr>
                <w:i/>
                <w:iCs/>
                <w:lang w:val="fr-FR"/>
              </w:rPr>
              <w:t xml:space="preserve"> c. Procureur général</w:t>
            </w:r>
            <w:r w:rsidRPr="00372DCA">
              <w:rPr>
                <w:lang w:val="fr-FR"/>
              </w:rPr>
              <w:t xml:space="preserve"> SC</w:t>
            </w:r>
            <w:r w:rsidR="0097082D">
              <w:rPr>
                <w:lang w:val="fr-FR"/>
              </w:rPr>
              <w:t> </w:t>
            </w:r>
            <w:r w:rsidRPr="00372DCA">
              <w:rPr>
                <w:lang w:val="fr-FR"/>
              </w:rPr>
              <w:t>11/12</w:t>
            </w:r>
          </w:p>
          <w:p w14:paraId="0843D6CE" w14:textId="114021BC" w:rsidR="00D57BEB" w:rsidRPr="00647D17" w:rsidRDefault="00647D17" w:rsidP="00372DCA">
            <w:pPr>
              <w:spacing w:before="40" w:after="120"/>
              <w:ind w:right="113"/>
              <w:rPr>
                <w:lang w:val="en-US"/>
              </w:rPr>
            </w:pPr>
            <w:r w:rsidRPr="00647D17">
              <w:rPr>
                <w:i/>
                <w:iCs/>
                <w:lang w:val="en-GB"/>
              </w:rPr>
              <w:t xml:space="preserve">S v </w:t>
            </w:r>
            <w:proofErr w:type="spellStart"/>
            <w:r w:rsidRPr="00647D17">
              <w:rPr>
                <w:i/>
                <w:iCs/>
                <w:lang w:val="en-GB"/>
              </w:rPr>
              <w:t>Makaza</w:t>
            </w:r>
            <w:proofErr w:type="spellEnd"/>
            <w:r w:rsidRPr="00647D17">
              <w:rPr>
                <w:i/>
                <w:iCs/>
                <w:lang w:val="en-GB"/>
              </w:rPr>
              <w:t xml:space="preserve"> &amp; Another </w:t>
            </w:r>
            <w:r w:rsidRPr="00647D17">
              <w:rPr>
                <w:lang w:val="en-GB"/>
              </w:rPr>
              <w:t>et</w:t>
            </w:r>
            <w:r w:rsidRPr="00647D17">
              <w:rPr>
                <w:i/>
                <w:iCs/>
                <w:lang w:val="en-GB"/>
              </w:rPr>
              <w:t xml:space="preserve"> S v Gumbo &amp; Another</w:t>
            </w:r>
            <w:r w:rsidRPr="00647D17">
              <w:rPr>
                <w:i/>
                <w:iCs/>
                <w:lang w:val="en-US"/>
              </w:rPr>
              <w:t xml:space="preserve"> </w:t>
            </w:r>
            <w:r w:rsidR="00D57BEB" w:rsidRPr="00647D17">
              <w:rPr>
                <w:lang w:val="en-US"/>
              </w:rPr>
              <w:t>CCZ16/17</w:t>
            </w:r>
          </w:p>
        </w:tc>
        <w:tc>
          <w:tcPr>
            <w:tcW w:w="2126" w:type="dxa"/>
            <w:shd w:val="clear" w:color="auto" w:fill="auto"/>
          </w:tcPr>
          <w:p w14:paraId="2D944599" w14:textId="0C10F266" w:rsidR="00D57BEB" w:rsidRPr="00372DCA" w:rsidRDefault="00D57BEB" w:rsidP="00372DCA">
            <w:pPr>
              <w:spacing w:before="40" w:after="120"/>
              <w:ind w:right="113"/>
              <w:rPr>
                <w:lang w:val="fr-FR"/>
              </w:rPr>
            </w:pPr>
            <w:r w:rsidRPr="00372DCA">
              <w:rPr>
                <w:lang w:val="fr-FR"/>
              </w:rPr>
              <w:t>Art</w:t>
            </w:r>
            <w:r w:rsidR="00647D17">
              <w:rPr>
                <w:lang w:val="fr-FR"/>
              </w:rPr>
              <w:t>.</w:t>
            </w:r>
            <w:r w:rsidRPr="00372DCA">
              <w:rPr>
                <w:lang w:val="fr-FR"/>
              </w:rPr>
              <w:t xml:space="preserve"> 49 : Droit à la liberté individuelle</w:t>
            </w:r>
          </w:p>
          <w:p w14:paraId="2C3ED13B" w14:textId="275AEDAE" w:rsidR="00D57BEB" w:rsidRPr="00372DCA" w:rsidRDefault="00D57BEB" w:rsidP="00372DCA">
            <w:pPr>
              <w:spacing w:before="40" w:after="120"/>
              <w:ind w:right="113"/>
              <w:rPr>
                <w:lang w:val="fr-FR"/>
              </w:rPr>
            </w:pPr>
            <w:r w:rsidRPr="00372DCA">
              <w:rPr>
                <w:lang w:val="fr-FR"/>
              </w:rPr>
              <w:t>Art</w:t>
            </w:r>
            <w:r w:rsidR="00647D17">
              <w:rPr>
                <w:lang w:val="fr-FR"/>
              </w:rPr>
              <w:t>.</w:t>
            </w:r>
            <w:r w:rsidRPr="00372DCA">
              <w:rPr>
                <w:lang w:val="fr-FR"/>
              </w:rPr>
              <w:t xml:space="preserve"> 50 : Droits des personnes arrêtées et détenues</w:t>
            </w:r>
          </w:p>
          <w:p w14:paraId="00ED8553" w14:textId="1906062D" w:rsidR="00D57BEB" w:rsidRPr="00372DCA" w:rsidRDefault="00D57BEB" w:rsidP="00372DCA">
            <w:pPr>
              <w:spacing w:before="40" w:after="120"/>
              <w:ind w:right="113"/>
              <w:rPr>
                <w:lang w:val="fr-FR"/>
              </w:rPr>
            </w:pPr>
            <w:r w:rsidRPr="00372DCA">
              <w:rPr>
                <w:lang w:val="fr-FR"/>
              </w:rPr>
              <w:t>Art</w:t>
            </w:r>
            <w:r w:rsidR="00647D17">
              <w:rPr>
                <w:lang w:val="fr-FR"/>
              </w:rPr>
              <w:t>.</w:t>
            </w:r>
            <w:r w:rsidRPr="00372DCA">
              <w:rPr>
                <w:lang w:val="fr-FR"/>
              </w:rPr>
              <w:t xml:space="preserve"> 52 : Droit à la sûreté de la personne</w:t>
            </w:r>
          </w:p>
          <w:p w14:paraId="3320802B" w14:textId="67928328" w:rsidR="00D57BEB" w:rsidRPr="00372DCA" w:rsidRDefault="00D57BEB" w:rsidP="00372DCA">
            <w:pPr>
              <w:spacing w:before="40" w:after="120"/>
              <w:ind w:right="113"/>
            </w:pPr>
            <w:r w:rsidRPr="00372DCA">
              <w:rPr>
                <w:lang w:val="fr-FR"/>
              </w:rPr>
              <w:t>Art</w:t>
            </w:r>
            <w:r w:rsidR="00647D17">
              <w:rPr>
                <w:lang w:val="fr-FR"/>
              </w:rPr>
              <w:t>.</w:t>
            </w:r>
            <w:r w:rsidRPr="00372DCA">
              <w:rPr>
                <w:lang w:val="fr-FR"/>
              </w:rPr>
              <w:t xml:space="preserve"> 70 : Droits des accusés</w:t>
            </w:r>
          </w:p>
        </w:tc>
        <w:tc>
          <w:tcPr>
            <w:tcW w:w="3117" w:type="dxa"/>
            <w:shd w:val="clear" w:color="auto" w:fill="auto"/>
          </w:tcPr>
          <w:p w14:paraId="00E1C240" w14:textId="79FC5C10" w:rsidR="00D57BEB" w:rsidRPr="00372DCA" w:rsidRDefault="00D57BEB" w:rsidP="00372DCA">
            <w:pPr>
              <w:spacing w:before="40" w:after="120"/>
              <w:ind w:right="113"/>
              <w:rPr>
                <w:lang w:val="fr-FR"/>
              </w:rPr>
            </w:pPr>
            <w:r w:rsidRPr="00372DCA">
              <w:rPr>
                <w:lang w:val="fr-FR"/>
              </w:rPr>
              <w:t xml:space="preserve">Voir l’affaire de </w:t>
            </w:r>
            <w:proofErr w:type="spellStart"/>
            <w:r w:rsidRPr="00372DCA">
              <w:rPr>
                <w:lang w:val="fr-FR"/>
              </w:rPr>
              <w:t>Jestina</w:t>
            </w:r>
            <w:proofErr w:type="spellEnd"/>
            <w:r w:rsidRPr="00372DCA">
              <w:rPr>
                <w:lang w:val="fr-FR"/>
              </w:rPr>
              <w:t xml:space="preserve"> </w:t>
            </w:r>
            <w:proofErr w:type="spellStart"/>
            <w:r w:rsidRPr="00372DCA">
              <w:rPr>
                <w:lang w:val="fr-FR"/>
              </w:rPr>
              <w:t>Mukoko</w:t>
            </w:r>
            <w:proofErr w:type="spellEnd"/>
            <w:r w:rsidRPr="00372DCA">
              <w:rPr>
                <w:lang w:val="fr-FR"/>
              </w:rPr>
              <w:t xml:space="preserve"> ci</w:t>
            </w:r>
            <w:r w:rsidR="00647D17">
              <w:rPr>
                <w:lang w:val="fr-FR"/>
              </w:rPr>
              <w:noBreakHyphen/>
            </w:r>
            <w:r w:rsidRPr="00372DCA">
              <w:rPr>
                <w:lang w:val="fr-FR"/>
              </w:rPr>
              <w:t>dessus.</w:t>
            </w:r>
          </w:p>
        </w:tc>
      </w:tr>
      <w:tr w:rsidR="00D57BEB" w:rsidRPr="00372DCA" w14:paraId="6472DAAF" w14:textId="77777777" w:rsidTr="00372DCA">
        <w:tc>
          <w:tcPr>
            <w:tcW w:w="2127" w:type="dxa"/>
            <w:shd w:val="clear" w:color="auto" w:fill="auto"/>
          </w:tcPr>
          <w:p w14:paraId="1236B264" w14:textId="125779BC" w:rsidR="00647D17" w:rsidRPr="00647D17" w:rsidRDefault="00647D17" w:rsidP="00372DCA">
            <w:pPr>
              <w:spacing w:before="40" w:after="120"/>
              <w:ind w:right="113"/>
              <w:rPr>
                <w:lang w:val="en-US"/>
              </w:rPr>
            </w:pPr>
            <w:r w:rsidRPr="00647D17">
              <w:rPr>
                <w:i/>
                <w:iCs/>
                <w:lang w:val="en-GB"/>
              </w:rPr>
              <w:t xml:space="preserve">S v </w:t>
            </w:r>
            <w:proofErr w:type="spellStart"/>
            <w:r w:rsidRPr="00647D17">
              <w:rPr>
                <w:i/>
                <w:iCs/>
                <w:lang w:val="en-GB"/>
              </w:rPr>
              <w:t>Chokuramba</w:t>
            </w:r>
            <w:proofErr w:type="spellEnd"/>
            <w:r w:rsidRPr="00647D17">
              <w:rPr>
                <w:i/>
                <w:iCs/>
                <w:lang w:val="en-GB"/>
              </w:rPr>
              <w:t xml:space="preserve"> Justice for Children’s Trust Intervening as Amicus Curiae Zimbabwe Lawyers for Human Rights Intervening as Amicus Curiae</w:t>
            </w:r>
            <w:r w:rsidRPr="00647D17">
              <w:rPr>
                <w:lang w:val="en-GB"/>
              </w:rPr>
              <w:t xml:space="preserve"> </w:t>
            </w:r>
            <w:r>
              <w:rPr>
                <w:lang w:val="en-GB"/>
              </w:rPr>
              <w:br/>
            </w:r>
            <w:r w:rsidRPr="00647D17">
              <w:rPr>
                <w:lang w:val="en-GB"/>
              </w:rPr>
              <w:t>CCZ 10/19</w:t>
            </w:r>
            <w:r>
              <w:rPr>
                <w:lang w:val="en-GB"/>
              </w:rPr>
              <w:t> </w:t>
            </w:r>
            <w:r w:rsidRPr="00647D17">
              <w:rPr>
                <w:lang w:val="en-GB"/>
              </w:rPr>
              <w:t>:</w:t>
            </w:r>
          </w:p>
          <w:p w14:paraId="7764F94F" w14:textId="4FFD551D" w:rsidR="00D57BEB" w:rsidRPr="00372DCA" w:rsidRDefault="00D57BEB" w:rsidP="00372DCA">
            <w:pPr>
              <w:spacing w:before="40" w:after="120"/>
              <w:ind w:right="113"/>
              <w:rPr>
                <w:lang w:val="fr-FR"/>
              </w:rPr>
            </w:pPr>
            <w:r w:rsidRPr="00372DCA">
              <w:rPr>
                <w:lang w:val="fr-FR"/>
              </w:rPr>
              <w:t>Art</w:t>
            </w:r>
            <w:r w:rsidR="00647D17">
              <w:rPr>
                <w:lang w:val="fr-FR"/>
              </w:rPr>
              <w:t>.</w:t>
            </w:r>
            <w:r w:rsidRPr="00372DCA">
              <w:rPr>
                <w:lang w:val="fr-FR"/>
              </w:rPr>
              <w:t xml:space="preserve"> 10 : Toute personne privée de sa liberté est traitée avec humanité et avec le respect de la dignité inhérente à la personne humaine</w:t>
            </w:r>
          </w:p>
        </w:tc>
        <w:tc>
          <w:tcPr>
            <w:tcW w:w="2126" w:type="dxa"/>
            <w:shd w:val="clear" w:color="auto" w:fill="auto"/>
          </w:tcPr>
          <w:p w14:paraId="77BD44B5" w14:textId="3EA2D938" w:rsidR="00D57BEB" w:rsidRPr="00372DCA" w:rsidRDefault="00D57BEB" w:rsidP="00372DCA">
            <w:pPr>
              <w:spacing w:before="40" w:after="120"/>
              <w:ind w:right="113"/>
              <w:rPr>
                <w:lang w:val="fr-FR"/>
              </w:rPr>
            </w:pPr>
            <w:r w:rsidRPr="00372DCA">
              <w:rPr>
                <w:lang w:val="fr-FR"/>
              </w:rPr>
              <w:t>Art</w:t>
            </w:r>
            <w:r w:rsidR="00647D17">
              <w:rPr>
                <w:lang w:val="fr-FR"/>
              </w:rPr>
              <w:t>.</w:t>
            </w:r>
            <w:r w:rsidRPr="00372DCA">
              <w:rPr>
                <w:lang w:val="fr-FR"/>
              </w:rPr>
              <w:t xml:space="preserve"> 51 : Droit à la dignité humaine</w:t>
            </w:r>
          </w:p>
        </w:tc>
        <w:tc>
          <w:tcPr>
            <w:tcW w:w="3117" w:type="dxa"/>
            <w:shd w:val="clear" w:color="auto" w:fill="auto"/>
          </w:tcPr>
          <w:p w14:paraId="3301BB15" w14:textId="08741549" w:rsidR="00D57BEB" w:rsidRPr="00647D17" w:rsidRDefault="00D57BEB" w:rsidP="00372DCA">
            <w:pPr>
              <w:spacing w:before="40" w:after="120"/>
              <w:ind w:right="113"/>
              <w:rPr>
                <w:i/>
                <w:iCs/>
                <w:lang w:val="fr-FR"/>
              </w:rPr>
            </w:pPr>
            <w:r w:rsidRPr="00647D17">
              <w:rPr>
                <w:i/>
                <w:iCs/>
                <w:lang w:val="fr-FR"/>
              </w:rPr>
              <w:t>L’article 46 de la Constitution est la disposition interprétative qui fait obligation à un tribunal de se fonder sur la dignité humaine en tant que valeur fondatrice lors de l’interprétation de l’une quelconque des dispositions de la Constitution relatives aux droits de l’homme et aux libertés fondamentales. En effet, la dignité humaine constitue la source des droits de l’homme en général. C’est la dignité humaine qui fait qu’une personne a la capacité d’avoir des droits. La dignité humaine est donc à la fois la valeur suprême et la source de l’ensemble des droits de l’homme consacrés au chapitre 4 de la Constitution.</w:t>
            </w:r>
          </w:p>
        </w:tc>
      </w:tr>
      <w:tr w:rsidR="00D57BEB" w:rsidRPr="00372DCA" w14:paraId="73BFA92F" w14:textId="77777777" w:rsidTr="00372DCA">
        <w:tc>
          <w:tcPr>
            <w:tcW w:w="2127" w:type="dxa"/>
            <w:shd w:val="clear" w:color="auto" w:fill="auto"/>
          </w:tcPr>
          <w:p w14:paraId="253C6569" w14:textId="7D8F624C" w:rsidR="00647D17" w:rsidRPr="00647D17" w:rsidRDefault="00647D17" w:rsidP="00372DCA">
            <w:pPr>
              <w:spacing w:before="40" w:after="120"/>
              <w:ind w:right="113"/>
              <w:rPr>
                <w:lang w:val="en-US"/>
              </w:rPr>
            </w:pPr>
            <w:r w:rsidRPr="00647D17">
              <w:rPr>
                <w:i/>
                <w:iCs/>
                <w:lang w:val="en-GB"/>
              </w:rPr>
              <w:t xml:space="preserve">S v </w:t>
            </w:r>
            <w:proofErr w:type="spellStart"/>
            <w:r w:rsidRPr="00647D17">
              <w:rPr>
                <w:i/>
                <w:iCs/>
                <w:lang w:val="en-GB"/>
              </w:rPr>
              <w:t>Chokuramba</w:t>
            </w:r>
            <w:proofErr w:type="spellEnd"/>
            <w:r w:rsidRPr="00647D17">
              <w:rPr>
                <w:i/>
                <w:iCs/>
                <w:lang w:val="en-GB"/>
              </w:rPr>
              <w:t xml:space="preserve"> Justice for Children’s Trust Intervening as Amicus Curiae Zimbabwe Lawyers for Human Rights Intervening as Amicus Curiae</w:t>
            </w:r>
            <w:r w:rsidRPr="00647D17">
              <w:rPr>
                <w:lang w:val="en-GB"/>
              </w:rPr>
              <w:t xml:space="preserve"> CCZ</w:t>
            </w:r>
            <w:r>
              <w:rPr>
                <w:lang w:val="en-GB"/>
              </w:rPr>
              <w:t> </w:t>
            </w:r>
            <w:r w:rsidRPr="00647D17">
              <w:rPr>
                <w:lang w:val="en-GB"/>
              </w:rPr>
              <w:t>10/19</w:t>
            </w:r>
          </w:p>
        </w:tc>
        <w:tc>
          <w:tcPr>
            <w:tcW w:w="2126" w:type="dxa"/>
            <w:shd w:val="clear" w:color="auto" w:fill="auto"/>
          </w:tcPr>
          <w:p w14:paraId="190B2DF6" w14:textId="13943E17" w:rsidR="00D57BEB" w:rsidRPr="00372DCA" w:rsidRDefault="00D57BEB" w:rsidP="00372DCA">
            <w:pPr>
              <w:spacing w:before="40" w:after="120"/>
              <w:ind w:right="113"/>
              <w:rPr>
                <w:lang w:val="fr-FR"/>
              </w:rPr>
            </w:pPr>
            <w:r w:rsidRPr="00372DCA">
              <w:rPr>
                <w:lang w:val="fr-FR"/>
              </w:rPr>
              <w:t>Art</w:t>
            </w:r>
            <w:r w:rsidR="00647D17">
              <w:rPr>
                <w:lang w:val="fr-FR"/>
              </w:rPr>
              <w:t>.</w:t>
            </w:r>
            <w:r w:rsidRPr="00372DCA">
              <w:rPr>
                <w:lang w:val="fr-FR"/>
              </w:rPr>
              <w:t xml:space="preserve"> 68</w:t>
            </w:r>
            <w:r w:rsidR="00C078DE" w:rsidRPr="00372DCA">
              <w:rPr>
                <w:lang w:val="fr-FR"/>
              </w:rPr>
              <w:t> </w:t>
            </w:r>
            <w:r w:rsidRPr="00372DCA">
              <w:rPr>
                <w:lang w:val="fr-FR"/>
              </w:rPr>
              <w:t>: Droit d’avoir accès à la justice administrative</w:t>
            </w:r>
          </w:p>
          <w:p w14:paraId="5CEEEE6A" w14:textId="6B3B0EE3" w:rsidR="00D57BEB" w:rsidRPr="00372DCA" w:rsidRDefault="00D57BEB" w:rsidP="00372DCA">
            <w:pPr>
              <w:spacing w:before="40" w:after="120"/>
              <w:ind w:right="113"/>
              <w:rPr>
                <w:lang w:val="fr-FR"/>
              </w:rPr>
            </w:pPr>
            <w:r w:rsidRPr="00372DCA">
              <w:rPr>
                <w:lang w:val="fr-FR"/>
              </w:rPr>
              <w:t>Art</w:t>
            </w:r>
            <w:r w:rsidR="00647D17">
              <w:rPr>
                <w:lang w:val="fr-FR"/>
              </w:rPr>
              <w:t>.</w:t>
            </w:r>
            <w:r w:rsidRPr="00372DCA">
              <w:rPr>
                <w:lang w:val="fr-FR"/>
              </w:rPr>
              <w:t xml:space="preserve"> 69 : Droit à un procès équitable</w:t>
            </w:r>
          </w:p>
          <w:p w14:paraId="553D2D40" w14:textId="2E4B34B3" w:rsidR="00D57BEB" w:rsidRPr="00372DCA" w:rsidRDefault="00D57BEB" w:rsidP="00372DCA">
            <w:pPr>
              <w:spacing w:before="40" w:after="120"/>
              <w:ind w:right="113"/>
            </w:pPr>
            <w:r w:rsidRPr="00372DCA">
              <w:rPr>
                <w:lang w:val="fr-FR"/>
              </w:rPr>
              <w:t>Art</w:t>
            </w:r>
            <w:r w:rsidR="00647D17">
              <w:rPr>
                <w:lang w:val="fr-FR"/>
              </w:rPr>
              <w:t>.</w:t>
            </w:r>
            <w:r w:rsidRPr="00372DCA">
              <w:rPr>
                <w:lang w:val="fr-FR"/>
              </w:rPr>
              <w:t xml:space="preserve"> 70 : Droits des accusés</w:t>
            </w:r>
          </w:p>
        </w:tc>
        <w:tc>
          <w:tcPr>
            <w:tcW w:w="3117" w:type="dxa"/>
            <w:shd w:val="clear" w:color="auto" w:fill="auto"/>
          </w:tcPr>
          <w:p w14:paraId="26FDDACD" w14:textId="77777777" w:rsidR="00D57BEB" w:rsidRPr="00372DCA" w:rsidRDefault="00D57BEB" w:rsidP="00372DCA">
            <w:pPr>
              <w:spacing w:before="40" w:after="120"/>
              <w:ind w:right="113"/>
              <w:rPr>
                <w:lang w:val="fr-FR"/>
              </w:rPr>
            </w:pPr>
            <w:r w:rsidRPr="00372DCA">
              <w:rPr>
                <w:lang w:val="fr-FR"/>
              </w:rPr>
              <w:t>Nul ne peut être emprisonné pour la seule raison qu’il n’est pas en mesure d’exécuter une obligation contractuelle.</w:t>
            </w:r>
          </w:p>
        </w:tc>
      </w:tr>
      <w:tr w:rsidR="00D57BEB" w:rsidRPr="00372DCA" w14:paraId="37D4D6F0" w14:textId="77777777" w:rsidTr="00372DCA">
        <w:tc>
          <w:tcPr>
            <w:tcW w:w="2127" w:type="dxa"/>
            <w:shd w:val="clear" w:color="auto" w:fill="auto"/>
          </w:tcPr>
          <w:p w14:paraId="1ACA718E" w14:textId="77777777" w:rsidR="00D57BEB" w:rsidRPr="00372DCA" w:rsidRDefault="00D57BEB" w:rsidP="00372DCA">
            <w:pPr>
              <w:spacing w:before="40" w:after="120"/>
              <w:ind w:right="113"/>
            </w:pPr>
            <w:proofErr w:type="spellStart"/>
            <w:r w:rsidRPr="00C92C47">
              <w:rPr>
                <w:i/>
                <w:iCs/>
                <w:lang w:val="fr-FR"/>
              </w:rPr>
              <w:t>Madzimbamuto</w:t>
            </w:r>
            <w:proofErr w:type="spellEnd"/>
            <w:r w:rsidRPr="00C92C47">
              <w:rPr>
                <w:i/>
                <w:iCs/>
                <w:lang w:val="fr-FR"/>
              </w:rPr>
              <w:t xml:space="preserve"> c. Chef du Bureau de l’état civil et al.</w:t>
            </w:r>
            <w:r w:rsidRPr="00372DCA">
              <w:rPr>
                <w:lang w:val="fr-FR"/>
              </w:rPr>
              <w:t xml:space="preserve"> CCZ 114/13</w:t>
            </w:r>
          </w:p>
        </w:tc>
        <w:tc>
          <w:tcPr>
            <w:tcW w:w="2126" w:type="dxa"/>
            <w:shd w:val="clear" w:color="auto" w:fill="auto"/>
          </w:tcPr>
          <w:p w14:paraId="63730344" w14:textId="66C05B79"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66 : Liberté de circulation et de résidence</w:t>
            </w:r>
          </w:p>
          <w:p w14:paraId="4E5127C3" w14:textId="2862D20D"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74 : Droit de ne pas être expulsé arbitrairement</w:t>
            </w:r>
          </w:p>
        </w:tc>
        <w:tc>
          <w:tcPr>
            <w:tcW w:w="3117" w:type="dxa"/>
            <w:shd w:val="clear" w:color="auto" w:fill="auto"/>
          </w:tcPr>
          <w:p w14:paraId="1A6F3870" w14:textId="77777777" w:rsidR="00D57BEB" w:rsidRPr="00C92C47" w:rsidRDefault="00D57BEB" w:rsidP="00372DCA">
            <w:pPr>
              <w:spacing w:before="40" w:after="120"/>
              <w:ind w:right="113"/>
              <w:rPr>
                <w:i/>
                <w:iCs/>
                <w:lang w:val="fr-FR"/>
              </w:rPr>
            </w:pPr>
            <w:r w:rsidRPr="00C92C47">
              <w:rPr>
                <w:i/>
                <w:iCs/>
                <w:lang w:val="fr-FR"/>
              </w:rPr>
              <w:t>L’acquisition d’une nationalité étrangère par un Zimbabwéen de naissance ne lui fait pas perdre la nationalité zimbabwéenne. Il a le droit d’avoir une nationalité étrangère et de détenir un passeport étranger. En effet, la Constitution a clairement établi qu’un Zimbabwéen de naissance ne pouvait être déchu de sa nationalité.</w:t>
            </w:r>
          </w:p>
        </w:tc>
      </w:tr>
      <w:tr w:rsidR="00D57BEB" w:rsidRPr="00372DCA" w14:paraId="0E684679" w14:textId="77777777" w:rsidTr="00372DCA">
        <w:tc>
          <w:tcPr>
            <w:tcW w:w="2127" w:type="dxa"/>
            <w:shd w:val="clear" w:color="auto" w:fill="auto"/>
          </w:tcPr>
          <w:p w14:paraId="7B467C24" w14:textId="77777777" w:rsidR="00D57BEB" w:rsidRPr="00372DCA" w:rsidRDefault="00D57BEB" w:rsidP="00372DCA">
            <w:pPr>
              <w:spacing w:before="40" w:after="120"/>
              <w:ind w:right="113"/>
            </w:pPr>
            <w:r w:rsidRPr="00C92C47">
              <w:rPr>
                <w:i/>
                <w:iCs/>
                <w:lang w:val="fr-FR"/>
              </w:rPr>
              <w:t>Berry et al. c. Chef des services d’immigration et al.</w:t>
            </w:r>
            <w:r w:rsidRPr="00372DCA">
              <w:rPr>
                <w:lang w:val="fr-FR"/>
              </w:rPr>
              <w:t xml:space="preserve"> CCZ 2/2016</w:t>
            </w:r>
          </w:p>
        </w:tc>
        <w:tc>
          <w:tcPr>
            <w:tcW w:w="2126" w:type="dxa"/>
            <w:shd w:val="clear" w:color="auto" w:fill="auto"/>
          </w:tcPr>
          <w:p w14:paraId="5A1571CE" w14:textId="7A8DE26E" w:rsidR="00D57BEB" w:rsidRPr="00372DCA" w:rsidRDefault="00D57BEB" w:rsidP="00372DCA">
            <w:pPr>
              <w:spacing w:before="40" w:after="120"/>
              <w:ind w:right="113"/>
              <w:rPr>
                <w:lang w:val="fr-FR"/>
              </w:rPr>
            </w:pPr>
            <w:r w:rsidRPr="00372DCA">
              <w:rPr>
                <w:lang w:val="fr-FR"/>
              </w:rPr>
              <w:t>Chap</w:t>
            </w:r>
            <w:r w:rsidR="00C92C47">
              <w:rPr>
                <w:lang w:val="fr-FR"/>
              </w:rPr>
              <w:t>.</w:t>
            </w:r>
            <w:r w:rsidRPr="00372DCA">
              <w:rPr>
                <w:lang w:val="fr-FR"/>
              </w:rPr>
              <w:t xml:space="preserve"> 3 : Nationalité</w:t>
            </w:r>
          </w:p>
          <w:p w14:paraId="03BBC814" w14:textId="6ABCAEA9"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66 : Liberté de circulation et de résidence</w:t>
            </w:r>
          </w:p>
          <w:p w14:paraId="55F74B61" w14:textId="1219C57E"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74 : Droit de ne pas être expulsé arbitrairement</w:t>
            </w:r>
          </w:p>
        </w:tc>
        <w:tc>
          <w:tcPr>
            <w:tcW w:w="3117" w:type="dxa"/>
            <w:shd w:val="clear" w:color="auto" w:fill="auto"/>
          </w:tcPr>
          <w:p w14:paraId="0B13B736" w14:textId="01BA3D1B" w:rsidR="00D57BEB" w:rsidRPr="00C92C47" w:rsidRDefault="00D57BEB" w:rsidP="00372DCA">
            <w:pPr>
              <w:spacing w:before="40" w:after="120"/>
              <w:ind w:right="113"/>
              <w:rPr>
                <w:i/>
                <w:iCs/>
                <w:lang w:val="fr-FR"/>
              </w:rPr>
            </w:pPr>
            <w:r w:rsidRPr="00C92C47">
              <w:rPr>
                <w:i/>
                <w:iCs/>
                <w:lang w:val="fr-FR"/>
              </w:rPr>
              <w:t>Liberté de résidence et de circulation : Il n’est pas nécessaire qu’une personne soit officiellement déclarée « personne non autorisée » pour en être une. Elle le devient du seul fait d’être présente au Zimbabwe en violation de la loi sur l’immigration. Ce point a été soulevé par cette Cour dans l’affaire Edwards c. Chef des services d’immigration 2000(1) ZLR 485(S), à 487 E</w:t>
            </w:r>
            <w:r w:rsidR="00C078DE" w:rsidRPr="00C92C47">
              <w:rPr>
                <w:i/>
                <w:iCs/>
                <w:lang w:val="fr-FR"/>
              </w:rPr>
              <w:t> </w:t>
            </w:r>
            <w:r w:rsidRPr="00C92C47">
              <w:rPr>
                <w:i/>
                <w:iCs/>
                <w:lang w:val="fr-FR"/>
              </w:rPr>
              <w:t>-F, dans le cadre de laquelle le Juge en chef GUBBAY a cité, en l’approuvant, le passage ci-après, tiré de la décision de la Haute Cour rendue dans l’affaire HB 107/96, impliquant les mêmes parties : En l’absence de dispositions contraires, j’estime que le mariage ne donne pas en soi à l’épouse étrangère d’un citoyen zimbabwéen le droit de résider dans le pays sans le titre de séjour pertinent délivré conformément aux dispositions de la loi sur l’immigration et son règlement d’application.</w:t>
            </w:r>
          </w:p>
        </w:tc>
      </w:tr>
      <w:tr w:rsidR="00D57BEB" w:rsidRPr="00372DCA" w14:paraId="71E8ACE4" w14:textId="77777777" w:rsidTr="00372DCA">
        <w:tc>
          <w:tcPr>
            <w:tcW w:w="2127" w:type="dxa"/>
            <w:shd w:val="clear" w:color="auto" w:fill="auto"/>
          </w:tcPr>
          <w:p w14:paraId="516437BE" w14:textId="77777777" w:rsidR="00D57BEB" w:rsidRPr="00372DCA" w:rsidRDefault="00D57BEB" w:rsidP="00372DCA">
            <w:pPr>
              <w:spacing w:before="40" w:after="120"/>
              <w:ind w:right="113"/>
              <w:rPr>
                <w:lang w:val="fr-FR"/>
              </w:rPr>
            </w:pPr>
            <w:r w:rsidRPr="00C92C47">
              <w:rPr>
                <w:i/>
                <w:iCs/>
                <w:lang w:val="fr-FR"/>
              </w:rPr>
              <w:t xml:space="preserve">Cuthbert </w:t>
            </w:r>
            <w:proofErr w:type="spellStart"/>
            <w:r w:rsidRPr="00C92C47">
              <w:rPr>
                <w:i/>
                <w:iCs/>
                <w:lang w:val="fr-FR"/>
              </w:rPr>
              <w:t>Tapuwanashe</w:t>
            </w:r>
            <w:proofErr w:type="spellEnd"/>
            <w:r w:rsidRPr="00C92C47">
              <w:rPr>
                <w:i/>
                <w:iCs/>
                <w:lang w:val="fr-FR"/>
              </w:rPr>
              <w:t xml:space="preserve"> </w:t>
            </w:r>
            <w:proofErr w:type="spellStart"/>
            <w:r w:rsidRPr="00C92C47">
              <w:rPr>
                <w:i/>
                <w:iCs/>
                <w:lang w:val="fr-FR"/>
              </w:rPr>
              <w:t>Chawira</w:t>
            </w:r>
            <w:proofErr w:type="spellEnd"/>
            <w:r w:rsidRPr="00C92C47">
              <w:rPr>
                <w:i/>
                <w:iCs/>
                <w:lang w:val="fr-FR"/>
              </w:rPr>
              <w:t xml:space="preserve"> et 13 al. c. Ministre de la justice et des affaires juridiques et parlementaires et 2 al.</w:t>
            </w:r>
            <w:r w:rsidRPr="00372DCA">
              <w:rPr>
                <w:lang w:val="fr-FR"/>
              </w:rPr>
              <w:t xml:space="preserve"> CCZ 3/17</w:t>
            </w:r>
          </w:p>
          <w:p w14:paraId="0CBB5F2D" w14:textId="77777777" w:rsidR="00D57BEB" w:rsidRPr="00372DCA" w:rsidRDefault="00D57BEB" w:rsidP="00372DCA">
            <w:pPr>
              <w:spacing w:before="40" w:after="120"/>
              <w:ind w:right="113"/>
              <w:rPr>
                <w:lang w:val="fr-FR"/>
              </w:rPr>
            </w:pPr>
            <w:r w:rsidRPr="00C92C47">
              <w:rPr>
                <w:i/>
                <w:iCs/>
                <w:lang w:val="fr-FR"/>
              </w:rPr>
              <w:t xml:space="preserve">Anna Colleta </w:t>
            </w:r>
            <w:proofErr w:type="spellStart"/>
            <w:r w:rsidRPr="00C92C47">
              <w:rPr>
                <w:i/>
                <w:iCs/>
                <w:lang w:val="fr-FR"/>
              </w:rPr>
              <w:t>Chihava</w:t>
            </w:r>
            <w:proofErr w:type="spellEnd"/>
            <w:r w:rsidRPr="00C92C47">
              <w:rPr>
                <w:i/>
                <w:iCs/>
                <w:lang w:val="fr-FR"/>
              </w:rPr>
              <w:t xml:space="preserve"> et 2 al. c. Juge provincial, Francis </w:t>
            </w:r>
            <w:proofErr w:type="spellStart"/>
            <w:r w:rsidRPr="00C92C47">
              <w:rPr>
                <w:i/>
                <w:iCs/>
                <w:lang w:val="fr-FR"/>
              </w:rPr>
              <w:t>Mapfumo</w:t>
            </w:r>
            <w:proofErr w:type="spellEnd"/>
            <w:r w:rsidRPr="00C92C47">
              <w:rPr>
                <w:i/>
                <w:iCs/>
                <w:lang w:val="fr-FR"/>
              </w:rPr>
              <w:t xml:space="preserve"> N.O., et 1 al.</w:t>
            </w:r>
            <w:r w:rsidRPr="00372DCA">
              <w:rPr>
                <w:lang w:val="fr-FR"/>
              </w:rPr>
              <w:t xml:space="preserve"> CC 02/14</w:t>
            </w:r>
          </w:p>
          <w:p w14:paraId="07CD6524" w14:textId="1ED3B6CB" w:rsidR="00D57BEB" w:rsidRPr="00C92C47" w:rsidRDefault="00C92C47" w:rsidP="00C92C47">
            <w:pPr>
              <w:spacing w:before="40" w:after="120"/>
              <w:ind w:right="113"/>
              <w:rPr>
                <w:lang w:val="en-US"/>
              </w:rPr>
            </w:pPr>
            <w:r w:rsidRPr="00C92C47">
              <w:rPr>
                <w:i/>
                <w:iCs/>
                <w:lang w:val="en-GB"/>
              </w:rPr>
              <w:t xml:space="preserve">S v Feathers </w:t>
            </w:r>
            <w:proofErr w:type="spellStart"/>
            <w:r w:rsidRPr="00C92C47">
              <w:rPr>
                <w:i/>
                <w:iCs/>
                <w:lang w:val="en-GB"/>
              </w:rPr>
              <w:t>Mukondo</w:t>
            </w:r>
            <w:proofErr w:type="spellEnd"/>
            <w:r w:rsidRPr="00C92C47">
              <w:rPr>
                <w:lang w:val="en-GB"/>
              </w:rPr>
              <w:t xml:space="preserve"> CCZ 08/20</w:t>
            </w:r>
          </w:p>
        </w:tc>
        <w:tc>
          <w:tcPr>
            <w:tcW w:w="2126" w:type="dxa"/>
            <w:shd w:val="clear" w:color="auto" w:fill="auto"/>
          </w:tcPr>
          <w:p w14:paraId="6DADC7C1" w14:textId="591A1153"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56 : Égalité et non</w:t>
            </w:r>
            <w:r w:rsidR="00C92C47">
              <w:rPr>
                <w:lang w:val="fr-FR"/>
              </w:rPr>
              <w:noBreakHyphen/>
            </w:r>
            <w:r w:rsidRPr="00372DCA">
              <w:rPr>
                <w:lang w:val="fr-FR"/>
              </w:rPr>
              <w:t>discrimination</w:t>
            </w:r>
          </w:p>
          <w:p w14:paraId="3ED5215D" w14:textId="1AF15545"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57 : Droit à la vie privée</w:t>
            </w:r>
          </w:p>
          <w:p w14:paraId="116DB625" w14:textId="1F52617A"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61 : Liberté d’expression et liberté des médias</w:t>
            </w:r>
          </w:p>
          <w:p w14:paraId="38F15640" w14:textId="58EDE547"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62 : Accès à l’information</w:t>
            </w:r>
          </w:p>
          <w:p w14:paraId="1D86A08E" w14:textId="40CA3ADE"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68 : Droit d’avoir accès à la justice administrative</w:t>
            </w:r>
          </w:p>
          <w:p w14:paraId="50CA301E" w14:textId="42F9D396"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69</w:t>
            </w:r>
            <w:r w:rsidR="00C078DE" w:rsidRPr="00372DCA">
              <w:rPr>
                <w:lang w:val="fr-FR"/>
              </w:rPr>
              <w:t> </w:t>
            </w:r>
            <w:r w:rsidRPr="00372DCA">
              <w:rPr>
                <w:lang w:val="fr-FR"/>
              </w:rPr>
              <w:t>: Droit à un procès équitable</w:t>
            </w:r>
          </w:p>
          <w:p w14:paraId="77A4C224" w14:textId="277D52C3"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57 : Droit à la vie privée</w:t>
            </w:r>
          </w:p>
          <w:p w14:paraId="06B8D7B7" w14:textId="6AC62B01"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81 : Droits des enfants</w:t>
            </w:r>
          </w:p>
          <w:p w14:paraId="7C384C09" w14:textId="1918321E"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86 : Limitation des droits et libertés</w:t>
            </w:r>
          </w:p>
        </w:tc>
        <w:tc>
          <w:tcPr>
            <w:tcW w:w="3117" w:type="dxa"/>
            <w:shd w:val="clear" w:color="auto" w:fill="auto"/>
          </w:tcPr>
          <w:p w14:paraId="16C9FD31" w14:textId="77777777" w:rsidR="00D57BEB" w:rsidRPr="00C92C47" w:rsidRDefault="00D57BEB" w:rsidP="00372DCA">
            <w:pPr>
              <w:spacing w:before="40" w:after="120"/>
              <w:ind w:right="113"/>
              <w:rPr>
                <w:i/>
                <w:iCs/>
                <w:lang w:val="fr-FR"/>
              </w:rPr>
            </w:pPr>
            <w:r w:rsidRPr="00C92C47">
              <w:rPr>
                <w:i/>
                <w:iCs/>
                <w:lang w:val="fr-FR"/>
              </w:rPr>
              <w:t>La Cour constitutionnelle poursuit comme suit :</w:t>
            </w:r>
          </w:p>
          <w:p w14:paraId="5E030775" w14:textId="50476A16" w:rsidR="00D57BEB" w:rsidRPr="00C92C47" w:rsidRDefault="00D57BEB" w:rsidP="00372DCA">
            <w:pPr>
              <w:spacing w:before="40" w:after="120"/>
              <w:ind w:right="113"/>
              <w:rPr>
                <w:i/>
                <w:iCs/>
                <w:lang w:val="fr-FR"/>
              </w:rPr>
            </w:pPr>
            <w:r w:rsidRPr="00C92C47">
              <w:rPr>
                <w:i/>
                <w:iCs/>
                <w:lang w:val="fr-FR"/>
              </w:rPr>
              <w:t>Le Zimbabwe est doté d’un système judiciaire hiérarchisé où, dans le cours normal des activités, les affaires sont d’abord portées devant les juridictions inférieures, avant d’être renvoyées vers la plus haute juridiction du pays. D’une manière générale, les juridictions supérieures sont peu enclines à intervenir dans des procédures inachevées relevant de la compétence d’instances judiciaires ou d’autorités administratives inférieures.</w:t>
            </w:r>
          </w:p>
          <w:p w14:paraId="3541F85C" w14:textId="5EBDA8E1" w:rsidR="00D57BEB" w:rsidRPr="00C92C47" w:rsidRDefault="00D57BEB" w:rsidP="00372DCA">
            <w:pPr>
              <w:spacing w:before="40" w:after="120"/>
              <w:ind w:right="113"/>
              <w:rPr>
                <w:i/>
                <w:iCs/>
                <w:lang w:val="fr-FR"/>
              </w:rPr>
            </w:pPr>
            <w:r w:rsidRPr="00C92C47">
              <w:rPr>
                <w:i/>
                <w:iCs/>
                <w:lang w:val="fr-FR"/>
              </w:rPr>
              <w:t>Dans cette affaire, la Cour a estimé que l’article 85 (par.</w:t>
            </w:r>
            <w:r w:rsidR="00C078DE" w:rsidRPr="00C92C47">
              <w:rPr>
                <w:i/>
                <w:iCs/>
                <w:lang w:val="fr-FR"/>
              </w:rPr>
              <w:t xml:space="preserve"> </w:t>
            </w:r>
            <w:r w:rsidRPr="00C92C47">
              <w:rPr>
                <w:i/>
                <w:iCs/>
                <w:lang w:val="fr-FR"/>
              </w:rPr>
              <w:t>1) de la Constitution ne devait pas donner à penser qu’un litigant était libre d’abandonner brusquement des poursuites engagées devant une juridiction inférieure et de former un recours en inconstitutionnalité devant la présente Cour, en demandant la même réparation que celle que la juridiction inférieure aurait pu lui accorder. Toute interprétation contraire non seulement aboutirait à la situation absurde où différentes juridictions pourraient être saisies simultanément d’un même litige, mais créerait également une confusion procédurale quant aux critères de compétence des tribunaux. En outre, la Cour constitutionnelle pourrait être saisie d’affaires non fondées ou qui ne seraient pas en état d’être jugées, ce qui porterait préjudice au bon fonctionnement de ses activités.</w:t>
            </w:r>
          </w:p>
          <w:p w14:paraId="3EE1A7A1" w14:textId="77777777" w:rsidR="00D57BEB" w:rsidRPr="00C92C47" w:rsidRDefault="00D57BEB" w:rsidP="00372DCA">
            <w:pPr>
              <w:spacing w:before="40" w:after="120"/>
              <w:ind w:right="113"/>
              <w:rPr>
                <w:i/>
                <w:iCs/>
                <w:lang w:val="fr-FR"/>
              </w:rPr>
            </w:pPr>
            <w:r w:rsidRPr="00C92C47">
              <w:rPr>
                <w:i/>
                <w:iCs/>
                <w:lang w:val="fr-FR"/>
              </w:rPr>
              <w:t xml:space="preserve">Conformément à l’article 332 de la Constitution, on entend par question de constitutionnalité toute question relative à l’interprétation, à la protection ou à l’application de la Constitution. La simple allégation de violation d’un droit fondamental de l’homme énoncé au chapitre 4 de la Constitution ne signifie pas que dans sa décision, une juridiction inférieure soulèvera une question de constitutionnalité. </w:t>
            </w:r>
          </w:p>
        </w:tc>
      </w:tr>
      <w:tr w:rsidR="00D57BEB" w:rsidRPr="00372DCA" w14:paraId="1B8AB186" w14:textId="77777777" w:rsidTr="00372DCA">
        <w:tc>
          <w:tcPr>
            <w:tcW w:w="2127" w:type="dxa"/>
            <w:shd w:val="clear" w:color="auto" w:fill="auto"/>
          </w:tcPr>
          <w:p w14:paraId="063DAC21" w14:textId="77777777" w:rsidR="00D57BEB" w:rsidRPr="00372DCA" w:rsidRDefault="00D57BEB" w:rsidP="00372DCA">
            <w:pPr>
              <w:spacing w:before="40" w:after="120"/>
              <w:ind w:right="113"/>
            </w:pPr>
            <w:proofErr w:type="spellStart"/>
            <w:r w:rsidRPr="00C92C47">
              <w:rPr>
                <w:i/>
                <w:iCs/>
                <w:lang w:val="fr-FR"/>
              </w:rPr>
              <w:t>Mudzuru</w:t>
            </w:r>
            <w:proofErr w:type="spellEnd"/>
            <w:r w:rsidRPr="00C92C47">
              <w:rPr>
                <w:i/>
                <w:iCs/>
                <w:lang w:val="fr-FR"/>
              </w:rPr>
              <w:t xml:space="preserve"> et al. c. Ministère de la justice et des affaires juridiques et parlementaires (N.O.) et al.</w:t>
            </w:r>
            <w:r w:rsidRPr="00372DCA">
              <w:rPr>
                <w:lang w:val="fr-FR"/>
              </w:rPr>
              <w:t xml:space="preserve"> CC 12-15 </w:t>
            </w:r>
          </w:p>
          <w:p w14:paraId="070126DD" w14:textId="77777777" w:rsidR="00D57BEB" w:rsidRPr="00372DCA" w:rsidRDefault="00D57BEB" w:rsidP="00372DCA">
            <w:pPr>
              <w:spacing w:before="40" w:after="120"/>
              <w:ind w:right="113"/>
            </w:pPr>
            <w:proofErr w:type="spellStart"/>
            <w:r w:rsidRPr="00C92C47">
              <w:rPr>
                <w:i/>
                <w:iCs/>
                <w:lang w:val="fr-FR"/>
              </w:rPr>
              <w:t>Katsande</w:t>
            </w:r>
            <w:proofErr w:type="spellEnd"/>
            <w:r w:rsidRPr="00C92C47">
              <w:rPr>
                <w:i/>
                <w:iCs/>
                <w:lang w:val="fr-FR"/>
              </w:rPr>
              <w:t xml:space="preserve"> et al. c. </w:t>
            </w:r>
            <w:r w:rsidRPr="00C92C47">
              <w:rPr>
                <w:i/>
                <w:iCs/>
              </w:rPr>
              <w:t xml:space="preserve">Infrastructure </w:t>
            </w:r>
            <w:proofErr w:type="spellStart"/>
            <w:r w:rsidRPr="00C92C47">
              <w:rPr>
                <w:i/>
                <w:iCs/>
              </w:rPr>
              <w:t>Development</w:t>
            </w:r>
            <w:proofErr w:type="spellEnd"/>
            <w:r w:rsidRPr="00C92C47">
              <w:rPr>
                <w:i/>
                <w:iCs/>
              </w:rPr>
              <w:t xml:space="preserve"> Bank of Zimbabwe</w:t>
            </w:r>
            <w:r w:rsidRPr="00372DCA">
              <w:rPr>
                <w:lang w:val="fr-FR"/>
              </w:rPr>
              <w:t xml:space="preserve"> CCZ 9/17</w:t>
            </w:r>
          </w:p>
        </w:tc>
        <w:tc>
          <w:tcPr>
            <w:tcW w:w="2126" w:type="dxa"/>
            <w:shd w:val="clear" w:color="auto" w:fill="auto"/>
          </w:tcPr>
          <w:p w14:paraId="523C9A97" w14:textId="48A52D6A"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45 : Champ d’application du chapitre</w:t>
            </w:r>
            <w:r w:rsidR="00C92C47">
              <w:rPr>
                <w:lang w:val="fr-FR"/>
              </w:rPr>
              <w:t> </w:t>
            </w:r>
            <w:r w:rsidRPr="00372DCA">
              <w:rPr>
                <w:lang w:val="fr-FR"/>
              </w:rPr>
              <w:t>4</w:t>
            </w:r>
          </w:p>
          <w:p w14:paraId="7A03766F" w14:textId="49EE0B63"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46 : Interprétation du chapitre 4</w:t>
            </w:r>
          </w:p>
          <w:p w14:paraId="71E36985" w14:textId="77777777" w:rsidR="00D57BEB" w:rsidRPr="00372DCA" w:rsidRDefault="00D57BEB" w:rsidP="00372DCA">
            <w:pPr>
              <w:spacing w:before="40" w:after="120"/>
              <w:ind w:right="113"/>
              <w:rPr>
                <w:lang w:val="fr-FR"/>
              </w:rPr>
            </w:pPr>
            <w:r w:rsidRPr="00372DCA">
              <w:rPr>
                <w:lang w:val="fr-FR"/>
              </w:rPr>
              <w:t>La reconnaissance en tous lieux de sa personnalité juridique</w:t>
            </w:r>
          </w:p>
          <w:p w14:paraId="3C54146B" w14:textId="1175ECC6" w:rsidR="00D57BEB" w:rsidRPr="00372DCA" w:rsidRDefault="00D57BEB" w:rsidP="00372DCA">
            <w:pPr>
              <w:spacing w:before="40" w:after="120"/>
              <w:ind w:right="113"/>
              <w:rPr>
                <w:lang w:val="fr-FR"/>
              </w:rPr>
            </w:pPr>
            <w:r w:rsidRPr="00372DCA">
              <w:rPr>
                <w:lang w:val="fr-FR"/>
              </w:rPr>
              <w:t>Art</w:t>
            </w:r>
            <w:r w:rsidR="00C92C47">
              <w:rPr>
                <w:lang w:val="fr-FR"/>
              </w:rPr>
              <w:t>.</w:t>
            </w:r>
            <w:r w:rsidRPr="00372DCA">
              <w:rPr>
                <w:lang w:val="fr-FR"/>
              </w:rPr>
              <w:t xml:space="preserve"> 85 : Défense des droits de l’homme et des libertés fondamentales</w:t>
            </w:r>
          </w:p>
        </w:tc>
        <w:tc>
          <w:tcPr>
            <w:tcW w:w="3117" w:type="dxa"/>
            <w:shd w:val="clear" w:color="auto" w:fill="auto"/>
          </w:tcPr>
          <w:p w14:paraId="00A02584" w14:textId="77777777" w:rsidR="00D57BEB" w:rsidRPr="00CC6FB7" w:rsidRDefault="00D57BEB" w:rsidP="00372DCA">
            <w:pPr>
              <w:spacing w:before="40" w:after="120"/>
              <w:ind w:right="113"/>
              <w:rPr>
                <w:i/>
                <w:iCs/>
                <w:lang w:val="fr-FR"/>
              </w:rPr>
            </w:pPr>
            <w:r w:rsidRPr="00CC6FB7">
              <w:rPr>
                <w:i/>
                <w:iCs/>
                <w:lang w:val="fr-FR"/>
              </w:rPr>
              <w:t>Application horizontale et verticale de la Charte des droits.</w:t>
            </w:r>
          </w:p>
          <w:p w14:paraId="1ACBE7DC" w14:textId="0AF491F3" w:rsidR="00D57BEB" w:rsidRPr="00CC6FB7" w:rsidRDefault="00D57BEB" w:rsidP="00372DCA">
            <w:pPr>
              <w:spacing w:before="40" w:after="120"/>
              <w:ind w:right="113"/>
              <w:rPr>
                <w:i/>
                <w:iCs/>
                <w:lang w:val="fr-FR"/>
              </w:rPr>
            </w:pPr>
            <w:r w:rsidRPr="00CC6FB7">
              <w:rPr>
                <w:i/>
                <w:iCs/>
                <w:lang w:val="fr-FR"/>
              </w:rPr>
              <w:t>Typiquement, une question de constitutionnalité implique l’application directe de la Charte des droits : il s’agit de toute question portant sur la constitutionnalité d’une loi ou la légalité d’une conduite ayant donné lieu à une violation injustifiée d’un droit fondamental.</w:t>
            </w:r>
          </w:p>
        </w:tc>
      </w:tr>
      <w:tr w:rsidR="00D57BEB" w:rsidRPr="00372DCA" w14:paraId="1C79E3C0" w14:textId="77777777" w:rsidTr="00372DCA">
        <w:tc>
          <w:tcPr>
            <w:tcW w:w="2127" w:type="dxa"/>
            <w:shd w:val="clear" w:color="auto" w:fill="auto"/>
          </w:tcPr>
          <w:p w14:paraId="6C12E987" w14:textId="59BB4D99" w:rsidR="00D57BEB" w:rsidRPr="00372DCA" w:rsidRDefault="00D57BEB" w:rsidP="00C92C47">
            <w:pPr>
              <w:spacing w:before="40" w:after="120"/>
              <w:ind w:right="113"/>
              <w:rPr>
                <w:lang w:val="fr-FR"/>
              </w:rPr>
            </w:pPr>
            <w:proofErr w:type="spellStart"/>
            <w:r w:rsidRPr="00C92C47">
              <w:rPr>
                <w:i/>
                <w:iCs/>
                <w:lang w:val="fr-FR"/>
              </w:rPr>
              <w:t>Madanhire</w:t>
            </w:r>
            <w:proofErr w:type="spellEnd"/>
            <w:r w:rsidRPr="00C92C47">
              <w:rPr>
                <w:i/>
                <w:iCs/>
                <w:lang w:val="fr-FR"/>
              </w:rPr>
              <w:t xml:space="preserve"> et al. c. </w:t>
            </w:r>
            <w:proofErr w:type="spellStart"/>
            <w:r w:rsidRPr="00C92C47">
              <w:rPr>
                <w:i/>
                <w:iCs/>
                <w:lang w:val="fr-FR"/>
              </w:rPr>
              <w:t>Procueur</w:t>
            </w:r>
            <w:proofErr w:type="spellEnd"/>
            <w:r w:rsidRPr="00C92C47">
              <w:rPr>
                <w:i/>
                <w:iCs/>
                <w:lang w:val="fr-FR"/>
              </w:rPr>
              <w:t xml:space="preserve"> général</w:t>
            </w:r>
            <w:r w:rsidRPr="00372DCA">
              <w:rPr>
                <w:lang w:val="fr-FR"/>
              </w:rPr>
              <w:t xml:space="preserve"> CCZ</w:t>
            </w:r>
            <w:r w:rsidR="00C92C47">
              <w:rPr>
                <w:lang w:val="fr-FR"/>
              </w:rPr>
              <w:t> </w:t>
            </w:r>
            <w:r w:rsidRPr="00372DCA">
              <w:rPr>
                <w:lang w:val="fr-FR"/>
              </w:rPr>
              <w:t>2/14</w:t>
            </w:r>
          </w:p>
        </w:tc>
        <w:tc>
          <w:tcPr>
            <w:tcW w:w="2126" w:type="dxa"/>
            <w:shd w:val="clear" w:color="auto" w:fill="auto"/>
          </w:tcPr>
          <w:p w14:paraId="2C95C336" w14:textId="1F5394ED" w:rsidR="00D57BEB" w:rsidRPr="00372DCA" w:rsidRDefault="00D57BEB" w:rsidP="00372DCA">
            <w:pPr>
              <w:spacing w:before="40" w:after="120"/>
              <w:ind w:right="113"/>
              <w:rPr>
                <w:lang w:val="fr-FR"/>
              </w:rPr>
            </w:pPr>
            <w:r w:rsidRPr="00372DCA">
              <w:rPr>
                <w:lang w:val="fr-FR"/>
              </w:rPr>
              <w:t>Art</w:t>
            </w:r>
            <w:r w:rsidR="00CC6FB7">
              <w:rPr>
                <w:lang w:val="fr-FR"/>
              </w:rPr>
              <w:t>.</w:t>
            </w:r>
            <w:r w:rsidRPr="00372DCA">
              <w:rPr>
                <w:lang w:val="fr-FR"/>
              </w:rPr>
              <w:t xml:space="preserve"> 60 : Liberté d’expression et liberté des médias</w:t>
            </w:r>
          </w:p>
          <w:p w14:paraId="086EC4B7" w14:textId="5C804A67" w:rsidR="00D57BEB" w:rsidRPr="00372DCA" w:rsidRDefault="00D57BEB" w:rsidP="00372DCA">
            <w:pPr>
              <w:spacing w:before="40" w:after="120"/>
              <w:ind w:right="113"/>
              <w:rPr>
                <w:lang w:val="fr-FR"/>
              </w:rPr>
            </w:pPr>
            <w:r w:rsidRPr="00372DCA">
              <w:rPr>
                <w:lang w:val="fr-FR"/>
              </w:rPr>
              <w:t>Art</w:t>
            </w:r>
            <w:r w:rsidR="00CC6FB7">
              <w:rPr>
                <w:lang w:val="fr-FR"/>
              </w:rPr>
              <w:t>.</w:t>
            </w:r>
            <w:r w:rsidRPr="00372DCA">
              <w:rPr>
                <w:lang w:val="fr-FR"/>
              </w:rPr>
              <w:t xml:space="preserve"> 62 : Accès à l’information</w:t>
            </w:r>
          </w:p>
          <w:p w14:paraId="1C7D48A5" w14:textId="4EF21BC7" w:rsidR="00D57BEB" w:rsidRPr="00372DCA" w:rsidRDefault="00D57BEB" w:rsidP="00372DCA">
            <w:pPr>
              <w:spacing w:before="40" w:after="120"/>
              <w:ind w:right="113"/>
              <w:rPr>
                <w:lang w:val="fr-FR"/>
              </w:rPr>
            </w:pPr>
            <w:r w:rsidRPr="00372DCA">
              <w:rPr>
                <w:lang w:val="fr-FR"/>
              </w:rPr>
              <w:t>Art</w:t>
            </w:r>
            <w:r w:rsidR="00CC6FB7">
              <w:rPr>
                <w:lang w:val="fr-FR"/>
              </w:rPr>
              <w:t>.</w:t>
            </w:r>
            <w:r w:rsidRPr="00372DCA">
              <w:rPr>
                <w:lang w:val="fr-FR"/>
              </w:rPr>
              <w:t xml:space="preserve"> 56 : Égalité et non</w:t>
            </w:r>
            <w:r w:rsidR="00CC6FB7">
              <w:rPr>
                <w:lang w:val="fr-FR"/>
              </w:rPr>
              <w:noBreakHyphen/>
            </w:r>
            <w:r w:rsidRPr="00372DCA">
              <w:rPr>
                <w:lang w:val="fr-FR"/>
              </w:rPr>
              <w:t>discrimination</w:t>
            </w:r>
          </w:p>
        </w:tc>
        <w:tc>
          <w:tcPr>
            <w:tcW w:w="3117" w:type="dxa"/>
            <w:shd w:val="clear" w:color="auto" w:fill="auto"/>
          </w:tcPr>
          <w:p w14:paraId="0D58A335" w14:textId="77777777" w:rsidR="00D57BEB" w:rsidRPr="00372DCA" w:rsidRDefault="00D57BEB" w:rsidP="00372DCA">
            <w:pPr>
              <w:spacing w:before="40" w:after="120"/>
              <w:ind w:right="113"/>
              <w:rPr>
                <w:lang w:val="fr-FR"/>
              </w:rPr>
            </w:pPr>
          </w:p>
        </w:tc>
      </w:tr>
      <w:tr w:rsidR="00D57BEB" w:rsidRPr="00372DCA" w14:paraId="7ACB2F84" w14:textId="77777777" w:rsidTr="00372DCA">
        <w:tc>
          <w:tcPr>
            <w:tcW w:w="2127" w:type="dxa"/>
            <w:shd w:val="clear" w:color="auto" w:fill="auto"/>
          </w:tcPr>
          <w:p w14:paraId="0B22F8C5" w14:textId="2FE104DA" w:rsidR="00D57BEB" w:rsidRPr="00372DCA" w:rsidRDefault="00D57BEB" w:rsidP="00372DCA">
            <w:pPr>
              <w:spacing w:before="40" w:after="120"/>
              <w:ind w:right="113"/>
              <w:rPr>
                <w:lang w:val="fr-FR"/>
              </w:rPr>
            </w:pPr>
            <w:proofErr w:type="spellStart"/>
            <w:r w:rsidRPr="00CC6FB7">
              <w:rPr>
                <w:i/>
                <w:iCs/>
                <w:lang w:val="fr-FR"/>
              </w:rPr>
              <w:t>Madanhire</w:t>
            </w:r>
            <w:proofErr w:type="spellEnd"/>
            <w:r w:rsidRPr="00CC6FB7">
              <w:rPr>
                <w:i/>
                <w:iCs/>
                <w:lang w:val="fr-FR"/>
              </w:rPr>
              <w:t xml:space="preserve"> et al. c. Procureur général</w:t>
            </w:r>
            <w:r w:rsidRPr="00372DCA">
              <w:rPr>
                <w:lang w:val="fr-FR"/>
              </w:rPr>
              <w:t xml:space="preserve"> CCZ</w:t>
            </w:r>
            <w:r w:rsidR="00CC6FB7">
              <w:rPr>
                <w:lang w:val="fr-FR"/>
              </w:rPr>
              <w:t> </w:t>
            </w:r>
            <w:r w:rsidRPr="00372DCA">
              <w:rPr>
                <w:lang w:val="fr-FR"/>
              </w:rPr>
              <w:t xml:space="preserve">2/14 </w:t>
            </w:r>
          </w:p>
        </w:tc>
        <w:tc>
          <w:tcPr>
            <w:tcW w:w="2126" w:type="dxa"/>
            <w:shd w:val="clear" w:color="auto" w:fill="auto"/>
          </w:tcPr>
          <w:p w14:paraId="57AE63FF" w14:textId="6B8912E5" w:rsidR="00D57BEB" w:rsidRPr="00372DCA" w:rsidRDefault="00D57BEB" w:rsidP="00372DCA">
            <w:pPr>
              <w:spacing w:before="40" w:after="120"/>
              <w:ind w:right="113"/>
              <w:rPr>
                <w:lang w:val="fr-FR"/>
              </w:rPr>
            </w:pPr>
            <w:r w:rsidRPr="00372DCA">
              <w:rPr>
                <w:lang w:val="fr-FR"/>
              </w:rPr>
              <w:t>Art</w:t>
            </w:r>
            <w:r w:rsidR="00CC6FB7">
              <w:rPr>
                <w:lang w:val="fr-FR"/>
              </w:rPr>
              <w:t>.</w:t>
            </w:r>
            <w:r w:rsidRPr="00372DCA">
              <w:rPr>
                <w:lang w:val="fr-FR"/>
              </w:rPr>
              <w:t xml:space="preserve"> 58 : Liberté de réunion et d’association</w:t>
            </w:r>
          </w:p>
          <w:p w14:paraId="583F23F3" w14:textId="0C47B0F7" w:rsidR="00D57BEB" w:rsidRPr="00372DCA" w:rsidRDefault="00D57BEB" w:rsidP="00372DCA">
            <w:pPr>
              <w:spacing w:before="40" w:after="120"/>
              <w:ind w:right="113"/>
              <w:rPr>
                <w:lang w:val="fr-FR"/>
              </w:rPr>
            </w:pPr>
            <w:r w:rsidRPr="00372DCA">
              <w:rPr>
                <w:lang w:val="fr-FR"/>
              </w:rPr>
              <w:t>Art</w:t>
            </w:r>
            <w:r w:rsidR="00CC6FB7">
              <w:rPr>
                <w:lang w:val="fr-FR"/>
              </w:rPr>
              <w:t>.</w:t>
            </w:r>
            <w:r w:rsidRPr="00372DCA">
              <w:rPr>
                <w:lang w:val="fr-FR"/>
              </w:rPr>
              <w:t xml:space="preserve"> 59 : Liberté de manifester et droit de pétition</w:t>
            </w:r>
          </w:p>
          <w:p w14:paraId="0952F3DA" w14:textId="3E6D8F17" w:rsidR="00D57BEB" w:rsidRPr="00372DCA" w:rsidRDefault="00D57BEB" w:rsidP="00372DCA">
            <w:pPr>
              <w:spacing w:before="40" w:after="120"/>
              <w:ind w:right="113"/>
              <w:rPr>
                <w:lang w:val="fr-FR"/>
              </w:rPr>
            </w:pPr>
            <w:r w:rsidRPr="00372DCA">
              <w:rPr>
                <w:lang w:val="fr-FR"/>
              </w:rPr>
              <w:t>Art</w:t>
            </w:r>
            <w:r w:rsidR="00CC6FB7">
              <w:rPr>
                <w:lang w:val="fr-FR"/>
              </w:rPr>
              <w:t>.</w:t>
            </w:r>
            <w:r w:rsidRPr="00372DCA">
              <w:rPr>
                <w:lang w:val="fr-FR"/>
              </w:rPr>
              <w:t xml:space="preserve"> 60 : Liberté de conscience</w:t>
            </w:r>
          </w:p>
          <w:p w14:paraId="4E61AC1D" w14:textId="6FE21494" w:rsidR="00D57BEB" w:rsidRPr="00372DCA" w:rsidRDefault="00D57BEB" w:rsidP="00372DCA">
            <w:pPr>
              <w:spacing w:before="40" w:after="120"/>
              <w:ind w:right="113"/>
              <w:rPr>
                <w:lang w:val="fr-FR"/>
              </w:rPr>
            </w:pPr>
            <w:r w:rsidRPr="00372DCA">
              <w:rPr>
                <w:lang w:val="fr-FR"/>
              </w:rPr>
              <w:t>Art</w:t>
            </w:r>
            <w:r w:rsidR="00CC6FB7">
              <w:rPr>
                <w:lang w:val="fr-FR"/>
              </w:rPr>
              <w:t>.</w:t>
            </w:r>
            <w:r w:rsidRPr="00372DCA">
              <w:rPr>
                <w:lang w:val="fr-FR"/>
              </w:rPr>
              <w:t xml:space="preserve"> 86 (par.</w:t>
            </w:r>
            <w:r w:rsidR="00C078DE" w:rsidRPr="00372DCA">
              <w:rPr>
                <w:lang w:val="fr-FR"/>
              </w:rPr>
              <w:t xml:space="preserve"> </w:t>
            </w:r>
            <w:r w:rsidRPr="00372DCA">
              <w:rPr>
                <w:lang w:val="fr-FR"/>
              </w:rPr>
              <w:t>2), art</w:t>
            </w:r>
            <w:r w:rsidR="00CC6FB7">
              <w:rPr>
                <w:lang w:val="fr-FR"/>
              </w:rPr>
              <w:t>.</w:t>
            </w:r>
            <w:r w:rsidRPr="00372DCA">
              <w:rPr>
                <w:lang w:val="fr-FR"/>
              </w:rPr>
              <w:t xml:space="preserve"> 87 et annexe II, art</w:t>
            </w:r>
            <w:r w:rsidR="00CC6FB7">
              <w:rPr>
                <w:lang w:val="fr-FR"/>
              </w:rPr>
              <w:t>.</w:t>
            </w:r>
            <w:r w:rsidRPr="00372DCA">
              <w:rPr>
                <w:lang w:val="fr-FR"/>
              </w:rPr>
              <w:t xml:space="preserve"> 116 et art</w:t>
            </w:r>
            <w:r w:rsidR="00CC6FB7">
              <w:rPr>
                <w:lang w:val="fr-FR"/>
              </w:rPr>
              <w:t>. </w:t>
            </w:r>
            <w:r w:rsidRPr="00372DCA">
              <w:rPr>
                <w:lang w:val="fr-FR"/>
              </w:rPr>
              <w:t>113</w:t>
            </w:r>
          </w:p>
        </w:tc>
        <w:tc>
          <w:tcPr>
            <w:tcW w:w="3117" w:type="dxa"/>
            <w:shd w:val="clear" w:color="auto" w:fill="auto"/>
          </w:tcPr>
          <w:p w14:paraId="1414BE0A" w14:textId="535C0BD5" w:rsidR="00D57BEB" w:rsidRPr="00CC6FB7" w:rsidRDefault="00D57BEB" w:rsidP="00372DCA">
            <w:pPr>
              <w:spacing w:before="40" w:after="120"/>
              <w:ind w:right="113"/>
              <w:rPr>
                <w:i/>
                <w:iCs/>
                <w:lang w:val="fr-FR"/>
              </w:rPr>
            </w:pPr>
            <w:r w:rsidRPr="00CC6FB7">
              <w:rPr>
                <w:i/>
                <w:iCs/>
                <w:lang w:val="fr-FR"/>
              </w:rPr>
              <w:t xml:space="preserve">La question que doit trancher la présente Cour est de savoir si la restriction est raisonnablement justifiée dans une société démocratique. Les critères de ce qui est raisonnable et justifié dans une société démocratique ne se prêtent pas à une formulation juridique précise. À mon avis, ces critères peuvent fort bien varier d’une société à l’autre en fonction de l’organisation politique et des fondements socioéconomiques propres à chacune. Comme l’a reconnu le Juge en chef </w:t>
            </w:r>
            <w:proofErr w:type="spellStart"/>
            <w:r w:rsidRPr="00CC6FB7">
              <w:rPr>
                <w:i/>
                <w:iCs/>
                <w:lang w:val="fr-FR"/>
              </w:rPr>
              <w:t>Gubbay</w:t>
            </w:r>
            <w:proofErr w:type="spellEnd"/>
            <w:r w:rsidRPr="00CC6FB7">
              <w:rPr>
                <w:i/>
                <w:iCs/>
                <w:lang w:val="fr-FR"/>
              </w:rPr>
              <w:t xml:space="preserve"> dans l’affaire souvent citée in re </w:t>
            </w:r>
            <w:proofErr w:type="spellStart"/>
            <w:r w:rsidRPr="00CC6FB7">
              <w:rPr>
                <w:i/>
                <w:iCs/>
                <w:lang w:val="fr-FR"/>
              </w:rPr>
              <w:t>Munhumeso</w:t>
            </w:r>
            <w:proofErr w:type="spellEnd"/>
            <w:r w:rsidRPr="00CC6FB7">
              <w:rPr>
                <w:i/>
                <w:iCs/>
                <w:lang w:val="fr-FR"/>
              </w:rPr>
              <w:t xml:space="preserve"> et al. 1994 (1) ZLR 49 (S) à 64</w:t>
            </w:r>
            <w:r w:rsidR="00C078DE" w:rsidRPr="00CC6FB7">
              <w:rPr>
                <w:i/>
                <w:iCs/>
                <w:lang w:val="fr-FR"/>
              </w:rPr>
              <w:t> </w:t>
            </w:r>
            <w:r w:rsidRPr="00CC6FB7">
              <w:rPr>
                <w:i/>
                <w:iCs/>
                <w:lang w:val="fr-FR"/>
              </w:rPr>
              <w:t>B-C</w:t>
            </w:r>
            <w:r w:rsidR="00C078DE" w:rsidRPr="00CC6FB7">
              <w:rPr>
                <w:i/>
                <w:iCs/>
                <w:lang w:val="fr-FR"/>
              </w:rPr>
              <w:t> </w:t>
            </w:r>
            <w:r w:rsidRPr="00CC6FB7">
              <w:rPr>
                <w:i/>
                <w:iCs/>
                <w:lang w:val="fr-FR"/>
              </w:rPr>
              <w:t xml:space="preserve">: ce qui est raisonnablement justifié dans une société démocratique est un concept insaisissable </w:t>
            </w:r>
            <w:r w:rsidR="00CC6FB7">
              <w:rPr>
                <w:i/>
                <w:iCs/>
                <w:lang w:val="fr-FR"/>
              </w:rPr>
              <w:t>−</w:t>
            </w:r>
            <w:r w:rsidRPr="00CC6FB7">
              <w:rPr>
                <w:i/>
                <w:iCs/>
                <w:lang w:val="fr-FR"/>
              </w:rPr>
              <w:t xml:space="preserve"> qui ne peut être défini avec précision par les tribunaux. Il n’existe pas de critère juridique, si ce n’est que le caractère raisonnable de la disposition contestée doit être apprécié selon que celle-ci porte ou non atteinte de manière arbitraire ou excessive à l’exercice d’un droit garanti par la Constitution.</w:t>
            </w:r>
          </w:p>
        </w:tc>
      </w:tr>
      <w:tr w:rsidR="00D57BEB" w:rsidRPr="00372DCA" w14:paraId="467FF6F3" w14:textId="77777777" w:rsidTr="00372DCA">
        <w:tc>
          <w:tcPr>
            <w:tcW w:w="2127" w:type="dxa"/>
            <w:shd w:val="clear" w:color="auto" w:fill="auto"/>
          </w:tcPr>
          <w:p w14:paraId="5FEAC965" w14:textId="77777777" w:rsidR="00D57BEB" w:rsidRPr="00372DCA" w:rsidRDefault="00D57BEB" w:rsidP="00372DCA">
            <w:pPr>
              <w:spacing w:before="40" w:after="120"/>
              <w:ind w:right="113"/>
            </w:pPr>
            <w:proofErr w:type="spellStart"/>
            <w:r w:rsidRPr="00CC6FB7">
              <w:rPr>
                <w:i/>
                <w:iCs/>
                <w:lang w:val="fr-FR"/>
              </w:rPr>
              <w:t>Mudzuru</w:t>
            </w:r>
            <w:proofErr w:type="spellEnd"/>
            <w:r w:rsidRPr="00CC6FB7">
              <w:rPr>
                <w:i/>
                <w:iCs/>
                <w:lang w:val="fr-FR"/>
              </w:rPr>
              <w:t xml:space="preserve"> et Anor c. Ministre de la justice et des affaires juridiques et parlementaires et al.</w:t>
            </w:r>
            <w:r w:rsidRPr="00372DCA">
              <w:rPr>
                <w:lang w:val="fr-FR"/>
              </w:rPr>
              <w:t xml:space="preserve"> CCZ-12-15</w:t>
            </w:r>
          </w:p>
        </w:tc>
        <w:tc>
          <w:tcPr>
            <w:tcW w:w="2126" w:type="dxa"/>
            <w:shd w:val="clear" w:color="auto" w:fill="auto"/>
          </w:tcPr>
          <w:p w14:paraId="4D3D1E01" w14:textId="3BBE0CBB" w:rsidR="00D57BEB" w:rsidRPr="00372DCA" w:rsidRDefault="00D57BEB" w:rsidP="00372DCA">
            <w:pPr>
              <w:spacing w:before="40" w:after="120"/>
              <w:ind w:right="113"/>
              <w:rPr>
                <w:lang w:val="fr-FR"/>
              </w:rPr>
            </w:pPr>
            <w:r w:rsidRPr="00372DCA">
              <w:rPr>
                <w:lang w:val="fr-FR"/>
              </w:rPr>
              <w:t>Art</w:t>
            </w:r>
            <w:r w:rsidR="00CC6FB7">
              <w:rPr>
                <w:lang w:val="fr-FR"/>
              </w:rPr>
              <w:t>.</w:t>
            </w:r>
            <w:r w:rsidRPr="00372DCA">
              <w:rPr>
                <w:lang w:val="fr-FR"/>
              </w:rPr>
              <w:t xml:space="preserve"> 78 : Droits du mariage</w:t>
            </w:r>
          </w:p>
          <w:p w14:paraId="3CB4DEEF" w14:textId="36983C70" w:rsidR="00D57BEB" w:rsidRPr="00372DCA" w:rsidRDefault="00D57BEB" w:rsidP="00372DCA">
            <w:pPr>
              <w:spacing w:before="40" w:after="120"/>
              <w:ind w:right="113"/>
              <w:rPr>
                <w:lang w:val="fr-FR"/>
              </w:rPr>
            </w:pPr>
            <w:r w:rsidRPr="00372DCA">
              <w:rPr>
                <w:lang w:val="fr-FR"/>
              </w:rPr>
              <w:t>Art</w:t>
            </w:r>
            <w:r w:rsidR="00CC6FB7">
              <w:rPr>
                <w:lang w:val="fr-FR"/>
              </w:rPr>
              <w:t>.</w:t>
            </w:r>
            <w:r w:rsidRPr="00372DCA">
              <w:rPr>
                <w:lang w:val="fr-FR"/>
              </w:rPr>
              <w:t xml:space="preserve"> 80 : Droits des femmes</w:t>
            </w:r>
          </w:p>
          <w:p w14:paraId="01D9571C" w14:textId="5E3D3FD0" w:rsidR="00D57BEB" w:rsidRPr="00372DCA" w:rsidRDefault="00D57BEB" w:rsidP="00372DCA">
            <w:pPr>
              <w:spacing w:before="40" w:after="120"/>
              <w:ind w:right="113"/>
            </w:pPr>
            <w:r w:rsidRPr="00372DCA">
              <w:rPr>
                <w:lang w:val="fr-FR"/>
              </w:rPr>
              <w:t>Art</w:t>
            </w:r>
            <w:r w:rsidR="00CC6FB7">
              <w:rPr>
                <w:lang w:val="fr-FR"/>
              </w:rPr>
              <w:t>.</w:t>
            </w:r>
            <w:r w:rsidRPr="00372DCA">
              <w:rPr>
                <w:lang w:val="fr-FR"/>
              </w:rPr>
              <w:t xml:space="preserve"> 81</w:t>
            </w:r>
            <w:r w:rsidR="00C078DE" w:rsidRPr="00372DCA">
              <w:rPr>
                <w:lang w:val="fr-FR"/>
              </w:rPr>
              <w:t> </w:t>
            </w:r>
            <w:r w:rsidRPr="00372DCA">
              <w:rPr>
                <w:lang w:val="fr-FR"/>
              </w:rPr>
              <w:t>: Droits des enfants</w:t>
            </w:r>
          </w:p>
        </w:tc>
        <w:tc>
          <w:tcPr>
            <w:tcW w:w="3117" w:type="dxa"/>
            <w:shd w:val="clear" w:color="auto" w:fill="auto"/>
          </w:tcPr>
          <w:p w14:paraId="09EF9050" w14:textId="3A5A5E9D" w:rsidR="00D57BEB" w:rsidRPr="00CC6FB7" w:rsidRDefault="00D57BEB" w:rsidP="00372DCA">
            <w:pPr>
              <w:spacing w:before="40" w:after="120"/>
              <w:ind w:right="113"/>
              <w:rPr>
                <w:i/>
                <w:iCs/>
                <w:lang w:val="fr-FR"/>
              </w:rPr>
            </w:pPr>
            <w:r w:rsidRPr="00CC6FB7">
              <w:rPr>
                <w:i/>
                <w:iCs/>
                <w:lang w:val="fr-FR"/>
              </w:rPr>
              <w:t>La Cour constitutionnelle a interdit les mariages d’enfants et a déclaré inconstitutionnels l’article 22 (par.</w:t>
            </w:r>
            <w:r w:rsidR="00CC6FB7">
              <w:rPr>
                <w:i/>
                <w:iCs/>
                <w:lang w:val="fr-FR"/>
              </w:rPr>
              <w:t> </w:t>
            </w:r>
            <w:r w:rsidRPr="00CC6FB7">
              <w:rPr>
                <w:i/>
                <w:iCs/>
                <w:lang w:val="fr-FR"/>
              </w:rPr>
              <w:t>1) de la loi sur le mariage (chap. 5:11) et toute loi, pratique ou coutume selon lesquelles une personne de moins de 18 ans a le droit de se marier ou d’être mariée ; à compter du 20 janvier 2016, aucune personne, homme ou femme, ne pourra contracter un mariage, y compris une union de droit coutumier non enregistrée ou toute autre union, dont celles qui découlent d’une religion ou d’un rite religieux, avant l’âge de 18 ans.</w:t>
            </w:r>
          </w:p>
        </w:tc>
      </w:tr>
      <w:tr w:rsidR="00D57BEB" w:rsidRPr="00372DCA" w14:paraId="77BDE605" w14:textId="77777777" w:rsidTr="00372DCA">
        <w:tc>
          <w:tcPr>
            <w:tcW w:w="2127" w:type="dxa"/>
            <w:shd w:val="clear" w:color="auto" w:fill="auto"/>
          </w:tcPr>
          <w:p w14:paraId="3631A75A" w14:textId="77777777" w:rsidR="00D57BEB" w:rsidRPr="00372DCA" w:rsidRDefault="00D57BEB" w:rsidP="00372DCA">
            <w:pPr>
              <w:spacing w:before="40" w:after="120"/>
              <w:ind w:right="113"/>
            </w:pPr>
            <w:proofErr w:type="spellStart"/>
            <w:r w:rsidRPr="00CC6FB7">
              <w:rPr>
                <w:i/>
                <w:iCs/>
                <w:lang w:val="fr-FR"/>
              </w:rPr>
              <w:t>Mudzuru</w:t>
            </w:r>
            <w:proofErr w:type="spellEnd"/>
            <w:r w:rsidRPr="00CC6FB7">
              <w:rPr>
                <w:i/>
                <w:iCs/>
                <w:lang w:val="fr-FR"/>
              </w:rPr>
              <w:t xml:space="preserve"> et Anor c. Ministre de la justice et des affaires juridiques et parlementaires et al.</w:t>
            </w:r>
            <w:r w:rsidRPr="00372DCA">
              <w:rPr>
                <w:lang w:val="fr-FR"/>
              </w:rPr>
              <w:t xml:space="preserve"> CCZ-12-15</w:t>
            </w:r>
          </w:p>
        </w:tc>
        <w:tc>
          <w:tcPr>
            <w:tcW w:w="2126" w:type="dxa"/>
            <w:shd w:val="clear" w:color="auto" w:fill="auto"/>
          </w:tcPr>
          <w:p w14:paraId="29EE0582" w14:textId="7B636669" w:rsidR="00D57BEB" w:rsidRPr="00372DCA" w:rsidRDefault="00D57BEB" w:rsidP="00372DCA">
            <w:pPr>
              <w:spacing w:before="40" w:after="120"/>
              <w:ind w:right="113"/>
              <w:rPr>
                <w:lang w:val="fr-FR"/>
              </w:rPr>
            </w:pPr>
            <w:r w:rsidRPr="00372DCA">
              <w:rPr>
                <w:lang w:val="fr-FR"/>
              </w:rPr>
              <w:t>Art</w:t>
            </w:r>
            <w:r w:rsidR="00CC6FB7">
              <w:rPr>
                <w:lang w:val="fr-FR"/>
              </w:rPr>
              <w:t>.</w:t>
            </w:r>
            <w:r w:rsidRPr="00372DCA">
              <w:rPr>
                <w:lang w:val="fr-FR"/>
              </w:rPr>
              <w:t xml:space="preserve"> 81</w:t>
            </w:r>
            <w:r w:rsidR="00C078DE" w:rsidRPr="00372DCA">
              <w:rPr>
                <w:lang w:val="fr-FR"/>
              </w:rPr>
              <w:t> </w:t>
            </w:r>
            <w:r w:rsidRPr="00372DCA">
              <w:rPr>
                <w:lang w:val="fr-FR"/>
              </w:rPr>
              <w:t>: Droits des enfants</w:t>
            </w:r>
          </w:p>
          <w:p w14:paraId="2B560F97" w14:textId="1216F4C2" w:rsidR="00D57BEB" w:rsidRPr="00372DCA" w:rsidRDefault="00D57BEB" w:rsidP="00372DCA">
            <w:pPr>
              <w:spacing w:before="40" w:after="120"/>
              <w:ind w:right="113"/>
              <w:rPr>
                <w:lang w:val="fr-FR"/>
              </w:rPr>
            </w:pPr>
            <w:r w:rsidRPr="00372DCA">
              <w:rPr>
                <w:lang w:val="fr-FR"/>
              </w:rPr>
              <w:t>Art</w:t>
            </w:r>
            <w:r w:rsidR="00CC6FB7">
              <w:rPr>
                <w:lang w:val="fr-FR"/>
              </w:rPr>
              <w:t>.</w:t>
            </w:r>
            <w:r w:rsidRPr="00372DCA">
              <w:rPr>
                <w:lang w:val="fr-FR"/>
              </w:rPr>
              <w:t>19 : Enfants</w:t>
            </w:r>
          </w:p>
        </w:tc>
        <w:tc>
          <w:tcPr>
            <w:tcW w:w="3117" w:type="dxa"/>
            <w:shd w:val="clear" w:color="auto" w:fill="auto"/>
          </w:tcPr>
          <w:p w14:paraId="1FA0D2A6" w14:textId="77777777" w:rsidR="00D57BEB" w:rsidRPr="00372DCA" w:rsidRDefault="00D57BEB" w:rsidP="00372DCA">
            <w:pPr>
              <w:spacing w:before="40" w:after="120"/>
              <w:ind w:right="113"/>
            </w:pPr>
            <w:r w:rsidRPr="00372DCA">
              <w:rPr>
                <w:lang w:val="fr-FR"/>
              </w:rPr>
              <w:t>Voir ci-dessus</w:t>
            </w:r>
          </w:p>
        </w:tc>
      </w:tr>
      <w:tr w:rsidR="00D57BEB" w:rsidRPr="00372DCA" w14:paraId="3A7CBE01" w14:textId="77777777" w:rsidTr="00560142">
        <w:tc>
          <w:tcPr>
            <w:tcW w:w="2127" w:type="dxa"/>
            <w:shd w:val="clear" w:color="auto" w:fill="auto"/>
          </w:tcPr>
          <w:p w14:paraId="4B2E451A" w14:textId="055E153E" w:rsidR="00D57BEB" w:rsidRPr="00372DCA" w:rsidRDefault="00D57BEB" w:rsidP="00372DCA">
            <w:pPr>
              <w:spacing w:before="40" w:after="120"/>
              <w:ind w:right="113"/>
              <w:rPr>
                <w:lang w:val="fr-FR"/>
              </w:rPr>
            </w:pPr>
            <w:r w:rsidRPr="00152F28">
              <w:rPr>
                <w:i/>
                <w:iCs/>
                <w:lang w:val="fr-FR"/>
              </w:rPr>
              <w:t xml:space="preserve">Zimbabwe </w:t>
            </w:r>
            <w:proofErr w:type="spellStart"/>
            <w:r w:rsidRPr="00152F28">
              <w:rPr>
                <w:i/>
                <w:iCs/>
                <w:lang w:val="fr-FR"/>
              </w:rPr>
              <w:t>Development</w:t>
            </w:r>
            <w:proofErr w:type="spellEnd"/>
            <w:r w:rsidRPr="00152F28">
              <w:rPr>
                <w:i/>
                <w:iCs/>
                <w:lang w:val="fr-FR"/>
              </w:rPr>
              <w:t xml:space="preserve"> Party et al. c. Président de la République du Zimbabwe et 2 al.</w:t>
            </w:r>
            <w:r w:rsidRPr="00372DCA">
              <w:rPr>
                <w:lang w:val="fr-FR"/>
              </w:rPr>
              <w:t xml:space="preserve"> CCZ</w:t>
            </w:r>
            <w:r w:rsidR="00152F28">
              <w:rPr>
                <w:lang w:val="fr-FR"/>
              </w:rPr>
              <w:t> </w:t>
            </w:r>
            <w:r w:rsidRPr="00372DCA">
              <w:rPr>
                <w:lang w:val="fr-FR"/>
              </w:rPr>
              <w:t>3/18</w:t>
            </w:r>
          </w:p>
          <w:p w14:paraId="491DD6E1" w14:textId="77777777" w:rsidR="00D57BEB" w:rsidRPr="00372DCA" w:rsidRDefault="00D57BEB" w:rsidP="00372DCA">
            <w:pPr>
              <w:spacing w:before="40" w:after="120"/>
              <w:ind w:right="113"/>
              <w:rPr>
                <w:lang w:val="fr-FR"/>
              </w:rPr>
            </w:pPr>
            <w:proofErr w:type="spellStart"/>
            <w:r w:rsidRPr="00152F28">
              <w:rPr>
                <w:i/>
                <w:iCs/>
                <w:lang w:val="fr-FR"/>
              </w:rPr>
              <w:t>Shumba</w:t>
            </w:r>
            <w:proofErr w:type="spellEnd"/>
            <w:r w:rsidRPr="00152F28">
              <w:rPr>
                <w:i/>
                <w:iCs/>
                <w:lang w:val="fr-FR"/>
              </w:rPr>
              <w:t xml:space="preserve"> et 2 al. c. Ministre de la justice et des affaires juridiques et parlementaires et 5 al.</w:t>
            </w:r>
            <w:r w:rsidRPr="00372DCA">
              <w:rPr>
                <w:lang w:val="fr-FR"/>
              </w:rPr>
              <w:t xml:space="preserve"> CCZ 4/18</w:t>
            </w:r>
          </w:p>
          <w:p w14:paraId="18C946D0" w14:textId="77777777" w:rsidR="00D57BEB" w:rsidRPr="00372DCA" w:rsidRDefault="00D57BEB" w:rsidP="00372DCA">
            <w:pPr>
              <w:spacing w:before="40" w:after="120"/>
              <w:ind w:right="113"/>
            </w:pPr>
            <w:r w:rsidRPr="00152F28">
              <w:rPr>
                <w:i/>
                <w:iCs/>
                <w:lang w:val="fr-FR"/>
              </w:rPr>
              <w:t xml:space="preserve">Hilton </w:t>
            </w:r>
            <w:proofErr w:type="spellStart"/>
            <w:r w:rsidRPr="00152F28">
              <w:rPr>
                <w:i/>
                <w:iCs/>
                <w:lang w:val="fr-FR"/>
              </w:rPr>
              <w:t>Chironga</w:t>
            </w:r>
            <w:proofErr w:type="spellEnd"/>
            <w:r w:rsidRPr="00152F28">
              <w:rPr>
                <w:i/>
                <w:iCs/>
                <w:lang w:val="fr-FR"/>
              </w:rPr>
              <w:t xml:space="preserve"> et Rashid </w:t>
            </w:r>
            <w:proofErr w:type="spellStart"/>
            <w:r w:rsidRPr="00152F28">
              <w:rPr>
                <w:i/>
                <w:iCs/>
                <w:lang w:val="fr-FR"/>
              </w:rPr>
              <w:t>Mahiya</w:t>
            </w:r>
            <w:proofErr w:type="spellEnd"/>
            <w:r w:rsidRPr="00152F28">
              <w:rPr>
                <w:i/>
                <w:iCs/>
                <w:lang w:val="fr-FR"/>
              </w:rPr>
              <w:t xml:space="preserve"> c. Ministre de la justice et des affaires juridiques et parlementaires et al.</w:t>
            </w:r>
            <w:r w:rsidRPr="00372DCA">
              <w:rPr>
                <w:lang w:val="fr-FR"/>
              </w:rPr>
              <w:t xml:space="preserve"> CCZ 14/20</w:t>
            </w:r>
          </w:p>
        </w:tc>
        <w:tc>
          <w:tcPr>
            <w:tcW w:w="2126" w:type="dxa"/>
            <w:shd w:val="clear" w:color="auto" w:fill="auto"/>
          </w:tcPr>
          <w:p w14:paraId="7CAE6191" w14:textId="0B2C4B0C" w:rsidR="00D57BEB" w:rsidRPr="00372DCA" w:rsidRDefault="00D57BEB" w:rsidP="00372DCA">
            <w:pPr>
              <w:spacing w:before="40" w:after="120"/>
              <w:ind w:right="113"/>
              <w:rPr>
                <w:lang w:val="fr-FR"/>
              </w:rPr>
            </w:pPr>
            <w:r w:rsidRPr="00372DCA">
              <w:rPr>
                <w:lang w:val="fr-FR"/>
              </w:rPr>
              <w:t>Art</w:t>
            </w:r>
            <w:r w:rsidR="00152F28">
              <w:rPr>
                <w:lang w:val="fr-FR"/>
              </w:rPr>
              <w:t>.</w:t>
            </w:r>
            <w:r w:rsidRPr="00372DCA">
              <w:rPr>
                <w:lang w:val="fr-FR"/>
              </w:rPr>
              <w:t xml:space="preserve"> 59 : Liberté de manifester et droit de pétition</w:t>
            </w:r>
          </w:p>
          <w:p w14:paraId="48E1E6DF" w14:textId="7ED07879" w:rsidR="00D57BEB" w:rsidRPr="00372DCA" w:rsidRDefault="00D57BEB" w:rsidP="00372DCA">
            <w:pPr>
              <w:spacing w:before="40" w:after="120"/>
              <w:ind w:right="113"/>
              <w:rPr>
                <w:lang w:val="fr-FR"/>
              </w:rPr>
            </w:pPr>
            <w:r w:rsidRPr="00372DCA">
              <w:rPr>
                <w:lang w:val="fr-FR"/>
              </w:rPr>
              <w:t>Art</w:t>
            </w:r>
            <w:r w:rsidR="00152F28">
              <w:rPr>
                <w:lang w:val="fr-FR"/>
              </w:rPr>
              <w:t>.</w:t>
            </w:r>
            <w:r w:rsidRPr="00372DCA">
              <w:rPr>
                <w:lang w:val="fr-FR"/>
              </w:rPr>
              <w:t xml:space="preserve"> 56 : Égalité et non</w:t>
            </w:r>
            <w:r w:rsidR="00152F28">
              <w:rPr>
                <w:lang w:val="fr-FR"/>
              </w:rPr>
              <w:noBreakHyphen/>
            </w:r>
            <w:r w:rsidRPr="00372DCA">
              <w:rPr>
                <w:lang w:val="fr-FR"/>
              </w:rPr>
              <w:t>discrimination</w:t>
            </w:r>
          </w:p>
          <w:p w14:paraId="1D62C1C5" w14:textId="142DC5D1" w:rsidR="00D57BEB" w:rsidRPr="00372DCA" w:rsidRDefault="00D57BEB" w:rsidP="00372DCA">
            <w:pPr>
              <w:spacing w:before="40" w:after="120"/>
              <w:ind w:right="113"/>
              <w:rPr>
                <w:lang w:val="fr-FR"/>
              </w:rPr>
            </w:pPr>
            <w:r w:rsidRPr="00372DCA">
              <w:rPr>
                <w:lang w:val="fr-FR"/>
              </w:rPr>
              <w:t>Art</w:t>
            </w:r>
            <w:r w:rsidR="00152F28">
              <w:rPr>
                <w:lang w:val="fr-FR"/>
              </w:rPr>
              <w:t>.</w:t>
            </w:r>
            <w:r w:rsidRPr="00372DCA">
              <w:rPr>
                <w:lang w:val="fr-FR"/>
              </w:rPr>
              <w:t xml:space="preserve"> 67 : Droits politiques, participation aux élections</w:t>
            </w:r>
          </w:p>
          <w:p w14:paraId="70B0645A" w14:textId="23383C90" w:rsidR="00D57BEB" w:rsidRPr="00372DCA" w:rsidRDefault="00D57BEB" w:rsidP="00372DCA">
            <w:pPr>
              <w:spacing w:before="40" w:after="120"/>
              <w:ind w:right="113"/>
              <w:rPr>
                <w:lang w:val="fr-FR"/>
              </w:rPr>
            </w:pPr>
            <w:r w:rsidRPr="00372DCA">
              <w:rPr>
                <w:lang w:val="fr-FR"/>
              </w:rPr>
              <w:t>Art</w:t>
            </w:r>
            <w:r w:rsidR="00152F28">
              <w:rPr>
                <w:lang w:val="fr-FR"/>
              </w:rPr>
              <w:t>.</w:t>
            </w:r>
            <w:r w:rsidRPr="00372DCA">
              <w:rPr>
                <w:lang w:val="fr-FR"/>
              </w:rPr>
              <w:t xml:space="preserve"> 144 : Élections générales consécutives à la dissolution du Parlement</w:t>
            </w:r>
          </w:p>
          <w:p w14:paraId="3A06BCF8" w14:textId="7E5F49BF" w:rsidR="00D57BEB" w:rsidRPr="00372DCA" w:rsidRDefault="00D57BEB" w:rsidP="00372DCA">
            <w:pPr>
              <w:spacing w:before="40" w:after="120"/>
              <w:ind w:right="113"/>
              <w:rPr>
                <w:lang w:val="fr-FR"/>
              </w:rPr>
            </w:pPr>
            <w:r w:rsidRPr="00372DCA">
              <w:rPr>
                <w:lang w:val="fr-FR"/>
              </w:rPr>
              <w:t>Art</w:t>
            </w:r>
            <w:r w:rsidR="00152F28">
              <w:rPr>
                <w:lang w:val="fr-FR"/>
              </w:rPr>
              <w:t>.</w:t>
            </w:r>
            <w:r w:rsidRPr="00372DCA">
              <w:rPr>
                <w:lang w:val="fr-FR"/>
              </w:rPr>
              <w:t xml:space="preserve"> 158 : Calendrier des élections</w:t>
            </w:r>
          </w:p>
          <w:p w14:paraId="2F8C3BB4" w14:textId="77777777" w:rsidR="00D57BEB" w:rsidRPr="00372DCA" w:rsidRDefault="00D57BEB" w:rsidP="00372DCA">
            <w:pPr>
              <w:spacing w:before="40" w:after="120"/>
              <w:ind w:right="113"/>
              <w:rPr>
                <w:lang w:val="fr-FR"/>
              </w:rPr>
            </w:pPr>
            <w:r w:rsidRPr="00372DCA">
              <w:rPr>
                <w:lang w:val="fr-FR"/>
              </w:rPr>
              <w:t>Quatrième annexe : Conditions d’exercice du droit de vote</w:t>
            </w:r>
          </w:p>
          <w:p w14:paraId="7DDDEC85" w14:textId="30469E88" w:rsidR="00D57BEB" w:rsidRPr="00372DCA" w:rsidRDefault="00D57BEB" w:rsidP="00372DCA">
            <w:pPr>
              <w:spacing w:before="40" w:after="120"/>
              <w:ind w:right="113"/>
              <w:rPr>
                <w:lang w:val="fr-FR"/>
              </w:rPr>
            </w:pPr>
            <w:r w:rsidRPr="00372DCA">
              <w:rPr>
                <w:lang w:val="fr-FR"/>
              </w:rPr>
              <w:t>Art</w:t>
            </w:r>
            <w:r w:rsidR="00152F28">
              <w:rPr>
                <w:lang w:val="fr-FR"/>
              </w:rPr>
              <w:t>.</w:t>
            </w:r>
            <w:r w:rsidRPr="00372DCA">
              <w:rPr>
                <w:lang w:val="fr-FR"/>
              </w:rPr>
              <w:t xml:space="preserve"> 68 :</w:t>
            </w:r>
            <w:r w:rsidR="00C078DE" w:rsidRPr="00372DCA">
              <w:rPr>
                <w:lang w:val="fr-FR"/>
              </w:rPr>
              <w:t xml:space="preserve"> </w:t>
            </w:r>
            <w:r w:rsidRPr="00372DCA">
              <w:rPr>
                <w:lang w:val="fr-FR"/>
              </w:rPr>
              <w:t>Droit d’avoir accès à la justice administrative</w:t>
            </w:r>
          </w:p>
          <w:p w14:paraId="45C79431" w14:textId="4E9E7B1B" w:rsidR="00D57BEB" w:rsidRPr="00372DCA" w:rsidRDefault="00D57BEB" w:rsidP="00372DCA">
            <w:pPr>
              <w:spacing w:before="40" w:after="120"/>
              <w:ind w:right="113"/>
            </w:pPr>
            <w:r w:rsidRPr="00372DCA">
              <w:rPr>
                <w:lang w:val="fr-FR"/>
              </w:rPr>
              <w:t>Art</w:t>
            </w:r>
            <w:r w:rsidR="00152F28">
              <w:rPr>
                <w:lang w:val="fr-FR"/>
              </w:rPr>
              <w:t>.</w:t>
            </w:r>
            <w:r w:rsidRPr="00372DCA">
              <w:rPr>
                <w:lang w:val="fr-FR"/>
              </w:rPr>
              <w:t xml:space="preserve"> 9 : Bonne gouvernance</w:t>
            </w:r>
          </w:p>
        </w:tc>
        <w:tc>
          <w:tcPr>
            <w:tcW w:w="3117" w:type="dxa"/>
            <w:shd w:val="clear" w:color="auto" w:fill="auto"/>
          </w:tcPr>
          <w:p w14:paraId="148CE89B" w14:textId="4599FC2E" w:rsidR="00D57BEB" w:rsidRPr="00152F28" w:rsidRDefault="00D57BEB" w:rsidP="00372DCA">
            <w:pPr>
              <w:spacing w:before="40" w:after="120"/>
              <w:ind w:right="113"/>
              <w:rPr>
                <w:i/>
                <w:iCs/>
                <w:lang w:val="fr-FR"/>
              </w:rPr>
            </w:pPr>
            <w:r w:rsidRPr="00152F28">
              <w:rPr>
                <w:i/>
                <w:iCs/>
                <w:lang w:val="fr-FR"/>
              </w:rPr>
              <w:t>Aux termes de l’article 144 (par.</w:t>
            </w:r>
            <w:r w:rsidR="00C078DE" w:rsidRPr="00152F28">
              <w:rPr>
                <w:i/>
                <w:iCs/>
                <w:lang w:val="fr-FR"/>
              </w:rPr>
              <w:t xml:space="preserve"> </w:t>
            </w:r>
            <w:r w:rsidRPr="00152F28">
              <w:rPr>
                <w:i/>
                <w:iCs/>
                <w:lang w:val="fr-FR"/>
              </w:rPr>
              <w:t>1) de la Constitution, lu conjointement avec son article 158 (par.</w:t>
            </w:r>
            <w:r w:rsidR="00C078DE" w:rsidRPr="00152F28">
              <w:rPr>
                <w:i/>
                <w:iCs/>
                <w:lang w:val="fr-FR"/>
              </w:rPr>
              <w:t xml:space="preserve"> </w:t>
            </w:r>
            <w:r w:rsidRPr="00152F28">
              <w:rPr>
                <w:i/>
                <w:iCs/>
                <w:lang w:val="fr-FR"/>
              </w:rPr>
              <w:t>1 a)), le Président est tenu de fixer par proclamation des dates pour la tenue d’élections générales harmonisées dans le délai prescrit. L’emploi de l’expression « est tenu » à la fois dans l’article 144 (par.</w:t>
            </w:r>
            <w:r w:rsidR="00C078DE" w:rsidRPr="00152F28">
              <w:rPr>
                <w:i/>
                <w:iCs/>
                <w:lang w:val="fr-FR"/>
              </w:rPr>
              <w:t xml:space="preserve"> </w:t>
            </w:r>
            <w:r w:rsidRPr="00152F28">
              <w:rPr>
                <w:i/>
                <w:iCs/>
                <w:lang w:val="fr-FR"/>
              </w:rPr>
              <w:t>1) et dans l’article 158 (par.</w:t>
            </w:r>
            <w:r w:rsidR="00C078DE" w:rsidRPr="00152F28">
              <w:rPr>
                <w:i/>
                <w:iCs/>
                <w:lang w:val="fr-FR"/>
              </w:rPr>
              <w:t xml:space="preserve"> </w:t>
            </w:r>
            <w:r w:rsidRPr="00152F28">
              <w:rPr>
                <w:i/>
                <w:iCs/>
                <w:lang w:val="fr-FR"/>
              </w:rPr>
              <w:t>1) de la Constitution souligne que l’obligation imposée au Président d’accomplir ce qui est indiqué aux fins de l’objectif expressément mentionné et selon les modalités prévues est une règle impérative. Une chose est sûre : lorsque le Président devra s’y employer, il n’aura pas d’autre choix que de s’acquitter des obligations expressément mises à sa charge par la Constitution. L’article 90 (par.</w:t>
            </w:r>
            <w:r w:rsidR="00C078DE" w:rsidRPr="00152F28">
              <w:rPr>
                <w:i/>
                <w:iCs/>
                <w:lang w:val="fr-FR"/>
              </w:rPr>
              <w:t xml:space="preserve"> </w:t>
            </w:r>
            <w:r w:rsidRPr="00152F28">
              <w:rPr>
                <w:i/>
                <w:iCs/>
                <w:lang w:val="fr-FR"/>
              </w:rPr>
              <w:t>1) de la Constitution impose au Président le devoir d’obéir à la Constitution. Conformément à l’article 144 (par.</w:t>
            </w:r>
            <w:r w:rsidR="00C078DE" w:rsidRPr="00152F28">
              <w:rPr>
                <w:i/>
                <w:iCs/>
                <w:lang w:val="fr-FR"/>
              </w:rPr>
              <w:t xml:space="preserve"> </w:t>
            </w:r>
            <w:r w:rsidRPr="00152F28">
              <w:rPr>
                <w:i/>
                <w:iCs/>
                <w:lang w:val="fr-FR"/>
              </w:rPr>
              <w:t>1) de la Constitution, le Président doit organiser des élections générales harmonisées et fixer des dates à cet effet dans la période précisée à l’article 158 (par.</w:t>
            </w:r>
            <w:r w:rsidR="00C078DE" w:rsidRPr="00152F28">
              <w:rPr>
                <w:i/>
                <w:iCs/>
                <w:lang w:val="fr-FR"/>
              </w:rPr>
              <w:t xml:space="preserve"> </w:t>
            </w:r>
            <w:r w:rsidRPr="00152F28">
              <w:rPr>
                <w:i/>
                <w:iCs/>
                <w:lang w:val="fr-FR"/>
              </w:rPr>
              <w:t>1 a)).</w:t>
            </w:r>
          </w:p>
          <w:p w14:paraId="7CC43CC0" w14:textId="71254F42" w:rsidR="00D57BEB" w:rsidRPr="00152F28" w:rsidRDefault="00D57BEB" w:rsidP="00372DCA">
            <w:pPr>
              <w:spacing w:before="40" w:after="120"/>
              <w:ind w:right="113"/>
              <w:rPr>
                <w:i/>
                <w:iCs/>
                <w:lang w:val="fr-FR"/>
              </w:rPr>
            </w:pPr>
            <w:r w:rsidRPr="00152F28">
              <w:rPr>
                <w:i/>
                <w:iCs/>
                <w:lang w:val="fr-FR"/>
              </w:rPr>
              <w:t>La Cour constitutionnelle a examiné la constitutionnalité de :</w:t>
            </w:r>
            <w:r w:rsidR="00C078DE" w:rsidRPr="00152F28">
              <w:rPr>
                <w:i/>
                <w:iCs/>
                <w:lang w:val="fr-FR"/>
              </w:rPr>
              <w:t xml:space="preserve"> </w:t>
            </w:r>
            <w:r w:rsidR="00152F28">
              <w:rPr>
                <w:i/>
                <w:iCs/>
                <w:lang w:val="fr-FR"/>
              </w:rPr>
              <w:br/>
              <w:t>1. L</w:t>
            </w:r>
            <w:r w:rsidRPr="00152F28">
              <w:rPr>
                <w:i/>
                <w:iCs/>
                <w:lang w:val="fr-FR"/>
              </w:rPr>
              <w:t>’article</w:t>
            </w:r>
            <w:r w:rsidR="00152F28">
              <w:rPr>
                <w:i/>
                <w:iCs/>
                <w:lang w:val="fr-FR"/>
              </w:rPr>
              <w:t> </w:t>
            </w:r>
            <w:r w:rsidRPr="00152F28">
              <w:rPr>
                <w:i/>
                <w:iCs/>
                <w:lang w:val="fr-FR"/>
              </w:rPr>
              <w:t>23 de la loi électorale (chap. 2:13), aux termes duquel sont exclus des listes électorales les citoyens résidant en dehors du Zimbabwe, en violation de l’article</w:t>
            </w:r>
            <w:r w:rsidR="00560142">
              <w:rPr>
                <w:i/>
                <w:iCs/>
                <w:lang w:val="fr-FR"/>
              </w:rPr>
              <w:t> </w:t>
            </w:r>
            <w:r w:rsidRPr="00152F28">
              <w:rPr>
                <w:i/>
                <w:iCs/>
                <w:lang w:val="fr-FR"/>
              </w:rPr>
              <w:t>67 (par.</w:t>
            </w:r>
            <w:r w:rsidR="00C078DE" w:rsidRPr="00152F28">
              <w:rPr>
                <w:i/>
                <w:iCs/>
                <w:lang w:val="fr-FR"/>
              </w:rPr>
              <w:t xml:space="preserve"> </w:t>
            </w:r>
            <w:r w:rsidRPr="00152F28">
              <w:rPr>
                <w:i/>
                <w:iCs/>
                <w:lang w:val="fr-FR"/>
              </w:rPr>
              <w:t>3) de la Constitution zimbabwéenne, lu conjointement avec l’annexe IV (par.</w:t>
            </w:r>
            <w:r w:rsidR="00560142">
              <w:rPr>
                <w:i/>
                <w:iCs/>
                <w:lang w:val="fr-FR"/>
              </w:rPr>
              <w:t> </w:t>
            </w:r>
            <w:r w:rsidRPr="00152F28">
              <w:rPr>
                <w:i/>
                <w:iCs/>
                <w:lang w:val="fr-FR"/>
              </w:rPr>
              <w:t xml:space="preserve">2) ; </w:t>
            </w:r>
          </w:p>
          <w:p w14:paraId="0F5B85AB" w14:textId="6ADCD2A6" w:rsidR="00D57BEB" w:rsidRPr="00152F28" w:rsidRDefault="00152F28" w:rsidP="00372DCA">
            <w:pPr>
              <w:spacing w:before="40" w:after="120"/>
              <w:ind w:right="113"/>
              <w:rPr>
                <w:i/>
                <w:iCs/>
                <w:lang w:val="fr-FR"/>
              </w:rPr>
            </w:pPr>
            <w:r w:rsidRPr="00152F28">
              <w:rPr>
                <w:i/>
                <w:iCs/>
                <w:lang w:val="fr-FR"/>
              </w:rPr>
              <w:t>2. L</w:t>
            </w:r>
            <w:r w:rsidR="00D57BEB" w:rsidRPr="00152F28">
              <w:rPr>
                <w:i/>
                <w:iCs/>
                <w:lang w:val="fr-FR"/>
              </w:rPr>
              <w:t>’article 72 de la loi électorale (chap. 2:13), aux termes duquel sont exclus du processus électoral les citoyens zimbabwéens vivant à l’étranger qui ne travaillent pas dans la fonction publique, en violation des articles 56 (par.</w:t>
            </w:r>
            <w:r w:rsidR="00C078DE" w:rsidRPr="00152F28">
              <w:rPr>
                <w:i/>
                <w:iCs/>
                <w:lang w:val="fr-FR"/>
              </w:rPr>
              <w:t xml:space="preserve"> </w:t>
            </w:r>
            <w:r w:rsidR="00D57BEB" w:rsidRPr="00152F28">
              <w:rPr>
                <w:i/>
                <w:iCs/>
                <w:lang w:val="fr-FR"/>
              </w:rPr>
              <w:t>1), 56 (par.</w:t>
            </w:r>
            <w:r w:rsidR="00C078DE" w:rsidRPr="00152F28">
              <w:rPr>
                <w:i/>
                <w:iCs/>
                <w:lang w:val="fr-FR"/>
              </w:rPr>
              <w:t xml:space="preserve"> </w:t>
            </w:r>
            <w:r w:rsidR="00D57BEB" w:rsidRPr="00152F28">
              <w:rPr>
                <w:i/>
                <w:iCs/>
                <w:lang w:val="fr-FR"/>
              </w:rPr>
              <w:t>3), 56 (par.</w:t>
            </w:r>
            <w:r w:rsidR="00C078DE" w:rsidRPr="00152F28">
              <w:rPr>
                <w:i/>
                <w:iCs/>
                <w:lang w:val="fr-FR"/>
              </w:rPr>
              <w:t xml:space="preserve"> </w:t>
            </w:r>
            <w:r w:rsidR="00D57BEB" w:rsidRPr="00152F28">
              <w:rPr>
                <w:i/>
                <w:iCs/>
                <w:lang w:val="fr-FR"/>
              </w:rPr>
              <w:t>4) et 67 (par.</w:t>
            </w:r>
            <w:r w:rsidR="00C078DE" w:rsidRPr="00152F28">
              <w:rPr>
                <w:i/>
                <w:iCs/>
                <w:lang w:val="fr-FR"/>
              </w:rPr>
              <w:t xml:space="preserve"> </w:t>
            </w:r>
            <w:r w:rsidR="00D57BEB" w:rsidRPr="00152F28">
              <w:rPr>
                <w:i/>
                <w:iCs/>
                <w:lang w:val="fr-FR"/>
              </w:rPr>
              <w:t xml:space="preserve">3) de la Constitution zimbabwéenne. </w:t>
            </w:r>
          </w:p>
          <w:p w14:paraId="036E5342" w14:textId="5EAAD999" w:rsidR="00D57BEB" w:rsidRPr="00372DCA" w:rsidRDefault="00D57BEB" w:rsidP="00152F28">
            <w:pPr>
              <w:spacing w:before="40" w:after="120"/>
              <w:ind w:right="113"/>
              <w:rPr>
                <w:lang w:val="fr-FR"/>
              </w:rPr>
            </w:pPr>
            <w:r w:rsidRPr="00152F28">
              <w:rPr>
                <w:i/>
                <w:iCs/>
                <w:lang w:val="fr-FR"/>
              </w:rPr>
              <w:t>La Cour constitutionnelle a également examiné la question du vote de la diaspora aux élections présidentielles, parlementaires et locales de 2018 :</w:t>
            </w:r>
          </w:p>
        </w:tc>
      </w:tr>
      <w:tr w:rsidR="00560142" w:rsidRPr="00372DCA" w14:paraId="590DA639" w14:textId="77777777" w:rsidTr="00080413">
        <w:trPr>
          <w:trHeight w:val="2400"/>
        </w:trPr>
        <w:tc>
          <w:tcPr>
            <w:tcW w:w="2127" w:type="dxa"/>
            <w:shd w:val="clear" w:color="auto" w:fill="auto"/>
          </w:tcPr>
          <w:p w14:paraId="6A2E736A" w14:textId="77777777" w:rsidR="00560142" w:rsidRPr="00152F28" w:rsidRDefault="00560142" w:rsidP="00372DCA">
            <w:pPr>
              <w:spacing w:before="40" w:after="120"/>
              <w:ind w:right="113"/>
              <w:rPr>
                <w:i/>
                <w:iCs/>
                <w:lang w:val="fr-FR"/>
              </w:rPr>
            </w:pPr>
          </w:p>
        </w:tc>
        <w:tc>
          <w:tcPr>
            <w:tcW w:w="2126" w:type="dxa"/>
            <w:shd w:val="clear" w:color="auto" w:fill="auto"/>
          </w:tcPr>
          <w:p w14:paraId="130E8932" w14:textId="77777777" w:rsidR="00560142" w:rsidRPr="00372DCA" w:rsidRDefault="00560142" w:rsidP="00372DCA">
            <w:pPr>
              <w:spacing w:before="40" w:after="120"/>
              <w:ind w:right="113"/>
              <w:rPr>
                <w:lang w:val="fr-FR"/>
              </w:rPr>
            </w:pPr>
          </w:p>
        </w:tc>
        <w:tc>
          <w:tcPr>
            <w:tcW w:w="3117" w:type="dxa"/>
            <w:vMerge w:val="restart"/>
            <w:shd w:val="clear" w:color="auto" w:fill="auto"/>
          </w:tcPr>
          <w:p w14:paraId="2FB1F4EB" w14:textId="27719B2B" w:rsidR="00560142" w:rsidRPr="00152F28" w:rsidRDefault="00560142" w:rsidP="00372DCA">
            <w:pPr>
              <w:spacing w:before="40" w:after="120"/>
              <w:ind w:right="113"/>
              <w:rPr>
                <w:i/>
                <w:iCs/>
                <w:lang w:val="fr-FR"/>
              </w:rPr>
            </w:pPr>
            <w:r w:rsidRPr="00152F28">
              <w:rPr>
                <w:i/>
                <w:iCs/>
                <w:lang w:val="fr-FR"/>
              </w:rPr>
              <w:t>L’un des aspects essentiels de la nouvelle dispense constitutionnelle introduite par la Constitution de 2013 est la rupture définitive avec la pratique consistant à ignorer les obligations constitutionnelles. Pour atteindre cet objectif, les auteurs de la loi n° 20 de 2013 portant modification de la Constitution zimbabwéenne ont retenu l’état de droit et la suprématie de la Constitution parmi les valeurs et principes fondateurs les plus importants de la démocratie constitutionnelle en vigueur au Zimbabwe. C’est pourquoi les fonctionnaires ne peuvent ignorer les obligations constitutionnelles qu’à leurs risques et périls. Si l’on n’y prend garde, ceux qui sont investis de l’autorité de l’État ou qui exercent un pouvoir public peuvent dans bien des cas être fortement tentés d’abuser de ces pouvoirs. Comme l’a dit Lord Acton dans une formule célèbre : « Le pouvoir tend à corrompre, et le pouvoir absolu corrompt absolument ».</w:t>
            </w:r>
          </w:p>
        </w:tc>
      </w:tr>
      <w:tr w:rsidR="00560142" w:rsidRPr="00372DCA" w14:paraId="51876B30" w14:textId="77777777" w:rsidTr="00560142">
        <w:tc>
          <w:tcPr>
            <w:tcW w:w="2127" w:type="dxa"/>
            <w:tcBorders>
              <w:bottom w:val="single" w:sz="12" w:space="0" w:color="auto"/>
            </w:tcBorders>
            <w:shd w:val="clear" w:color="auto" w:fill="auto"/>
          </w:tcPr>
          <w:p w14:paraId="5E91FA96" w14:textId="684FCFB0" w:rsidR="00560142" w:rsidRPr="00372DCA" w:rsidRDefault="00560142" w:rsidP="00372DCA">
            <w:pPr>
              <w:spacing w:before="40" w:after="120"/>
              <w:ind w:right="113"/>
              <w:rPr>
                <w:lang w:val="fr-FR"/>
              </w:rPr>
            </w:pPr>
          </w:p>
        </w:tc>
        <w:tc>
          <w:tcPr>
            <w:tcW w:w="2126" w:type="dxa"/>
            <w:tcBorders>
              <w:bottom w:val="single" w:sz="12" w:space="0" w:color="auto"/>
            </w:tcBorders>
            <w:shd w:val="clear" w:color="auto" w:fill="auto"/>
          </w:tcPr>
          <w:p w14:paraId="21473E9C" w14:textId="77777777" w:rsidR="00560142" w:rsidRPr="00372DCA" w:rsidRDefault="00560142" w:rsidP="00372DCA">
            <w:pPr>
              <w:spacing w:before="40" w:after="120"/>
              <w:ind w:right="113"/>
              <w:rPr>
                <w:lang w:val="fr-FR"/>
              </w:rPr>
            </w:pPr>
          </w:p>
        </w:tc>
        <w:tc>
          <w:tcPr>
            <w:tcW w:w="3117" w:type="dxa"/>
            <w:vMerge/>
            <w:tcBorders>
              <w:bottom w:val="single" w:sz="12" w:space="0" w:color="auto"/>
            </w:tcBorders>
            <w:shd w:val="clear" w:color="auto" w:fill="auto"/>
          </w:tcPr>
          <w:p w14:paraId="4539B2A6" w14:textId="0C294CBD" w:rsidR="00560142" w:rsidRPr="00152F28" w:rsidRDefault="00560142" w:rsidP="00372DCA">
            <w:pPr>
              <w:spacing w:before="40" w:after="120"/>
              <w:ind w:right="113"/>
              <w:rPr>
                <w:i/>
                <w:iCs/>
                <w:lang w:val="fr-FR"/>
              </w:rPr>
            </w:pPr>
          </w:p>
        </w:tc>
      </w:tr>
    </w:tbl>
    <w:p w14:paraId="5327E4F5" w14:textId="77777777" w:rsidR="00D57BEB" w:rsidRPr="00B922D5" w:rsidRDefault="00D57BEB" w:rsidP="00D57BEB">
      <w:pPr>
        <w:pStyle w:val="H23G"/>
        <w:rPr>
          <w:lang w:val="fr-FR"/>
        </w:rPr>
      </w:pPr>
      <w:bookmarkStart w:id="29" w:name="_Toc87853299"/>
      <w:r>
        <w:rPr>
          <w:lang w:val="fr-FR"/>
        </w:rPr>
        <w:tab/>
      </w:r>
      <w:r>
        <w:rPr>
          <w:lang w:val="fr-FR"/>
        </w:rPr>
        <w:tab/>
      </w:r>
      <w:r>
        <w:rPr>
          <w:bCs/>
          <w:lang w:val="fr-FR"/>
        </w:rPr>
        <w:t>Autorités administratives compétentes en matière de droits de l’homme</w:t>
      </w:r>
      <w:bookmarkEnd w:id="29"/>
    </w:p>
    <w:p w14:paraId="3C8760A6" w14:textId="77777777" w:rsidR="00D57BEB" w:rsidRPr="00B922D5" w:rsidRDefault="00D57BEB" w:rsidP="00D57BEB">
      <w:pPr>
        <w:pStyle w:val="SingleTxtG"/>
        <w:rPr>
          <w:lang w:val="fr-FR"/>
        </w:rPr>
      </w:pPr>
      <w:r>
        <w:rPr>
          <w:lang w:val="fr-FR"/>
        </w:rPr>
        <w:t>64.</w:t>
      </w:r>
      <w:r>
        <w:rPr>
          <w:lang w:val="fr-FR"/>
        </w:rPr>
        <w:tab/>
        <w:t>Le Gouvernement a créé un certain nombre d’institutions chargées de traiter les questions relatives aux droits de l’homme, notamment :</w:t>
      </w:r>
    </w:p>
    <w:p w14:paraId="30938B62" w14:textId="77777777" w:rsidR="00D57BEB" w:rsidRPr="00B922D5" w:rsidRDefault="00D57BEB" w:rsidP="00D57BEB">
      <w:pPr>
        <w:pStyle w:val="SingleTxtG"/>
        <w:rPr>
          <w:lang w:val="fr-FR"/>
        </w:rPr>
      </w:pPr>
      <w:r>
        <w:rPr>
          <w:lang w:val="fr-FR"/>
        </w:rPr>
        <w:tab/>
        <w:t>a)</w:t>
      </w:r>
      <w:r>
        <w:rPr>
          <w:lang w:val="fr-FR"/>
        </w:rPr>
        <w:tab/>
        <w:t>La Commission zimbabwéenne des droits de l’homme ;</w:t>
      </w:r>
    </w:p>
    <w:p w14:paraId="27570898" w14:textId="77777777" w:rsidR="00D57BEB" w:rsidRPr="00B922D5" w:rsidRDefault="00D57BEB" w:rsidP="00D57BEB">
      <w:pPr>
        <w:pStyle w:val="SingleTxtG"/>
        <w:rPr>
          <w:lang w:val="fr-FR"/>
        </w:rPr>
      </w:pPr>
      <w:r>
        <w:rPr>
          <w:lang w:val="fr-FR"/>
        </w:rPr>
        <w:tab/>
        <w:t>b)</w:t>
      </w:r>
      <w:r>
        <w:rPr>
          <w:lang w:val="fr-FR"/>
        </w:rPr>
        <w:tab/>
        <w:t>La Commission zimbabwéenne pour l’égalité des sexes ;</w:t>
      </w:r>
    </w:p>
    <w:p w14:paraId="50F16877" w14:textId="77777777" w:rsidR="00D57BEB" w:rsidRPr="00B922D5" w:rsidRDefault="00D57BEB" w:rsidP="00D57BEB">
      <w:pPr>
        <w:pStyle w:val="SingleTxtG"/>
        <w:rPr>
          <w:lang w:val="fr-FR"/>
        </w:rPr>
      </w:pPr>
      <w:r>
        <w:rPr>
          <w:lang w:val="fr-FR"/>
        </w:rPr>
        <w:tab/>
        <w:t>c)</w:t>
      </w:r>
      <w:r>
        <w:rPr>
          <w:lang w:val="fr-FR"/>
        </w:rPr>
        <w:tab/>
        <w:t>La Commission nationale pour la paix et la réconciliation ;</w:t>
      </w:r>
    </w:p>
    <w:p w14:paraId="58416E60" w14:textId="77777777" w:rsidR="00D57BEB" w:rsidRPr="00B922D5" w:rsidRDefault="00D57BEB" w:rsidP="00D57BEB">
      <w:pPr>
        <w:pStyle w:val="SingleTxtG"/>
        <w:rPr>
          <w:lang w:val="fr-FR"/>
        </w:rPr>
      </w:pPr>
      <w:r>
        <w:rPr>
          <w:lang w:val="fr-FR"/>
        </w:rPr>
        <w:tab/>
        <w:t>d)</w:t>
      </w:r>
      <w:r>
        <w:rPr>
          <w:lang w:val="fr-FR"/>
        </w:rPr>
        <w:tab/>
        <w:t>La Commission zimbabwéenne des médias ; et</w:t>
      </w:r>
    </w:p>
    <w:p w14:paraId="61344E36" w14:textId="77777777" w:rsidR="00D57BEB" w:rsidRPr="00B922D5" w:rsidRDefault="00D57BEB" w:rsidP="00D57BEB">
      <w:pPr>
        <w:pStyle w:val="SingleTxtG"/>
        <w:rPr>
          <w:lang w:val="fr-FR"/>
        </w:rPr>
      </w:pPr>
      <w:r>
        <w:rPr>
          <w:lang w:val="fr-FR"/>
        </w:rPr>
        <w:tab/>
        <w:t>e)</w:t>
      </w:r>
      <w:r>
        <w:rPr>
          <w:lang w:val="fr-FR"/>
        </w:rPr>
        <w:tab/>
        <w:t>La Commission électorale du Zimbabwe.</w:t>
      </w:r>
    </w:p>
    <w:p w14:paraId="2EA958B1" w14:textId="00BC3713" w:rsidR="00D57BEB" w:rsidRPr="00B922D5" w:rsidRDefault="00D57BEB" w:rsidP="00D57BEB">
      <w:pPr>
        <w:pStyle w:val="SingleTxtG"/>
        <w:rPr>
          <w:lang w:val="fr-FR"/>
        </w:rPr>
      </w:pPr>
      <w:r>
        <w:rPr>
          <w:lang w:val="fr-FR"/>
        </w:rPr>
        <w:t>65.</w:t>
      </w:r>
      <w:r>
        <w:rPr>
          <w:lang w:val="fr-FR"/>
        </w:rPr>
        <w:tab/>
        <w:t>Aux termes de l’article 235 (par.</w:t>
      </w:r>
      <w:r w:rsidR="00C078DE">
        <w:rPr>
          <w:lang w:val="fr-FR"/>
        </w:rPr>
        <w:t xml:space="preserve"> </w:t>
      </w:r>
      <w:r>
        <w:rPr>
          <w:lang w:val="fr-FR"/>
        </w:rPr>
        <w:t>1 a) et b)) de la Constitution, les commissions susmentionnées sont indépendantes et ne sont placées sous l’autorité ou le contrôle d’aucune personne, et doivent exercer leurs activités conformément à la Constitution ; en outre, elles doivent s’acquitter de leurs fonctions sans crainte, parti pris favorable ni préjugé, bien qu’elles doivent répondre de la bonne exécution de leurs fonctions devant le Parlement. L’État a promulgué une législation visant à rendre opérationnelles les commissions susmentionnées. Toute ingérence dans le fonctionnement des commissions indépendantes est proscrite.</w:t>
      </w:r>
    </w:p>
    <w:p w14:paraId="31BC476F" w14:textId="777FEF3F" w:rsidR="00D57BEB" w:rsidRPr="00B922D5" w:rsidRDefault="00D57BEB" w:rsidP="00D57BEB">
      <w:pPr>
        <w:pStyle w:val="SingleTxtG"/>
        <w:rPr>
          <w:lang w:val="fr-FR"/>
        </w:rPr>
      </w:pPr>
      <w:r w:rsidRPr="00562E50">
        <w:rPr>
          <w:lang w:val="fr-FR"/>
        </w:rPr>
        <w:t>66.</w:t>
      </w:r>
      <w:r w:rsidRPr="00562E50">
        <w:rPr>
          <w:lang w:val="fr-FR"/>
        </w:rPr>
        <w:tab/>
        <w:t>Tous</w:t>
      </w:r>
      <w:r>
        <w:rPr>
          <w:lang w:val="fr-FR"/>
        </w:rPr>
        <w:t xml:space="preserve"> les membres des commissions indépendantes sont nommés par le Président sur recommandation du Parlement. L’article 237 (par.</w:t>
      </w:r>
      <w:r w:rsidR="00C078DE">
        <w:rPr>
          <w:lang w:val="fr-FR"/>
        </w:rPr>
        <w:t xml:space="preserve"> </w:t>
      </w:r>
      <w:r>
        <w:rPr>
          <w:lang w:val="fr-FR"/>
        </w:rPr>
        <w:t>1) de la Constitution dispose qu’avant de faire sa recommandation au Président, le Comité parlementaire du règlement et de la procédure doit annoncer les vacances de poste ; inviter la population à proposer des candidats ; organiser des entretiens publics avec les candidats potentiels ; établir une liste de candidats comprenant autant de candidats que de postes à pourvoir ; et soumettre la liste au Président. La destitution d’un membre d’une commission relève de l’article 237 (par.</w:t>
      </w:r>
      <w:r w:rsidR="00C078DE">
        <w:rPr>
          <w:lang w:val="fr-FR"/>
        </w:rPr>
        <w:t xml:space="preserve"> </w:t>
      </w:r>
      <w:r>
        <w:rPr>
          <w:lang w:val="fr-FR"/>
        </w:rPr>
        <w:t>2) de la Constitution, qui prévoit qu’un membre d’une commission peut être relevé de ses fonctions uniquement aux motifs qu’il n’est pas en mesure d’exercer ses fonctions en raison d’une incapacité physique ou mentale ; qu’il a fait montre d’une incompétence flagrante ; qu’il a été reconnu coupable d’une faute grave</w:t>
      </w:r>
      <w:r w:rsidR="00C078DE">
        <w:rPr>
          <w:lang w:val="fr-FR"/>
        </w:rPr>
        <w:t> </w:t>
      </w:r>
      <w:r>
        <w:rPr>
          <w:lang w:val="fr-FR"/>
        </w:rPr>
        <w:t>; ou qu’il ne remplit plus les conditions de nomination à la Commission concernée. Un membre d’une commission ne peut être relevé de ses fonctions pour les motifs susmentionnés que par le tribunal désigné par le Président, conformément à l’article 187 de la Constitution.</w:t>
      </w:r>
    </w:p>
    <w:p w14:paraId="1F0D2B98" w14:textId="77777777" w:rsidR="00D57BEB" w:rsidRPr="00B922D5" w:rsidRDefault="00D57BEB" w:rsidP="00D57BEB">
      <w:pPr>
        <w:pStyle w:val="SingleTxtG"/>
        <w:rPr>
          <w:lang w:val="fr-FR"/>
        </w:rPr>
      </w:pPr>
      <w:r>
        <w:rPr>
          <w:lang w:val="fr-FR"/>
        </w:rPr>
        <w:t>67.</w:t>
      </w:r>
      <w:r>
        <w:rPr>
          <w:lang w:val="fr-FR"/>
        </w:rPr>
        <w:tab/>
        <w:t>Les commissions indépendantes sont autonomes sur le plan financier dans la mesure où elles sont financées directement par le Trésor public. Les commissions sont également autorisées à recevoir des dons, des subventions et des legs avec l’accord du ministre responsable.</w:t>
      </w:r>
    </w:p>
    <w:p w14:paraId="574E1785" w14:textId="77777777" w:rsidR="00D57BEB" w:rsidRPr="00B922D5" w:rsidRDefault="00D57BEB" w:rsidP="00D57BEB">
      <w:pPr>
        <w:pStyle w:val="SingleTxtG"/>
        <w:rPr>
          <w:lang w:val="fr-FR"/>
        </w:rPr>
      </w:pPr>
      <w:r>
        <w:rPr>
          <w:lang w:val="fr-FR"/>
        </w:rPr>
        <w:t>68.</w:t>
      </w:r>
      <w:r>
        <w:rPr>
          <w:lang w:val="fr-FR"/>
        </w:rPr>
        <w:tab/>
        <w:t>Outre les missions qui leur sont assignées à titre individuel, les commissions indépendantes sont chargées de :</w:t>
      </w:r>
    </w:p>
    <w:p w14:paraId="69E93716" w14:textId="77777777" w:rsidR="00D57BEB" w:rsidRPr="00B922D5" w:rsidRDefault="00D57BEB" w:rsidP="00D57BEB">
      <w:pPr>
        <w:pStyle w:val="SingleTxtG"/>
        <w:rPr>
          <w:lang w:val="fr-FR"/>
        </w:rPr>
      </w:pPr>
      <w:r>
        <w:rPr>
          <w:lang w:val="fr-FR"/>
        </w:rPr>
        <w:tab/>
        <w:t>a)</w:t>
      </w:r>
      <w:r>
        <w:rPr>
          <w:lang w:val="fr-FR"/>
        </w:rPr>
        <w:tab/>
        <w:t>Appuyer et renforcer les droits de l’homme et la démocratie ;</w:t>
      </w:r>
    </w:p>
    <w:p w14:paraId="32F324CE" w14:textId="77777777" w:rsidR="00D57BEB" w:rsidRPr="00B922D5" w:rsidRDefault="00D57BEB" w:rsidP="00D57BEB">
      <w:pPr>
        <w:pStyle w:val="SingleTxtG"/>
        <w:rPr>
          <w:lang w:val="fr-FR"/>
        </w:rPr>
      </w:pPr>
      <w:r>
        <w:rPr>
          <w:lang w:val="fr-FR"/>
        </w:rPr>
        <w:tab/>
        <w:t>b)</w:t>
      </w:r>
      <w:r>
        <w:rPr>
          <w:lang w:val="fr-FR"/>
        </w:rPr>
        <w:tab/>
        <w:t>Protéger la souveraineté et les intérêts du peuple ;</w:t>
      </w:r>
    </w:p>
    <w:p w14:paraId="34D7B633" w14:textId="77777777" w:rsidR="00D57BEB" w:rsidRPr="00B922D5" w:rsidRDefault="00D57BEB" w:rsidP="00D57BEB">
      <w:pPr>
        <w:pStyle w:val="SingleTxtG"/>
        <w:rPr>
          <w:lang w:val="fr-FR"/>
        </w:rPr>
      </w:pPr>
      <w:r>
        <w:rPr>
          <w:lang w:val="fr-FR"/>
        </w:rPr>
        <w:tab/>
        <w:t>c)</w:t>
      </w:r>
      <w:r>
        <w:rPr>
          <w:lang w:val="fr-FR"/>
        </w:rPr>
        <w:tab/>
        <w:t>Promouvoir le constitutionnalisme ;</w:t>
      </w:r>
    </w:p>
    <w:p w14:paraId="52758151" w14:textId="77777777" w:rsidR="00D57BEB" w:rsidRPr="00B922D5" w:rsidRDefault="00D57BEB" w:rsidP="00D57BEB">
      <w:pPr>
        <w:pStyle w:val="SingleTxtG"/>
        <w:rPr>
          <w:lang w:val="fr-FR"/>
        </w:rPr>
      </w:pPr>
      <w:r>
        <w:rPr>
          <w:lang w:val="fr-FR"/>
        </w:rPr>
        <w:tab/>
        <w:t>d)</w:t>
      </w:r>
      <w:r>
        <w:rPr>
          <w:lang w:val="fr-FR"/>
        </w:rPr>
        <w:tab/>
        <w:t>Promouvoir la transparence et la responsabilité dans les institutions publiques ;</w:t>
      </w:r>
    </w:p>
    <w:p w14:paraId="00EEE283" w14:textId="77777777" w:rsidR="00D57BEB" w:rsidRPr="00B922D5" w:rsidRDefault="00D57BEB" w:rsidP="00D57BEB">
      <w:pPr>
        <w:pStyle w:val="SingleTxtG"/>
        <w:rPr>
          <w:lang w:val="fr-FR"/>
        </w:rPr>
      </w:pPr>
      <w:r>
        <w:rPr>
          <w:lang w:val="fr-FR"/>
        </w:rPr>
        <w:tab/>
        <w:t>e)</w:t>
      </w:r>
      <w:r>
        <w:rPr>
          <w:lang w:val="fr-FR"/>
        </w:rPr>
        <w:tab/>
        <w:t>Veiller à ce que l’État et l’ensemble des institutions et organismes publics, ainsi que les entités contrôlées par l’État, respectent les valeurs et les principes démocratiques ; et</w:t>
      </w:r>
    </w:p>
    <w:p w14:paraId="67746626" w14:textId="77777777" w:rsidR="00D57BEB" w:rsidRPr="00B922D5" w:rsidRDefault="00D57BEB" w:rsidP="00D57BEB">
      <w:pPr>
        <w:pStyle w:val="SingleTxtG"/>
        <w:rPr>
          <w:lang w:val="fr-FR"/>
        </w:rPr>
      </w:pPr>
      <w:r>
        <w:rPr>
          <w:lang w:val="fr-FR"/>
        </w:rPr>
        <w:tab/>
        <w:t>f)</w:t>
      </w:r>
      <w:r>
        <w:rPr>
          <w:lang w:val="fr-FR"/>
        </w:rPr>
        <w:tab/>
        <w:t>Veiller à ce que les injustices soient réparées.</w:t>
      </w:r>
    </w:p>
    <w:p w14:paraId="777FA03C" w14:textId="77777777" w:rsidR="00D57BEB" w:rsidRPr="00B922D5" w:rsidRDefault="00D57BEB" w:rsidP="00D57BEB">
      <w:pPr>
        <w:pStyle w:val="H23G"/>
        <w:rPr>
          <w:lang w:val="fr-FR"/>
        </w:rPr>
      </w:pPr>
      <w:bookmarkStart w:id="30" w:name="_Toc87853300"/>
      <w:r>
        <w:rPr>
          <w:lang w:val="fr-FR"/>
        </w:rPr>
        <w:tab/>
      </w:r>
      <w:r>
        <w:rPr>
          <w:lang w:val="fr-FR"/>
        </w:rPr>
        <w:tab/>
      </w:r>
      <w:r>
        <w:rPr>
          <w:bCs/>
          <w:lang w:val="fr-FR"/>
        </w:rPr>
        <w:t>Commission zimbabwéenne des droits de l’homme</w:t>
      </w:r>
      <w:bookmarkEnd w:id="30"/>
    </w:p>
    <w:p w14:paraId="763320B2" w14:textId="77777777" w:rsidR="00D57BEB" w:rsidRPr="00B922D5" w:rsidRDefault="00D57BEB" w:rsidP="00D57BEB">
      <w:pPr>
        <w:pStyle w:val="SingleTxtG"/>
        <w:rPr>
          <w:lang w:val="fr-FR"/>
        </w:rPr>
      </w:pPr>
      <w:r>
        <w:rPr>
          <w:lang w:val="fr-FR"/>
        </w:rPr>
        <w:t>69.</w:t>
      </w:r>
      <w:r>
        <w:rPr>
          <w:lang w:val="fr-FR"/>
        </w:rPr>
        <w:tab/>
        <w:t>La Commission zimbabwéenne des droits de l’homme, créée en application de l’article 242 de la Constitution, exerce les fonctions suivantes :</w:t>
      </w:r>
    </w:p>
    <w:p w14:paraId="227A3318" w14:textId="77777777" w:rsidR="00D57BEB" w:rsidRPr="00B922D5" w:rsidRDefault="00D57BEB" w:rsidP="00D57BEB">
      <w:pPr>
        <w:pStyle w:val="SingleTxtG"/>
        <w:rPr>
          <w:lang w:val="fr-FR"/>
        </w:rPr>
      </w:pPr>
      <w:r>
        <w:rPr>
          <w:lang w:val="fr-FR"/>
        </w:rPr>
        <w:tab/>
        <w:t>a)</w:t>
      </w:r>
      <w:r>
        <w:rPr>
          <w:lang w:val="fr-FR"/>
        </w:rPr>
        <w:tab/>
        <w:t>Mener un travail de sensibilisation aux droits de l’homme et aux libertés individuelles à tous les niveaux de la société et assurer le respect de ces droits et libertés ;</w:t>
      </w:r>
    </w:p>
    <w:p w14:paraId="4506DEE2" w14:textId="77777777" w:rsidR="00D57BEB" w:rsidRPr="00B922D5" w:rsidRDefault="00D57BEB" w:rsidP="00D57BEB">
      <w:pPr>
        <w:pStyle w:val="SingleTxtG"/>
        <w:rPr>
          <w:lang w:val="fr-FR"/>
        </w:rPr>
      </w:pPr>
      <w:r>
        <w:rPr>
          <w:lang w:val="fr-FR"/>
        </w:rPr>
        <w:tab/>
        <w:t>b)</w:t>
      </w:r>
      <w:r>
        <w:rPr>
          <w:lang w:val="fr-FR"/>
        </w:rPr>
        <w:tab/>
        <w:t>Favoriser la protection, le développement et la réalisation des droits de l’homme et des libertés ;</w:t>
      </w:r>
    </w:p>
    <w:p w14:paraId="33A162AA" w14:textId="77777777" w:rsidR="00D57BEB" w:rsidRPr="00B922D5" w:rsidRDefault="00D57BEB" w:rsidP="00D57BEB">
      <w:pPr>
        <w:pStyle w:val="SingleTxtG"/>
        <w:rPr>
          <w:lang w:val="fr-FR"/>
        </w:rPr>
      </w:pPr>
      <w:r>
        <w:rPr>
          <w:lang w:val="fr-FR"/>
        </w:rPr>
        <w:tab/>
        <w:t>c)</w:t>
      </w:r>
      <w:r>
        <w:rPr>
          <w:lang w:val="fr-FR"/>
        </w:rPr>
        <w:tab/>
        <w:t>Contrôler, évaluer et assurer le respect des droits de l’homme et des libertés ;</w:t>
      </w:r>
    </w:p>
    <w:p w14:paraId="5152D013" w14:textId="77777777" w:rsidR="00D57BEB" w:rsidRPr="00B922D5" w:rsidRDefault="00D57BEB" w:rsidP="00D57BEB">
      <w:pPr>
        <w:pStyle w:val="SingleTxtG"/>
        <w:rPr>
          <w:lang w:val="fr-FR"/>
        </w:rPr>
      </w:pPr>
      <w:r>
        <w:rPr>
          <w:lang w:val="fr-FR"/>
        </w:rPr>
        <w:tab/>
        <w:t>d)</w:t>
      </w:r>
      <w:r>
        <w:rPr>
          <w:lang w:val="fr-FR"/>
        </w:rPr>
        <w:tab/>
        <w:t>Recevoir et examiner les plaintes des particuliers et prendre les mesures qu’elle juge appropriées pour y donner suite ;</w:t>
      </w:r>
    </w:p>
    <w:p w14:paraId="71054B35" w14:textId="77777777" w:rsidR="00D57BEB" w:rsidRPr="00B922D5" w:rsidRDefault="00D57BEB" w:rsidP="00D57BEB">
      <w:pPr>
        <w:pStyle w:val="SingleTxtG"/>
        <w:rPr>
          <w:lang w:val="fr-FR"/>
        </w:rPr>
      </w:pPr>
      <w:r>
        <w:rPr>
          <w:lang w:val="fr-FR"/>
        </w:rPr>
        <w:tab/>
        <w:t>e)</w:t>
      </w:r>
      <w:r>
        <w:rPr>
          <w:lang w:val="fr-FR"/>
        </w:rPr>
        <w:tab/>
        <w:t>Protéger la population contre tout abus de pouvoir ou faute de service de la part de l’État et des institutions publiques et de la part des fonctionnaires ;</w:t>
      </w:r>
    </w:p>
    <w:p w14:paraId="73231614" w14:textId="77777777" w:rsidR="00D57BEB" w:rsidRPr="00B922D5" w:rsidRDefault="00D57BEB" w:rsidP="00D57BEB">
      <w:pPr>
        <w:pStyle w:val="SingleTxtG"/>
        <w:rPr>
          <w:lang w:val="fr-FR"/>
        </w:rPr>
      </w:pPr>
      <w:r>
        <w:rPr>
          <w:lang w:val="fr-FR"/>
        </w:rPr>
        <w:tab/>
        <w:t>f)</w:t>
      </w:r>
      <w:r>
        <w:rPr>
          <w:lang w:val="fr-FR"/>
        </w:rPr>
        <w:tab/>
        <w:t>Enquêter sur les agissements de toute autorité ou personne qui aurait violé l’une quelconque des libertés individuelles ou l’un quelconque des droits de l’homme énoncés dans la Charte des droits ;</w:t>
      </w:r>
    </w:p>
    <w:p w14:paraId="2412F7C7" w14:textId="77777777" w:rsidR="00D57BEB" w:rsidRPr="00B922D5" w:rsidRDefault="00D57BEB" w:rsidP="00D57BEB">
      <w:pPr>
        <w:pStyle w:val="SingleTxtG"/>
        <w:rPr>
          <w:lang w:val="fr-FR"/>
        </w:rPr>
      </w:pPr>
      <w:r>
        <w:rPr>
          <w:lang w:val="fr-FR"/>
        </w:rPr>
        <w:tab/>
        <w:t>g)</w:t>
      </w:r>
      <w:r>
        <w:rPr>
          <w:lang w:val="fr-FR"/>
        </w:rPr>
        <w:tab/>
        <w:t>Obtenir une réparation appropriée, en recommandant notamment la poursuite des contrevenants, en cas de violation des droits de l’homme ou des libertés individuelles ;</w:t>
      </w:r>
    </w:p>
    <w:p w14:paraId="06B8402C" w14:textId="77777777" w:rsidR="00D57BEB" w:rsidRPr="00B922D5" w:rsidRDefault="00D57BEB" w:rsidP="00D57BEB">
      <w:pPr>
        <w:pStyle w:val="SingleTxtG"/>
        <w:rPr>
          <w:lang w:val="fr-FR"/>
        </w:rPr>
      </w:pPr>
      <w:r>
        <w:rPr>
          <w:lang w:val="fr-FR"/>
        </w:rPr>
        <w:tab/>
        <w:t>h)</w:t>
      </w:r>
      <w:r>
        <w:rPr>
          <w:lang w:val="fr-FR"/>
        </w:rPr>
        <w:tab/>
        <w:t>Demander au Commissaire général de la Police d’enquêter sur les cas présumés de violation des droits de l’homme ou des libertés individuelles et de lui transmettre les conclusions de ces enquêtes ;</w:t>
      </w:r>
    </w:p>
    <w:p w14:paraId="65829845" w14:textId="77777777" w:rsidR="00D57BEB" w:rsidRPr="00B922D5" w:rsidRDefault="00D57BEB" w:rsidP="00D57BEB">
      <w:pPr>
        <w:pStyle w:val="SingleTxtG"/>
        <w:rPr>
          <w:lang w:val="fr-FR"/>
        </w:rPr>
      </w:pPr>
      <w:r>
        <w:rPr>
          <w:lang w:val="fr-FR"/>
        </w:rPr>
        <w:tab/>
        <w:t>i)</w:t>
      </w:r>
      <w:r>
        <w:rPr>
          <w:lang w:val="fr-FR"/>
        </w:rPr>
        <w:tab/>
        <w:t>Recommander au Parlement des mesures permettant de promouvoir efficacement les droits de l’homme et les libertés individuelles ;</w:t>
      </w:r>
    </w:p>
    <w:p w14:paraId="5E18896C" w14:textId="77777777" w:rsidR="00D57BEB" w:rsidRPr="00B922D5" w:rsidRDefault="00D57BEB" w:rsidP="00D57BEB">
      <w:pPr>
        <w:pStyle w:val="SingleTxtG"/>
        <w:rPr>
          <w:lang w:val="fr-FR"/>
        </w:rPr>
      </w:pPr>
      <w:r>
        <w:rPr>
          <w:lang w:val="fr-FR"/>
        </w:rPr>
        <w:tab/>
        <w:t>j)</w:t>
      </w:r>
      <w:r>
        <w:rPr>
          <w:lang w:val="fr-FR"/>
        </w:rPr>
        <w:tab/>
        <w:t>Mener des travaux de recherche sur des questions relatives aux droits de l’homme et aux libertés individuelles et à la justice sociale ; et</w:t>
      </w:r>
    </w:p>
    <w:p w14:paraId="6E5CE5D3" w14:textId="77777777" w:rsidR="00D57BEB" w:rsidRPr="00B922D5" w:rsidRDefault="00D57BEB" w:rsidP="00D57BEB">
      <w:pPr>
        <w:pStyle w:val="SingleTxtG"/>
        <w:rPr>
          <w:lang w:val="fr-FR"/>
        </w:rPr>
      </w:pPr>
      <w:r>
        <w:rPr>
          <w:lang w:val="fr-FR"/>
        </w:rPr>
        <w:tab/>
        <w:t>k)</w:t>
      </w:r>
      <w:r>
        <w:rPr>
          <w:lang w:val="fr-FR"/>
        </w:rPr>
        <w:tab/>
        <w:t>Visiter et inspecter les prisons, les lieux de détention, les camps de réfugiés et les installations connexes ; ainsi que les lieux où sont incarcérées les personnes ayant des troubles mentaux ; afin de vérifier les conditions de détention et de faire des recommandations à leur sujet au Ministre chargé de l’application de la loi dans ces lieux.</w:t>
      </w:r>
    </w:p>
    <w:p w14:paraId="7CE9B793" w14:textId="55C15B08" w:rsidR="00D57BEB" w:rsidRPr="00B922D5" w:rsidRDefault="00D57BEB" w:rsidP="00D57BEB">
      <w:pPr>
        <w:pStyle w:val="SingleTxtG"/>
        <w:rPr>
          <w:lang w:val="fr-FR"/>
        </w:rPr>
      </w:pPr>
      <w:r>
        <w:rPr>
          <w:lang w:val="fr-FR"/>
        </w:rPr>
        <w:t>70.</w:t>
      </w:r>
      <w:r>
        <w:rPr>
          <w:lang w:val="fr-FR"/>
        </w:rPr>
        <w:tab/>
        <w:t xml:space="preserve">La Commission des droits de l’homme a remplacé le Bureau du Médiateur. Contrairement au Bureau qui l’a précédée, elle dispose de pouvoirs illimités pour enquêter sur les violations des droits de l’homme, notamment depuis qu’elle a démarré ses activités en 2014. En 2017, la Commission a été saisie au total de 689 plaintes, dont 175 étaient des plaintes reportées des années précédentes ou soumises par l’ancien Bureau du Protecteur </w:t>
      </w:r>
      <w:r w:rsidR="00562E50">
        <w:rPr>
          <w:lang w:val="fr-FR"/>
        </w:rPr>
        <w:t>p</w:t>
      </w:r>
      <w:r>
        <w:rPr>
          <w:lang w:val="fr-FR"/>
        </w:rPr>
        <w:t xml:space="preserve">ublic. Les 175 plaintes ont été renvoyées pour classement devant les membres de la Commission : 154 ont été classées et les 19 autres ont été reportées pour qu’une suite soit donnée. En 2017, la Commission a donc été saisie de 514 plaintes émanant de particuliers. Ces plaintes ont été adressées par courrier électronique, par des messages, par téléphone, par courrier ou bien en personne. Le renforcement des capacités étant un aspect essentiel pour la Commission, celle-ci a échangé, en 2018, ses meilleures pratiques avec les acteurs régionaux et internationaux dans le cadre de différentes enceintes. La Commission a contrôlé et inspecté les prisons et les cellules de garde à vue afin de s’assurer que les conditions de détention étaient conformes aux normes minimales en matière de droits de l’homme. L’Enquête nationale sur l’accès aux documents d’état civil a été lancée en 2019. Menée de manière systématique dans les 10 provinces du pays, l’Enquête a commencé avec la mobilisation des parties prenantes au niveau des provinces, suivie du déploiement, dans tous les districts, d’équipes de proximité chargées de sensibiliser la population et de recueillir les formulaires de soumission de preuves de témoins et de parties prenantes. Au total, 7 544 formulaires ont été recueillis (4 877 ont été soumis par des femmes et 2 647 par des hommes). Des audiences publiques ont eu lieu de juillet à novembre 2019. L’Enquête nationale était axée sur cinq documents d’identité, à savoir les actes de naissance, les cartes d’identité, les actes de décès, les passeports et les certificats de nationalité. En 2020, ayant mené à son terme l’Enquête nationale sur l’accès aux documents d’état civil au Zimbabwe, la Commission a présenté ses conclusions au Parlement. Le Ministère de l’intérieur et du patrimoine culturel examine actuellement les recommandations de la Commission en vue de leur mise en œuvre. Bien que celle-ci ait axé ses activités de promotion sur l’Enquête nationale, elle n’a pas cessé pour autant de mettre en œuvre des stratégies à facettes multiples pour sensibiliser l’opinion publique aux droits de l’homme. Ces stratégies comprenaient : la mise en place de formations aux droits de l’homme à l’intention des porteurs de devoirs, la conduite d’actions de proximité, la publication de communiqués de presse, l’organisation d’expositions et l’élaboration de supports d’information, d’éducation et de communication, dont des manuels de formation aux droits de l’homme. La Commission a fait de grands progrès sur le plan de la promotion de l’éducation aux droits de l’homme dans les établissements d’enseignement supérieur et les écoles, en organisant, dans le cadre des activités </w:t>
      </w:r>
      <w:proofErr w:type="spellStart"/>
      <w:r>
        <w:rPr>
          <w:lang w:val="fr-FR"/>
        </w:rPr>
        <w:t>extrascolaires</w:t>
      </w:r>
      <w:proofErr w:type="spellEnd"/>
      <w:r>
        <w:rPr>
          <w:lang w:val="fr-FR"/>
        </w:rPr>
        <w:t>, des débats ou des concours de questions sur les droits de l’homme.</w:t>
      </w:r>
    </w:p>
    <w:p w14:paraId="2D348035" w14:textId="77777777" w:rsidR="00D57BEB" w:rsidRPr="00B922D5" w:rsidRDefault="00D57BEB" w:rsidP="00D57BEB">
      <w:pPr>
        <w:pStyle w:val="H23G"/>
        <w:rPr>
          <w:lang w:val="fr-FR"/>
        </w:rPr>
      </w:pPr>
      <w:bookmarkStart w:id="31" w:name="_Toc87853301"/>
      <w:r>
        <w:rPr>
          <w:lang w:val="fr-FR"/>
        </w:rPr>
        <w:tab/>
      </w:r>
      <w:r>
        <w:rPr>
          <w:lang w:val="fr-FR"/>
        </w:rPr>
        <w:tab/>
      </w:r>
      <w:r>
        <w:rPr>
          <w:bCs/>
          <w:lang w:val="fr-FR"/>
        </w:rPr>
        <w:t>La Commission zimbabwéenne pour l’égalité des sexes</w:t>
      </w:r>
      <w:bookmarkEnd w:id="31"/>
    </w:p>
    <w:p w14:paraId="52274A31" w14:textId="77777777" w:rsidR="00D57BEB" w:rsidRPr="00B922D5" w:rsidRDefault="00D57BEB" w:rsidP="00D57BEB">
      <w:pPr>
        <w:pStyle w:val="SingleTxtG"/>
        <w:rPr>
          <w:lang w:val="fr-FR"/>
        </w:rPr>
      </w:pPr>
      <w:r>
        <w:rPr>
          <w:lang w:val="fr-FR"/>
        </w:rPr>
        <w:t>71.</w:t>
      </w:r>
      <w:r>
        <w:rPr>
          <w:lang w:val="fr-FR"/>
        </w:rPr>
        <w:tab/>
        <w:t>La Commission zimbabwéenne pour l’égalité des sexes, créée en application de l’article 245 de la Constitution, est chargée des fonctions suivantes :</w:t>
      </w:r>
    </w:p>
    <w:p w14:paraId="48562AF1" w14:textId="77777777" w:rsidR="00D57BEB" w:rsidRPr="00B922D5" w:rsidRDefault="00D57BEB" w:rsidP="00D57BEB">
      <w:pPr>
        <w:pStyle w:val="SingleTxtG"/>
        <w:rPr>
          <w:lang w:val="fr-FR"/>
        </w:rPr>
      </w:pPr>
      <w:r>
        <w:rPr>
          <w:lang w:val="fr-FR"/>
        </w:rPr>
        <w:tab/>
        <w:t>a)</w:t>
      </w:r>
      <w:r>
        <w:rPr>
          <w:lang w:val="fr-FR"/>
        </w:rPr>
        <w:tab/>
        <w:t>Suivre les questions relatives à l’égalité des sexes afin de garantir l’égalité des sexes comme le prévoit la Constitution ;</w:t>
      </w:r>
    </w:p>
    <w:p w14:paraId="2CBA4408" w14:textId="77777777" w:rsidR="00D57BEB" w:rsidRPr="00B922D5" w:rsidRDefault="00D57BEB" w:rsidP="00D57BEB">
      <w:pPr>
        <w:pStyle w:val="SingleTxtG"/>
        <w:rPr>
          <w:lang w:val="fr-FR"/>
        </w:rPr>
      </w:pPr>
      <w:r>
        <w:rPr>
          <w:lang w:val="fr-FR"/>
        </w:rPr>
        <w:tab/>
        <w:t>b)</w:t>
      </w:r>
      <w:r>
        <w:rPr>
          <w:lang w:val="fr-FR"/>
        </w:rPr>
        <w:tab/>
        <w:t>Enquêter sur les éventuelles violations des droits relatifs à l’égalité des sexes ;</w:t>
      </w:r>
    </w:p>
    <w:p w14:paraId="00D0B0A4" w14:textId="5D6A68F8" w:rsidR="00D57BEB" w:rsidRPr="00B922D5" w:rsidRDefault="00D57BEB" w:rsidP="00D57BEB">
      <w:pPr>
        <w:pStyle w:val="SingleTxtG"/>
        <w:rPr>
          <w:lang w:val="fr-FR"/>
        </w:rPr>
      </w:pPr>
      <w:r>
        <w:rPr>
          <w:lang w:val="fr-FR"/>
        </w:rPr>
        <w:tab/>
        <w:t>c)</w:t>
      </w:r>
      <w:r>
        <w:rPr>
          <w:lang w:val="fr-FR"/>
        </w:rPr>
        <w:tab/>
        <w:t>Recevoir et examiner les plaintes émanant des particuliers et prendre les mesures qu’elle juge appropriées pour y donner suite</w:t>
      </w:r>
      <w:r w:rsidR="00C078DE">
        <w:rPr>
          <w:lang w:val="fr-FR"/>
        </w:rPr>
        <w:t> </w:t>
      </w:r>
      <w:r>
        <w:rPr>
          <w:lang w:val="fr-FR"/>
        </w:rPr>
        <w:t>;</w:t>
      </w:r>
    </w:p>
    <w:p w14:paraId="61152CDD" w14:textId="77777777" w:rsidR="00D57BEB" w:rsidRPr="00B922D5" w:rsidRDefault="00D57BEB" w:rsidP="00D57BEB">
      <w:pPr>
        <w:pStyle w:val="SingleTxtG"/>
        <w:rPr>
          <w:lang w:val="fr-FR"/>
        </w:rPr>
      </w:pPr>
      <w:r>
        <w:rPr>
          <w:lang w:val="fr-FR"/>
        </w:rPr>
        <w:tab/>
        <w:t>d)</w:t>
      </w:r>
      <w:r>
        <w:rPr>
          <w:lang w:val="fr-FR"/>
        </w:rPr>
        <w:tab/>
        <w:t>Mener des études sur les questions relatives à l’égalité des sexes et à la justice sociale et recommander les modifications à apporter aux lois et pratiques donnant lieu à une discrimination fondée sur le genre ;</w:t>
      </w:r>
    </w:p>
    <w:p w14:paraId="0466F75A" w14:textId="77777777" w:rsidR="00D57BEB" w:rsidRPr="00B922D5" w:rsidRDefault="00D57BEB" w:rsidP="00D57BEB">
      <w:pPr>
        <w:pStyle w:val="SingleTxtG"/>
        <w:rPr>
          <w:lang w:val="fr-FR"/>
        </w:rPr>
      </w:pPr>
      <w:r>
        <w:rPr>
          <w:lang w:val="fr-FR"/>
        </w:rPr>
        <w:tab/>
        <w:t>e)</w:t>
      </w:r>
      <w:r>
        <w:rPr>
          <w:lang w:val="fr-FR"/>
        </w:rPr>
        <w:tab/>
        <w:t>Donner aux organismes publics et privés des avis sur les mesures à prendre pour garantir l’égalité des sexes ;</w:t>
      </w:r>
    </w:p>
    <w:p w14:paraId="7D2BE732" w14:textId="77777777" w:rsidR="00D57BEB" w:rsidRPr="00B922D5" w:rsidRDefault="00D57BEB" w:rsidP="00D57BEB">
      <w:pPr>
        <w:pStyle w:val="SingleTxtG"/>
        <w:rPr>
          <w:lang w:val="fr-FR"/>
        </w:rPr>
      </w:pPr>
      <w:r>
        <w:rPr>
          <w:lang w:val="fr-FR"/>
        </w:rPr>
        <w:tab/>
        <w:t>f)</w:t>
      </w:r>
      <w:r>
        <w:rPr>
          <w:lang w:val="fr-FR"/>
        </w:rPr>
        <w:tab/>
        <w:t>Recommander des programmes d’action positive permettant de parvenir à l’égalité des sexes ;</w:t>
      </w:r>
    </w:p>
    <w:p w14:paraId="18516F83" w14:textId="77777777" w:rsidR="00D57BEB" w:rsidRPr="00B922D5" w:rsidRDefault="00D57BEB" w:rsidP="00D57BEB">
      <w:pPr>
        <w:pStyle w:val="SingleTxtG"/>
        <w:rPr>
          <w:lang w:val="fr-FR"/>
        </w:rPr>
      </w:pPr>
      <w:r>
        <w:rPr>
          <w:lang w:val="fr-FR"/>
        </w:rPr>
        <w:tab/>
        <w:t>g)</w:t>
      </w:r>
      <w:r>
        <w:rPr>
          <w:lang w:val="fr-FR"/>
        </w:rPr>
        <w:tab/>
        <w:t>Recommander l’engagement de poursuites contre les auteurs de violations des droits relatifs à l’égalité des sexes, réprimées par le droit pénal ;</w:t>
      </w:r>
    </w:p>
    <w:p w14:paraId="072FC24B" w14:textId="77777777" w:rsidR="00D57BEB" w:rsidRPr="00B922D5" w:rsidRDefault="00D57BEB" w:rsidP="00D57BEB">
      <w:pPr>
        <w:pStyle w:val="SingleTxtG"/>
        <w:rPr>
          <w:lang w:val="fr-FR"/>
        </w:rPr>
      </w:pPr>
      <w:r>
        <w:rPr>
          <w:lang w:val="fr-FR"/>
        </w:rPr>
        <w:tab/>
        <w:t>h)</w:t>
      </w:r>
      <w:r>
        <w:rPr>
          <w:lang w:val="fr-FR"/>
        </w:rPr>
        <w:tab/>
        <w:t>Assurer une réparation adéquate en cas de violation des droits relatifs à l’égalité des sexes ; et</w:t>
      </w:r>
    </w:p>
    <w:p w14:paraId="4E3D7895" w14:textId="77777777" w:rsidR="00D57BEB" w:rsidRPr="00B922D5" w:rsidRDefault="00D57BEB" w:rsidP="00D57BEB">
      <w:pPr>
        <w:pStyle w:val="SingleTxtG"/>
        <w:rPr>
          <w:lang w:val="fr-FR"/>
        </w:rPr>
      </w:pPr>
      <w:r>
        <w:rPr>
          <w:lang w:val="fr-FR"/>
        </w:rPr>
        <w:tab/>
        <w:t>i)</w:t>
      </w:r>
      <w:r>
        <w:rPr>
          <w:lang w:val="fr-FR"/>
        </w:rPr>
        <w:tab/>
        <w:t>Prendre toutes les mesures nécessaires pour promouvoir l’égalité des sexes.</w:t>
      </w:r>
    </w:p>
    <w:p w14:paraId="2747D4F5" w14:textId="0614E233" w:rsidR="00D57BEB" w:rsidRPr="00B922D5" w:rsidRDefault="00D57BEB" w:rsidP="00D57BEB">
      <w:pPr>
        <w:pStyle w:val="SingleTxtG"/>
        <w:rPr>
          <w:lang w:val="fr-FR"/>
        </w:rPr>
      </w:pPr>
      <w:r>
        <w:rPr>
          <w:lang w:val="fr-FR"/>
        </w:rPr>
        <w:t>72.</w:t>
      </w:r>
      <w:r>
        <w:rPr>
          <w:lang w:val="fr-FR"/>
        </w:rPr>
        <w:tab/>
        <w:t>Le Gouvernement a adopté la loi relative à la Commission zimbabwéenne pour l’égalité des sexes (chap. 10:31) afin de rendre la Commission opérationnelle. Celle-ci a élaboré un manuel sur la conduite des enquêtes et le traitement des plaintes visant à guider ses enquêtes. Au cours de la période 2015 à 2017, elle a été saisie de plusieurs affaires de violations des droits de l’homme fondées sur le genre, commises tant par des hommes que par des femmes. Il s’agissait d’affaires de violence fondée sur le genre, de litiges fonciers, de problèmes d’héritage, de règlements de divorce, d’agressions sexuelles ou d’affaires liées à la saisie de biens matrimoniaux par des banques commerciales. La Commission a traité 19 affaires. En 2017, 70 % des plaintes ont été déposées par des femmes et 30 % par des hommes. Les plaintes portaient sur des différends matrimoniaux, des actes de violence fondée sur le genre et des questions de droits de propriété. En 2018, la Commission a été saisie de 25 affaires, dont 10 concernaient des faits de harcèlement sexuel, 6 des faits de violence familiale, 5 des conflits de propriété et 4 des faits de violence fondée sur le genre. En 2019, elle a été saisie de 5 affaires, dont 3 dénonçaient des obstacles systémiques. Au total, 402</w:t>
      </w:r>
      <w:r w:rsidR="00003E9F">
        <w:rPr>
          <w:lang w:val="fr-FR"/>
        </w:rPr>
        <w:t> </w:t>
      </w:r>
      <w:r>
        <w:rPr>
          <w:lang w:val="fr-FR"/>
        </w:rPr>
        <w:t>personnes ont bénéficié d’une assistance juridique de la part de la Commission. En 2020, la Commission a été saisie d’affaires de nature différente, dont 12 concernaient des faits de harcèlement sexuel, 5 des faits de discrimination fondée sur le genre, 12 des questions de droits de propriété, 20 des faits de violence fondée sur le genre et 2 l’utilisation de stéréotypes de genre dans les médias sociaux et les services de radiodiffusion. Jusqu’à présent en 2021, la Commission a été saisie de 52 affaires, dont 6 concernaient des conflits de propriété, 16 des cas d’exploitation et d’abus sexuels ou liés au mariage, 5 des faits de violence fondée sur le genre, 3 des viols, 8 des faits de violence familiale, 5 des faits de harcèlement sexuel, 2 des divorces, 3 des litiges fonciers, 1 cas de toxicomanie et de santé mentale et 1 cas d’agression verbale sur mineur. En 2021, environ 60 % des plaintes ont été déposées par des femmes et 40 % par des hommes.</w:t>
      </w:r>
    </w:p>
    <w:p w14:paraId="09C172E7" w14:textId="77777777" w:rsidR="00D57BEB" w:rsidRPr="00B922D5" w:rsidRDefault="00D57BEB" w:rsidP="00D57BEB">
      <w:pPr>
        <w:pStyle w:val="SingleTxtG"/>
        <w:rPr>
          <w:lang w:val="fr-FR"/>
        </w:rPr>
      </w:pPr>
      <w:r>
        <w:rPr>
          <w:lang w:val="fr-FR"/>
        </w:rPr>
        <w:t>73.</w:t>
      </w:r>
      <w:r>
        <w:rPr>
          <w:lang w:val="fr-FR"/>
        </w:rPr>
        <w:tab/>
        <w:t>Cela étant, la maladie à coronavirus 2019 a eu des répercussions sur les enquêtes : les mesures de confinement ont privé la Commission de la possibilité d’avoir des échanges réguliers avec la population, alors que la crise humanitaire provoquée par la pandémie donnait lieu à de nouvelles formes de violations des droits de l’homme fondées sur le genre. La nécessité de se conformer aux réglementations limitant les interactions physiques a entravé l’accomplissement des tâches habituelles telles que l’accueil des clients se présentant sans rendez-vous, la mise sur pied de cliniques juridiques mobiles, l’instauration de modes alternatifs de règlement des litiges et la conduite d’enquêtes sur les obstacles systémiques nuisant à l’égalité des sexes.</w:t>
      </w:r>
    </w:p>
    <w:p w14:paraId="5D61CEB9" w14:textId="77777777" w:rsidR="00D57BEB" w:rsidRPr="00B922D5" w:rsidRDefault="00D57BEB" w:rsidP="00D57BEB">
      <w:pPr>
        <w:pStyle w:val="H23G"/>
        <w:rPr>
          <w:lang w:val="fr-FR"/>
        </w:rPr>
      </w:pPr>
      <w:r>
        <w:rPr>
          <w:lang w:val="fr-FR"/>
        </w:rPr>
        <w:tab/>
      </w:r>
      <w:r>
        <w:rPr>
          <w:lang w:val="fr-FR"/>
        </w:rPr>
        <w:tab/>
      </w:r>
      <w:r>
        <w:rPr>
          <w:bCs/>
          <w:lang w:val="fr-FR"/>
        </w:rPr>
        <w:t>Analyse des affaires</w:t>
      </w:r>
    </w:p>
    <w:p w14:paraId="0C448200" w14:textId="02928E63" w:rsidR="00D57BEB" w:rsidRDefault="00D57BEB" w:rsidP="00D57BEB">
      <w:pPr>
        <w:pStyle w:val="SingleTxtG"/>
        <w:rPr>
          <w:lang w:val="fr-FR"/>
        </w:rPr>
      </w:pPr>
      <w:r>
        <w:rPr>
          <w:lang w:val="fr-FR"/>
        </w:rPr>
        <w:t>74.</w:t>
      </w:r>
      <w:r>
        <w:rPr>
          <w:lang w:val="fr-FR"/>
        </w:rPr>
        <w:tab/>
        <w:t>La plupart des affaires dont la Commission est saisie portent sur des cas d’exploitation et d’abus sexuels et des cas de violence fondée sur le genre, quelle qu’en soit la forme. La Commission a également constaté une forte augmentation du nombre d’affaires relatives à la confiscation des biens matrimoniaux des femmes à la dissolution du mariage, à la suite soit d’un divorce, soit du décès de l’époux. La confiscation des biens matrimoniaux conduit à des violations des droits, telle</w:t>
      </w:r>
      <w:r w:rsidR="00003E9F">
        <w:rPr>
          <w:lang w:val="fr-FR"/>
        </w:rPr>
        <w:t>s</w:t>
      </w:r>
      <w:r>
        <w:rPr>
          <w:lang w:val="fr-FR"/>
        </w:rPr>
        <w:t xml:space="preserve"> que la violence fondée sur le genre.</w:t>
      </w:r>
    </w:p>
    <w:p w14:paraId="3B3BF7F7" w14:textId="77777777" w:rsidR="00D57BEB" w:rsidRPr="00B922D5" w:rsidRDefault="00D57BEB" w:rsidP="00D57BEB">
      <w:pPr>
        <w:pStyle w:val="H23G"/>
        <w:rPr>
          <w:lang w:val="fr-FR"/>
        </w:rPr>
      </w:pPr>
      <w:bookmarkStart w:id="32" w:name="_Toc87853302"/>
      <w:r>
        <w:rPr>
          <w:lang w:val="fr-FR"/>
        </w:rPr>
        <w:tab/>
      </w:r>
      <w:r>
        <w:rPr>
          <w:lang w:val="fr-FR"/>
        </w:rPr>
        <w:tab/>
      </w:r>
      <w:r>
        <w:rPr>
          <w:bCs/>
          <w:lang w:val="fr-FR"/>
        </w:rPr>
        <w:t>Commission nationale pour la paix et la réconciliation</w:t>
      </w:r>
      <w:bookmarkEnd w:id="32"/>
    </w:p>
    <w:p w14:paraId="06A4A0E4" w14:textId="77777777" w:rsidR="00D57BEB" w:rsidRPr="00B922D5" w:rsidRDefault="00D57BEB" w:rsidP="00D57BEB">
      <w:pPr>
        <w:pStyle w:val="SingleTxtG"/>
        <w:rPr>
          <w:lang w:val="fr-FR"/>
        </w:rPr>
      </w:pPr>
      <w:r>
        <w:rPr>
          <w:lang w:val="fr-FR"/>
        </w:rPr>
        <w:t>75.</w:t>
      </w:r>
      <w:r>
        <w:rPr>
          <w:lang w:val="fr-FR"/>
        </w:rPr>
        <w:tab/>
        <w:t>La Commission nationale pour la paix et la réconciliation, créée en application de l’article 251 de la Constitution, est chargée des fonctions suivantes :</w:t>
      </w:r>
    </w:p>
    <w:p w14:paraId="74BCFC5A" w14:textId="77777777" w:rsidR="00D57BEB" w:rsidRPr="00B922D5" w:rsidRDefault="00D57BEB" w:rsidP="00D57BEB">
      <w:pPr>
        <w:pStyle w:val="SingleTxtG"/>
        <w:rPr>
          <w:lang w:val="fr-FR"/>
        </w:rPr>
      </w:pPr>
      <w:r>
        <w:rPr>
          <w:lang w:val="fr-FR"/>
        </w:rPr>
        <w:tab/>
        <w:t>a)</w:t>
      </w:r>
      <w:r>
        <w:rPr>
          <w:lang w:val="fr-FR"/>
        </w:rPr>
        <w:tab/>
        <w:t>Assurer la justice de l’après-conflit et faciliter l’apaisement et la réconciliation ;</w:t>
      </w:r>
    </w:p>
    <w:p w14:paraId="112A0B60" w14:textId="77777777" w:rsidR="00D57BEB" w:rsidRPr="00B922D5" w:rsidRDefault="00D57BEB" w:rsidP="00D57BEB">
      <w:pPr>
        <w:pStyle w:val="SingleTxtG"/>
        <w:rPr>
          <w:lang w:val="fr-FR"/>
        </w:rPr>
      </w:pPr>
      <w:r>
        <w:rPr>
          <w:lang w:val="fr-FR"/>
        </w:rPr>
        <w:tab/>
        <w:t>b)</w:t>
      </w:r>
      <w:r>
        <w:rPr>
          <w:lang w:val="fr-FR"/>
        </w:rPr>
        <w:tab/>
        <w:t>Élaborer et mettre en œuvre des programmes nationaux visant à promouvoir l’apaisement, l’unité et la cohésion au Zimbabwe, ainsi que le règlement pacifique des conflits ;</w:t>
      </w:r>
    </w:p>
    <w:p w14:paraId="15030CF6" w14:textId="77777777" w:rsidR="00D57BEB" w:rsidRPr="00B922D5" w:rsidRDefault="00D57BEB" w:rsidP="00D57BEB">
      <w:pPr>
        <w:pStyle w:val="SingleTxtG"/>
        <w:rPr>
          <w:lang w:val="fr-FR"/>
        </w:rPr>
      </w:pPr>
      <w:r>
        <w:rPr>
          <w:lang w:val="fr-FR"/>
        </w:rPr>
        <w:tab/>
        <w:t>c)</w:t>
      </w:r>
      <w:r>
        <w:rPr>
          <w:lang w:val="fr-FR"/>
        </w:rPr>
        <w:tab/>
        <w:t>Favoriser la réconciliation nationale en invitant la population à faire la lumière sur le passé et en facilitant la réparation des préjudices et l’administration de la justice ;</w:t>
      </w:r>
    </w:p>
    <w:p w14:paraId="3114FDDA" w14:textId="77777777" w:rsidR="00D57BEB" w:rsidRPr="00B922D5" w:rsidRDefault="00D57BEB" w:rsidP="00D57BEB">
      <w:pPr>
        <w:pStyle w:val="SingleTxtG"/>
        <w:rPr>
          <w:lang w:val="fr-FR"/>
        </w:rPr>
      </w:pPr>
      <w:r>
        <w:rPr>
          <w:lang w:val="fr-FR"/>
        </w:rPr>
        <w:tab/>
        <w:t>d)</w:t>
      </w:r>
      <w:r>
        <w:rPr>
          <w:lang w:val="fr-FR"/>
        </w:rPr>
        <w:tab/>
        <w:t>Élaborer des procédures et créer des organismes au niveau national destinés à faciliter le dialogue entre les partis politiques, les communautés, les organisations et d’autres groupes, afin d’éviter que des conflits ou des différends ne se reproduisent à l’avenir ;</w:t>
      </w:r>
    </w:p>
    <w:p w14:paraId="0D5B6EC9" w14:textId="77777777" w:rsidR="00D57BEB" w:rsidRPr="00B922D5" w:rsidRDefault="00D57BEB" w:rsidP="00D57BEB">
      <w:pPr>
        <w:pStyle w:val="SingleTxtG"/>
        <w:rPr>
          <w:lang w:val="fr-FR"/>
        </w:rPr>
      </w:pPr>
      <w:r>
        <w:rPr>
          <w:lang w:val="fr-FR"/>
        </w:rPr>
        <w:tab/>
        <w:t>e)</w:t>
      </w:r>
      <w:r>
        <w:rPr>
          <w:lang w:val="fr-FR"/>
        </w:rPr>
        <w:tab/>
        <w:t>Mettre sur pied des programmes visant à faire en sorte que les victimes de persécutions, d’actes de torture ou d’autres formes d’abus bénéficient d’un traitement de réadaptation et d’un accompagnement ;</w:t>
      </w:r>
    </w:p>
    <w:p w14:paraId="07B5DFA7" w14:textId="687A947D" w:rsidR="00D57BEB" w:rsidRPr="00B922D5" w:rsidRDefault="00D57BEB" w:rsidP="00D57BEB">
      <w:pPr>
        <w:pStyle w:val="SingleTxtG"/>
        <w:rPr>
          <w:lang w:val="fr-FR"/>
        </w:rPr>
      </w:pPr>
      <w:r>
        <w:rPr>
          <w:lang w:val="fr-FR"/>
        </w:rPr>
        <w:tab/>
        <w:t>f)</w:t>
      </w:r>
      <w:r>
        <w:rPr>
          <w:lang w:val="fr-FR"/>
        </w:rPr>
        <w:tab/>
        <w:t xml:space="preserve">Recevoir et examiner les plaintes émanant de particuliers et prendre les mesures qu’elle juge appropriées </w:t>
      </w:r>
      <w:r w:rsidRPr="001B61E2">
        <w:rPr>
          <w:lang w:val="fr-FR"/>
        </w:rPr>
        <w:t>pour y donner suite</w:t>
      </w:r>
      <w:r w:rsidR="00C078DE">
        <w:rPr>
          <w:lang w:val="fr-FR"/>
        </w:rPr>
        <w:t> </w:t>
      </w:r>
      <w:r>
        <w:rPr>
          <w:lang w:val="fr-FR"/>
        </w:rPr>
        <w:t>;</w:t>
      </w:r>
    </w:p>
    <w:p w14:paraId="6751B9D8" w14:textId="77777777" w:rsidR="00D57BEB" w:rsidRPr="00B922D5" w:rsidRDefault="00D57BEB" w:rsidP="00D57BEB">
      <w:pPr>
        <w:pStyle w:val="SingleTxtG"/>
        <w:rPr>
          <w:lang w:val="fr-FR"/>
        </w:rPr>
      </w:pPr>
      <w:r>
        <w:rPr>
          <w:lang w:val="fr-FR"/>
        </w:rPr>
        <w:tab/>
        <w:t>g)</w:t>
      </w:r>
      <w:r>
        <w:rPr>
          <w:lang w:val="fr-FR"/>
        </w:rPr>
        <w:tab/>
        <w:t>Créer des mécanismes de détection précoce des zones de conflits potentiels et prendre les mesures préventives appropriées ;</w:t>
      </w:r>
    </w:p>
    <w:p w14:paraId="45538BCE" w14:textId="77777777" w:rsidR="00D57BEB" w:rsidRPr="00B922D5" w:rsidRDefault="00D57BEB" w:rsidP="00D57BEB">
      <w:pPr>
        <w:pStyle w:val="SingleTxtG"/>
        <w:rPr>
          <w:lang w:val="fr-FR"/>
        </w:rPr>
      </w:pPr>
      <w:r>
        <w:rPr>
          <w:lang w:val="fr-FR"/>
        </w:rPr>
        <w:tab/>
        <w:t>h)</w:t>
      </w:r>
      <w:r>
        <w:rPr>
          <w:lang w:val="fr-FR"/>
        </w:rPr>
        <w:tab/>
        <w:t>Accomplir toute action contribuant à la prévention des conflits et à la promotion de la paix ;</w:t>
      </w:r>
    </w:p>
    <w:p w14:paraId="31272CBD" w14:textId="77777777" w:rsidR="00D57BEB" w:rsidRPr="00B922D5" w:rsidRDefault="00D57BEB" w:rsidP="00D57BEB">
      <w:pPr>
        <w:pStyle w:val="SingleTxtG"/>
        <w:rPr>
          <w:lang w:val="fr-FR"/>
        </w:rPr>
      </w:pPr>
      <w:r>
        <w:rPr>
          <w:lang w:val="fr-FR"/>
        </w:rPr>
        <w:tab/>
        <w:t>i)</w:t>
      </w:r>
      <w:r>
        <w:rPr>
          <w:lang w:val="fr-FR"/>
        </w:rPr>
        <w:tab/>
        <w:t>Recourir à la conciliation et à la médiation en cas de conflits entre des communautés, des organisations, des groupes ou des personnes ;</w:t>
      </w:r>
    </w:p>
    <w:p w14:paraId="62604113" w14:textId="77777777" w:rsidR="00BF1B38" w:rsidRDefault="00D57BEB" w:rsidP="00D57BEB">
      <w:pPr>
        <w:pStyle w:val="SingleTxtG"/>
        <w:rPr>
          <w:lang w:val="fr-FR"/>
        </w:rPr>
      </w:pPr>
      <w:r>
        <w:rPr>
          <w:lang w:val="fr-FR"/>
        </w:rPr>
        <w:tab/>
        <w:t>j)</w:t>
      </w:r>
      <w:r>
        <w:rPr>
          <w:lang w:val="fr-FR"/>
        </w:rPr>
        <w:tab/>
        <w:t xml:space="preserve">Recommander </w:t>
      </w:r>
      <w:r w:rsidRPr="00704D71">
        <w:rPr>
          <w:lang w:val="fr-FR"/>
        </w:rPr>
        <w:t xml:space="preserve">des mesures législatives </w:t>
      </w:r>
      <w:r>
        <w:rPr>
          <w:lang w:val="fr-FR"/>
        </w:rPr>
        <w:t>visant à garantir la fourniture d’une assistance</w:t>
      </w:r>
      <w:r w:rsidR="00BF1B38">
        <w:rPr>
          <w:lang w:val="fr-FR"/>
        </w:rPr>
        <w:t> ;</w:t>
      </w:r>
    </w:p>
    <w:p w14:paraId="68A498AB" w14:textId="34758D74" w:rsidR="00D57BEB" w:rsidRPr="00B922D5" w:rsidRDefault="00BF1B38" w:rsidP="00D57BEB">
      <w:pPr>
        <w:pStyle w:val="SingleTxtG"/>
        <w:rPr>
          <w:lang w:val="fr-FR"/>
        </w:rPr>
      </w:pPr>
      <w:r>
        <w:rPr>
          <w:lang w:val="fr-FR"/>
        </w:rPr>
        <w:tab/>
        <w:t>k)</w:t>
      </w:r>
      <w:r>
        <w:rPr>
          <w:lang w:val="fr-FR"/>
        </w:rPr>
        <w:tab/>
      </w:r>
      <w:r w:rsidRPr="00BF1B38">
        <w:t>Rendre leurs papiers d'identité aux victimes</w:t>
      </w:r>
      <w:r w:rsidR="00D57BEB">
        <w:rPr>
          <w:lang w:val="fr-FR"/>
        </w:rPr>
        <w:t xml:space="preserve"> de conflits, de pandémies ou d’autres circonstances. </w:t>
      </w:r>
    </w:p>
    <w:p w14:paraId="0D81BC61" w14:textId="77777777" w:rsidR="00D57BEB" w:rsidRPr="00B922D5" w:rsidRDefault="00D57BEB" w:rsidP="00D57BEB">
      <w:pPr>
        <w:pStyle w:val="SingleTxtG"/>
        <w:rPr>
          <w:lang w:val="fr-FR"/>
        </w:rPr>
      </w:pPr>
      <w:r>
        <w:rPr>
          <w:lang w:val="fr-FR"/>
        </w:rPr>
        <w:t>76.</w:t>
      </w:r>
      <w:r>
        <w:rPr>
          <w:lang w:val="fr-FR"/>
        </w:rPr>
        <w:tab/>
        <w:t xml:space="preserve">En 2018, la loi sur la Commission nationale pour la paix et la réconciliation a rendu la Commission opérationnelle (chap. 10:32). La Commission exercera ses fonctions pendant dix ans. </w:t>
      </w:r>
    </w:p>
    <w:p w14:paraId="45248A10" w14:textId="1A1BC37C" w:rsidR="00D57BEB" w:rsidRPr="00B922D5" w:rsidRDefault="00D57BEB" w:rsidP="00D57BEB">
      <w:pPr>
        <w:pStyle w:val="SingleTxtG"/>
        <w:rPr>
          <w:lang w:val="fr-FR"/>
        </w:rPr>
      </w:pPr>
      <w:r>
        <w:rPr>
          <w:lang w:val="fr-FR"/>
        </w:rPr>
        <w:t>77.</w:t>
      </w:r>
      <w:r>
        <w:rPr>
          <w:lang w:val="fr-FR"/>
        </w:rPr>
        <w:tab/>
        <w:t>La Commission nationale pour la paix et la réconciliation, créée conformément à la Constitution zimbabwéenne de 2013, est un organe indépendant. Le mandat constitutionnel et le cadre juridique de la Commission constituent le fondement sur lequel la Commission s’appuie pour unir les Zimbabwéens et assurer une paix durable en réglant les conflits du passé, en traitant les situations de conflit en cours et en empêchant la reprise ou le déclenchement de conflits. Pour ce faire, la Commission doit s’acquitter des fonctions décrites aux articles 233 et 252 de la Constitution zimbabwéenne de 2013, ainsi qu’à l’article</w:t>
      </w:r>
      <w:r w:rsidR="00BF1B38">
        <w:rPr>
          <w:lang w:val="fr-FR"/>
        </w:rPr>
        <w:t> </w:t>
      </w:r>
      <w:r>
        <w:rPr>
          <w:lang w:val="fr-FR"/>
        </w:rPr>
        <w:t>3 (par.</w:t>
      </w:r>
      <w:r w:rsidR="00C078DE">
        <w:rPr>
          <w:lang w:val="fr-FR"/>
        </w:rPr>
        <w:t xml:space="preserve"> </w:t>
      </w:r>
      <w:r>
        <w:rPr>
          <w:lang w:val="fr-FR"/>
        </w:rPr>
        <w:t xml:space="preserve">2) a) à d)) de la loi sur la Commission nationale pour la paix et la réconciliation (chap. 10:32), aux termes desquels la Commission a pour mission de traiter les conflits du passé, les conflits en cours et les éventuels conflits futurs. </w:t>
      </w:r>
    </w:p>
    <w:p w14:paraId="25D163D4" w14:textId="181ED044" w:rsidR="00D57BEB" w:rsidRPr="00B922D5" w:rsidRDefault="00D57BEB" w:rsidP="00D57BEB">
      <w:pPr>
        <w:pStyle w:val="SingleTxtG"/>
        <w:rPr>
          <w:lang w:val="fr-FR"/>
        </w:rPr>
      </w:pPr>
      <w:r>
        <w:rPr>
          <w:lang w:val="fr-FR"/>
        </w:rPr>
        <w:t>78.</w:t>
      </w:r>
      <w:r>
        <w:rPr>
          <w:lang w:val="fr-FR"/>
        </w:rPr>
        <w:tab/>
        <w:t xml:space="preserve">Dotée d’un mandat de dix ans, la Commission a établi son plan quinquennal pour la période 2018-2022. Elle soutient que d’ici </w:t>
      </w:r>
      <w:r w:rsidR="00BF1B38">
        <w:rPr>
          <w:lang w:val="fr-FR"/>
        </w:rPr>
        <w:t xml:space="preserve">à </w:t>
      </w:r>
      <w:r>
        <w:rPr>
          <w:lang w:val="fr-FR"/>
        </w:rPr>
        <w:t>2022, elle aura engagé et favorisé un processus d’apaisement et de réconciliation et établi des mécanismes de collaboration visant à renforcer les moyens dont la nation dispose pour gérer les conflits et pérenniser la paix.</w:t>
      </w:r>
    </w:p>
    <w:p w14:paraId="6CEF7196" w14:textId="712879DF" w:rsidR="00D57BEB" w:rsidRPr="00B922D5" w:rsidRDefault="00D57BEB" w:rsidP="00D57BEB">
      <w:pPr>
        <w:pStyle w:val="H23G"/>
        <w:rPr>
          <w:lang w:val="fr-FR"/>
        </w:rPr>
      </w:pPr>
      <w:bookmarkStart w:id="33" w:name="_Toc87853303"/>
      <w:r>
        <w:rPr>
          <w:lang w:val="fr-FR"/>
        </w:rPr>
        <w:tab/>
      </w:r>
      <w:r>
        <w:rPr>
          <w:lang w:val="fr-FR"/>
        </w:rPr>
        <w:tab/>
      </w:r>
      <w:r>
        <w:rPr>
          <w:bCs/>
          <w:lang w:val="fr-FR"/>
        </w:rPr>
        <w:t xml:space="preserve">Activités de collaboration stratégiques de la Commission nationale pour la paix </w:t>
      </w:r>
      <w:r w:rsidR="00BF1B38">
        <w:rPr>
          <w:bCs/>
          <w:lang w:val="fr-FR"/>
        </w:rPr>
        <w:br/>
      </w:r>
      <w:r>
        <w:rPr>
          <w:bCs/>
          <w:lang w:val="fr-FR"/>
        </w:rPr>
        <w:t>et la réconciliation</w:t>
      </w:r>
      <w:bookmarkEnd w:id="33"/>
    </w:p>
    <w:p w14:paraId="38E582D3" w14:textId="77777777" w:rsidR="00D57BEB" w:rsidRPr="00B922D5" w:rsidRDefault="00D57BEB" w:rsidP="00D57BEB">
      <w:pPr>
        <w:pStyle w:val="SingleTxtG"/>
        <w:rPr>
          <w:lang w:val="fr-FR"/>
        </w:rPr>
      </w:pPr>
      <w:r>
        <w:rPr>
          <w:lang w:val="fr-FR"/>
        </w:rPr>
        <w:t>79.</w:t>
      </w:r>
      <w:r>
        <w:rPr>
          <w:lang w:val="fr-FR"/>
        </w:rPr>
        <w:tab/>
        <w:t xml:space="preserve">Au titre de la consolidation de la paix, les activités de collaboration stratégiques permettent de maximiser efficacement les chances de succès d’une stratégie institutionnelle. En 2019, la Commission a mené plusieurs activités de collaboration stratégiques avec des acteurs et des partenaires nationaux, parmi lesquels la Commission parlementaire chargée de la justice et des affaires juridiques et parlementaires, les comités thématiques pour les droits de l’homme, la défense et la sécurité, les chefs traditionnels, les organisations confessionnelles, les organisations de la société civile, les partis politiques ainsi que les structures de commandement du secteur de la sécurité, l’objectif étant d’engager un dialogue sur les travaux de la Commission et d’étudier les moyens de parvenir ensemble à la paix, à l’apaisement et à la réconciliation. </w:t>
      </w:r>
    </w:p>
    <w:p w14:paraId="57D8B1E4" w14:textId="77777777" w:rsidR="00D57BEB" w:rsidRPr="00B922D5" w:rsidRDefault="00D57BEB" w:rsidP="00D57BEB">
      <w:pPr>
        <w:pStyle w:val="SingleTxtG"/>
        <w:rPr>
          <w:lang w:val="fr-FR"/>
        </w:rPr>
      </w:pPr>
      <w:r>
        <w:rPr>
          <w:lang w:val="fr-FR"/>
        </w:rPr>
        <w:t>80.</w:t>
      </w:r>
      <w:r>
        <w:rPr>
          <w:lang w:val="fr-FR"/>
        </w:rPr>
        <w:tab/>
        <w:t>La Commission a ouvert un dialogue bilatéral avec les partis politiques (le parti présidentiel ZANU-PF et les deux composantes issues du Mouvement pour le changement démocratique MDC-T et MDC Alliance) pour faire connaître son plan stratégique ainsi que les programmes de paix et de réconciliation mis en œuvre dans le pays. Il est ressorti des débats que tous les acteurs politiques aspiraient à œuvrer à la consolidation et à la promotion de la paix.</w:t>
      </w:r>
    </w:p>
    <w:p w14:paraId="2F2D5E7B" w14:textId="0B52FFA7" w:rsidR="00D57BEB" w:rsidRPr="00B922D5" w:rsidRDefault="00D57BEB" w:rsidP="00D57BEB">
      <w:pPr>
        <w:pStyle w:val="SingleTxtG"/>
        <w:rPr>
          <w:lang w:val="fr-FR"/>
        </w:rPr>
      </w:pPr>
      <w:r>
        <w:rPr>
          <w:lang w:val="fr-FR"/>
        </w:rPr>
        <w:t>81.</w:t>
      </w:r>
      <w:r>
        <w:rPr>
          <w:lang w:val="fr-FR"/>
        </w:rPr>
        <w:tab/>
        <w:t>Au cours des manifestations qui ont eu lieu en janvier et en août 2019, la Commission a collaboré avec des acteurs cl</w:t>
      </w:r>
      <w:r w:rsidR="00BF1B38">
        <w:rPr>
          <w:lang w:val="fr-FR"/>
        </w:rPr>
        <w:t>ef</w:t>
      </w:r>
      <w:r>
        <w:rPr>
          <w:lang w:val="fr-FR"/>
        </w:rPr>
        <w:t xml:space="preserve">s pour régler le conflit à l’amiable. Dans les coulisses, elle a entrepris une diplomatie de la navette afin d’aider à mettre un terme aux manifestations, qui compromettaient fortement la paix et la sécurité de la nation. Lors des manifestations de janvier 2019, des dialogues bilatéraux visant à parvenir à un consensus sur la nécessité de trouver des moyens pacifiques de régler le conflit ont été engagés avec le Ministre de la défense de l’époque, le secteur de la sécurité et les dirigeants des partis politiques. </w:t>
      </w:r>
    </w:p>
    <w:p w14:paraId="7A8E68AD" w14:textId="77777777" w:rsidR="00D57BEB" w:rsidRPr="00B922D5" w:rsidRDefault="00D57BEB" w:rsidP="00D57BEB">
      <w:pPr>
        <w:pStyle w:val="SingleTxtG"/>
        <w:rPr>
          <w:lang w:val="fr-FR"/>
        </w:rPr>
      </w:pPr>
      <w:r>
        <w:rPr>
          <w:lang w:val="fr-FR"/>
        </w:rPr>
        <w:t>82.</w:t>
      </w:r>
      <w:r>
        <w:rPr>
          <w:lang w:val="fr-FR"/>
        </w:rPr>
        <w:tab/>
        <w:t xml:space="preserve">Des réunions de concertation ont été organisées avec des membres de haut niveau de la direction des Forces de défense zimbabwéennes, au cours desquelles la stratégie de la Commission a été présentée. Les participants ont également étudié les domaines de collaboration en matière de consolidation de la paix. La Commission s’est en outre entretenue avec des membres de la société civile, dont les activités étaient coordonnées par l’Association nationale des organisations non gouvernementales, des associations de femmes, l’Association des anciens combattants et des églises, afin de réfléchir sur les domaines de collaboration possibles et leur faire comprendre l’intérêt de ses travaux. </w:t>
      </w:r>
    </w:p>
    <w:p w14:paraId="4452A670" w14:textId="77777777" w:rsidR="00D57BEB" w:rsidRPr="00B922D5" w:rsidRDefault="00D57BEB" w:rsidP="00D57BEB">
      <w:pPr>
        <w:pStyle w:val="SingleTxtG"/>
        <w:rPr>
          <w:lang w:val="fr-FR"/>
        </w:rPr>
      </w:pPr>
      <w:r>
        <w:rPr>
          <w:lang w:val="fr-FR"/>
        </w:rPr>
        <w:t>83.</w:t>
      </w:r>
      <w:r>
        <w:rPr>
          <w:lang w:val="fr-FR"/>
        </w:rPr>
        <w:tab/>
        <w:t xml:space="preserve">Pour que les travaux de la Commission soient valorisés à chaque niveau du Gouvernement, des réunions ont été organisées avec les secrétaires permanents de tous les ministères. En février et août 2019, d’autres échanges ont été engagés avec la Commission parlementaire chargée de la justice et des affaires juridiques et parlementaires ainsi qu’avec </w:t>
      </w:r>
      <w:r w:rsidRPr="00C9683D">
        <w:rPr>
          <w:lang w:val="fr-FR"/>
        </w:rPr>
        <w:t>le Comité</w:t>
      </w:r>
      <w:r>
        <w:rPr>
          <w:lang w:val="fr-FR"/>
        </w:rPr>
        <w:t xml:space="preserve"> thématique pour les droits de l’homme. La Stratégie quinquennale de la Commission a été présentée, ainsi que les domaines dans lesquels l’État et la Commission entendaient collaborer afin de parvenir à la paix. Grâce à ces réunions, la Commission parlementaire et les comités thématiques ont pu contrôler de manière appropriée les travaux de la Commission nationale pour la paix et la réconciliation et donner les orientations nécessaires à leur exécution. </w:t>
      </w:r>
    </w:p>
    <w:p w14:paraId="31C7FE9D" w14:textId="77777777" w:rsidR="00D57BEB" w:rsidRPr="00B922D5" w:rsidRDefault="00D57BEB" w:rsidP="00D57BEB">
      <w:pPr>
        <w:pStyle w:val="SingleTxtG"/>
        <w:rPr>
          <w:b/>
          <w:lang w:val="fr-FR"/>
        </w:rPr>
      </w:pPr>
      <w:r>
        <w:rPr>
          <w:lang w:val="fr-FR"/>
        </w:rPr>
        <w:t>84.</w:t>
      </w:r>
      <w:r>
        <w:rPr>
          <w:lang w:val="fr-FR"/>
        </w:rPr>
        <w:tab/>
        <w:t xml:space="preserve">Au cours du long conflit qui a opposé le Gouvernement à de jeunes médecins, la Commission s’est efforcée de s’entretenir avec des représentants des deux parties. Elle a invité les représentants de l’Association zimbabwéenne des médecins hospitaliers et leur médiateur à débattre des voies de règlement qui permettraient de mettre fin au conflit et à s’exprimer sur leur souci commun de sauver des vies humaines. Les jeunes médecins ont pris l’engagement de continuer à coopérer de manière constructive dans l’intérêt de la nation et des citoyens ayant besoin de soins médicaux. De son côté, la Commission a exhorté les jeunes médecins à tenir compte de la demande qui leur avait été faite par le Gouvernement de reprendre le travail durant l’examen de leurs griefs. Le Gouvernement, également interpellé, a été invité à accorder toute son attention aux difficultés rencontrées dans le secteur des services de santé, que les praticiens avaient mises en avant. </w:t>
      </w:r>
    </w:p>
    <w:p w14:paraId="607FA466" w14:textId="77777777" w:rsidR="00D57BEB" w:rsidRPr="00B922D5" w:rsidRDefault="00D57BEB" w:rsidP="00D57BEB">
      <w:pPr>
        <w:pStyle w:val="SingleTxtG"/>
        <w:rPr>
          <w:b/>
          <w:lang w:val="fr-FR"/>
        </w:rPr>
      </w:pPr>
      <w:r>
        <w:rPr>
          <w:lang w:val="fr-FR"/>
        </w:rPr>
        <w:t>85.</w:t>
      </w:r>
      <w:r>
        <w:rPr>
          <w:lang w:val="fr-FR"/>
        </w:rPr>
        <w:tab/>
        <w:t>En collaboration avec le Conseil des églises du Zimbabwe, la Commission a organisé un sommet avec les chefs et les principales autorités religieuses de la province des Midlands afin de débattre du rôle des chefs traditionnels et de l’Église dans la construction de la paix et de mettre en avant les défis que les chefs traditionnels devaient relever. Les chefs traditionnels et les autorités religieuses sont les gardiens des membres des communautés et jouent de ce fait un rôle important dans l’action menée en faveur de la paix. D’autres acteurs ont pris part au sommet, dont des représentants de la Police, du Ministère des mines et du Bureau du Coordonnateur pour le développement des provinces.</w:t>
      </w:r>
    </w:p>
    <w:p w14:paraId="1BD2D551" w14:textId="77777777" w:rsidR="00D57BEB" w:rsidRPr="00B922D5" w:rsidRDefault="00D57BEB" w:rsidP="00D57BEB">
      <w:pPr>
        <w:pStyle w:val="H23G"/>
        <w:rPr>
          <w:lang w:val="fr-FR"/>
        </w:rPr>
      </w:pPr>
      <w:bookmarkStart w:id="34" w:name="_Toc87853304"/>
      <w:r>
        <w:rPr>
          <w:lang w:val="fr-FR"/>
        </w:rPr>
        <w:tab/>
      </w:r>
      <w:r>
        <w:rPr>
          <w:lang w:val="fr-FR"/>
        </w:rPr>
        <w:tab/>
      </w:r>
      <w:r>
        <w:rPr>
          <w:bCs/>
          <w:lang w:val="fr-FR"/>
        </w:rPr>
        <w:t>Programmes de la Commission nationale pour la paix et la réconciliation en 2019</w:t>
      </w:r>
      <w:bookmarkEnd w:id="34"/>
    </w:p>
    <w:p w14:paraId="024E4C5C" w14:textId="7427A5A5" w:rsidR="00D57BEB" w:rsidRPr="00B922D5" w:rsidRDefault="00D57BEB" w:rsidP="00D57BEB">
      <w:pPr>
        <w:pStyle w:val="SingleTxtG"/>
        <w:rPr>
          <w:lang w:val="fr-FR"/>
        </w:rPr>
      </w:pPr>
      <w:r>
        <w:rPr>
          <w:lang w:val="fr-FR"/>
        </w:rPr>
        <w:t>86.</w:t>
      </w:r>
      <w:r>
        <w:rPr>
          <w:lang w:val="fr-FR"/>
        </w:rPr>
        <w:tab/>
        <w:t>En application de l’article 8 (par.</w:t>
      </w:r>
      <w:r w:rsidR="00C078DE">
        <w:rPr>
          <w:lang w:val="fr-FR"/>
        </w:rPr>
        <w:t xml:space="preserve"> </w:t>
      </w:r>
      <w:r>
        <w:rPr>
          <w:lang w:val="fr-FR"/>
        </w:rPr>
        <w:t xml:space="preserve">1) de l’annexe I à la loi sur la Commission nationale pour la paix et la réconciliation, la Commission a créé sept comités thématiques. Présidés par des commissaires, ils ont pour fonction d’orienter les politiques et de coordonner les programmes. On compte quatre comités externes et trois comités internes. Les comités internes sont chargés de fournir des services d’appui et sont seulement ouverts aux membres de la Commission nationale pour la paix et la réconciliation ; les comités externes, quant à eux, sont composés en grande partie d’experts représentant diverses parties prenantes extérieures à la Commission. Les comités thématiques ont été créés en tant qu’instances multipartites chargées d’apporter à la Commission un appui consultatif, conformément à la loi sur la Commission nationale pour la paix et la réconciliation et à son règlement d’application. Chacun des sept comités thématiques a été associé à un département qui coordonne la mise en œuvre des programmes de la Commission. Les comités externes sont les suivants : </w:t>
      </w:r>
      <w:r w:rsidRPr="00C9683D">
        <w:rPr>
          <w:lang w:val="fr-FR"/>
        </w:rPr>
        <w:t>le Comité</w:t>
      </w:r>
      <w:r>
        <w:rPr>
          <w:lang w:val="fr-FR"/>
        </w:rPr>
        <w:t xml:space="preserve"> thématique pour la prévention et la non-répétition des conflits, </w:t>
      </w:r>
      <w:r w:rsidRPr="00C9683D">
        <w:rPr>
          <w:lang w:val="fr-FR"/>
        </w:rPr>
        <w:t xml:space="preserve">le Comité </w:t>
      </w:r>
      <w:r>
        <w:rPr>
          <w:lang w:val="fr-FR"/>
        </w:rPr>
        <w:t xml:space="preserve">thématique pour l’apaisement, la réconciliation et la réadaptation, </w:t>
      </w:r>
      <w:r w:rsidRPr="00C9683D">
        <w:rPr>
          <w:lang w:val="fr-FR"/>
        </w:rPr>
        <w:t>le Comité</w:t>
      </w:r>
      <w:r>
        <w:rPr>
          <w:lang w:val="fr-FR"/>
        </w:rPr>
        <w:t xml:space="preserve"> thématique pour la recherche et la gestion des savoirs et </w:t>
      </w:r>
      <w:r w:rsidRPr="00C9683D">
        <w:rPr>
          <w:lang w:val="fr-FR"/>
        </w:rPr>
        <w:t xml:space="preserve">le Comité </w:t>
      </w:r>
      <w:r>
        <w:rPr>
          <w:lang w:val="fr-FR"/>
        </w:rPr>
        <w:t>thématique pour l’accompagnement des victimes, l’égalité des sexes et la diversité.</w:t>
      </w:r>
    </w:p>
    <w:p w14:paraId="10D42749" w14:textId="77777777" w:rsidR="00D57BEB" w:rsidRPr="00B922D5" w:rsidRDefault="00D57BEB" w:rsidP="00D57BEB">
      <w:pPr>
        <w:pStyle w:val="H23G"/>
        <w:rPr>
          <w:lang w:val="fr-FR"/>
        </w:rPr>
      </w:pPr>
      <w:bookmarkStart w:id="35" w:name="_Toc87853305"/>
      <w:r>
        <w:rPr>
          <w:lang w:val="fr-FR"/>
        </w:rPr>
        <w:tab/>
      </w:r>
      <w:r>
        <w:rPr>
          <w:lang w:val="fr-FR"/>
        </w:rPr>
        <w:tab/>
      </w:r>
      <w:r>
        <w:rPr>
          <w:bCs/>
          <w:lang w:val="fr-FR"/>
        </w:rPr>
        <w:t>Commission zimbabwéenne des médias</w:t>
      </w:r>
      <w:bookmarkEnd w:id="35"/>
    </w:p>
    <w:p w14:paraId="35F3E866" w14:textId="77777777" w:rsidR="00D57BEB" w:rsidRPr="00B922D5" w:rsidRDefault="00D57BEB" w:rsidP="00D57BEB">
      <w:pPr>
        <w:pStyle w:val="SingleTxtG"/>
        <w:rPr>
          <w:lang w:val="fr-FR"/>
        </w:rPr>
      </w:pPr>
      <w:r>
        <w:rPr>
          <w:lang w:val="fr-FR"/>
        </w:rPr>
        <w:t>87.</w:t>
      </w:r>
      <w:r>
        <w:rPr>
          <w:lang w:val="fr-FR"/>
        </w:rPr>
        <w:tab/>
        <w:t>La Commission zimbabwéenne des médias, créée en application de l’article 248 de la Constitution, est chargée des fonctions suivantes :</w:t>
      </w:r>
    </w:p>
    <w:p w14:paraId="69276978" w14:textId="77777777" w:rsidR="00D57BEB" w:rsidRPr="00B922D5" w:rsidRDefault="00D57BEB" w:rsidP="00D57BEB">
      <w:pPr>
        <w:pStyle w:val="SingleTxtG"/>
        <w:rPr>
          <w:lang w:val="fr-FR"/>
        </w:rPr>
      </w:pPr>
      <w:r>
        <w:rPr>
          <w:lang w:val="fr-FR"/>
        </w:rPr>
        <w:tab/>
        <w:t>a)</w:t>
      </w:r>
      <w:r>
        <w:rPr>
          <w:lang w:val="fr-FR"/>
        </w:rPr>
        <w:tab/>
        <w:t>Défendre, promouvoir et renforcer la liberté des médias ;</w:t>
      </w:r>
    </w:p>
    <w:p w14:paraId="28060752" w14:textId="77777777" w:rsidR="00D57BEB" w:rsidRPr="00B922D5" w:rsidRDefault="00D57BEB" w:rsidP="00D57BEB">
      <w:pPr>
        <w:pStyle w:val="SingleTxtG"/>
        <w:rPr>
          <w:lang w:val="fr-FR"/>
        </w:rPr>
      </w:pPr>
      <w:r>
        <w:rPr>
          <w:lang w:val="fr-FR"/>
        </w:rPr>
        <w:tab/>
        <w:t>b)</w:t>
      </w:r>
      <w:r>
        <w:rPr>
          <w:lang w:val="fr-FR"/>
        </w:rPr>
        <w:tab/>
        <w:t>Promouvoir les bonnes pratiques et les normes éthiques des médias et veiller à ce qu’elles soient appliquées ;</w:t>
      </w:r>
    </w:p>
    <w:p w14:paraId="0A53AFC1" w14:textId="77777777" w:rsidR="00D57BEB" w:rsidRPr="00B922D5" w:rsidRDefault="00D57BEB" w:rsidP="00D57BEB">
      <w:pPr>
        <w:pStyle w:val="SingleTxtG"/>
        <w:rPr>
          <w:lang w:val="fr-FR"/>
        </w:rPr>
      </w:pPr>
      <w:r>
        <w:rPr>
          <w:lang w:val="fr-FR"/>
        </w:rPr>
        <w:tab/>
        <w:t>c)</w:t>
      </w:r>
      <w:r>
        <w:rPr>
          <w:lang w:val="fr-FR"/>
        </w:rPr>
        <w:tab/>
        <w:t>Contrôler la radio et la télévision dans l’intérêt général, en particulier pour garantir l’équilibre et la diversité des opinions de la majeure partie de la société zimbabwéenne ;</w:t>
      </w:r>
    </w:p>
    <w:p w14:paraId="478A4638" w14:textId="77777777" w:rsidR="00D57BEB" w:rsidRPr="00B922D5" w:rsidRDefault="00D57BEB" w:rsidP="00D57BEB">
      <w:pPr>
        <w:pStyle w:val="SingleTxtG"/>
        <w:rPr>
          <w:lang w:val="fr-FR"/>
        </w:rPr>
      </w:pPr>
      <w:r>
        <w:rPr>
          <w:lang w:val="fr-FR"/>
        </w:rPr>
        <w:tab/>
        <w:t>d)</w:t>
      </w:r>
      <w:r>
        <w:rPr>
          <w:lang w:val="fr-FR"/>
        </w:rPr>
        <w:tab/>
        <w:t>Encourager l’élaboration de codes de conduite à l’intention des professionnels des médias et, lorsqu’un tel code n’existe pas, en élaborer un et veiller à ce qu’il soit respecté ;</w:t>
      </w:r>
    </w:p>
    <w:p w14:paraId="1EB4BAA5" w14:textId="77777777" w:rsidR="00D57BEB" w:rsidRPr="00B922D5" w:rsidRDefault="00D57BEB" w:rsidP="00D57BEB">
      <w:pPr>
        <w:pStyle w:val="SingleTxtG"/>
        <w:rPr>
          <w:lang w:val="fr-FR"/>
        </w:rPr>
      </w:pPr>
      <w:r>
        <w:rPr>
          <w:lang w:val="fr-FR"/>
        </w:rPr>
        <w:tab/>
        <w:t>e)</w:t>
      </w:r>
      <w:r>
        <w:rPr>
          <w:lang w:val="fr-FR"/>
        </w:rPr>
        <w:tab/>
        <w:t>Recevoir et examiner les plaintes des particuliers et, le cas échéant,</w:t>
      </w:r>
    </w:p>
    <w:p w14:paraId="16691FCA" w14:textId="77777777" w:rsidR="00D57BEB" w:rsidRPr="00B922D5" w:rsidRDefault="00D57BEB" w:rsidP="00D57BEB">
      <w:pPr>
        <w:pStyle w:val="SingleTxtG"/>
        <w:rPr>
          <w:lang w:val="fr-FR"/>
        </w:rPr>
      </w:pPr>
      <w:r>
        <w:rPr>
          <w:lang w:val="fr-FR"/>
        </w:rPr>
        <w:tab/>
        <w:t>f)</w:t>
      </w:r>
      <w:r>
        <w:rPr>
          <w:lang w:val="fr-FR"/>
        </w:rPr>
        <w:tab/>
        <w:t>Prendre des mesures contre les journalistes et les autres personnes employées dans les organes de presse, à la radio ou à la télévision, dont il est établi qu’ils ont enfreint une loi ou un code de conduite qui leur est applicable ;</w:t>
      </w:r>
    </w:p>
    <w:p w14:paraId="59F545AC" w14:textId="77777777" w:rsidR="00D57BEB" w:rsidRPr="00B922D5" w:rsidRDefault="00D57BEB" w:rsidP="00D57BEB">
      <w:pPr>
        <w:pStyle w:val="SingleTxtG"/>
        <w:rPr>
          <w:lang w:val="fr-FR"/>
        </w:rPr>
      </w:pPr>
      <w:r>
        <w:rPr>
          <w:lang w:val="fr-FR"/>
        </w:rPr>
        <w:tab/>
        <w:t>g)</w:t>
      </w:r>
      <w:r>
        <w:rPr>
          <w:lang w:val="fr-FR"/>
        </w:rPr>
        <w:tab/>
        <w:t>Veiller à ce que les Zimbabwéens aient un accès équitable et étendu à l’information ;</w:t>
      </w:r>
    </w:p>
    <w:p w14:paraId="317EC7A7" w14:textId="77777777" w:rsidR="00D57BEB" w:rsidRPr="00B922D5" w:rsidRDefault="00D57BEB" w:rsidP="00D57BEB">
      <w:pPr>
        <w:pStyle w:val="SingleTxtG"/>
        <w:rPr>
          <w:lang w:val="fr-FR"/>
        </w:rPr>
      </w:pPr>
      <w:r>
        <w:rPr>
          <w:lang w:val="fr-FR"/>
        </w:rPr>
        <w:tab/>
        <w:t>h)</w:t>
      </w:r>
      <w:r>
        <w:rPr>
          <w:lang w:val="fr-FR"/>
        </w:rPr>
        <w:tab/>
        <w:t>Promouvoir l’utilisation et le développement de toutes les langues officiellement reconnues au Zimbabwe ;</w:t>
      </w:r>
    </w:p>
    <w:p w14:paraId="67BE2848" w14:textId="77777777" w:rsidR="00D57BEB" w:rsidRPr="00B922D5" w:rsidRDefault="00D57BEB" w:rsidP="00D57BEB">
      <w:pPr>
        <w:pStyle w:val="SingleTxtG"/>
        <w:rPr>
          <w:lang w:val="fr-FR"/>
        </w:rPr>
      </w:pPr>
      <w:r>
        <w:rPr>
          <w:lang w:val="fr-FR"/>
        </w:rPr>
        <w:tab/>
        <w:t>i)</w:t>
      </w:r>
      <w:r>
        <w:rPr>
          <w:lang w:val="fr-FR"/>
        </w:rPr>
        <w:tab/>
        <w:t>Promouvoir l’adoption d’une technologie nouvelle dans les médias et en matière de diffusion de l’information ;</w:t>
      </w:r>
    </w:p>
    <w:p w14:paraId="051C5177" w14:textId="77777777" w:rsidR="00D57BEB" w:rsidRPr="00B922D5" w:rsidRDefault="00D57BEB" w:rsidP="00D57BEB">
      <w:pPr>
        <w:pStyle w:val="SingleTxtG"/>
        <w:rPr>
          <w:lang w:val="fr-FR"/>
        </w:rPr>
      </w:pPr>
      <w:r>
        <w:rPr>
          <w:lang w:val="fr-FR"/>
        </w:rPr>
        <w:tab/>
        <w:t>j)</w:t>
      </w:r>
      <w:r>
        <w:rPr>
          <w:lang w:val="fr-FR"/>
        </w:rPr>
        <w:tab/>
        <w:t>Favoriser une concurrence loyale et la diversité dans les médias ; et</w:t>
      </w:r>
    </w:p>
    <w:p w14:paraId="2A6DE6A6" w14:textId="77777777" w:rsidR="00D57BEB" w:rsidRPr="00B922D5" w:rsidRDefault="00D57BEB" w:rsidP="00D57BEB">
      <w:pPr>
        <w:pStyle w:val="SingleTxtG"/>
        <w:rPr>
          <w:lang w:val="fr-FR"/>
        </w:rPr>
      </w:pPr>
      <w:r>
        <w:rPr>
          <w:lang w:val="fr-FR"/>
        </w:rPr>
        <w:tab/>
        <w:t>k)</w:t>
      </w:r>
      <w:r>
        <w:rPr>
          <w:lang w:val="fr-FR"/>
        </w:rPr>
        <w:tab/>
        <w:t>Mener des recherches sur les questions relatives à la liberté de la presse et à la liberté d’expression et, à cet égard, œuvrer en faveur de la réforme de la législation.</w:t>
      </w:r>
    </w:p>
    <w:p w14:paraId="55362C6B" w14:textId="77777777" w:rsidR="00D57BEB" w:rsidRPr="00B922D5" w:rsidRDefault="00D57BEB" w:rsidP="00D57BEB">
      <w:pPr>
        <w:pStyle w:val="SingleTxtG"/>
        <w:rPr>
          <w:lang w:val="fr-FR"/>
        </w:rPr>
      </w:pPr>
      <w:r>
        <w:rPr>
          <w:lang w:val="fr-FR"/>
        </w:rPr>
        <w:t>88.</w:t>
      </w:r>
      <w:r>
        <w:rPr>
          <w:lang w:val="fr-FR"/>
        </w:rPr>
        <w:tab/>
        <w:t>En mai 2020, les commissaires de la Commission zimbabwéenne des médias ont été nommés conformément à l’article 248 de la Constitution.</w:t>
      </w:r>
    </w:p>
    <w:p w14:paraId="1A52F4F7" w14:textId="77777777" w:rsidR="00D57BEB" w:rsidRPr="00B922D5" w:rsidRDefault="00D57BEB" w:rsidP="00D57BEB">
      <w:pPr>
        <w:pStyle w:val="H23G"/>
        <w:rPr>
          <w:lang w:val="fr-FR"/>
        </w:rPr>
      </w:pPr>
      <w:bookmarkStart w:id="36" w:name="_Toc87853306"/>
      <w:r>
        <w:rPr>
          <w:lang w:val="fr-FR"/>
        </w:rPr>
        <w:tab/>
      </w:r>
      <w:r>
        <w:rPr>
          <w:lang w:val="fr-FR"/>
        </w:rPr>
        <w:tab/>
      </w:r>
      <w:r>
        <w:rPr>
          <w:bCs/>
          <w:lang w:val="fr-FR"/>
        </w:rPr>
        <w:t>Commission électorale du Zimbabwe</w:t>
      </w:r>
      <w:bookmarkEnd w:id="36"/>
    </w:p>
    <w:p w14:paraId="7B8C7760" w14:textId="77777777" w:rsidR="00D57BEB" w:rsidRPr="00B922D5" w:rsidRDefault="00D57BEB" w:rsidP="00D57BEB">
      <w:pPr>
        <w:pStyle w:val="SingleTxtG"/>
        <w:rPr>
          <w:lang w:val="fr-FR"/>
        </w:rPr>
      </w:pPr>
      <w:r>
        <w:rPr>
          <w:lang w:val="fr-FR"/>
        </w:rPr>
        <w:t>89.</w:t>
      </w:r>
      <w:r>
        <w:rPr>
          <w:lang w:val="fr-FR"/>
        </w:rPr>
        <w:tab/>
        <w:t>La Commission électorale du Zimbabwe, créée en application de l’article 238 de la Constitution, est chargée des fonctions suivantes :</w:t>
      </w:r>
    </w:p>
    <w:p w14:paraId="56CCA14C" w14:textId="77777777" w:rsidR="00D57BEB" w:rsidRPr="00B922D5" w:rsidRDefault="00D57BEB" w:rsidP="00D57BEB">
      <w:pPr>
        <w:pStyle w:val="SingleTxtG"/>
        <w:rPr>
          <w:lang w:val="fr-FR"/>
        </w:rPr>
      </w:pPr>
      <w:r>
        <w:rPr>
          <w:lang w:val="fr-FR"/>
        </w:rPr>
        <w:tab/>
        <w:t>a)</w:t>
      </w:r>
      <w:r>
        <w:rPr>
          <w:lang w:val="fr-FR"/>
        </w:rPr>
        <w:tab/>
        <w:t xml:space="preserve">Préparer, organiser et superviser l’élection du Président et des parlementaires ; les élections aux conseils provinciaux et métropolitains et aux organes directeurs des collectivités locales ; les élections des membres du Conseil national des chefs, créé en application de l’article 285 ; et les </w:t>
      </w:r>
      <w:proofErr w:type="spellStart"/>
      <w:r>
        <w:rPr>
          <w:lang w:val="fr-FR"/>
        </w:rPr>
        <w:t>référendums</w:t>
      </w:r>
      <w:proofErr w:type="spellEnd"/>
      <w:r>
        <w:rPr>
          <w:lang w:val="fr-FR"/>
        </w:rPr>
        <w:t xml:space="preserve"> ; </w:t>
      </w:r>
    </w:p>
    <w:p w14:paraId="0354D188" w14:textId="77777777" w:rsidR="00D57BEB" w:rsidRPr="00B922D5" w:rsidRDefault="00D57BEB" w:rsidP="00D57BEB">
      <w:pPr>
        <w:pStyle w:val="SingleTxtG"/>
        <w:rPr>
          <w:lang w:val="fr-FR"/>
        </w:rPr>
      </w:pPr>
      <w:r>
        <w:rPr>
          <w:lang w:val="fr-FR"/>
        </w:rPr>
        <w:tab/>
        <w:t>b)</w:t>
      </w:r>
      <w:r>
        <w:rPr>
          <w:lang w:val="fr-FR"/>
        </w:rPr>
        <w:tab/>
        <w:t xml:space="preserve">Veiller au bon déroulement de ces élections et </w:t>
      </w:r>
      <w:proofErr w:type="spellStart"/>
      <w:r>
        <w:rPr>
          <w:lang w:val="fr-FR"/>
        </w:rPr>
        <w:t>référendums</w:t>
      </w:r>
      <w:proofErr w:type="spellEnd"/>
      <w:r>
        <w:rPr>
          <w:lang w:val="fr-FR"/>
        </w:rPr>
        <w:t>, qui doivent être libres, réguliers, transparents et conformes à la loi ;</w:t>
      </w:r>
    </w:p>
    <w:p w14:paraId="67F6F79D" w14:textId="77777777" w:rsidR="00D57BEB" w:rsidRPr="00B922D5" w:rsidRDefault="00D57BEB" w:rsidP="00D57BEB">
      <w:pPr>
        <w:pStyle w:val="SingleTxtG"/>
        <w:rPr>
          <w:lang w:val="fr-FR"/>
        </w:rPr>
      </w:pPr>
      <w:r>
        <w:rPr>
          <w:lang w:val="fr-FR"/>
        </w:rPr>
        <w:tab/>
        <w:t>c)</w:t>
      </w:r>
      <w:r>
        <w:rPr>
          <w:lang w:val="fr-FR"/>
        </w:rPr>
        <w:tab/>
        <w:t>Superviser les élections du Président du Sénat et du Président de l’Assemblée nationale et veiller à ce qu’elles soient organisées de manière efficace et conformément à la loi ;</w:t>
      </w:r>
    </w:p>
    <w:p w14:paraId="08863E7F" w14:textId="77777777" w:rsidR="00D57BEB" w:rsidRPr="00B922D5" w:rsidRDefault="00D57BEB" w:rsidP="00D57BEB">
      <w:pPr>
        <w:pStyle w:val="SingleTxtG"/>
        <w:rPr>
          <w:lang w:val="fr-FR"/>
        </w:rPr>
      </w:pPr>
      <w:r>
        <w:rPr>
          <w:lang w:val="fr-FR"/>
        </w:rPr>
        <w:tab/>
        <w:t>d)</w:t>
      </w:r>
      <w:r>
        <w:rPr>
          <w:lang w:val="fr-FR"/>
        </w:rPr>
        <w:tab/>
        <w:t>Établir les listes électorales ;</w:t>
      </w:r>
    </w:p>
    <w:p w14:paraId="21184D4E" w14:textId="77777777" w:rsidR="00D57BEB" w:rsidRPr="00B922D5" w:rsidRDefault="00D57BEB" w:rsidP="00D57BEB">
      <w:pPr>
        <w:pStyle w:val="SingleTxtG"/>
        <w:rPr>
          <w:lang w:val="fr-FR"/>
        </w:rPr>
      </w:pPr>
      <w:r>
        <w:rPr>
          <w:lang w:val="fr-FR"/>
        </w:rPr>
        <w:tab/>
        <w:t>e)</w:t>
      </w:r>
      <w:r>
        <w:rPr>
          <w:lang w:val="fr-FR"/>
        </w:rPr>
        <w:tab/>
        <w:t>Compiler les listes électorales ;</w:t>
      </w:r>
    </w:p>
    <w:p w14:paraId="3C5A6188" w14:textId="77777777" w:rsidR="00D57BEB" w:rsidRPr="00B922D5" w:rsidRDefault="00D57BEB" w:rsidP="00D57BEB">
      <w:pPr>
        <w:pStyle w:val="SingleTxtG"/>
        <w:rPr>
          <w:lang w:val="fr-FR"/>
        </w:rPr>
      </w:pPr>
      <w:r>
        <w:rPr>
          <w:lang w:val="fr-FR"/>
        </w:rPr>
        <w:tab/>
        <w:t>f)</w:t>
      </w:r>
      <w:r>
        <w:rPr>
          <w:lang w:val="fr-FR"/>
        </w:rPr>
        <w:tab/>
        <w:t>Veiller à la bonne tenue et à la conservation adéquate des listes électorales ;</w:t>
      </w:r>
    </w:p>
    <w:p w14:paraId="725C8116" w14:textId="77777777" w:rsidR="00D57BEB" w:rsidRPr="00B922D5" w:rsidRDefault="00D57BEB" w:rsidP="00D57BEB">
      <w:pPr>
        <w:pStyle w:val="SingleTxtG"/>
        <w:rPr>
          <w:lang w:val="fr-FR"/>
        </w:rPr>
      </w:pPr>
      <w:r>
        <w:rPr>
          <w:lang w:val="fr-FR"/>
        </w:rPr>
        <w:tab/>
        <w:t>g)</w:t>
      </w:r>
      <w:r>
        <w:rPr>
          <w:lang w:val="fr-FR"/>
        </w:rPr>
        <w:tab/>
        <w:t>Assurer le découpage électoral (circonscriptions, arrondissements et autres) ;</w:t>
      </w:r>
    </w:p>
    <w:p w14:paraId="61D10B4C" w14:textId="77777777" w:rsidR="00D57BEB" w:rsidRPr="00B922D5" w:rsidRDefault="00D57BEB" w:rsidP="00D57BEB">
      <w:pPr>
        <w:pStyle w:val="SingleTxtG"/>
        <w:rPr>
          <w:lang w:val="fr-FR"/>
        </w:rPr>
      </w:pPr>
      <w:r>
        <w:rPr>
          <w:lang w:val="fr-FR"/>
        </w:rPr>
        <w:tab/>
        <w:t>h)</w:t>
      </w:r>
      <w:r>
        <w:rPr>
          <w:lang w:val="fr-FR"/>
        </w:rPr>
        <w:tab/>
        <w:t>Élaborer, imprimer et distribuer les bulletins de vote, valider la forme des urnes et ;</w:t>
      </w:r>
    </w:p>
    <w:p w14:paraId="2BAB4870" w14:textId="77777777" w:rsidR="00D57BEB" w:rsidRPr="00B922D5" w:rsidRDefault="00D57BEB" w:rsidP="00D57BEB">
      <w:pPr>
        <w:pStyle w:val="SingleTxtG"/>
        <w:rPr>
          <w:lang w:val="fr-FR"/>
        </w:rPr>
      </w:pPr>
      <w:r>
        <w:rPr>
          <w:lang w:val="fr-FR"/>
        </w:rPr>
        <w:tab/>
        <w:t>i)</w:t>
      </w:r>
      <w:r>
        <w:rPr>
          <w:lang w:val="fr-FR"/>
        </w:rPr>
        <w:tab/>
        <w:t>Acquérir des urnes, et créer et administrer des bureaux de vote ;</w:t>
      </w:r>
    </w:p>
    <w:p w14:paraId="6506C4C1" w14:textId="77777777" w:rsidR="00D57BEB" w:rsidRPr="00B922D5" w:rsidRDefault="00D57BEB" w:rsidP="00D57BEB">
      <w:pPr>
        <w:pStyle w:val="SingleTxtG"/>
        <w:rPr>
          <w:lang w:val="fr-FR"/>
        </w:rPr>
      </w:pPr>
      <w:r>
        <w:rPr>
          <w:lang w:val="fr-FR"/>
        </w:rPr>
        <w:tab/>
        <w:t>j)</w:t>
      </w:r>
      <w:r>
        <w:rPr>
          <w:lang w:val="fr-FR"/>
        </w:rPr>
        <w:tab/>
        <w:t>Assurer et superviser l’éducation des électeurs ;</w:t>
      </w:r>
    </w:p>
    <w:p w14:paraId="4FB718AC" w14:textId="77777777" w:rsidR="00D57BEB" w:rsidRPr="00B922D5" w:rsidRDefault="00D57BEB" w:rsidP="00D57BEB">
      <w:pPr>
        <w:pStyle w:val="SingleTxtG"/>
        <w:rPr>
          <w:lang w:val="fr-FR"/>
        </w:rPr>
      </w:pPr>
      <w:r>
        <w:rPr>
          <w:lang w:val="fr-FR"/>
        </w:rPr>
        <w:tab/>
        <w:t>k)</w:t>
      </w:r>
      <w:r>
        <w:rPr>
          <w:lang w:val="fr-FR"/>
        </w:rPr>
        <w:tab/>
        <w:t xml:space="preserve">Accréditer les observateurs d’élections et de </w:t>
      </w:r>
      <w:proofErr w:type="spellStart"/>
      <w:r>
        <w:rPr>
          <w:lang w:val="fr-FR"/>
        </w:rPr>
        <w:t>référendums</w:t>
      </w:r>
      <w:proofErr w:type="spellEnd"/>
      <w:r>
        <w:rPr>
          <w:lang w:val="fr-FR"/>
        </w:rPr>
        <w:t> ;</w:t>
      </w:r>
    </w:p>
    <w:p w14:paraId="3E3A624A" w14:textId="77777777" w:rsidR="00D57BEB" w:rsidRPr="00B922D5" w:rsidRDefault="00D57BEB" w:rsidP="00D57BEB">
      <w:pPr>
        <w:pStyle w:val="SingleTxtG"/>
        <w:rPr>
          <w:lang w:val="fr-FR"/>
        </w:rPr>
      </w:pPr>
      <w:r>
        <w:rPr>
          <w:lang w:val="fr-FR"/>
        </w:rPr>
        <w:tab/>
        <w:t>l)</w:t>
      </w:r>
      <w:r>
        <w:rPr>
          <w:lang w:val="fr-FR"/>
        </w:rPr>
        <w:tab/>
        <w:t xml:space="preserve">Donner aux personnes employées par l’État ou les collectivités locales des instructions visant à garantir le bon déroulement des éventuels élections et </w:t>
      </w:r>
      <w:proofErr w:type="spellStart"/>
      <w:r>
        <w:rPr>
          <w:lang w:val="fr-FR"/>
        </w:rPr>
        <w:t>référendums</w:t>
      </w:r>
      <w:proofErr w:type="spellEnd"/>
      <w:r>
        <w:rPr>
          <w:lang w:val="fr-FR"/>
        </w:rPr>
        <w:t>, qui doivent être libres, équitables, réguliers et transparents ; et</w:t>
      </w:r>
    </w:p>
    <w:p w14:paraId="60D9889F" w14:textId="1B2B34E8" w:rsidR="00D57BEB" w:rsidRPr="00B922D5" w:rsidRDefault="00D57BEB" w:rsidP="00D57BEB">
      <w:pPr>
        <w:pStyle w:val="SingleTxtG"/>
        <w:rPr>
          <w:lang w:val="fr-FR"/>
        </w:rPr>
      </w:pPr>
      <w:r>
        <w:rPr>
          <w:lang w:val="fr-FR"/>
        </w:rPr>
        <w:tab/>
        <w:t>m)</w:t>
      </w:r>
      <w:r>
        <w:rPr>
          <w:lang w:val="fr-FR"/>
        </w:rPr>
        <w:tab/>
        <w:t xml:space="preserve">Recevoir et examiner les plaintes émanant des particuliers et prendre les mesures qu’elle juge appropriées </w:t>
      </w:r>
      <w:r w:rsidRPr="001B61E2">
        <w:rPr>
          <w:lang w:val="fr-FR"/>
        </w:rPr>
        <w:t>pour y donner suite</w:t>
      </w:r>
      <w:r w:rsidR="007C6C8E">
        <w:rPr>
          <w:lang w:val="fr-FR"/>
        </w:rPr>
        <w:t>.</w:t>
      </w:r>
    </w:p>
    <w:p w14:paraId="145B3081" w14:textId="77777777" w:rsidR="00D57BEB" w:rsidRPr="00B922D5" w:rsidRDefault="00D57BEB" w:rsidP="007C6C8E">
      <w:pPr>
        <w:pStyle w:val="H1G"/>
        <w:rPr>
          <w:lang w:val="fr-FR"/>
        </w:rPr>
      </w:pPr>
      <w:bookmarkStart w:id="37" w:name="_Toc87853307"/>
      <w:r>
        <w:rPr>
          <w:lang w:val="fr-FR"/>
        </w:rPr>
        <w:tab/>
      </w:r>
      <w:r>
        <w:rPr>
          <w:lang w:val="fr-FR"/>
        </w:rPr>
        <w:tab/>
        <w:t>Autres institutions</w:t>
      </w:r>
      <w:bookmarkEnd w:id="37"/>
    </w:p>
    <w:p w14:paraId="09607831" w14:textId="77777777" w:rsidR="00D57BEB" w:rsidRPr="00B922D5" w:rsidRDefault="00D57BEB" w:rsidP="00D57BEB">
      <w:pPr>
        <w:pStyle w:val="H23G"/>
        <w:rPr>
          <w:lang w:val="fr-FR"/>
        </w:rPr>
      </w:pPr>
      <w:bookmarkStart w:id="38" w:name="_Toc87853308"/>
      <w:r>
        <w:rPr>
          <w:lang w:val="fr-FR"/>
        </w:rPr>
        <w:tab/>
      </w:r>
      <w:r>
        <w:rPr>
          <w:lang w:val="fr-FR"/>
        </w:rPr>
        <w:tab/>
        <w:t xml:space="preserve">Bureau du </w:t>
      </w:r>
      <w:r>
        <w:rPr>
          <w:bCs/>
          <w:lang w:val="fr-FR"/>
        </w:rPr>
        <w:t>Procureur général</w:t>
      </w:r>
      <w:r>
        <w:rPr>
          <w:lang w:val="fr-FR"/>
        </w:rPr>
        <w:t xml:space="preserve"> </w:t>
      </w:r>
      <w:bookmarkEnd w:id="38"/>
    </w:p>
    <w:p w14:paraId="54EFB389" w14:textId="0C0D90F1" w:rsidR="00D57BEB" w:rsidRPr="00B922D5" w:rsidRDefault="00D57BEB" w:rsidP="00D57BEB">
      <w:pPr>
        <w:pStyle w:val="SingleTxtG"/>
        <w:rPr>
          <w:lang w:val="fr-FR"/>
        </w:rPr>
      </w:pPr>
      <w:r>
        <w:rPr>
          <w:lang w:val="fr-FR"/>
        </w:rPr>
        <w:t>90.</w:t>
      </w:r>
      <w:r>
        <w:rPr>
          <w:lang w:val="fr-FR"/>
        </w:rPr>
        <w:tab/>
        <w:t>Le Procureur général est nommé par le Président. Est apte à exercer la fonction de Procureur général toute personne qualifiée pour exercer la fonction de juge de la Haute Cour. Aux termes de l’article 114 (par.</w:t>
      </w:r>
      <w:r w:rsidR="00C078DE">
        <w:rPr>
          <w:lang w:val="fr-FR"/>
        </w:rPr>
        <w:t xml:space="preserve"> </w:t>
      </w:r>
      <w:r>
        <w:rPr>
          <w:lang w:val="fr-FR"/>
        </w:rPr>
        <w:t>4) de la Constitution zimbabwéenne de 2013, les fonctions du Bureau du Procureur général sont les suivantes :</w:t>
      </w:r>
    </w:p>
    <w:p w14:paraId="0AC77068" w14:textId="77777777" w:rsidR="00D57BEB" w:rsidRPr="00B922D5" w:rsidRDefault="00D57BEB" w:rsidP="00D57BEB">
      <w:pPr>
        <w:pStyle w:val="SingleTxtG"/>
        <w:rPr>
          <w:lang w:val="fr-FR"/>
        </w:rPr>
      </w:pPr>
      <w:r>
        <w:rPr>
          <w:lang w:val="fr-FR"/>
        </w:rPr>
        <w:tab/>
        <w:t>a)</w:t>
      </w:r>
      <w:r>
        <w:rPr>
          <w:lang w:val="fr-FR"/>
        </w:rPr>
        <w:tab/>
        <w:t xml:space="preserve">Faire office de conseiller juridique principal auprès du Gouvernement ; </w:t>
      </w:r>
    </w:p>
    <w:p w14:paraId="202FECE5" w14:textId="77777777" w:rsidR="00D57BEB" w:rsidRPr="00B922D5" w:rsidRDefault="00D57BEB" w:rsidP="00D57BEB">
      <w:pPr>
        <w:pStyle w:val="SingleTxtG"/>
        <w:rPr>
          <w:lang w:val="fr-FR"/>
        </w:rPr>
      </w:pPr>
      <w:r>
        <w:rPr>
          <w:lang w:val="fr-FR"/>
        </w:rPr>
        <w:tab/>
        <w:t>b)</w:t>
      </w:r>
      <w:r>
        <w:rPr>
          <w:lang w:val="fr-FR"/>
        </w:rPr>
        <w:tab/>
        <w:t xml:space="preserve">Représenter le Gouvernement lors des procès civils et constitutionnels ; </w:t>
      </w:r>
    </w:p>
    <w:p w14:paraId="699FDFFC" w14:textId="77777777" w:rsidR="00D57BEB" w:rsidRPr="00B922D5" w:rsidRDefault="00D57BEB" w:rsidP="00D57BEB">
      <w:pPr>
        <w:pStyle w:val="SingleTxtG"/>
        <w:rPr>
          <w:lang w:val="fr-FR"/>
        </w:rPr>
      </w:pPr>
      <w:r>
        <w:rPr>
          <w:lang w:val="fr-FR"/>
        </w:rPr>
        <w:tab/>
        <w:t>c)</w:t>
      </w:r>
      <w:r>
        <w:rPr>
          <w:lang w:val="fr-FR"/>
        </w:rPr>
        <w:tab/>
        <w:t xml:space="preserve">Élaborer des projets de loi au nom du Gouvernement ; </w:t>
      </w:r>
    </w:p>
    <w:p w14:paraId="3560BBBC" w14:textId="77777777" w:rsidR="00D57BEB" w:rsidRPr="00B922D5" w:rsidRDefault="00D57BEB" w:rsidP="00D57BEB">
      <w:pPr>
        <w:pStyle w:val="SingleTxtG"/>
        <w:rPr>
          <w:lang w:val="fr-FR"/>
        </w:rPr>
      </w:pPr>
      <w:r>
        <w:rPr>
          <w:lang w:val="fr-FR"/>
        </w:rPr>
        <w:tab/>
        <w:t>d)</w:t>
      </w:r>
      <w:r>
        <w:rPr>
          <w:lang w:val="fr-FR"/>
        </w:rPr>
        <w:tab/>
        <w:t>Promouvoir, protéger et faire respecter l’état de droit et défendre l’intérêt général et ;</w:t>
      </w:r>
    </w:p>
    <w:p w14:paraId="5B0EF86E" w14:textId="77777777" w:rsidR="00D57BEB" w:rsidRPr="00B922D5" w:rsidRDefault="00D57BEB" w:rsidP="00D57BEB">
      <w:pPr>
        <w:pStyle w:val="SingleTxtG"/>
        <w:rPr>
          <w:lang w:val="fr-FR"/>
        </w:rPr>
      </w:pPr>
      <w:r>
        <w:rPr>
          <w:lang w:val="fr-FR"/>
        </w:rPr>
        <w:tab/>
        <w:t>e)</w:t>
      </w:r>
      <w:r>
        <w:rPr>
          <w:lang w:val="fr-FR"/>
        </w:rPr>
        <w:tab/>
        <w:t>Exercer toute autre fonction qui lui est confiée aux termes d’une loi.</w:t>
      </w:r>
    </w:p>
    <w:p w14:paraId="685D8BB2" w14:textId="77777777" w:rsidR="00D57BEB" w:rsidRPr="00B922D5" w:rsidRDefault="00D57BEB" w:rsidP="00D57BEB">
      <w:pPr>
        <w:pStyle w:val="H23G"/>
        <w:rPr>
          <w:lang w:val="fr-FR"/>
        </w:rPr>
      </w:pPr>
      <w:bookmarkStart w:id="39" w:name="_Toc87853309"/>
      <w:r>
        <w:rPr>
          <w:lang w:val="fr-FR"/>
        </w:rPr>
        <w:tab/>
      </w:r>
      <w:r>
        <w:rPr>
          <w:lang w:val="fr-FR"/>
        </w:rPr>
        <w:tab/>
      </w:r>
      <w:r>
        <w:rPr>
          <w:bCs/>
          <w:lang w:val="fr-FR"/>
        </w:rPr>
        <w:t>Autorité nationale chargée des poursuites</w:t>
      </w:r>
      <w:bookmarkEnd w:id="39"/>
    </w:p>
    <w:p w14:paraId="67C50F8B" w14:textId="77777777" w:rsidR="00D57BEB" w:rsidRPr="00B922D5" w:rsidRDefault="00D57BEB" w:rsidP="00D57BEB">
      <w:pPr>
        <w:pStyle w:val="SingleTxtG"/>
        <w:rPr>
          <w:lang w:val="fr-FR"/>
        </w:rPr>
      </w:pPr>
      <w:r>
        <w:rPr>
          <w:lang w:val="fr-FR"/>
        </w:rPr>
        <w:t>91.</w:t>
      </w:r>
      <w:r>
        <w:rPr>
          <w:lang w:val="fr-FR"/>
        </w:rPr>
        <w:tab/>
        <w:t>Aux termes de l’article 258 de la Constitution, l’Autorité nationale chargée des poursuites a la responsabilité d’ester en justice, au nom de l’État, devant les juridictions pénales et de remplir toutes les fonctions nécessaires ou accessoires à l’action engagée. L’Autorité est indépendante et n’est placée sous l’autorité ou le contrôle d’aucune personne ; et doit exercer ses fonctions en toute impartialité, sans crainte, parti pris favorable, préjugé ni idée préconçue. La loi sur l’Autorité nationale chargée des poursuites a rendu l’Autorité opérationnelle (chap. 7:20).</w:t>
      </w:r>
    </w:p>
    <w:p w14:paraId="0DF22635" w14:textId="77777777" w:rsidR="00D57BEB" w:rsidRPr="00B922D5" w:rsidRDefault="00D57BEB" w:rsidP="00D57BEB">
      <w:pPr>
        <w:pStyle w:val="H23G"/>
        <w:rPr>
          <w:lang w:val="fr-FR"/>
        </w:rPr>
      </w:pPr>
      <w:bookmarkStart w:id="40" w:name="_Toc87853310"/>
      <w:r>
        <w:rPr>
          <w:lang w:val="fr-FR"/>
        </w:rPr>
        <w:tab/>
      </w:r>
      <w:r>
        <w:rPr>
          <w:lang w:val="fr-FR"/>
        </w:rPr>
        <w:tab/>
      </w:r>
      <w:r>
        <w:rPr>
          <w:bCs/>
          <w:lang w:val="fr-FR"/>
        </w:rPr>
        <w:t>Commission foncière du Zimbabwe</w:t>
      </w:r>
      <w:bookmarkEnd w:id="40"/>
    </w:p>
    <w:p w14:paraId="1DB08983" w14:textId="23C046FC" w:rsidR="00D57BEB" w:rsidRPr="00B922D5" w:rsidRDefault="00D57BEB" w:rsidP="00D57BEB">
      <w:pPr>
        <w:pStyle w:val="SingleTxtG"/>
        <w:rPr>
          <w:i/>
          <w:lang w:val="fr-FR"/>
        </w:rPr>
      </w:pPr>
      <w:r>
        <w:rPr>
          <w:lang w:val="fr-FR"/>
        </w:rPr>
        <w:t>92.</w:t>
      </w:r>
      <w:r>
        <w:rPr>
          <w:lang w:val="fr-FR"/>
        </w:rPr>
        <w:tab/>
        <w:t>La Commission foncière du Zimbabwe, créée en application de l’article 296 de la Constitution, a été rendue opérationnelle par la loi sur la Commission foncière (chap. 2</w:t>
      </w:r>
      <w:r w:rsidR="00C078DE">
        <w:rPr>
          <w:lang w:val="fr-FR"/>
        </w:rPr>
        <w:t> </w:t>
      </w:r>
      <w:r>
        <w:rPr>
          <w:lang w:val="fr-FR"/>
        </w:rPr>
        <w:t>: 29). Les fonctions de la Commission sont les suivantes :</w:t>
      </w:r>
    </w:p>
    <w:p w14:paraId="18981A4B" w14:textId="77777777" w:rsidR="00D57BEB" w:rsidRPr="00B922D5" w:rsidRDefault="00D57BEB" w:rsidP="00D57BEB">
      <w:pPr>
        <w:pStyle w:val="SingleTxtG"/>
        <w:rPr>
          <w:lang w:val="fr-FR"/>
        </w:rPr>
      </w:pPr>
      <w:r>
        <w:rPr>
          <w:lang w:val="fr-FR"/>
        </w:rPr>
        <w:tab/>
        <w:t>a)</w:t>
      </w:r>
      <w:r>
        <w:rPr>
          <w:lang w:val="fr-FR"/>
        </w:rPr>
        <w:tab/>
        <w:t>Garantir les principes de responsabilité, d’équité et de transparence dans l’administration des terres agricoles dévolues à l’État ;</w:t>
      </w:r>
    </w:p>
    <w:p w14:paraId="1E356F76" w14:textId="77777777" w:rsidR="00D57BEB" w:rsidRPr="00B922D5" w:rsidRDefault="00D57BEB" w:rsidP="00D57BEB">
      <w:pPr>
        <w:pStyle w:val="SingleTxtG"/>
        <w:rPr>
          <w:lang w:val="fr-FR"/>
        </w:rPr>
      </w:pPr>
      <w:r>
        <w:rPr>
          <w:lang w:val="fr-FR"/>
        </w:rPr>
        <w:tab/>
        <w:t>b)</w:t>
      </w:r>
      <w:r>
        <w:rPr>
          <w:lang w:val="fr-FR"/>
        </w:rPr>
        <w:tab/>
        <w:t>Procéder à des contrôles périodiques des terres agricoles ;</w:t>
      </w:r>
    </w:p>
    <w:p w14:paraId="0301CEE6" w14:textId="77777777" w:rsidR="00D57BEB" w:rsidRPr="00B922D5" w:rsidRDefault="00D57BEB" w:rsidP="00D57BEB">
      <w:pPr>
        <w:pStyle w:val="SingleTxtG"/>
        <w:rPr>
          <w:lang w:val="fr-FR"/>
        </w:rPr>
      </w:pPr>
      <w:r>
        <w:rPr>
          <w:lang w:val="fr-FR"/>
        </w:rPr>
        <w:tab/>
        <w:t>c)</w:t>
      </w:r>
      <w:r>
        <w:rPr>
          <w:lang w:val="fr-FR"/>
        </w:rPr>
        <w:tab/>
        <w:t>Faire des recommandations au Gouvernement concernant l’emprise de terrains privés pour des fins d’intérêt public ; l’accès équitable aux terres agricoles et leur détention et occupation, notamment en ce qui concerne l’élimination de toute forme de discrimination fondée sur le genre ; l’application de toute loi restreignant la superficie des terres agricoles pouvant être détenues par une personne ou un ménage ; et l’indemnisation équitable devant être versée en vertu d’une quelconque loi pour les terres agricoles ayant fait l’objet d’une acquisition obligatoire et pour les améliorations qui leur ont été apportées avant l’acquisition obligatoire ; et</w:t>
      </w:r>
    </w:p>
    <w:p w14:paraId="776AF68A" w14:textId="77777777" w:rsidR="00D57BEB" w:rsidRPr="00B922D5" w:rsidRDefault="00D57BEB" w:rsidP="00D57BEB">
      <w:pPr>
        <w:pStyle w:val="SingleTxtG"/>
        <w:rPr>
          <w:lang w:val="fr-FR"/>
        </w:rPr>
      </w:pPr>
      <w:r>
        <w:rPr>
          <w:lang w:val="fr-FR"/>
        </w:rPr>
        <w:tab/>
        <w:t>d)</w:t>
      </w:r>
      <w:r>
        <w:rPr>
          <w:lang w:val="fr-FR"/>
        </w:rPr>
        <w:tab/>
        <w:t>Enquêter et statuer sur les plaintes et les différends portant sur la supervision, l’administration et l’attribution des terres agricoles.</w:t>
      </w:r>
    </w:p>
    <w:p w14:paraId="5D80F3AF" w14:textId="77777777" w:rsidR="00D57BEB" w:rsidRPr="00B922D5" w:rsidRDefault="00D57BEB" w:rsidP="00D57BEB">
      <w:pPr>
        <w:pStyle w:val="H23G"/>
        <w:rPr>
          <w:lang w:val="fr-FR"/>
        </w:rPr>
      </w:pPr>
      <w:bookmarkStart w:id="41" w:name="_Toc87853311"/>
      <w:r>
        <w:rPr>
          <w:lang w:val="fr-FR"/>
        </w:rPr>
        <w:tab/>
      </w:r>
      <w:r>
        <w:rPr>
          <w:lang w:val="fr-FR"/>
        </w:rPr>
        <w:tab/>
      </w:r>
      <w:r w:rsidRPr="00474521">
        <w:rPr>
          <w:bCs/>
          <w:lang w:val="fr-FR"/>
        </w:rPr>
        <w:t>Forum tripartite de négociation</w:t>
      </w:r>
      <w:bookmarkEnd w:id="41"/>
    </w:p>
    <w:p w14:paraId="3711728B" w14:textId="77777777" w:rsidR="00D57BEB" w:rsidRPr="00B922D5" w:rsidRDefault="00D57BEB" w:rsidP="00D57BEB">
      <w:pPr>
        <w:pStyle w:val="SingleTxtG"/>
        <w:rPr>
          <w:b/>
          <w:lang w:val="fr-FR"/>
        </w:rPr>
      </w:pPr>
      <w:r>
        <w:rPr>
          <w:lang w:val="fr-FR"/>
        </w:rPr>
        <w:t>93.</w:t>
      </w:r>
      <w:r>
        <w:rPr>
          <w:lang w:val="fr-FR"/>
        </w:rPr>
        <w:tab/>
        <w:t>Il s’agit d’une plateforme de négociation destinée au Gouvernement, aux entreprises et aux employés. Le Forum tripartite de négociation a été créé en application de la loi y relative. Les participants s’attachent à régler les problèmes d’ordre économique et social et touchant au travail. Cette plateforme vise à favoriser la transparence, le consensus et la responsabilité : aucune partie à la plateforme ne peut faire appliquer une politique avant d’avoir consulté le Forum.</w:t>
      </w:r>
    </w:p>
    <w:p w14:paraId="3363FC8A" w14:textId="77777777" w:rsidR="00D57BEB" w:rsidRPr="00B922D5" w:rsidRDefault="00D57BEB" w:rsidP="00D57BEB">
      <w:pPr>
        <w:pStyle w:val="H23G"/>
        <w:rPr>
          <w:lang w:val="fr-FR"/>
        </w:rPr>
      </w:pPr>
      <w:bookmarkStart w:id="42" w:name="_Toc87853312"/>
      <w:r>
        <w:rPr>
          <w:lang w:val="fr-FR"/>
        </w:rPr>
        <w:tab/>
      </w:r>
      <w:r>
        <w:rPr>
          <w:lang w:val="fr-FR"/>
        </w:rPr>
        <w:tab/>
      </w:r>
      <w:r>
        <w:rPr>
          <w:bCs/>
          <w:lang w:val="fr-FR"/>
        </w:rPr>
        <w:t>Observations sur la promotion des droits de l’homme au niveau national</w:t>
      </w:r>
      <w:bookmarkEnd w:id="42"/>
    </w:p>
    <w:p w14:paraId="1DDBFCE5" w14:textId="77777777" w:rsidR="00D57BEB" w:rsidRPr="00B922D5" w:rsidRDefault="00D57BEB" w:rsidP="00D57BEB">
      <w:pPr>
        <w:pStyle w:val="SingleTxtG"/>
        <w:rPr>
          <w:lang w:val="fr-FR"/>
        </w:rPr>
      </w:pPr>
      <w:bookmarkStart w:id="43" w:name="_Toc87853313"/>
      <w:r>
        <w:rPr>
          <w:lang w:val="fr-FR"/>
        </w:rPr>
        <w:t>94.</w:t>
      </w:r>
      <w:r>
        <w:rPr>
          <w:lang w:val="fr-FR"/>
        </w:rPr>
        <w:tab/>
        <w:t>Le Comité interministériel des droits de l’homme et du droit international humanitaire</w:t>
      </w:r>
      <w:bookmarkEnd w:id="43"/>
      <w:r>
        <w:rPr>
          <w:lang w:val="fr-FR"/>
        </w:rPr>
        <w:t xml:space="preserve"> a été créé par le Gouvernement en 1993.</w:t>
      </w:r>
    </w:p>
    <w:p w14:paraId="1B81B0F7" w14:textId="77777777" w:rsidR="00D57BEB" w:rsidRPr="00B922D5" w:rsidRDefault="00D57BEB" w:rsidP="00D57BEB">
      <w:pPr>
        <w:pStyle w:val="SingleTxtG"/>
        <w:rPr>
          <w:lang w:val="fr-FR"/>
        </w:rPr>
      </w:pPr>
      <w:r>
        <w:rPr>
          <w:lang w:val="fr-FR"/>
        </w:rPr>
        <w:t>95.</w:t>
      </w:r>
      <w:r>
        <w:rPr>
          <w:lang w:val="fr-FR"/>
        </w:rPr>
        <w:tab/>
        <w:t>Le Comité interministériel des droits de l’homme et du droit international humanitaire est chargé de coordonner les activités et les fonctions des ministères et des administrations ayant trait aux droits de l’homme, de veiller à ce que les obligations découlant des traités relatifs aux droits de l’homme auxquels le Zimbabwe est partie soient respectées et, d’une façon générale, de conseiller le Gouvernement sur les questions relatives aux droits de l’homme. Le Comité coordonne et supervise l’établissement des rapports devant être soumis par le Zimbabwe.</w:t>
      </w:r>
    </w:p>
    <w:p w14:paraId="596EAA0D" w14:textId="77777777" w:rsidR="00D57BEB" w:rsidRPr="00B922D5" w:rsidRDefault="00D57BEB" w:rsidP="00D57BEB">
      <w:pPr>
        <w:pStyle w:val="SingleTxtG"/>
        <w:rPr>
          <w:lang w:val="fr-FR"/>
        </w:rPr>
      </w:pPr>
      <w:r>
        <w:rPr>
          <w:lang w:val="fr-FR"/>
        </w:rPr>
        <w:t>96.</w:t>
      </w:r>
      <w:r>
        <w:rPr>
          <w:lang w:val="fr-FR"/>
        </w:rPr>
        <w:tab/>
        <w:t>Les autres fonctions du Comité sont les suivantes :</w:t>
      </w:r>
    </w:p>
    <w:p w14:paraId="057EA904" w14:textId="77777777" w:rsidR="00D57BEB" w:rsidRPr="00B922D5" w:rsidRDefault="00D57BEB" w:rsidP="00D57BEB">
      <w:pPr>
        <w:pStyle w:val="SingleTxtG"/>
        <w:rPr>
          <w:lang w:val="fr-FR"/>
        </w:rPr>
      </w:pPr>
      <w:r>
        <w:rPr>
          <w:lang w:val="fr-FR"/>
        </w:rPr>
        <w:tab/>
        <w:t>a)</w:t>
      </w:r>
      <w:r>
        <w:rPr>
          <w:lang w:val="fr-FR"/>
        </w:rPr>
        <w:tab/>
        <w:t>Coordonner les fonctions et les activités des ministères ayant trait aux droits de l’homme et au droit international humanitaire et faire office d’organe consultatif auprès du Gouvernement ;</w:t>
      </w:r>
    </w:p>
    <w:p w14:paraId="6726AE55" w14:textId="77777777" w:rsidR="00D57BEB" w:rsidRPr="00B922D5" w:rsidRDefault="00D57BEB" w:rsidP="00D57BEB">
      <w:pPr>
        <w:pStyle w:val="SingleTxtG"/>
        <w:rPr>
          <w:lang w:val="fr-FR"/>
        </w:rPr>
      </w:pPr>
      <w:r>
        <w:rPr>
          <w:lang w:val="fr-FR"/>
        </w:rPr>
        <w:tab/>
        <w:t>b)</w:t>
      </w:r>
      <w:r>
        <w:rPr>
          <w:lang w:val="fr-FR"/>
        </w:rPr>
        <w:tab/>
        <w:t>Promouvoir la protection des droits de l’homme et des droits découlant du droit international humanitaire, au moyen d’instruments internationaux relatifs aux droits de l’homme et au droit international humanitaire ;</w:t>
      </w:r>
    </w:p>
    <w:p w14:paraId="51FACF57" w14:textId="20306BA3" w:rsidR="00D57BEB" w:rsidRPr="00B922D5" w:rsidRDefault="00474521" w:rsidP="00D57BEB">
      <w:pPr>
        <w:pStyle w:val="SingleTxtG"/>
        <w:rPr>
          <w:lang w:val="fr-FR"/>
        </w:rPr>
      </w:pPr>
      <w:r>
        <w:rPr>
          <w:lang w:val="fr-FR"/>
        </w:rPr>
        <w:tab/>
      </w:r>
      <w:r w:rsidR="00D57BEB">
        <w:rPr>
          <w:lang w:val="fr-FR"/>
        </w:rPr>
        <w:t>c)</w:t>
      </w:r>
      <w:r w:rsidR="00D57BEB">
        <w:rPr>
          <w:lang w:val="fr-FR"/>
        </w:rPr>
        <w:tab/>
        <w:t>Recenser les instruments relatifs aux droits de l’homme et au droit humanitaire qui n’ont pas été ratifiés et, le cas échéant, recommander au Gouvernement de ratifier ces instruments ;</w:t>
      </w:r>
    </w:p>
    <w:p w14:paraId="1DF11BFE" w14:textId="7C9E1C76" w:rsidR="00D57BEB" w:rsidRPr="00B922D5" w:rsidRDefault="00474521" w:rsidP="00D57BEB">
      <w:pPr>
        <w:pStyle w:val="SingleTxtG"/>
        <w:rPr>
          <w:lang w:val="fr-FR"/>
        </w:rPr>
      </w:pPr>
      <w:r>
        <w:rPr>
          <w:lang w:val="fr-FR"/>
        </w:rPr>
        <w:tab/>
      </w:r>
      <w:r w:rsidR="00D57BEB">
        <w:rPr>
          <w:lang w:val="fr-FR"/>
        </w:rPr>
        <w:t>d)</w:t>
      </w:r>
      <w:r w:rsidR="00D57BEB">
        <w:rPr>
          <w:lang w:val="fr-FR"/>
        </w:rPr>
        <w:tab/>
        <w:t>Aider le Gouvernement à s’acquitter des obligations mises à sa charge par les instruments relatifs aux droits de l’homme et au droit humanitaire ; et</w:t>
      </w:r>
    </w:p>
    <w:p w14:paraId="45CB9B84" w14:textId="58B6C94F" w:rsidR="00D57BEB" w:rsidRPr="00B922D5" w:rsidRDefault="00474521" w:rsidP="00D57BEB">
      <w:pPr>
        <w:pStyle w:val="SingleTxtG"/>
        <w:rPr>
          <w:lang w:val="fr-FR"/>
        </w:rPr>
      </w:pPr>
      <w:r>
        <w:rPr>
          <w:lang w:val="fr-FR"/>
        </w:rPr>
        <w:tab/>
      </w:r>
      <w:r w:rsidR="00D57BEB">
        <w:rPr>
          <w:lang w:val="fr-FR"/>
        </w:rPr>
        <w:t>e)</w:t>
      </w:r>
      <w:r w:rsidR="00D57BEB">
        <w:rPr>
          <w:lang w:val="fr-FR"/>
        </w:rPr>
        <w:tab/>
        <w:t>Sensibiliser la population zimbabwéenne aux droits de l’homme et au droit humanitaire en organisant des ateliers et des séminaires et en diffusant des informations à leur sujet.</w:t>
      </w:r>
    </w:p>
    <w:p w14:paraId="2F19F24B" w14:textId="77777777" w:rsidR="00D57BEB" w:rsidRPr="00B922D5" w:rsidRDefault="00D57BEB" w:rsidP="00D57BEB">
      <w:pPr>
        <w:pStyle w:val="SingleTxtG"/>
        <w:rPr>
          <w:lang w:val="fr-FR"/>
        </w:rPr>
      </w:pPr>
      <w:r>
        <w:rPr>
          <w:lang w:val="fr-FR"/>
        </w:rPr>
        <w:t>97.</w:t>
      </w:r>
      <w:r>
        <w:rPr>
          <w:lang w:val="fr-FR"/>
        </w:rPr>
        <w:tab/>
        <w:t xml:space="preserve">Le Comité interministériel des droits de l’homme et du droit international humanitaire consulte </w:t>
      </w:r>
      <w:r w:rsidRPr="00C9683D">
        <w:rPr>
          <w:lang w:val="fr-FR"/>
        </w:rPr>
        <w:t>le Comité</w:t>
      </w:r>
      <w:r>
        <w:rPr>
          <w:lang w:val="fr-FR"/>
        </w:rPr>
        <w:t xml:space="preserve"> thématique pour les droits de l’homme au sujet de plusieurs de ses activités, notamment les programmes de formation des fonctionnaires à l’établissement des rapports devant être soumis par le Zimbabwe.</w:t>
      </w:r>
    </w:p>
    <w:p w14:paraId="1170EAD6" w14:textId="77777777" w:rsidR="00D57BEB" w:rsidRPr="00B922D5" w:rsidRDefault="00D57BEB" w:rsidP="00D57BEB">
      <w:pPr>
        <w:pStyle w:val="SingleTxtG"/>
        <w:rPr>
          <w:lang w:val="fr-FR"/>
        </w:rPr>
      </w:pPr>
      <w:r>
        <w:rPr>
          <w:lang w:val="fr-FR"/>
        </w:rPr>
        <w:t>98.</w:t>
      </w:r>
      <w:r>
        <w:rPr>
          <w:lang w:val="fr-FR"/>
        </w:rPr>
        <w:tab/>
        <w:t>Le Comité a entrepris la publication des rapports devant être soumis aux organes conventionnels. En outre, un Manuel de formation sur l’établissement des rapports devant être soumis par le Zimbabwe a été élaboré afin que les rapports soient cohérents et uniformes.</w:t>
      </w:r>
    </w:p>
    <w:p w14:paraId="33EDC113" w14:textId="77777777" w:rsidR="00D57BEB" w:rsidRPr="00B922D5" w:rsidRDefault="00D57BEB" w:rsidP="00D57BEB">
      <w:pPr>
        <w:pStyle w:val="H23G"/>
        <w:rPr>
          <w:lang w:val="fr-FR"/>
        </w:rPr>
      </w:pPr>
      <w:bookmarkStart w:id="44" w:name="_Toc87853314"/>
      <w:r>
        <w:rPr>
          <w:lang w:val="fr-FR"/>
        </w:rPr>
        <w:tab/>
      </w:r>
      <w:r>
        <w:rPr>
          <w:lang w:val="fr-FR"/>
        </w:rPr>
        <w:tab/>
      </w:r>
      <w:r>
        <w:rPr>
          <w:bCs/>
          <w:lang w:val="fr-FR"/>
        </w:rPr>
        <w:t>Le Service de la justice et de l’ordre public</w:t>
      </w:r>
      <w:bookmarkEnd w:id="44"/>
    </w:p>
    <w:p w14:paraId="4314CB9F" w14:textId="77777777" w:rsidR="00D57BEB" w:rsidRPr="00B922D5" w:rsidRDefault="00D57BEB" w:rsidP="00D57BEB">
      <w:pPr>
        <w:pStyle w:val="SingleTxtG"/>
        <w:rPr>
          <w:lang w:val="fr-FR"/>
        </w:rPr>
      </w:pPr>
      <w:r>
        <w:rPr>
          <w:lang w:val="fr-FR"/>
        </w:rPr>
        <w:t>99.</w:t>
      </w:r>
      <w:r>
        <w:rPr>
          <w:lang w:val="fr-FR"/>
        </w:rPr>
        <w:tab/>
        <w:t>Le Service de la justice et de l’ordre public existe depuis 2012 et englobe les institutions de la branche exécutive de l’État, les organismes et les services publics, l’appareil judiciaire et les organisations de la société civile fondées sur le droit. Depuis, ce mécanisme est de plus en plus reconnu comme cadre d’examen et de coordination des services de justice offerts par les différents acteurs des trois branches de l’État. L’indépendance des mandats de chaque acteur est respectée.</w:t>
      </w:r>
    </w:p>
    <w:p w14:paraId="0FD464D0" w14:textId="77777777" w:rsidR="00D57BEB" w:rsidRPr="00B922D5" w:rsidRDefault="00D57BEB" w:rsidP="00D57BEB">
      <w:pPr>
        <w:pStyle w:val="SingleTxtG"/>
        <w:rPr>
          <w:lang w:val="fr-FR"/>
        </w:rPr>
      </w:pPr>
      <w:r>
        <w:rPr>
          <w:lang w:val="fr-FR"/>
        </w:rPr>
        <w:t>100.</w:t>
      </w:r>
      <w:r>
        <w:rPr>
          <w:lang w:val="fr-FR"/>
        </w:rPr>
        <w:tab/>
        <w:t xml:space="preserve">Le Service est donc une plateforme de collaboration qui permet aux institutions chargées d’administrer la justice de dialoguer et d’élaborer des stratégies communes visant à améliorer l’accès des citoyens à la justice. Cela est essentiel si l’on veut promouvoir l’exercice des droits de l’homme. </w:t>
      </w:r>
    </w:p>
    <w:p w14:paraId="622C2F11" w14:textId="77777777" w:rsidR="00D57BEB" w:rsidRPr="00B922D5" w:rsidRDefault="00D57BEB" w:rsidP="00D57BEB">
      <w:pPr>
        <w:pStyle w:val="H23G"/>
        <w:rPr>
          <w:lang w:val="fr-FR"/>
        </w:rPr>
      </w:pPr>
      <w:bookmarkStart w:id="45" w:name="_Toc87853315"/>
      <w:r>
        <w:rPr>
          <w:lang w:val="fr-FR"/>
        </w:rPr>
        <w:tab/>
      </w:r>
      <w:r>
        <w:rPr>
          <w:lang w:val="fr-FR"/>
        </w:rPr>
        <w:tab/>
      </w:r>
      <w:r>
        <w:rPr>
          <w:bCs/>
          <w:lang w:val="fr-FR"/>
        </w:rPr>
        <w:t>Comité directeur pour l’Examen périodique universel</w:t>
      </w:r>
      <w:bookmarkEnd w:id="45"/>
    </w:p>
    <w:p w14:paraId="54167F28" w14:textId="77777777" w:rsidR="00D57BEB" w:rsidRPr="00B922D5" w:rsidRDefault="00D57BEB" w:rsidP="00D57BEB">
      <w:pPr>
        <w:pStyle w:val="SingleTxtG"/>
        <w:rPr>
          <w:lang w:val="fr-FR"/>
        </w:rPr>
      </w:pPr>
      <w:r>
        <w:rPr>
          <w:lang w:val="fr-FR"/>
        </w:rPr>
        <w:t>101.</w:t>
      </w:r>
      <w:r>
        <w:rPr>
          <w:lang w:val="fr-FR"/>
        </w:rPr>
        <w:tab/>
        <w:t>Le Comité directeur pour l’Examen périodique universel est chargé de superviser et de piloter les activités permettant d’appliquer les recommandations issues de l’Examen périodique universel. Le Comité directeur est composé de représentants de toutes les parties prenantes, notamment du Gouvernement, des commissions indépendantes, d’organisations de la société civile et du Programme des Nations Unies pour le développement, qui agissent en tant que conseillers techniques. Le Ministre de la justice et des affaires juridiques et parlementaires préside le Comité directeur et est également chargé du Secrétariat national pour l’Examen périodique universel.</w:t>
      </w:r>
    </w:p>
    <w:p w14:paraId="7E191584" w14:textId="77777777" w:rsidR="00D57BEB" w:rsidRPr="00B922D5" w:rsidRDefault="00D57BEB" w:rsidP="00D57BEB">
      <w:pPr>
        <w:pStyle w:val="H23G"/>
        <w:rPr>
          <w:lang w:val="fr-FR"/>
        </w:rPr>
      </w:pPr>
      <w:bookmarkStart w:id="46" w:name="_Toc87853316"/>
      <w:r>
        <w:rPr>
          <w:lang w:val="fr-FR"/>
        </w:rPr>
        <w:tab/>
      </w:r>
      <w:r>
        <w:rPr>
          <w:lang w:val="fr-FR"/>
        </w:rPr>
        <w:tab/>
      </w:r>
      <w:r>
        <w:rPr>
          <w:bCs/>
          <w:lang w:val="fr-FR"/>
        </w:rPr>
        <w:t>Comité zimbabwéen des réfugiés</w:t>
      </w:r>
      <w:bookmarkEnd w:id="46"/>
    </w:p>
    <w:p w14:paraId="235B700D" w14:textId="77777777" w:rsidR="00D57BEB" w:rsidRPr="00B922D5" w:rsidRDefault="00D57BEB" w:rsidP="00D57BEB">
      <w:pPr>
        <w:pStyle w:val="SingleTxtG"/>
        <w:rPr>
          <w:lang w:val="fr-FR"/>
        </w:rPr>
      </w:pPr>
      <w:r>
        <w:rPr>
          <w:lang w:val="fr-FR"/>
        </w:rPr>
        <w:t>102.</w:t>
      </w:r>
      <w:r>
        <w:rPr>
          <w:lang w:val="fr-FR"/>
        </w:rPr>
        <w:tab/>
        <w:t>Le Comité zimbabwéen des réfugiés, créé en application de la loi sur les réfugiés (chap. 4:03), est chargé d’examiner les demandes d’asile afin de déterminer le statut des réfugiés. Le Comité a pour principale fonction de recevoir et d’examiner les demandes de statut de réfugié qui lui sont adressées.</w:t>
      </w:r>
    </w:p>
    <w:p w14:paraId="05E66962" w14:textId="77777777" w:rsidR="00D57BEB" w:rsidRPr="00B922D5" w:rsidRDefault="00D57BEB" w:rsidP="00D57BEB">
      <w:pPr>
        <w:pStyle w:val="H23G"/>
        <w:rPr>
          <w:lang w:val="fr-FR"/>
        </w:rPr>
      </w:pPr>
      <w:bookmarkStart w:id="47" w:name="_Toc87853317"/>
      <w:r>
        <w:rPr>
          <w:lang w:val="fr-FR"/>
        </w:rPr>
        <w:tab/>
      </w:r>
      <w:r>
        <w:rPr>
          <w:lang w:val="fr-FR"/>
        </w:rPr>
        <w:tab/>
      </w:r>
      <w:r>
        <w:rPr>
          <w:bCs/>
          <w:lang w:val="fr-FR"/>
        </w:rPr>
        <w:t>Équipe de travail interministérielle chargée de la lutte contre la prostitution enfantine et Approche multisectorielle du traitement des infractions sexuelles</w:t>
      </w:r>
      <w:bookmarkEnd w:id="47"/>
    </w:p>
    <w:p w14:paraId="73659317" w14:textId="77777777" w:rsidR="00D57BEB" w:rsidRPr="00B922D5" w:rsidRDefault="00D57BEB" w:rsidP="00D57BEB">
      <w:pPr>
        <w:pStyle w:val="SingleTxtG"/>
        <w:rPr>
          <w:lang w:val="fr-FR"/>
        </w:rPr>
      </w:pPr>
      <w:r>
        <w:rPr>
          <w:lang w:val="fr-FR"/>
        </w:rPr>
        <w:t>103.</w:t>
      </w:r>
      <w:r>
        <w:rPr>
          <w:lang w:val="fr-FR"/>
        </w:rPr>
        <w:tab/>
        <w:t xml:space="preserve">Pour lutter contre les abus sexuels sur les enfants, les autorités ont notamment créé l’Équipe de travail interministérielle chargée de la lutte contre la prostitution enfantine et élaboré l’Approche multisectorielle du traitement des infractions sexuelles. </w:t>
      </w:r>
    </w:p>
    <w:p w14:paraId="1AC8C5EE" w14:textId="77777777" w:rsidR="00D57BEB" w:rsidRPr="00B922D5" w:rsidRDefault="00D57BEB" w:rsidP="00D57BEB">
      <w:pPr>
        <w:pStyle w:val="H23G"/>
        <w:rPr>
          <w:lang w:val="fr-FR"/>
        </w:rPr>
      </w:pPr>
      <w:bookmarkStart w:id="48" w:name="_Toc87853318"/>
      <w:r>
        <w:rPr>
          <w:lang w:val="fr-FR"/>
        </w:rPr>
        <w:tab/>
      </w:r>
      <w:r>
        <w:rPr>
          <w:lang w:val="fr-FR"/>
        </w:rPr>
        <w:tab/>
      </w:r>
      <w:r>
        <w:rPr>
          <w:bCs/>
          <w:lang w:val="fr-FR"/>
        </w:rPr>
        <w:t>Conseil pour le bien-être des enfants</w:t>
      </w:r>
      <w:r>
        <w:rPr>
          <w:lang w:val="fr-FR"/>
        </w:rPr>
        <w:t xml:space="preserve"> </w:t>
      </w:r>
      <w:bookmarkEnd w:id="48"/>
    </w:p>
    <w:p w14:paraId="235DF695" w14:textId="77777777" w:rsidR="00D57BEB" w:rsidRPr="00B922D5" w:rsidRDefault="00D57BEB" w:rsidP="00D57BEB">
      <w:pPr>
        <w:pStyle w:val="SingleTxtG"/>
        <w:rPr>
          <w:lang w:val="fr-FR"/>
        </w:rPr>
      </w:pPr>
      <w:r>
        <w:rPr>
          <w:lang w:val="fr-FR"/>
        </w:rPr>
        <w:t>104.</w:t>
      </w:r>
      <w:r>
        <w:rPr>
          <w:lang w:val="fr-FR"/>
        </w:rPr>
        <w:tab/>
        <w:t>Créé en application des dispositions de la loi sur l’enfance, ce comité a pour principale mission de conseiller le Ministre sur les questions de protection de l’enfance. Il cherche en outre à favoriser et à encourager la coordination des activités des organisations œuvrant à la promotion et à la protection des droits de l’enfant. Il administre également le Fonds pour la protection de l’enfance. Le Comité organise par ailleurs des réunions trimestrielles avec les principaux ministères concernés. Le Conseil est composé des membres suivants :</w:t>
      </w:r>
    </w:p>
    <w:p w14:paraId="66C971AB" w14:textId="77777777" w:rsidR="00D57BEB" w:rsidRPr="00B922D5" w:rsidRDefault="00D57BEB" w:rsidP="00D57BEB">
      <w:pPr>
        <w:pStyle w:val="SingleTxtG"/>
        <w:rPr>
          <w:lang w:val="fr-FR"/>
        </w:rPr>
      </w:pPr>
      <w:r>
        <w:rPr>
          <w:lang w:val="fr-FR"/>
        </w:rPr>
        <w:tab/>
        <w:t>a)</w:t>
      </w:r>
      <w:r>
        <w:rPr>
          <w:lang w:val="fr-FR"/>
        </w:rPr>
        <w:tab/>
        <w:t xml:space="preserve">Un représentant de chacun des ministères suivants : Ministère de l’éducation, Ministère de la santé, Ministère chargé de l’enregistrement des naissances et des décès, Ministère de la justice, Ministère du Gouvernement local et Ministère du travail ; </w:t>
      </w:r>
    </w:p>
    <w:p w14:paraId="591A8828" w14:textId="77777777" w:rsidR="00D57BEB" w:rsidRPr="00B922D5" w:rsidRDefault="00D57BEB" w:rsidP="00D57BEB">
      <w:pPr>
        <w:pStyle w:val="SingleTxtG"/>
        <w:rPr>
          <w:lang w:val="fr-FR"/>
        </w:rPr>
      </w:pPr>
      <w:r>
        <w:rPr>
          <w:lang w:val="fr-FR"/>
        </w:rPr>
        <w:tab/>
        <w:t>b)</w:t>
      </w:r>
      <w:r>
        <w:rPr>
          <w:lang w:val="fr-FR"/>
        </w:rPr>
        <w:tab/>
        <w:t xml:space="preserve">Un représentant des Forces de police ; </w:t>
      </w:r>
    </w:p>
    <w:p w14:paraId="69E65AF8" w14:textId="77777777" w:rsidR="00D57BEB" w:rsidRPr="00B922D5" w:rsidRDefault="00D57BEB" w:rsidP="00D57BEB">
      <w:pPr>
        <w:pStyle w:val="SingleTxtG"/>
        <w:rPr>
          <w:lang w:val="fr-FR"/>
        </w:rPr>
      </w:pPr>
      <w:r>
        <w:rPr>
          <w:lang w:val="fr-FR"/>
        </w:rPr>
        <w:tab/>
        <w:t>c)</w:t>
      </w:r>
      <w:r>
        <w:rPr>
          <w:lang w:val="fr-FR"/>
        </w:rPr>
        <w:tab/>
        <w:t xml:space="preserve">Six représentants d’organisations bénévoles privées ou d’autres organisations que le Ministre estime compétentes pour traiter des questions relatives à la protection et à l’éducation des enfants ; </w:t>
      </w:r>
    </w:p>
    <w:p w14:paraId="453CC046" w14:textId="77777777" w:rsidR="00D57BEB" w:rsidRPr="00B922D5" w:rsidRDefault="00D57BEB" w:rsidP="00D57BEB">
      <w:pPr>
        <w:pStyle w:val="SingleTxtG"/>
        <w:rPr>
          <w:lang w:val="fr-FR"/>
        </w:rPr>
      </w:pPr>
      <w:r>
        <w:rPr>
          <w:lang w:val="fr-FR"/>
        </w:rPr>
        <w:tab/>
        <w:t>d)</w:t>
      </w:r>
      <w:r>
        <w:rPr>
          <w:lang w:val="fr-FR"/>
        </w:rPr>
        <w:tab/>
        <w:t>Un représentant du Conseil des chefs créé en application de l’article 37 de la loi sur les chefs traditionnels (chap. 29:17) ;</w:t>
      </w:r>
    </w:p>
    <w:p w14:paraId="46A911A6" w14:textId="77777777" w:rsidR="00D57BEB" w:rsidRPr="00B922D5" w:rsidRDefault="00D57BEB" w:rsidP="00D57BEB">
      <w:pPr>
        <w:pStyle w:val="SingleTxtG"/>
        <w:rPr>
          <w:lang w:val="fr-FR"/>
        </w:rPr>
      </w:pPr>
      <w:r>
        <w:rPr>
          <w:lang w:val="fr-FR"/>
        </w:rPr>
        <w:tab/>
        <w:t>e)</w:t>
      </w:r>
      <w:r>
        <w:rPr>
          <w:lang w:val="fr-FR"/>
        </w:rPr>
        <w:tab/>
        <w:t>Un représentant d’une association que le Ministre estime représentative des collectivités locales ; et</w:t>
      </w:r>
    </w:p>
    <w:p w14:paraId="5F16ED70" w14:textId="77777777" w:rsidR="00D57BEB" w:rsidRPr="00B922D5" w:rsidRDefault="00D57BEB" w:rsidP="00D57BEB">
      <w:pPr>
        <w:pStyle w:val="SingleTxtG"/>
        <w:rPr>
          <w:lang w:val="fr-FR"/>
        </w:rPr>
      </w:pPr>
      <w:r>
        <w:rPr>
          <w:lang w:val="fr-FR"/>
        </w:rPr>
        <w:tab/>
        <w:t>f)</w:t>
      </w:r>
      <w:r>
        <w:rPr>
          <w:lang w:val="fr-FR"/>
        </w:rPr>
        <w:tab/>
        <w:t>Le Directeur.</w:t>
      </w:r>
    </w:p>
    <w:p w14:paraId="0D9FBD41" w14:textId="3E18B628" w:rsidR="00D57BEB" w:rsidRPr="00B922D5" w:rsidRDefault="00D57BEB" w:rsidP="00D57BEB">
      <w:pPr>
        <w:pStyle w:val="SingleTxtG"/>
        <w:rPr>
          <w:lang w:val="fr-FR"/>
        </w:rPr>
      </w:pPr>
      <w:r>
        <w:rPr>
          <w:lang w:val="fr-FR"/>
        </w:rPr>
        <w:t>105.</w:t>
      </w:r>
      <w:r>
        <w:rPr>
          <w:lang w:val="fr-FR"/>
        </w:rPr>
        <w:tab/>
        <w:t>Dans le cadre du processus d’harmonisation en cours, le projet de loi portant modification de la loi sur l’enfance prévoit que le Conseil pour le bien-être des enfants serait rebaptisé Conseil pour le bien-être et la protection des enfants. Conformément à ces dispositions, le Conseil serait élargi à trois nouveaux représentants issus du Parlement des enfants et à deux autres issus d’organisations de parents d’enfants handicapés. Les fonctions du Conseil sont les suivantes</w:t>
      </w:r>
      <w:r w:rsidR="00C078DE">
        <w:rPr>
          <w:lang w:val="fr-FR"/>
        </w:rPr>
        <w:t> </w:t>
      </w:r>
      <w:r>
        <w:rPr>
          <w:lang w:val="fr-FR"/>
        </w:rPr>
        <w:t>:</w:t>
      </w:r>
    </w:p>
    <w:p w14:paraId="442C18BE" w14:textId="77777777" w:rsidR="00D57BEB" w:rsidRPr="00B922D5" w:rsidRDefault="00D57BEB" w:rsidP="00D57BEB">
      <w:pPr>
        <w:pStyle w:val="SingleTxtG"/>
        <w:rPr>
          <w:lang w:val="fr-FR"/>
        </w:rPr>
      </w:pPr>
      <w:r>
        <w:rPr>
          <w:lang w:val="fr-FR"/>
        </w:rPr>
        <w:tab/>
        <w:t>a)</w:t>
      </w:r>
      <w:r>
        <w:rPr>
          <w:lang w:val="fr-FR"/>
        </w:rPr>
        <w:tab/>
        <w:t>Conseiller le Ministre et toute autre personne de son choix sur toute question relative au bien-être des enfants ;</w:t>
      </w:r>
    </w:p>
    <w:p w14:paraId="6ABDF85A" w14:textId="77777777" w:rsidR="00D57BEB" w:rsidRPr="00B922D5" w:rsidRDefault="00D57BEB" w:rsidP="00D57BEB">
      <w:pPr>
        <w:pStyle w:val="SingleTxtG"/>
        <w:rPr>
          <w:lang w:val="fr-FR"/>
        </w:rPr>
      </w:pPr>
      <w:r>
        <w:rPr>
          <w:lang w:val="fr-FR"/>
        </w:rPr>
        <w:tab/>
        <w:t>b)</w:t>
      </w:r>
      <w:r>
        <w:rPr>
          <w:lang w:val="fr-FR"/>
        </w:rPr>
        <w:tab/>
        <w:t>Surveiller la situation générale des enfants ayant besoin d’une prise en charge et s’efforcer de faire en sorte que leur bien-être et leurs droits progressent ;</w:t>
      </w:r>
    </w:p>
    <w:p w14:paraId="14ED91E7" w14:textId="77777777" w:rsidR="00D57BEB" w:rsidRPr="00B922D5" w:rsidRDefault="00D57BEB" w:rsidP="00D57BEB">
      <w:pPr>
        <w:pStyle w:val="SingleTxtG"/>
        <w:rPr>
          <w:lang w:val="fr-FR"/>
        </w:rPr>
      </w:pPr>
      <w:r>
        <w:rPr>
          <w:lang w:val="fr-FR"/>
        </w:rPr>
        <w:tab/>
        <w:t>c)</w:t>
      </w:r>
      <w:r>
        <w:rPr>
          <w:lang w:val="fr-FR"/>
        </w:rPr>
        <w:tab/>
        <w:t>Favoriser et encourager la coordination des activités des organisations œuvrant à la promotion et à la protection des droits de l’enfant ; et</w:t>
      </w:r>
    </w:p>
    <w:p w14:paraId="79031265" w14:textId="77777777" w:rsidR="00D57BEB" w:rsidRPr="00B922D5" w:rsidRDefault="00D57BEB" w:rsidP="00D57BEB">
      <w:pPr>
        <w:pStyle w:val="SingleTxtG"/>
        <w:rPr>
          <w:lang w:val="fr-FR"/>
        </w:rPr>
      </w:pPr>
      <w:r>
        <w:rPr>
          <w:lang w:val="fr-FR"/>
        </w:rPr>
        <w:tab/>
        <w:t>d)</w:t>
      </w:r>
      <w:r>
        <w:rPr>
          <w:lang w:val="fr-FR"/>
        </w:rPr>
        <w:tab/>
        <w:t>Administrer le Fonds pour la protection de l’enfance ; et</w:t>
      </w:r>
    </w:p>
    <w:p w14:paraId="05E5B7D6" w14:textId="77777777" w:rsidR="00D57BEB" w:rsidRPr="00B922D5" w:rsidRDefault="00D57BEB" w:rsidP="00D57BEB">
      <w:pPr>
        <w:pStyle w:val="SingleTxtG"/>
        <w:rPr>
          <w:lang w:val="fr-FR"/>
        </w:rPr>
      </w:pPr>
      <w:r>
        <w:rPr>
          <w:lang w:val="fr-FR"/>
        </w:rPr>
        <w:tab/>
        <w:t>e)</w:t>
      </w:r>
      <w:r>
        <w:rPr>
          <w:lang w:val="fr-FR"/>
        </w:rPr>
        <w:tab/>
        <w:t>S’acquitter de toute autre fonction que pourrait lui confier le Ministre.</w:t>
      </w:r>
    </w:p>
    <w:p w14:paraId="58CA4C0E" w14:textId="77777777" w:rsidR="00D57BEB" w:rsidRPr="00B922D5" w:rsidRDefault="00D57BEB" w:rsidP="00D57BEB">
      <w:pPr>
        <w:pStyle w:val="SingleTxtG"/>
        <w:rPr>
          <w:lang w:val="fr-FR"/>
        </w:rPr>
      </w:pPr>
      <w:r>
        <w:rPr>
          <w:lang w:val="fr-FR"/>
        </w:rPr>
        <w:t>106.</w:t>
      </w:r>
      <w:r>
        <w:rPr>
          <w:lang w:val="fr-FR"/>
        </w:rPr>
        <w:tab/>
        <w:t xml:space="preserve">Le projet de loi vise également à attribuer une nouvelle mission au Conseil, qui serait chargé de recevoir les plaintes des enfants afin d’élaborer des stratégies de protection de l’enfance et de faire avancer les droits de l’enfant. </w:t>
      </w:r>
    </w:p>
    <w:p w14:paraId="63D4A195" w14:textId="77777777" w:rsidR="00D57BEB" w:rsidRPr="00B922D5" w:rsidRDefault="00D57BEB" w:rsidP="00D57BEB">
      <w:pPr>
        <w:pStyle w:val="H23G"/>
        <w:rPr>
          <w:lang w:val="fr-FR"/>
        </w:rPr>
      </w:pPr>
      <w:bookmarkStart w:id="49" w:name="_Toc87853319"/>
      <w:r>
        <w:rPr>
          <w:lang w:val="fr-FR"/>
        </w:rPr>
        <w:tab/>
      </w:r>
      <w:r>
        <w:rPr>
          <w:lang w:val="fr-FR"/>
        </w:rPr>
        <w:tab/>
      </w:r>
      <w:r w:rsidRPr="004D1421">
        <w:rPr>
          <w:bCs/>
          <w:lang w:val="fr-FR"/>
        </w:rPr>
        <w:t>Parlement des enfants</w:t>
      </w:r>
      <w:r>
        <w:rPr>
          <w:lang w:val="fr-FR"/>
        </w:rPr>
        <w:t xml:space="preserve"> </w:t>
      </w:r>
      <w:bookmarkEnd w:id="49"/>
    </w:p>
    <w:p w14:paraId="6F47AB91" w14:textId="74A6649A" w:rsidR="00D57BEB" w:rsidRPr="00B922D5" w:rsidRDefault="00D57BEB" w:rsidP="00D57BEB">
      <w:pPr>
        <w:pStyle w:val="SingleTxtG"/>
        <w:rPr>
          <w:lang w:val="fr-FR"/>
        </w:rPr>
      </w:pPr>
      <w:r>
        <w:rPr>
          <w:lang w:val="fr-FR"/>
        </w:rPr>
        <w:t>107.</w:t>
      </w:r>
      <w:r>
        <w:rPr>
          <w:lang w:val="fr-FR"/>
        </w:rPr>
        <w:tab/>
        <w:t>Le Parlement des enfants réunit des enfants représentant les 210 circonscriptions des 10</w:t>
      </w:r>
      <w:r w:rsidR="004D1421">
        <w:rPr>
          <w:lang w:val="fr-FR"/>
        </w:rPr>
        <w:t> </w:t>
      </w:r>
      <w:r>
        <w:rPr>
          <w:lang w:val="fr-FR"/>
        </w:rPr>
        <w:t>provinces du pays. Chaque circonscription est représentée par un enfant. Le Parlement des enfants est conçu comme un gouvernement fantôme dont les participants exercent des fonctions correspondant à celles occupées par les représentants du Gouvernement réel. Cette tribune permet aux enfants de débattre de questions d’actualité qui les concernent. Le Parlement zimbabwéen des enfants est une institution créée pour prendre dûment en considération les opinions des enfants, comme le prévoit l’article 12 de la Convention relative aux droits de l’enfant, approuvée et ratifiée par le Gouvernement zimbabwéen. La prise en compte des opinions des enfants et la participation de ceux-ci à la prise de décision</w:t>
      </w:r>
      <w:r w:rsidR="004D1421">
        <w:rPr>
          <w:lang w:val="fr-FR"/>
        </w:rPr>
        <w:t>s</w:t>
      </w:r>
      <w:r>
        <w:rPr>
          <w:lang w:val="fr-FR"/>
        </w:rPr>
        <w:t xml:space="preserve"> sont des conditions essentielles à la réalisation de leurs droits. </w:t>
      </w:r>
    </w:p>
    <w:p w14:paraId="2B8DBCBC" w14:textId="77777777" w:rsidR="00D57BEB" w:rsidRPr="004D1421" w:rsidRDefault="00D57BEB" w:rsidP="00D57BEB">
      <w:pPr>
        <w:pStyle w:val="H23G"/>
        <w:rPr>
          <w:lang w:val="fr-FR"/>
        </w:rPr>
      </w:pPr>
      <w:bookmarkStart w:id="50" w:name="_Toc87853320"/>
      <w:r>
        <w:rPr>
          <w:lang w:val="fr-FR"/>
        </w:rPr>
        <w:tab/>
      </w:r>
      <w:r>
        <w:rPr>
          <w:lang w:val="fr-FR"/>
        </w:rPr>
        <w:tab/>
      </w:r>
      <w:r w:rsidRPr="004D1421">
        <w:rPr>
          <w:bCs/>
          <w:lang w:val="fr-FR"/>
        </w:rPr>
        <w:t>Conseil des personnes âgées et Conseil national des personnes handicapées</w:t>
      </w:r>
      <w:bookmarkEnd w:id="50"/>
    </w:p>
    <w:p w14:paraId="778E30DD" w14:textId="77777777" w:rsidR="00D57BEB" w:rsidRPr="00B922D5" w:rsidRDefault="00D57BEB" w:rsidP="00D57BEB">
      <w:pPr>
        <w:pStyle w:val="SingleTxtG"/>
        <w:rPr>
          <w:lang w:val="fr-FR"/>
        </w:rPr>
      </w:pPr>
      <w:r w:rsidRPr="004D1421">
        <w:rPr>
          <w:lang w:val="fr-FR"/>
        </w:rPr>
        <w:t>108.</w:t>
      </w:r>
      <w:r w:rsidRPr="004D1421">
        <w:rPr>
          <w:lang w:val="fr-FR"/>
        </w:rPr>
        <w:tab/>
        <w:t>Le Conseil des personnes âgées, créé en application de la loi sur les personnes âgées (chap. 17:</w:t>
      </w:r>
      <w:r>
        <w:rPr>
          <w:lang w:val="fr-FR"/>
        </w:rPr>
        <w:t xml:space="preserve">11), et le Conseil des personnes handicapées, créé en application de la loi sur les personnes handicapées (chap. 17:01), ont reçu pour mandat de réaliser, de promouvoir et de protéger les droits des personnes âgées pour l’un et des personnes handicapées pour l’autre. </w:t>
      </w:r>
    </w:p>
    <w:p w14:paraId="24F593CF" w14:textId="77777777" w:rsidR="00D57BEB" w:rsidRPr="00B922D5" w:rsidRDefault="00D57BEB" w:rsidP="00D57BEB">
      <w:pPr>
        <w:pStyle w:val="H23G"/>
        <w:rPr>
          <w:lang w:val="fr-FR"/>
        </w:rPr>
      </w:pPr>
      <w:bookmarkStart w:id="51" w:name="_Toc87853321"/>
      <w:r>
        <w:rPr>
          <w:lang w:val="fr-FR"/>
        </w:rPr>
        <w:tab/>
      </w:r>
      <w:r>
        <w:rPr>
          <w:lang w:val="fr-FR"/>
        </w:rPr>
        <w:tab/>
      </w:r>
      <w:r>
        <w:rPr>
          <w:bCs/>
          <w:lang w:val="fr-FR"/>
        </w:rPr>
        <w:t>Comité interministériel pour la migration et le développement</w:t>
      </w:r>
      <w:bookmarkEnd w:id="51"/>
    </w:p>
    <w:p w14:paraId="7C343A0C" w14:textId="77777777" w:rsidR="00D57BEB" w:rsidRPr="00B922D5" w:rsidRDefault="00D57BEB" w:rsidP="00D57BEB">
      <w:pPr>
        <w:pStyle w:val="SingleTxtG"/>
        <w:rPr>
          <w:b/>
          <w:lang w:val="fr-FR"/>
        </w:rPr>
      </w:pPr>
      <w:r>
        <w:rPr>
          <w:lang w:val="fr-FR"/>
        </w:rPr>
        <w:t>109.</w:t>
      </w:r>
      <w:r>
        <w:rPr>
          <w:lang w:val="fr-FR"/>
        </w:rPr>
        <w:tab/>
        <w:t xml:space="preserve">Le Comité interministériel pour la migration et le développement a été créé au titre d’un accord entre le Gouvernement zimbabwéen et l’Union européenne, qui avait été signé au nom du Gouvernement par le Ministère des finances et du développement économique. Le Ministère de l’intérieur et du patrimoine culturel est chargé de coordonner les activités du Comité interministériel pour la migration et le développement. Les fonctions du Comité sont les suivantes : </w:t>
      </w:r>
    </w:p>
    <w:p w14:paraId="7AA3D3FE" w14:textId="77777777" w:rsidR="00D57BEB" w:rsidRPr="00B922D5" w:rsidRDefault="00D57BEB" w:rsidP="00D57BEB">
      <w:pPr>
        <w:pStyle w:val="SingleTxtG"/>
        <w:rPr>
          <w:lang w:val="fr-FR"/>
        </w:rPr>
      </w:pPr>
      <w:r>
        <w:rPr>
          <w:lang w:val="fr-FR"/>
        </w:rPr>
        <w:tab/>
        <w:t>a)</w:t>
      </w:r>
      <w:r>
        <w:rPr>
          <w:lang w:val="fr-FR"/>
        </w:rPr>
        <w:tab/>
        <w:t>Coordonner les initiatives prises par l’ensemble des ministères d’exécution ayant pour mandat de gérer tous les aspects de la migration ;</w:t>
      </w:r>
    </w:p>
    <w:p w14:paraId="7A08BE5E" w14:textId="77777777" w:rsidR="00D57BEB" w:rsidRPr="00B922D5" w:rsidRDefault="00D57BEB" w:rsidP="00D57BEB">
      <w:pPr>
        <w:pStyle w:val="SingleTxtG"/>
        <w:rPr>
          <w:b/>
          <w:lang w:val="fr-FR"/>
        </w:rPr>
      </w:pPr>
      <w:r>
        <w:rPr>
          <w:lang w:val="fr-FR"/>
        </w:rPr>
        <w:tab/>
        <w:t>b)</w:t>
      </w:r>
      <w:r>
        <w:rPr>
          <w:lang w:val="fr-FR"/>
        </w:rPr>
        <w:tab/>
        <w:t>Élaborer la politique migratoire nationale et son cadre de mise en œuvre ;</w:t>
      </w:r>
    </w:p>
    <w:p w14:paraId="3C7C092B" w14:textId="77777777" w:rsidR="00D57BEB" w:rsidRPr="00B922D5" w:rsidRDefault="00D57BEB" w:rsidP="00D57BEB">
      <w:pPr>
        <w:pStyle w:val="SingleTxtG"/>
        <w:rPr>
          <w:b/>
          <w:lang w:val="fr-FR"/>
        </w:rPr>
      </w:pPr>
      <w:r>
        <w:rPr>
          <w:lang w:val="fr-FR"/>
        </w:rPr>
        <w:tab/>
        <w:t>c)</w:t>
      </w:r>
      <w:r>
        <w:rPr>
          <w:lang w:val="fr-FR"/>
        </w:rPr>
        <w:tab/>
        <w:t>Examiner la législation relative à la migration et recommander les modifications à y apporter ;</w:t>
      </w:r>
    </w:p>
    <w:p w14:paraId="7D789B8C" w14:textId="77777777" w:rsidR="00D57BEB" w:rsidRPr="00B922D5" w:rsidRDefault="00D57BEB" w:rsidP="00D57BEB">
      <w:pPr>
        <w:pStyle w:val="SingleTxtG"/>
        <w:rPr>
          <w:b/>
          <w:lang w:val="fr-FR"/>
        </w:rPr>
      </w:pPr>
      <w:r>
        <w:rPr>
          <w:lang w:val="fr-FR"/>
        </w:rPr>
        <w:tab/>
        <w:t>d)</w:t>
      </w:r>
      <w:r>
        <w:rPr>
          <w:lang w:val="fr-FR"/>
        </w:rPr>
        <w:tab/>
        <w:t>Réunir les membres chaque trimestre afin de faire le point sur les progrès réalisés et les difficultés rencontrées dans la mise en œuvre de la politique migratoire et la gestion des questions de migration ;</w:t>
      </w:r>
    </w:p>
    <w:p w14:paraId="16F43D67" w14:textId="77777777" w:rsidR="00D57BEB" w:rsidRPr="00B922D5" w:rsidRDefault="00D57BEB" w:rsidP="00D57BEB">
      <w:pPr>
        <w:pStyle w:val="SingleTxtG"/>
        <w:rPr>
          <w:b/>
          <w:lang w:val="fr-FR"/>
        </w:rPr>
      </w:pPr>
      <w:r>
        <w:rPr>
          <w:lang w:val="fr-FR"/>
        </w:rPr>
        <w:tab/>
        <w:t>e)</w:t>
      </w:r>
      <w:r>
        <w:rPr>
          <w:lang w:val="fr-FR"/>
        </w:rPr>
        <w:tab/>
        <w:t>Proposer des réformes d’orientation en matière de gestion des questions de migration ;</w:t>
      </w:r>
    </w:p>
    <w:p w14:paraId="32E44F7E" w14:textId="77777777" w:rsidR="00D57BEB" w:rsidRPr="00B922D5" w:rsidRDefault="00D57BEB" w:rsidP="00D57BEB">
      <w:pPr>
        <w:pStyle w:val="SingleTxtG"/>
        <w:rPr>
          <w:b/>
          <w:lang w:val="fr-FR"/>
        </w:rPr>
      </w:pPr>
      <w:r>
        <w:rPr>
          <w:lang w:val="fr-FR"/>
        </w:rPr>
        <w:tab/>
        <w:t>f)</w:t>
      </w:r>
      <w:r>
        <w:rPr>
          <w:lang w:val="fr-FR"/>
        </w:rPr>
        <w:tab/>
        <w:t>Sensibiliser l’opinion aux lois et aux politiques en matière de migration ; et</w:t>
      </w:r>
    </w:p>
    <w:p w14:paraId="7BCA5BA7" w14:textId="77777777" w:rsidR="00D57BEB" w:rsidRPr="00B922D5" w:rsidRDefault="00D57BEB" w:rsidP="00D57BEB">
      <w:pPr>
        <w:pStyle w:val="SingleTxtG"/>
        <w:rPr>
          <w:lang w:val="fr-FR"/>
        </w:rPr>
      </w:pPr>
      <w:r>
        <w:rPr>
          <w:lang w:val="fr-FR"/>
        </w:rPr>
        <w:tab/>
        <w:t>g)</w:t>
      </w:r>
      <w:r>
        <w:rPr>
          <w:lang w:val="fr-FR"/>
        </w:rPr>
        <w:tab/>
        <w:t>Coordonner les échanges avec les organisations locales, régionales et continentales s’occupant des questions de migration.</w:t>
      </w:r>
    </w:p>
    <w:p w14:paraId="1D2B0F6E" w14:textId="77777777" w:rsidR="00D57BEB" w:rsidRPr="00B922D5" w:rsidRDefault="00D57BEB" w:rsidP="00D57BEB">
      <w:pPr>
        <w:pStyle w:val="H23G"/>
        <w:rPr>
          <w:lang w:val="fr-FR"/>
        </w:rPr>
      </w:pPr>
      <w:bookmarkStart w:id="52" w:name="_Toc87853322"/>
      <w:r>
        <w:rPr>
          <w:lang w:val="fr-FR"/>
        </w:rPr>
        <w:tab/>
      </w:r>
      <w:r>
        <w:rPr>
          <w:lang w:val="fr-FR"/>
        </w:rPr>
        <w:tab/>
      </w:r>
      <w:r>
        <w:rPr>
          <w:bCs/>
          <w:lang w:val="fr-FR"/>
        </w:rPr>
        <w:t>Bureau du Conseiller spécial du Président pour les questions de handicap</w:t>
      </w:r>
      <w:bookmarkEnd w:id="52"/>
    </w:p>
    <w:p w14:paraId="17FBA8E2" w14:textId="379D0927" w:rsidR="00D57BEB" w:rsidRPr="00B922D5" w:rsidRDefault="00D57BEB" w:rsidP="00D57BEB">
      <w:pPr>
        <w:pStyle w:val="SingleTxtG"/>
        <w:rPr>
          <w:lang w:val="fr-FR"/>
        </w:rPr>
      </w:pPr>
      <w:r>
        <w:rPr>
          <w:lang w:val="fr-FR"/>
        </w:rPr>
        <w:t>110.</w:t>
      </w:r>
      <w:r>
        <w:rPr>
          <w:lang w:val="fr-FR"/>
        </w:rPr>
        <w:tab/>
        <w:t xml:space="preserve">Le Président a nommé le Conseiller spécial auprès de la </w:t>
      </w:r>
      <w:r w:rsidR="004D1421">
        <w:rPr>
          <w:lang w:val="fr-FR"/>
        </w:rPr>
        <w:t>p</w:t>
      </w:r>
      <w:r>
        <w:rPr>
          <w:lang w:val="fr-FR"/>
        </w:rPr>
        <w:t>résidence et du Gouvernement, qui a notamment pour mission de conseiller le Président sur les questions de handicap et de coordonner les initiatives publiques relatives aux questions de handicap.</w:t>
      </w:r>
    </w:p>
    <w:p w14:paraId="2C8AA93D" w14:textId="77777777" w:rsidR="00D57BEB" w:rsidRPr="00B922D5" w:rsidRDefault="00D57BEB" w:rsidP="00D57BEB">
      <w:pPr>
        <w:pStyle w:val="H23G"/>
        <w:rPr>
          <w:lang w:val="fr-FR"/>
        </w:rPr>
      </w:pPr>
      <w:bookmarkStart w:id="53" w:name="_Toc87853323"/>
      <w:r>
        <w:rPr>
          <w:lang w:val="fr-FR"/>
        </w:rPr>
        <w:tab/>
      </w:r>
      <w:r>
        <w:rPr>
          <w:lang w:val="fr-FR"/>
        </w:rPr>
        <w:tab/>
      </w:r>
      <w:r>
        <w:rPr>
          <w:bCs/>
          <w:lang w:val="fr-FR"/>
        </w:rPr>
        <w:t>Comité interministériel de lutte contre la traite des personnes</w:t>
      </w:r>
      <w:bookmarkEnd w:id="53"/>
    </w:p>
    <w:p w14:paraId="5E8B5968" w14:textId="77777777" w:rsidR="00D57BEB" w:rsidRPr="00B922D5" w:rsidRDefault="00D57BEB" w:rsidP="00D57BEB">
      <w:pPr>
        <w:pStyle w:val="SingleTxtG"/>
        <w:rPr>
          <w:lang w:val="fr-FR"/>
        </w:rPr>
      </w:pPr>
      <w:r>
        <w:rPr>
          <w:lang w:val="fr-FR"/>
        </w:rPr>
        <w:t>111.</w:t>
      </w:r>
      <w:r>
        <w:rPr>
          <w:lang w:val="fr-FR"/>
        </w:rPr>
        <w:tab/>
        <w:t>Le Comité interministériel de lutte contre la traite des personnes, créé en application de l’article 9 de la loi sur la traite des personnes (chap. 9:25), a les fonctions suivantes :</w:t>
      </w:r>
    </w:p>
    <w:p w14:paraId="22F1D93A" w14:textId="77777777" w:rsidR="00D57BEB" w:rsidRPr="00B922D5" w:rsidRDefault="00D57BEB" w:rsidP="00D57BEB">
      <w:pPr>
        <w:pStyle w:val="SingleTxtG"/>
        <w:rPr>
          <w:lang w:val="fr-FR"/>
        </w:rPr>
      </w:pPr>
      <w:r>
        <w:rPr>
          <w:lang w:val="fr-FR"/>
        </w:rPr>
        <w:tab/>
        <w:t>a)</w:t>
      </w:r>
      <w:r>
        <w:rPr>
          <w:lang w:val="fr-FR"/>
        </w:rPr>
        <w:tab/>
        <w:t xml:space="preserve">Élaborer un plan d’action national de lutte contre la traite des personnes pour toute période d’un an ou plus, selon ce qu’il jugera utile, et surveiller la mise en œuvre du plan d’action national et en rendre compte ; </w:t>
      </w:r>
    </w:p>
    <w:p w14:paraId="332755DF" w14:textId="06163435" w:rsidR="00D57BEB" w:rsidRPr="00B922D5" w:rsidRDefault="00D57BEB" w:rsidP="00D57BEB">
      <w:pPr>
        <w:pStyle w:val="SingleTxtG"/>
        <w:rPr>
          <w:lang w:val="fr-FR"/>
        </w:rPr>
      </w:pPr>
      <w:r>
        <w:rPr>
          <w:lang w:val="fr-FR"/>
        </w:rPr>
        <w:tab/>
        <w:t>b)</w:t>
      </w:r>
      <w:r>
        <w:rPr>
          <w:lang w:val="fr-FR"/>
        </w:rPr>
        <w:tab/>
        <w:t>Assurer la liaison avec les organismes publics appropriés en vue de promouvoir la réadaptation et la réintégration des victimes</w:t>
      </w:r>
      <w:r w:rsidR="00C078DE">
        <w:rPr>
          <w:lang w:val="fr-FR"/>
        </w:rPr>
        <w:t> </w:t>
      </w:r>
      <w:r>
        <w:rPr>
          <w:lang w:val="fr-FR"/>
        </w:rPr>
        <w:t xml:space="preserve">; </w:t>
      </w:r>
    </w:p>
    <w:p w14:paraId="071610A6" w14:textId="77777777" w:rsidR="00D57BEB" w:rsidRPr="00B922D5" w:rsidRDefault="00D57BEB" w:rsidP="00D57BEB">
      <w:pPr>
        <w:pStyle w:val="SingleTxtG"/>
        <w:rPr>
          <w:lang w:val="fr-FR"/>
        </w:rPr>
      </w:pPr>
      <w:r>
        <w:rPr>
          <w:lang w:val="fr-FR"/>
        </w:rPr>
        <w:tab/>
        <w:t>c)</w:t>
      </w:r>
      <w:r>
        <w:rPr>
          <w:lang w:val="fr-FR"/>
        </w:rPr>
        <w:tab/>
        <w:t xml:space="preserve">Noter et mettre en œuvre les mesures nécessaires à l’adoption ou au respect des normes internationales et régionales en matière de prévention et de lutte contre la traite des personnes ; </w:t>
      </w:r>
    </w:p>
    <w:p w14:paraId="74897277" w14:textId="77777777" w:rsidR="00D57BEB" w:rsidRPr="00B922D5" w:rsidRDefault="00D57BEB" w:rsidP="00D57BEB">
      <w:pPr>
        <w:pStyle w:val="SingleTxtG"/>
        <w:rPr>
          <w:lang w:val="fr-FR"/>
        </w:rPr>
      </w:pPr>
      <w:r>
        <w:rPr>
          <w:lang w:val="fr-FR"/>
        </w:rPr>
        <w:tab/>
        <w:t>d)</w:t>
      </w:r>
      <w:r>
        <w:rPr>
          <w:lang w:val="fr-FR"/>
        </w:rPr>
        <w:tab/>
        <w:t xml:space="preserve">S’acquitter de toute mission qui lui est confiée par la loi sur la traite des personnes et le plan d’action national contre la traite des personnes, ainsi que par le Ministre en vertu de la loi sur la traite des personnes ; proposer et promouvoir des stratégies de prévention et de lutte contre la traite des personnes ; </w:t>
      </w:r>
    </w:p>
    <w:p w14:paraId="57F927FB" w14:textId="77777777" w:rsidR="00D57BEB" w:rsidRPr="00B922D5" w:rsidRDefault="00D57BEB" w:rsidP="00D57BEB">
      <w:pPr>
        <w:pStyle w:val="SingleTxtG"/>
        <w:rPr>
          <w:lang w:val="fr-FR"/>
        </w:rPr>
      </w:pPr>
      <w:r>
        <w:rPr>
          <w:lang w:val="fr-FR"/>
        </w:rPr>
        <w:tab/>
        <w:t>e)</w:t>
      </w:r>
      <w:r>
        <w:rPr>
          <w:lang w:val="fr-FR"/>
        </w:rPr>
        <w:tab/>
        <w:t>Donner des avis sur les enquêtes et les poursuites relatives aux affaires de traite ; et</w:t>
      </w:r>
    </w:p>
    <w:p w14:paraId="0C7F9FA1" w14:textId="77777777" w:rsidR="00D57BEB" w:rsidRPr="00B922D5" w:rsidRDefault="00D57BEB" w:rsidP="00D57BEB">
      <w:pPr>
        <w:pStyle w:val="SingleTxtG"/>
        <w:rPr>
          <w:lang w:val="fr-FR"/>
        </w:rPr>
      </w:pPr>
      <w:r>
        <w:rPr>
          <w:lang w:val="fr-FR"/>
        </w:rPr>
        <w:tab/>
        <w:t>f)</w:t>
      </w:r>
      <w:r>
        <w:rPr>
          <w:lang w:val="fr-FR"/>
        </w:rPr>
        <w:tab/>
        <w:t>Adopter et mettre en œuvre des programmes de sensibilisation ou d’autres mesures destinées à informer et à éduquer la population au sujet des questions relatives à la traite des personnes, y compris les causes qui favorisent la traite, en particulier des femmes et des enfants, et les méthodes que les trafiquants utilisent habituellement pour, entre autres, attirer ou contraindre des personnes à des fins de traite ou pour les garder en captivité.</w:t>
      </w:r>
    </w:p>
    <w:p w14:paraId="171B95FE" w14:textId="77777777" w:rsidR="00D57BEB" w:rsidRPr="00B922D5" w:rsidRDefault="00D57BEB" w:rsidP="00D57BEB">
      <w:pPr>
        <w:pStyle w:val="H1G"/>
        <w:rPr>
          <w:lang w:val="fr-FR"/>
        </w:rPr>
      </w:pPr>
      <w:bookmarkStart w:id="54" w:name="_Toc87853324"/>
      <w:r>
        <w:rPr>
          <w:lang w:val="fr-FR"/>
        </w:rPr>
        <w:tab/>
      </w:r>
      <w:r>
        <w:rPr>
          <w:lang w:val="fr-FR"/>
        </w:rPr>
        <w:tab/>
      </w:r>
      <w:r>
        <w:rPr>
          <w:bCs/>
          <w:lang w:val="fr-FR"/>
        </w:rPr>
        <w:t>Compétence de toute autre juridiction des droits de l’homme</w:t>
      </w:r>
      <w:bookmarkEnd w:id="54"/>
    </w:p>
    <w:p w14:paraId="1855F516" w14:textId="77777777" w:rsidR="00D57BEB" w:rsidRPr="00B922D5" w:rsidRDefault="00D57BEB" w:rsidP="00D57BEB">
      <w:pPr>
        <w:pStyle w:val="H23G"/>
        <w:rPr>
          <w:lang w:val="fr-FR"/>
        </w:rPr>
      </w:pPr>
      <w:bookmarkStart w:id="55" w:name="_Toc87853325"/>
      <w:r>
        <w:rPr>
          <w:lang w:val="fr-FR"/>
        </w:rPr>
        <w:tab/>
      </w:r>
      <w:r>
        <w:rPr>
          <w:lang w:val="fr-FR"/>
        </w:rPr>
        <w:tab/>
      </w:r>
      <w:r>
        <w:rPr>
          <w:bCs/>
          <w:lang w:val="fr-FR"/>
        </w:rPr>
        <w:t>Commission africaine des droits de l’homme et des peuples</w:t>
      </w:r>
      <w:bookmarkEnd w:id="55"/>
    </w:p>
    <w:p w14:paraId="34A80F3B" w14:textId="77777777" w:rsidR="00D57BEB" w:rsidRPr="00B922D5" w:rsidRDefault="00D57BEB" w:rsidP="00D57BEB">
      <w:pPr>
        <w:pStyle w:val="SingleTxtG"/>
        <w:rPr>
          <w:lang w:val="fr-FR"/>
        </w:rPr>
      </w:pPr>
      <w:r>
        <w:rPr>
          <w:lang w:val="fr-FR"/>
        </w:rPr>
        <w:t>112.</w:t>
      </w:r>
      <w:r>
        <w:rPr>
          <w:lang w:val="fr-FR"/>
        </w:rPr>
        <w:tab/>
        <w:t>Le Zimbabwe est partie à la Charte africaine des droits de l’homme et des peuples et au traité portant création de la Commission africaine des droits de l’homme et des peuples en tant que mécanisme de signalement. Celle-ci a pour mandat de recevoir les plaintes des organisations et des particuliers s’estimant victimes d’une quelconque violation des droits de l’homme.</w:t>
      </w:r>
    </w:p>
    <w:p w14:paraId="2E5D13CA" w14:textId="4CAD172F" w:rsidR="00D57BEB" w:rsidRPr="00B922D5" w:rsidRDefault="00D57BEB" w:rsidP="00D57BEB">
      <w:pPr>
        <w:pStyle w:val="SingleTxtG"/>
        <w:rPr>
          <w:lang w:val="fr-FR"/>
        </w:rPr>
      </w:pPr>
      <w:r>
        <w:rPr>
          <w:lang w:val="fr-FR"/>
        </w:rPr>
        <w:t>113.</w:t>
      </w:r>
      <w:r>
        <w:rPr>
          <w:lang w:val="fr-FR"/>
        </w:rPr>
        <w:tab/>
        <w:t xml:space="preserve">Le Gouvernement zimbabwéen a traité 15 plaintes relatives à des allégations de torture et de traitements inhumains et dégradants, dont la Commission était saisie depuis 2008. Ces affaires concernent notamment </w:t>
      </w:r>
      <w:proofErr w:type="spellStart"/>
      <w:r>
        <w:rPr>
          <w:lang w:val="fr-FR"/>
        </w:rPr>
        <w:t>Jestina</w:t>
      </w:r>
      <w:proofErr w:type="spellEnd"/>
      <w:r>
        <w:rPr>
          <w:lang w:val="fr-FR"/>
        </w:rPr>
        <w:t xml:space="preserve"> </w:t>
      </w:r>
      <w:proofErr w:type="spellStart"/>
      <w:r>
        <w:rPr>
          <w:lang w:val="fr-FR"/>
        </w:rPr>
        <w:t>Mukoko</w:t>
      </w:r>
      <w:proofErr w:type="spellEnd"/>
      <w:r>
        <w:rPr>
          <w:lang w:val="fr-FR"/>
        </w:rPr>
        <w:t xml:space="preserve">, Pascal Gonzo, </w:t>
      </w:r>
      <w:proofErr w:type="spellStart"/>
      <w:r>
        <w:rPr>
          <w:lang w:val="fr-FR"/>
        </w:rPr>
        <w:t>Gandi</w:t>
      </w:r>
      <w:proofErr w:type="spellEnd"/>
      <w:r>
        <w:rPr>
          <w:lang w:val="fr-FR"/>
        </w:rPr>
        <w:t xml:space="preserve"> </w:t>
      </w:r>
      <w:proofErr w:type="spellStart"/>
      <w:r>
        <w:rPr>
          <w:lang w:val="fr-FR"/>
        </w:rPr>
        <w:t>Mudzingwa</w:t>
      </w:r>
      <w:proofErr w:type="spellEnd"/>
      <w:r>
        <w:rPr>
          <w:lang w:val="fr-FR"/>
        </w:rPr>
        <w:t>, Preta</w:t>
      </w:r>
      <w:r w:rsidR="002A0DF2">
        <w:rPr>
          <w:lang w:val="fr-FR"/>
        </w:rPr>
        <w:t> </w:t>
      </w:r>
      <w:proofErr w:type="spellStart"/>
      <w:r>
        <w:rPr>
          <w:lang w:val="fr-FR"/>
        </w:rPr>
        <w:t>Kaseke</w:t>
      </w:r>
      <w:proofErr w:type="spellEnd"/>
      <w:r>
        <w:rPr>
          <w:lang w:val="fr-FR"/>
        </w:rPr>
        <w:t xml:space="preserve">, </w:t>
      </w:r>
      <w:proofErr w:type="spellStart"/>
      <w:r>
        <w:rPr>
          <w:lang w:val="fr-FR"/>
        </w:rPr>
        <w:t>Fidelis</w:t>
      </w:r>
      <w:proofErr w:type="spellEnd"/>
      <w:r>
        <w:rPr>
          <w:lang w:val="fr-FR"/>
        </w:rPr>
        <w:t xml:space="preserve"> </w:t>
      </w:r>
      <w:proofErr w:type="spellStart"/>
      <w:r>
        <w:rPr>
          <w:lang w:val="fr-FR"/>
        </w:rPr>
        <w:t>Charamba</w:t>
      </w:r>
      <w:proofErr w:type="spellEnd"/>
      <w:r>
        <w:rPr>
          <w:lang w:val="fr-FR"/>
        </w:rPr>
        <w:t xml:space="preserve">, Audrey </w:t>
      </w:r>
      <w:proofErr w:type="spellStart"/>
      <w:r>
        <w:rPr>
          <w:lang w:val="fr-FR"/>
        </w:rPr>
        <w:t>Zimbudzana</w:t>
      </w:r>
      <w:proofErr w:type="spellEnd"/>
      <w:r>
        <w:rPr>
          <w:lang w:val="fr-FR"/>
        </w:rPr>
        <w:t xml:space="preserve">, </w:t>
      </w:r>
      <w:proofErr w:type="spellStart"/>
      <w:r>
        <w:rPr>
          <w:lang w:val="fr-FR"/>
        </w:rPr>
        <w:t>Underson</w:t>
      </w:r>
      <w:proofErr w:type="spellEnd"/>
      <w:r>
        <w:rPr>
          <w:lang w:val="fr-FR"/>
        </w:rPr>
        <w:t xml:space="preserve"> </w:t>
      </w:r>
      <w:proofErr w:type="spellStart"/>
      <w:r>
        <w:rPr>
          <w:lang w:val="fr-FR"/>
        </w:rPr>
        <w:t>Manyere</w:t>
      </w:r>
      <w:proofErr w:type="spellEnd"/>
      <w:r>
        <w:rPr>
          <w:lang w:val="fr-FR"/>
        </w:rPr>
        <w:t xml:space="preserve">, </w:t>
      </w:r>
      <w:proofErr w:type="spellStart"/>
      <w:r>
        <w:rPr>
          <w:lang w:val="fr-FR"/>
        </w:rPr>
        <w:t>Brodreck</w:t>
      </w:r>
      <w:proofErr w:type="spellEnd"/>
      <w:r w:rsidR="002A0DF2">
        <w:rPr>
          <w:lang w:val="fr-FR"/>
        </w:rPr>
        <w:t> </w:t>
      </w:r>
      <w:proofErr w:type="spellStart"/>
      <w:r>
        <w:rPr>
          <w:lang w:val="fr-FR"/>
        </w:rPr>
        <w:t>Takwira</w:t>
      </w:r>
      <w:proofErr w:type="spellEnd"/>
      <w:r>
        <w:rPr>
          <w:lang w:val="fr-FR"/>
        </w:rPr>
        <w:t xml:space="preserve">, </w:t>
      </w:r>
      <w:proofErr w:type="spellStart"/>
      <w:r>
        <w:rPr>
          <w:lang w:val="fr-FR"/>
        </w:rPr>
        <w:t>Zacharia</w:t>
      </w:r>
      <w:proofErr w:type="spellEnd"/>
      <w:r>
        <w:rPr>
          <w:lang w:val="fr-FR"/>
        </w:rPr>
        <w:t xml:space="preserve"> </w:t>
      </w:r>
      <w:proofErr w:type="spellStart"/>
      <w:r>
        <w:rPr>
          <w:lang w:val="fr-FR"/>
        </w:rPr>
        <w:t>Nkomo</w:t>
      </w:r>
      <w:proofErr w:type="spellEnd"/>
      <w:r>
        <w:rPr>
          <w:lang w:val="fr-FR"/>
        </w:rPr>
        <w:t xml:space="preserve">, </w:t>
      </w:r>
      <w:proofErr w:type="spellStart"/>
      <w:r>
        <w:rPr>
          <w:lang w:val="fr-FR"/>
        </w:rPr>
        <w:t>Concillia</w:t>
      </w:r>
      <w:proofErr w:type="spellEnd"/>
      <w:r>
        <w:rPr>
          <w:lang w:val="fr-FR"/>
        </w:rPr>
        <w:t xml:space="preserve"> </w:t>
      </w:r>
      <w:proofErr w:type="spellStart"/>
      <w:r>
        <w:rPr>
          <w:lang w:val="fr-FR"/>
        </w:rPr>
        <w:t>Chinanzvavana</w:t>
      </w:r>
      <w:proofErr w:type="spellEnd"/>
      <w:r>
        <w:rPr>
          <w:lang w:val="fr-FR"/>
        </w:rPr>
        <w:t xml:space="preserve">, Violet </w:t>
      </w:r>
      <w:proofErr w:type="spellStart"/>
      <w:r>
        <w:rPr>
          <w:lang w:val="fr-FR"/>
        </w:rPr>
        <w:t>Mupfura</w:t>
      </w:r>
      <w:proofErr w:type="spellEnd"/>
      <w:r>
        <w:rPr>
          <w:lang w:val="fr-FR"/>
        </w:rPr>
        <w:t xml:space="preserve"> </w:t>
      </w:r>
      <w:proofErr w:type="spellStart"/>
      <w:r>
        <w:rPr>
          <w:lang w:val="fr-FR"/>
        </w:rPr>
        <w:t>Nehwe</w:t>
      </w:r>
      <w:proofErr w:type="spellEnd"/>
      <w:r>
        <w:rPr>
          <w:lang w:val="fr-FR"/>
        </w:rPr>
        <w:t xml:space="preserve"> and </w:t>
      </w:r>
      <w:proofErr w:type="spellStart"/>
      <w:r>
        <w:rPr>
          <w:lang w:val="fr-FR"/>
        </w:rPr>
        <w:t>Another</w:t>
      </w:r>
      <w:proofErr w:type="spellEnd"/>
      <w:r>
        <w:rPr>
          <w:lang w:val="fr-FR"/>
        </w:rPr>
        <w:t xml:space="preserve">, </w:t>
      </w:r>
      <w:proofErr w:type="spellStart"/>
      <w:r>
        <w:rPr>
          <w:lang w:val="fr-FR"/>
        </w:rPr>
        <w:t>Chimoto</w:t>
      </w:r>
      <w:proofErr w:type="spellEnd"/>
      <w:r>
        <w:rPr>
          <w:lang w:val="fr-FR"/>
        </w:rPr>
        <w:t xml:space="preserve"> </w:t>
      </w:r>
      <w:proofErr w:type="spellStart"/>
      <w:r>
        <w:rPr>
          <w:lang w:val="fr-FR"/>
        </w:rPr>
        <w:t>Mukwezaramba</w:t>
      </w:r>
      <w:proofErr w:type="spellEnd"/>
      <w:r>
        <w:rPr>
          <w:lang w:val="fr-FR"/>
        </w:rPr>
        <w:t xml:space="preserve"> Zulu, </w:t>
      </w:r>
      <w:proofErr w:type="spellStart"/>
      <w:r>
        <w:rPr>
          <w:lang w:val="fr-FR"/>
        </w:rPr>
        <w:t>Collen</w:t>
      </w:r>
      <w:proofErr w:type="spellEnd"/>
      <w:r>
        <w:rPr>
          <w:lang w:val="fr-FR"/>
        </w:rPr>
        <w:t xml:space="preserve"> </w:t>
      </w:r>
      <w:proofErr w:type="spellStart"/>
      <w:r>
        <w:rPr>
          <w:lang w:val="fr-FR"/>
        </w:rPr>
        <w:t>Mutemagau</w:t>
      </w:r>
      <w:proofErr w:type="spellEnd"/>
      <w:r>
        <w:rPr>
          <w:lang w:val="fr-FR"/>
        </w:rPr>
        <w:t xml:space="preserve"> et </w:t>
      </w:r>
      <w:proofErr w:type="spellStart"/>
      <w:r>
        <w:rPr>
          <w:lang w:val="fr-FR"/>
        </w:rPr>
        <w:t>Mupfuranhewe</w:t>
      </w:r>
      <w:proofErr w:type="spellEnd"/>
      <w:r>
        <w:rPr>
          <w:lang w:val="fr-FR"/>
        </w:rPr>
        <w:t xml:space="preserve"> Nigel.</w:t>
      </w:r>
    </w:p>
    <w:p w14:paraId="43CCFF8E" w14:textId="158B668D" w:rsidR="00D57BEB" w:rsidRPr="00B922D5" w:rsidRDefault="00D57BEB" w:rsidP="00D57BEB">
      <w:pPr>
        <w:pStyle w:val="SingleTxtG"/>
        <w:rPr>
          <w:lang w:val="fr-FR"/>
        </w:rPr>
      </w:pPr>
      <w:r>
        <w:rPr>
          <w:lang w:val="fr-FR"/>
        </w:rPr>
        <w:t>114.</w:t>
      </w:r>
      <w:r>
        <w:rPr>
          <w:lang w:val="fr-FR"/>
        </w:rPr>
        <w:tab/>
        <w:t xml:space="preserve">Dans le cadre d’un accord de règlement, une indemnité de 150 000 dollars </w:t>
      </w:r>
      <w:r w:rsidR="00FB249A">
        <w:rPr>
          <w:lang w:val="fr-FR"/>
        </w:rPr>
        <w:t>É.-U.</w:t>
      </w:r>
      <w:r w:rsidR="00FB249A">
        <w:rPr>
          <w:lang w:val="fr-FR"/>
        </w:rPr>
        <w:t xml:space="preserve"> </w:t>
      </w:r>
      <w:r>
        <w:rPr>
          <w:lang w:val="fr-FR"/>
        </w:rPr>
        <w:t xml:space="preserve">a été versée à </w:t>
      </w:r>
      <w:proofErr w:type="spellStart"/>
      <w:r>
        <w:rPr>
          <w:lang w:val="fr-FR"/>
        </w:rPr>
        <w:t>Jestina</w:t>
      </w:r>
      <w:proofErr w:type="spellEnd"/>
      <w:r>
        <w:rPr>
          <w:lang w:val="fr-FR"/>
        </w:rPr>
        <w:t xml:space="preserve"> </w:t>
      </w:r>
      <w:proofErr w:type="spellStart"/>
      <w:r>
        <w:rPr>
          <w:lang w:val="fr-FR"/>
        </w:rPr>
        <w:t>Mukoko</w:t>
      </w:r>
      <w:proofErr w:type="spellEnd"/>
      <w:r>
        <w:rPr>
          <w:lang w:val="fr-FR"/>
        </w:rPr>
        <w:t xml:space="preserve">. Pour les 14 autres affaires, le Gouvernement s’est engagé à verser à chacun des plaignants 80 000 dollars </w:t>
      </w:r>
      <w:r w:rsidR="00FB249A">
        <w:rPr>
          <w:lang w:val="fr-FR"/>
        </w:rPr>
        <w:t>É.-U.</w:t>
      </w:r>
      <w:r w:rsidR="00FB249A">
        <w:rPr>
          <w:lang w:val="fr-FR"/>
        </w:rPr>
        <w:t xml:space="preserve"> </w:t>
      </w:r>
      <w:r>
        <w:rPr>
          <w:lang w:val="fr-FR"/>
        </w:rPr>
        <w:t xml:space="preserve">à titre de règlement complet et définitif. </w:t>
      </w:r>
    </w:p>
    <w:p w14:paraId="2A74B5E4" w14:textId="77777777" w:rsidR="00D57BEB" w:rsidRPr="00B922D5" w:rsidRDefault="00D57BEB" w:rsidP="00D57BEB">
      <w:pPr>
        <w:pStyle w:val="SingleTxtG"/>
        <w:rPr>
          <w:lang w:val="fr-FR"/>
        </w:rPr>
      </w:pPr>
      <w:r>
        <w:rPr>
          <w:lang w:val="fr-FR"/>
        </w:rPr>
        <w:t>115.</w:t>
      </w:r>
      <w:r>
        <w:rPr>
          <w:lang w:val="fr-FR"/>
        </w:rPr>
        <w:tab/>
        <w:t xml:space="preserve">Le Gouvernement œuvre à la ratification du Statut portant création de la Cour africaine des droits de l’homme et des peuples. </w:t>
      </w:r>
    </w:p>
    <w:p w14:paraId="5A72B45C" w14:textId="77777777" w:rsidR="00D57BEB" w:rsidRPr="00B922D5" w:rsidRDefault="00D57BEB" w:rsidP="00D57BEB">
      <w:pPr>
        <w:pStyle w:val="HChG"/>
        <w:rPr>
          <w:lang w:val="fr-FR"/>
        </w:rPr>
      </w:pPr>
      <w:bookmarkStart w:id="56" w:name="_Toc87853326"/>
      <w:r>
        <w:rPr>
          <w:bCs/>
          <w:lang w:val="fr-FR"/>
        </w:rPr>
        <w:tab/>
        <w:t>III.</w:t>
      </w:r>
      <w:r>
        <w:rPr>
          <w:lang w:val="fr-FR"/>
        </w:rPr>
        <w:tab/>
      </w:r>
      <w:r>
        <w:rPr>
          <w:bCs/>
          <w:lang w:val="fr-FR"/>
        </w:rPr>
        <w:t>Cadre de la promotion des droits de l’homme au niveau national</w:t>
      </w:r>
      <w:bookmarkEnd w:id="56"/>
    </w:p>
    <w:p w14:paraId="7D7E00AA" w14:textId="77777777" w:rsidR="00D57BEB" w:rsidRPr="00B922D5" w:rsidRDefault="00D57BEB" w:rsidP="00D57BEB">
      <w:pPr>
        <w:pStyle w:val="H23G"/>
        <w:rPr>
          <w:rFonts w:eastAsia="Calibri"/>
          <w:lang w:val="fr-FR"/>
        </w:rPr>
      </w:pPr>
      <w:bookmarkStart w:id="57" w:name="_Toc87853327"/>
      <w:r>
        <w:rPr>
          <w:lang w:val="fr-FR"/>
        </w:rPr>
        <w:tab/>
      </w:r>
      <w:r>
        <w:rPr>
          <w:lang w:val="fr-FR"/>
        </w:rPr>
        <w:tab/>
      </w:r>
      <w:r>
        <w:rPr>
          <w:bCs/>
          <w:lang w:val="fr-FR"/>
        </w:rPr>
        <w:t>Campagnes de sensibilisation à la Constitution</w:t>
      </w:r>
      <w:bookmarkEnd w:id="57"/>
    </w:p>
    <w:p w14:paraId="65EC7264" w14:textId="77777777" w:rsidR="00D57BEB" w:rsidRPr="00B922D5" w:rsidRDefault="00D57BEB" w:rsidP="00D57BEB">
      <w:pPr>
        <w:pStyle w:val="SingleTxtG"/>
        <w:rPr>
          <w:rFonts w:eastAsia="Calibri"/>
          <w:lang w:val="fr-FR"/>
        </w:rPr>
      </w:pPr>
      <w:r>
        <w:rPr>
          <w:lang w:val="fr-FR"/>
        </w:rPr>
        <w:t>116.</w:t>
      </w:r>
      <w:r>
        <w:rPr>
          <w:lang w:val="fr-FR"/>
        </w:rPr>
        <w:tab/>
        <w:t xml:space="preserve">Aux termes de l’article 7 de la Constitution, l’État doit s’employer à faire connaître au public la Constitution, notamment en la traduisant dans toutes les langues officiellement reconnues et en la diffusant aussi largement que possible, et en l’enseignant à l’école et dans le cadre des programmes de formation destinés aux services de sécurité, aux agents de l’État et aux membres et aux employés des institutions publiques. La Constitution engage en outre toutes les personnes et institutions et tous les organismes publics, ainsi que les organisations, à faire mieux connaître la Constitution dans toute la société. </w:t>
      </w:r>
    </w:p>
    <w:p w14:paraId="3AED5140" w14:textId="77777777" w:rsidR="00D57BEB" w:rsidRPr="00B922D5" w:rsidRDefault="00D57BEB" w:rsidP="00D57BEB">
      <w:pPr>
        <w:pStyle w:val="SingleTxtG"/>
        <w:rPr>
          <w:rFonts w:eastAsia="Calibri"/>
          <w:lang w:val="fr-FR"/>
        </w:rPr>
      </w:pPr>
      <w:r>
        <w:rPr>
          <w:lang w:val="fr-FR"/>
        </w:rPr>
        <w:t>117.</w:t>
      </w:r>
      <w:r>
        <w:rPr>
          <w:lang w:val="fr-FR"/>
        </w:rPr>
        <w:tab/>
        <w:t xml:space="preserve">Au Zimbabwe, on compte 16 langues officiellement reconnues et, jusqu’à présent, le Gouvernement a pu faire traduire la Constitution dans toutes ces langues et la diffuser. </w:t>
      </w:r>
    </w:p>
    <w:p w14:paraId="3D52E5CF" w14:textId="77777777" w:rsidR="00D57BEB" w:rsidRPr="00B922D5" w:rsidRDefault="00D57BEB" w:rsidP="00D57BEB">
      <w:pPr>
        <w:pStyle w:val="SingleTxtG"/>
        <w:rPr>
          <w:rFonts w:eastAsia="Calibri"/>
          <w:lang w:val="fr-FR"/>
        </w:rPr>
      </w:pPr>
      <w:r>
        <w:rPr>
          <w:lang w:val="fr-FR"/>
        </w:rPr>
        <w:t>118.</w:t>
      </w:r>
      <w:r>
        <w:rPr>
          <w:lang w:val="fr-FR"/>
        </w:rPr>
        <w:tab/>
        <w:t>Le Gouvernement a entrepris d’organiser régulièrement des campagnes de sensibilisation à la Constitution dans toutes les provinces et tous les districts du pays. Lors de ces ateliers, les participants apprennent à mieux connaître la Constitution, les droits de l’homme et d’autres questions connexes. Ces initiatives contribueront grandement à améliorer les connaissances de la population en matière de droits de l’homme. En outre, le texte de la Constitution a été distribué au public dans toutes les langues. Des campagnes ont déjà été menées dans les 10 provinces du pays.</w:t>
      </w:r>
    </w:p>
    <w:p w14:paraId="3046FCB5" w14:textId="1633FC0A" w:rsidR="00D57BEB" w:rsidRPr="00B922D5" w:rsidRDefault="00D57BEB" w:rsidP="00D57BEB">
      <w:pPr>
        <w:pStyle w:val="SingleTxtG"/>
        <w:rPr>
          <w:lang w:val="fr-FR"/>
        </w:rPr>
      </w:pPr>
      <w:r>
        <w:rPr>
          <w:lang w:val="fr-FR"/>
        </w:rPr>
        <w:t>119.</w:t>
      </w:r>
      <w:r>
        <w:rPr>
          <w:lang w:val="fr-FR"/>
        </w:rPr>
        <w:tab/>
        <w:t>En 2019, le Ministère a commencé à diffuser dans chaque région des exemplaires de la Constitution traduits dans la langue dominante de la région. Des réunions ont été organisées à l’intention des acteurs de chaque groupe social tels que les chefs de village, les conseillers, les enseignants ou les coordonnateurs diocésains, afin qu’ils puissent diffuser à leur tour des informations sur la Constitution au sein de leur groupe. Au cours de ces réunions, 1</w:t>
      </w:r>
      <w:r w:rsidR="006B6424">
        <w:rPr>
          <w:lang w:val="fr-FR"/>
        </w:rPr>
        <w:t> </w:t>
      </w:r>
      <w:r>
        <w:rPr>
          <w:lang w:val="fr-FR"/>
        </w:rPr>
        <w:t xml:space="preserve">559 exemplaires de la Constitution ont été distribués et 36 251 ont été remis aux coordonnateurs diocésains, aux parties prenantes et aux responsables des collectivités aux fins d’une diffusion plus large. </w:t>
      </w:r>
    </w:p>
    <w:p w14:paraId="3AF6CEEF" w14:textId="569F296C" w:rsidR="00D57BEB" w:rsidRPr="006B6424" w:rsidRDefault="00D57BEB" w:rsidP="006B6424">
      <w:pPr>
        <w:pStyle w:val="Titre1"/>
        <w:spacing w:after="120"/>
        <w:rPr>
          <w:b/>
          <w:bCs/>
          <w:lang w:val="fr-FR"/>
        </w:rPr>
      </w:pPr>
      <w:r w:rsidRPr="006B6424">
        <w:rPr>
          <w:lang w:val="fr-FR"/>
        </w:rPr>
        <w:t>Tableau 10</w:t>
      </w:r>
      <w:r w:rsidR="006B6424" w:rsidRPr="006B6424">
        <w:rPr>
          <w:lang w:val="fr-FR"/>
        </w:rPr>
        <w:br/>
      </w:r>
      <w:r w:rsidRPr="006B6424">
        <w:rPr>
          <w:b/>
          <w:bCs/>
          <w:lang w:val="fr-FR"/>
        </w:rPr>
        <w:t>Nombre total de participants prévus et présents pour les réunions d’information</w:t>
      </w:r>
    </w:p>
    <w:tbl>
      <w:tblPr>
        <w:tblW w:w="7370" w:type="dxa"/>
        <w:tblInd w:w="1134" w:type="dxa"/>
        <w:tblLayout w:type="fixed"/>
        <w:tblCellMar>
          <w:left w:w="0" w:type="dxa"/>
          <w:right w:w="0" w:type="dxa"/>
        </w:tblCellMar>
        <w:tblLook w:val="04A0" w:firstRow="1" w:lastRow="0" w:firstColumn="1" w:lastColumn="0" w:noHBand="0" w:noVBand="1"/>
      </w:tblPr>
      <w:tblGrid>
        <w:gridCol w:w="474"/>
        <w:gridCol w:w="1636"/>
        <w:gridCol w:w="1315"/>
        <w:gridCol w:w="1315"/>
        <w:gridCol w:w="1315"/>
        <w:gridCol w:w="1315"/>
      </w:tblGrid>
      <w:tr w:rsidR="006B6424" w:rsidRPr="006B6424" w14:paraId="40C106E7" w14:textId="77777777" w:rsidTr="006B6424">
        <w:trPr>
          <w:tblHeader/>
        </w:trPr>
        <w:tc>
          <w:tcPr>
            <w:tcW w:w="474" w:type="dxa"/>
            <w:tcBorders>
              <w:top w:val="single" w:sz="4" w:space="0" w:color="auto"/>
              <w:bottom w:val="single" w:sz="12" w:space="0" w:color="auto"/>
            </w:tcBorders>
            <w:shd w:val="clear" w:color="auto" w:fill="auto"/>
            <w:vAlign w:val="bottom"/>
          </w:tcPr>
          <w:p w14:paraId="296D877C" w14:textId="77777777" w:rsidR="00D57BEB" w:rsidRPr="006B6424" w:rsidRDefault="00D57BEB" w:rsidP="006B6424">
            <w:pPr>
              <w:suppressAutoHyphens w:val="0"/>
              <w:spacing w:before="80" w:after="80" w:line="200" w:lineRule="exact"/>
              <w:rPr>
                <w:i/>
                <w:sz w:val="16"/>
              </w:rPr>
            </w:pPr>
            <w:r w:rsidRPr="006B6424">
              <w:rPr>
                <w:i/>
                <w:sz w:val="16"/>
                <w:lang w:val="fr-FR"/>
              </w:rPr>
              <w:t>N</w:t>
            </w:r>
            <w:r w:rsidRPr="006B6424">
              <w:rPr>
                <w:i/>
                <w:sz w:val="16"/>
                <w:vertAlign w:val="superscript"/>
                <w:lang w:val="fr-FR"/>
              </w:rPr>
              <w:t>o</w:t>
            </w:r>
          </w:p>
        </w:tc>
        <w:tc>
          <w:tcPr>
            <w:tcW w:w="1636" w:type="dxa"/>
            <w:tcBorders>
              <w:top w:val="single" w:sz="4" w:space="0" w:color="auto"/>
              <w:bottom w:val="single" w:sz="12" w:space="0" w:color="auto"/>
            </w:tcBorders>
            <w:shd w:val="clear" w:color="auto" w:fill="auto"/>
            <w:vAlign w:val="bottom"/>
          </w:tcPr>
          <w:p w14:paraId="69F35FA9" w14:textId="77777777" w:rsidR="00D57BEB" w:rsidRPr="006B6424" w:rsidRDefault="00D57BEB" w:rsidP="00EE5B59">
            <w:pPr>
              <w:suppressAutoHyphens w:val="0"/>
              <w:spacing w:before="80" w:after="80" w:line="200" w:lineRule="exact"/>
              <w:rPr>
                <w:i/>
                <w:sz w:val="16"/>
              </w:rPr>
            </w:pPr>
            <w:r w:rsidRPr="006B6424">
              <w:rPr>
                <w:i/>
                <w:sz w:val="16"/>
                <w:lang w:val="fr-FR"/>
              </w:rPr>
              <w:t>Diocèses</w:t>
            </w:r>
          </w:p>
        </w:tc>
        <w:tc>
          <w:tcPr>
            <w:tcW w:w="1315" w:type="dxa"/>
            <w:tcBorders>
              <w:top w:val="single" w:sz="4" w:space="0" w:color="auto"/>
              <w:bottom w:val="single" w:sz="12" w:space="0" w:color="auto"/>
            </w:tcBorders>
            <w:shd w:val="clear" w:color="auto" w:fill="auto"/>
            <w:vAlign w:val="bottom"/>
          </w:tcPr>
          <w:p w14:paraId="38A9B867" w14:textId="77777777" w:rsidR="00D57BEB" w:rsidRPr="006B6424" w:rsidRDefault="00D57BEB" w:rsidP="006B6424">
            <w:pPr>
              <w:suppressAutoHyphens w:val="0"/>
              <w:spacing w:before="80" w:after="80" w:line="200" w:lineRule="exact"/>
              <w:jc w:val="right"/>
              <w:rPr>
                <w:i/>
                <w:sz w:val="16"/>
              </w:rPr>
            </w:pPr>
            <w:r w:rsidRPr="006B6424">
              <w:rPr>
                <w:i/>
                <w:sz w:val="16"/>
                <w:lang w:val="fr-FR"/>
              </w:rPr>
              <w:t>Femmes</w:t>
            </w:r>
          </w:p>
        </w:tc>
        <w:tc>
          <w:tcPr>
            <w:tcW w:w="1315" w:type="dxa"/>
            <w:tcBorders>
              <w:top w:val="single" w:sz="4" w:space="0" w:color="auto"/>
              <w:bottom w:val="single" w:sz="12" w:space="0" w:color="auto"/>
            </w:tcBorders>
            <w:shd w:val="clear" w:color="auto" w:fill="auto"/>
            <w:vAlign w:val="bottom"/>
          </w:tcPr>
          <w:p w14:paraId="6214115F" w14:textId="77777777" w:rsidR="00D57BEB" w:rsidRPr="006B6424" w:rsidRDefault="00D57BEB" w:rsidP="006B6424">
            <w:pPr>
              <w:suppressAutoHyphens w:val="0"/>
              <w:spacing w:before="80" w:after="80" w:line="200" w:lineRule="exact"/>
              <w:jc w:val="right"/>
              <w:rPr>
                <w:i/>
                <w:sz w:val="16"/>
              </w:rPr>
            </w:pPr>
            <w:r w:rsidRPr="006B6424">
              <w:rPr>
                <w:i/>
                <w:sz w:val="16"/>
                <w:lang w:val="fr-FR"/>
              </w:rPr>
              <w:t>Hommes</w:t>
            </w:r>
          </w:p>
        </w:tc>
        <w:tc>
          <w:tcPr>
            <w:tcW w:w="1315" w:type="dxa"/>
            <w:tcBorders>
              <w:top w:val="single" w:sz="4" w:space="0" w:color="auto"/>
              <w:bottom w:val="single" w:sz="12" w:space="0" w:color="auto"/>
            </w:tcBorders>
            <w:shd w:val="clear" w:color="auto" w:fill="auto"/>
            <w:vAlign w:val="bottom"/>
          </w:tcPr>
          <w:p w14:paraId="36EB4E11" w14:textId="77777777" w:rsidR="00D57BEB" w:rsidRPr="006B6424" w:rsidRDefault="00D57BEB" w:rsidP="006B6424">
            <w:pPr>
              <w:suppressAutoHyphens w:val="0"/>
              <w:spacing w:before="80" w:after="80" w:line="200" w:lineRule="exact"/>
              <w:jc w:val="right"/>
              <w:rPr>
                <w:i/>
                <w:sz w:val="16"/>
                <w:lang w:val="fr-FR"/>
              </w:rPr>
            </w:pPr>
            <w:r w:rsidRPr="006B6424">
              <w:rPr>
                <w:i/>
                <w:sz w:val="16"/>
                <w:lang w:val="fr-FR"/>
              </w:rPr>
              <w:t>Nombre total de participants attendus</w:t>
            </w:r>
          </w:p>
        </w:tc>
        <w:tc>
          <w:tcPr>
            <w:tcW w:w="1315" w:type="dxa"/>
            <w:tcBorders>
              <w:top w:val="single" w:sz="4" w:space="0" w:color="auto"/>
              <w:bottom w:val="single" w:sz="12" w:space="0" w:color="auto"/>
            </w:tcBorders>
            <w:shd w:val="clear" w:color="auto" w:fill="auto"/>
            <w:vAlign w:val="bottom"/>
          </w:tcPr>
          <w:p w14:paraId="7C1EB2DF" w14:textId="77777777" w:rsidR="00D57BEB" w:rsidRPr="006B6424" w:rsidRDefault="00D57BEB" w:rsidP="006B6424">
            <w:pPr>
              <w:suppressAutoHyphens w:val="0"/>
              <w:spacing w:before="80" w:after="80" w:line="200" w:lineRule="exact"/>
              <w:jc w:val="right"/>
              <w:rPr>
                <w:i/>
                <w:sz w:val="16"/>
                <w:lang w:val="fr-FR"/>
              </w:rPr>
            </w:pPr>
            <w:r w:rsidRPr="006B6424">
              <w:rPr>
                <w:i/>
                <w:sz w:val="16"/>
                <w:lang w:val="fr-FR"/>
              </w:rPr>
              <w:t>Nombre total de participants effectivement présents</w:t>
            </w:r>
          </w:p>
        </w:tc>
      </w:tr>
      <w:tr w:rsidR="00D57BEB" w:rsidRPr="006B6424" w14:paraId="2FAC0EE3" w14:textId="77777777" w:rsidTr="006B6424">
        <w:tc>
          <w:tcPr>
            <w:tcW w:w="474" w:type="dxa"/>
            <w:shd w:val="clear" w:color="auto" w:fill="auto"/>
          </w:tcPr>
          <w:p w14:paraId="6D34D05E" w14:textId="77777777" w:rsidR="00D57BEB" w:rsidRPr="006B6424" w:rsidRDefault="00D57BEB" w:rsidP="006B6424">
            <w:pPr>
              <w:suppressAutoHyphens w:val="0"/>
              <w:spacing w:before="40" w:after="40" w:line="220" w:lineRule="exact"/>
              <w:rPr>
                <w:sz w:val="18"/>
              </w:rPr>
            </w:pPr>
            <w:r w:rsidRPr="006B6424">
              <w:rPr>
                <w:sz w:val="18"/>
                <w:lang w:val="fr-FR"/>
              </w:rPr>
              <w:t>1.</w:t>
            </w:r>
          </w:p>
        </w:tc>
        <w:tc>
          <w:tcPr>
            <w:tcW w:w="1636" w:type="dxa"/>
            <w:shd w:val="clear" w:color="auto" w:fill="auto"/>
            <w:vAlign w:val="bottom"/>
          </w:tcPr>
          <w:p w14:paraId="1E2A9D83" w14:textId="77777777" w:rsidR="00D57BEB" w:rsidRPr="006B6424" w:rsidRDefault="00D57BEB" w:rsidP="00EE5B59">
            <w:pPr>
              <w:suppressAutoHyphens w:val="0"/>
              <w:spacing w:before="40" w:after="40" w:line="220" w:lineRule="exact"/>
              <w:rPr>
                <w:sz w:val="18"/>
              </w:rPr>
            </w:pPr>
            <w:r w:rsidRPr="006B6424">
              <w:rPr>
                <w:sz w:val="18"/>
              </w:rPr>
              <w:t>Masvingo</w:t>
            </w:r>
          </w:p>
        </w:tc>
        <w:tc>
          <w:tcPr>
            <w:tcW w:w="1315" w:type="dxa"/>
            <w:shd w:val="clear" w:color="auto" w:fill="auto"/>
            <w:vAlign w:val="bottom"/>
          </w:tcPr>
          <w:p w14:paraId="63E96BB3" w14:textId="77777777" w:rsidR="00D57BEB" w:rsidRPr="006B6424" w:rsidRDefault="00D57BEB" w:rsidP="006B6424">
            <w:pPr>
              <w:suppressAutoHyphens w:val="0"/>
              <w:spacing w:before="40" w:after="40" w:line="220" w:lineRule="exact"/>
              <w:jc w:val="right"/>
              <w:rPr>
                <w:sz w:val="18"/>
              </w:rPr>
            </w:pPr>
            <w:r w:rsidRPr="006B6424">
              <w:rPr>
                <w:sz w:val="18"/>
                <w:lang w:val="fr-FR"/>
              </w:rPr>
              <w:t>231</w:t>
            </w:r>
          </w:p>
        </w:tc>
        <w:tc>
          <w:tcPr>
            <w:tcW w:w="1315" w:type="dxa"/>
            <w:shd w:val="clear" w:color="auto" w:fill="auto"/>
            <w:vAlign w:val="bottom"/>
          </w:tcPr>
          <w:p w14:paraId="0CD5AC50" w14:textId="77777777" w:rsidR="00D57BEB" w:rsidRPr="006B6424" w:rsidRDefault="00D57BEB" w:rsidP="006B6424">
            <w:pPr>
              <w:suppressAutoHyphens w:val="0"/>
              <w:spacing w:before="40" w:after="40" w:line="220" w:lineRule="exact"/>
              <w:jc w:val="right"/>
              <w:rPr>
                <w:sz w:val="18"/>
              </w:rPr>
            </w:pPr>
            <w:r w:rsidRPr="006B6424">
              <w:rPr>
                <w:sz w:val="18"/>
                <w:lang w:val="fr-FR"/>
              </w:rPr>
              <w:t>150</w:t>
            </w:r>
          </w:p>
        </w:tc>
        <w:tc>
          <w:tcPr>
            <w:tcW w:w="1315" w:type="dxa"/>
            <w:shd w:val="clear" w:color="auto" w:fill="auto"/>
            <w:vAlign w:val="bottom"/>
          </w:tcPr>
          <w:p w14:paraId="7C403D52" w14:textId="77777777" w:rsidR="00D57BEB" w:rsidRPr="006B6424" w:rsidRDefault="00D57BEB" w:rsidP="006B6424">
            <w:pPr>
              <w:suppressAutoHyphens w:val="0"/>
              <w:spacing w:before="40" w:after="40" w:line="220" w:lineRule="exact"/>
              <w:jc w:val="right"/>
              <w:rPr>
                <w:sz w:val="18"/>
              </w:rPr>
            </w:pPr>
            <w:r w:rsidRPr="006B6424">
              <w:rPr>
                <w:sz w:val="18"/>
                <w:lang w:val="fr-FR"/>
              </w:rPr>
              <w:t>375</w:t>
            </w:r>
          </w:p>
        </w:tc>
        <w:tc>
          <w:tcPr>
            <w:tcW w:w="1315" w:type="dxa"/>
            <w:shd w:val="clear" w:color="auto" w:fill="auto"/>
            <w:vAlign w:val="bottom"/>
          </w:tcPr>
          <w:p w14:paraId="477D5ED6" w14:textId="77777777" w:rsidR="00D57BEB" w:rsidRPr="006B6424" w:rsidRDefault="00D57BEB" w:rsidP="006B6424">
            <w:pPr>
              <w:suppressAutoHyphens w:val="0"/>
              <w:spacing w:before="40" w:after="40" w:line="220" w:lineRule="exact"/>
              <w:jc w:val="right"/>
              <w:rPr>
                <w:sz w:val="18"/>
              </w:rPr>
            </w:pPr>
            <w:r w:rsidRPr="006B6424">
              <w:rPr>
                <w:sz w:val="18"/>
                <w:lang w:val="fr-FR"/>
              </w:rPr>
              <w:t>381</w:t>
            </w:r>
          </w:p>
        </w:tc>
      </w:tr>
      <w:tr w:rsidR="00D57BEB" w:rsidRPr="006B6424" w14:paraId="7C671FC3" w14:textId="77777777" w:rsidTr="006B6424">
        <w:tc>
          <w:tcPr>
            <w:tcW w:w="474" w:type="dxa"/>
            <w:shd w:val="clear" w:color="auto" w:fill="auto"/>
          </w:tcPr>
          <w:p w14:paraId="76C3D774" w14:textId="77777777" w:rsidR="00D57BEB" w:rsidRPr="006B6424" w:rsidRDefault="00D57BEB" w:rsidP="006B6424">
            <w:pPr>
              <w:suppressAutoHyphens w:val="0"/>
              <w:spacing w:before="40" w:after="40" w:line="220" w:lineRule="exact"/>
              <w:rPr>
                <w:sz w:val="18"/>
              </w:rPr>
            </w:pPr>
            <w:r w:rsidRPr="006B6424">
              <w:rPr>
                <w:sz w:val="18"/>
                <w:lang w:val="fr-FR"/>
              </w:rPr>
              <w:t>2.</w:t>
            </w:r>
          </w:p>
        </w:tc>
        <w:tc>
          <w:tcPr>
            <w:tcW w:w="1636" w:type="dxa"/>
            <w:shd w:val="clear" w:color="auto" w:fill="auto"/>
            <w:vAlign w:val="bottom"/>
          </w:tcPr>
          <w:p w14:paraId="522D77CC" w14:textId="77777777" w:rsidR="00D57BEB" w:rsidRPr="006B6424" w:rsidRDefault="00D57BEB" w:rsidP="00EE5B59">
            <w:pPr>
              <w:suppressAutoHyphens w:val="0"/>
              <w:spacing w:before="40" w:after="40" w:line="220" w:lineRule="exact"/>
              <w:rPr>
                <w:sz w:val="18"/>
              </w:rPr>
            </w:pPr>
            <w:r w:rsidRPr="006B6424">
              <w:rPr>
                <w:sz w:val="18"/>
              </w:rPr>
              <w:t>Mutare</w:t>
            </w:r>
          </w:p>
        </w:tc>
        <w:tc>
          <w:tcPr>
            <w:tcW w:w="1315" w:type="dxa"/>
            <w:shd w:val="clear" w:color="auto" w:fill="auto"/>
            <w:vAlign w:val="bottom"/>
          </w:tcPr>
          <w:p w14:paraId="3559B449" w14:textId="77777777" w:rsidR="00D57BEB" w:rsidRPr="006B6424" w:rsidRDefault="00D57BEB" w:rsidP="006B6424">
            <w:pPr>
              <w:suppressAutoHyphens w:val="0"/>
              <w:spacing w:before="40" w:after="40" w:line="220" w:lineRule="exact"/>
              <w:jc w:val="right"/>
              <w:rPr>
                <w:sz w:val="18"/>
              </w:rPr>
            </w:pPr>
            <w:r w:rsidRPr="006B6424">
              <w:rPr>
                <w:sz w:val="18"/>
                <w:lang w:val="fr-FR"/>
              </w:rPr>
              <w:t>145</w:t>
            </w:r>
          </w:p>
        </w:tc>
        <w:tc>
          <w:tcPr>
            <w:tcW w:w="1315" w:type="dxa"/>
            <w:shd w:val="clear" w:color="auto" w:fill="auto"/>
            <w:vAlign w:val="bottom"/>
          </w:tcPr>
          <w:p w14:paraId="4D6632EE" w14:textId="77777777" w:rsidR="00D57BEB" w:rsidRPr="006B6424" w:rsidRDefault="00D57BEB" w:rsidP="006B6424">
            <w:pPr>
              <w:suppressAutoHyphens w:val="0"/>
              <w:spacing w:before="40" w:after="40" w:line="220" w:lineRule="exact"/>
              <w:jc w:val="right"/>
              <w:rPr>
                <w:sz w:val="18"/>
              </w:rPr>
            </w:pPr>
            <w:r w:rsidRPr="006B6424">
              <w:rPr>
                <w:sz w:val="18"/>
                <w:lang w:val="fr-FR"/>
              </w:rPr>
              <w:t>85</w:t>
            </w:r>
          </w:p>
        </w:tc>
        <w:tc>
          <w:tcPr>
            <w:tcW w:w="1315" w:type="dxa"/>
            <w:shd w:val="clear" w:color="auto" w:fill="auto"/>
            <w:vAlign w:val="bottom"/>
          </w:tcPr>
          <w:p w14:paraId="64BCA934" w14:textId="77777777" w:rsidR="00D57BEB" w:rsidRPr="006B6424" w:rsidRDefault="00D57BEB" w:rsidP="006B6424">
            <w:pPr>
              <w:suppressAutoHyphens w:val="0"/>
              <w:spacing w:before="40" w:after="40" w:line="220" w:lineRule="exact"/>
              <w:jc w:val="right"/>
              <w:rPr>
                <w:sz w:val="18"/>
              </w:rPr>
            </w:pPr>
            <w:r w:rsidRPr="006B6424">
              <w:rPr>
                <w:sz w:val="18"/>
                <w:lang w:val="fr-FR"/>
              </w:rPr>
              <w:t>200</w:t>
            </w:r>
          </w:p>
        </w:tc>
        <w:tc>
          <w:tcPr>
            <w:tcW w:w="1315" w:type="dxa"/>
            <w:shd w:val="clear" w:color="auto" w:fill="auto"/>
            <w:vAlign w:val="bottom"/>
          </w:tcPr>
          <w:p w14:paraId="34B41A71" w14:textId="77777777" w:rsidR="00D57BEB" w:rsidRPr="006B6424" w:rsidRDefault="00D57BEB" w:rsidP="006B6424">
            <w:pPr>
              <w:suppressAutoHyphens w:val="0"/>
              <w:spacing w:before="40" w:after="40" w:line="220" w:lineRule="exact"/>
              <w:jc w:val="right"/>
              <w:rPr>
                <w:sz w:val="18"/>
              </w:rPr>
            </w:pPr>
            <w:r w:rsidRPr="006B6424">
              <w:rPr>
                <w:sz w:val="18"/>
                <w:lang w:val="fr-FR"/>
              </w:rPr>
              <w:t>230</w:t>
            </w:r>
          </w:p>
        </w:tc>
      </w:tr>
      <w:tr w:rsidR="00D57BEB" w:rsidRPr="006B6424" w14:paraId="29B041D7" w14:textId="77777777" w:rsidTr="006B6424">
        <w:tc>
          <w:tcPr>
            <w:tcW w:w="474" w:type="dxa"/>
            <w:shd w:val="clear" w:color="auto" w:fill="auto"/>
          </w:tcPr>
          <w:p w14:paraId="1B3A7D52" w14:textId="77777777" w:rsidR="00D57BEB" w:rsidRPr="006B6424" w:rsidRDefault="00D57BEB" w:rsidP="006B6424">
            <w:pPr>
              <w:suppressAutoHyphens w:val="0"/>
              <w:spacing w:before="40" w:after="40" w:line="220" w:lineRule="exact"/>
              <w:rPr>
                <w:sz w:val="18"/>
              </w:rPr>
            </w:pPr>
            <w:r w:rsidRPr="006B6424">
              <w:rPr>
                <w:sz w:val="18"/>
                <w:lang w:val="fr-FR"/>
              </w:rPr>
              <w:t>3.</w:t>
            </w:r>
          </w:p>
        </w:tc>
        <w:tc>
          <w:tcPr>
            <w:tcW w:w="1636" w:type="dxa"/>
            <w:shd w:val="clear" w:color="auto" w:fill="auto"/>
            <w:vAlign w:val="bottom"/>
          </w:tcPr>
          <w:p w14:paraId="2DE66179" w14:textId="77777777" w:rsidR="00D57BEB" w:rsidRPr="006B6424" w:rsidRDefault="00D57BEB" w:rsidP="00EE5B59">
            <w:pPr>
              <w:suppressAutoHyphens w:val="0"/>
              <w:spacing w:before="40" w:after="40" w:line="220" w:lineRule="exact"/>
              <w:rPr>
                <w:sz w:val="18"/>
              </w:rPr>
            </w:pPr>
            <w:r w:rsidRPr="006B6424">
              <w:rPr>
                <w:sz w:val="18"/>
              </w:rPr>
              <w:t>Hwange</w:t>
            </w:r>
          </w:p>
        </w:tc>
        <w:tc>
          <w:tcPr>
            <w:tcW w:w="1315" w:type="dxa"/>
            <w:shd w:val="clear" w:color="auto" w:fill="auto"/>
            <w:vAlign w:val="bottom"/>
          </w:tcPr>
          <w:p w14:paraId="7A3618A6" w14:textId="77777777" w:rsidR="00D57BEB" w:rsidRPr="006B6424" w:rsidRDefault="00D57BEB" w:rsidP="006B6424">
            <w:pPr>
              <w:suppressAutoHyphens w:val="0"/>
              <w:spacing w:before="40" w:after="40" w:line="220" w:lineRule="exact"/>
              <w:jc w:val="right"/>
              <w:rPr>
                <w:sz w:val="18"/>
              </w:rPr>
            </w:pPr>
            <w:r w:rsidRPr="006B6424">
              <w:rPr>
                <w:sz w:val="18"/>
                <w:lang w:val="fr-FR"/>
              </w:rPr>
              <w:t>81</w:t>
            </w:r>
          </w:p>
        </w:tc>
        <w:tc>
          <w:tcPr>
            <w:tcW w:w="1315" w:type="dxa"/>
            <w:shd w:val="clear" w:color="auto" w:fill="auto"/>
            <w:vAlign w:val="bottom"/>
          </w:tcPr>
          <w:p w14:paraId="085C9344" w14:textId="77777777" w:rsidR="00D57BEB" w:rsidRPr="006B6424" w:rsidRDefault="00D57BEB" w:rsidP="006B6424">
            <w:pPr>
              <w:suppressAutoHyphens w:val="0"/>
              <w:spacing w:before="40" w:after="40" w:line="220" w:lineRule="exact"/>
              <w:jc w:val="right"/>
              <w:rPr>
                <w:sz w:val="18"/>
              </w:rPr>
            </w:pPr>
            <w:r w:rsidRPr="006B6424">
              <w:rPr>
                <w:sz w:val="18"/>
                <w:lang w:val="fr-FR"/>
              </w:rPr>
              <w:t>147</w:t>
            </w:r>
          </w:p>
        </w:tc>
        <w:tc>
          <w:tcPr>
            <w:tcW w:w="1315" w:type="dxa"/>
            <w:shd w:val="clear" w:color="auto" w:fill="auto"/>
            <w:vAlign w:val="bottom"/>
          </w:tcPr>
          <w:p w14:paraId="628A4E06" w14:textId="77777777" w:rsidR="00D57BEB" w:rsidRPr="006B6424" w:rsidRDefault="00D57BEB" w:rsidP="006B6424">
            <w:pPr>
              <w:suppressAutoHyphens w:val="0"/>
              <w:spacing w:before="40" w:after="40" w:line="220" w:lineRule="exact"/>
              <w:jc w:val="right"/>
              <w:rPr>
                <w:sz w:val="18"/>
              </w:rPr>
            </w:pPr>
            <w:r w:rsidRPr="006B6424">
              <w:rPr>
                <w:sz w:val="18"/>
                <w:lang w:val="fr-FR"/>
              </w:rPr>
              <w:t>400</w:t>
            </w:r>
          </w:p>
        </w:tc>
        <w:tc>
          <w:tcPr>
            <w:tcW w:w="1315" w:type="dxa"/>
            <w:shd w:val="clear" w:color="auto" w:fill="auto"/>
            <w:vAlign w:val="bottom"/>
          </w:tcPr>
          <w:p w14:paraId="6EE03077" w14:textId="77777777" w:rsidR="00D57BEB" w:rsidRPr="006B6424" w:rsidRDefault="00D57BEB" w:rsidP="006B6424">
            <w:pPr>
              <w:suppressAutoHyphens w:val="0"/>
              <w:spacing w:before="40" w:after="40" w:line="220" w:lineRule="exact"/>
              <w:jc w:val="right"/>
              <w:rPr>
                <w:sz w:val="18"/>
              </w:rPr>
            </w:pPr>
            <w:r w:rsidRPr="006B6424">
              <w:rPr>
                <w:sz w:val="18"/>
                <w:lang w:val="fr-FR"/>
              </w:rPr>
              <w:t>228</w:t>
            </w:r>
          </w:p>
        </w:tc>
      </w:tr>
      <w:tr w:rsidR="00D57BEB" w:rsidRPr="006B6424" w14:paraId="4646DF5D" w14:textId="77777777" w:rsidTr="006B6424">
        <w:tc>
          <w:tcPr>
            <w:tcW w:w="474" w:type="dxa"/>
            <w:shd w:val="clear" w:color="auto" w:fill="auto"/>
          </w:tcPr>
          <w:p w14:paraId="69DA8B47" w14:textId="77777777" w:rsidR="00D57BEB" w:rsidRPr="006B6424" w:rsidRDefault="00D57BEB" w:rsidP="006B6424">
            <w:pPr>
              <w:suppressAutoHyphens w:val="0"/>
              <w:spacing w:before="40" w:after="40" w:line="220" w:lineRule="exact"/>
              <w:rPr>
                <w:sz w:val="18"/>
              </w:rPr>
            </w:pPr>
            <w:r w:rsidRPr="006B6424">
              <w:rPr>
                <w:sz w:val="18"/>
                <w:lang w:val="fr-FR"/>
              </w:rPr>
              <w:t>4.</w:t>
            </w:r>
          </w:p>
        </w:tc>
        <w:tc>
          <w:tcPr>
            <w:tcW w:w="1636" w:type="dxa"/>
            <w:shd w:val="clear" w:color="auto" w:fill="auto"/>
            <w:vAlign w:val="bottom"/>
          </w:tcPr>
          <w:p w14:paraId="001E0926" w14:textId="77777777" w:rsidR="00D57BEB" w:rsidRPr="006B6424" w:rsidRDefault="00D57BEB" w:rsidP="00EE5B59">
            <w:pPr>
              <w:suppressAutoHyphens w:val="0"/>
              <w:spacing w:before="40" w:after="40" w:line="220" w:lineRule="exact"/>
              <w:rPr>
                <w:sz w:val="18"/>
              </w:rPr>
            </w:pPr>
            <w:proofErr w:type="spellStart"/>
            <w:r w:rsidRPr="006B6424">
              <w:rPr>
                <w:sz w:val="18"/>
              </w:rPr>
              <w:t>Gokwe</w:t>
            </w:r>
            <w:proofErr w:type="spellEnd"/>
          </w:p>
        </w:tc>
        <w:tc>
          <w:tcPr>
            <w:tcW w:w="1315" w:type="dxa"/>
            <w:shd w:val="clear" w:color="auto" w:fill="auto"/>
            <w:vAlign w:val="bottom"/>
          </w:tcPr>
          <w:p w14:paraId="1B51AEEE" w14:textId="77777777" w:rsidR="00D57BEB" w:rsidRPr="006B6424" w:rsidRDefault="00D57BEB" w:rsidP="006B6424">
            <w:pPr>
              <w:suppressAutoHyphens w:val="0"/>
              <w:spacing w:before="40" w:after="40" w:line="220" w:lineRule="exact"/>
              <w:jc w:val="right"/>
              <w:rPr>
                <w:sz w:val="18"/>
              </w:rPr>
            </w:pPr>
            <w:r w:rsidRPr="006B6424">
              <w:rPr>
                <w:sz w:val="18"/>
                <w:lang w:val="fr-FR"/>
              </w:rPr>
              <w:t>136</w:t>
            </w:r>
          </w:p>
        </w:tc>
        <w:tc>
          <w:tcPr>
            <w:tcW w:w="1315" w:type="dxa"/>
            <w:shd w:val="clear" w:color="auto" w:fill="auto"/>
            <w:vAlign w:val="bottom"/>
          </w:tcPr>
          <w:p w14:paraId="27B095D0" w14:textId="77777777" w:rsidR="00D57BEB" w:rsidRPr="006B6424" w:rsidRDefault="00D57BEB" w:rsidP="006B6424">
            <w:pPr>
              <w:suppressAutoHyphens w:val="0"/>
              <w:spacing w:before="40" w:after="40" w:line="220" w:lineRule="exact"/>
              <w:jc w:val="right"/>
              <w:rPr>
                <w:sz w:val="18"/>
              </w:rPr>
            </w:pPr>
            <w:r w:rsidRPr="006B6424">
              <w:rPr>
                <w:sz w:val="18"/>
                <w:lang w:val="fr-FR"/>
              </w:rPr>
              <w:t>144</w:t>
            </w:r>
          </w:p>
        </w:tc>
        <w:tc>
          <w:tcPr>
            <w:tcW w:w="1315" w:type="dxa"/>
            <w:shd w:val="clear" w:color="auto" w:fill="auto"/>
            <w:vAlign w:val="bottom"/>
          </w:tcPr>
          <w:p w14:paraId="3C701B03" w14:textId="77777777" w:rsidR="00D57BEB" w:rsidRPr="006B6424" w:rsidRDefault="00D57BEB" w:rsidP="006B6424">
            <w:pPr>
              <w:suppressAutoHyphens w:val="0"/>
              <w:spacing w:before="40" w:after="40" w:line="220" w:lineRule="exact"/>
              <w:jc w:val="right"/>
              <w:rPr>
                <w:sz w:val="18"/>
              </w:rPr>
            </w:pPr>
            <w:r w:rsidRPr="006B6424">
              <w:rPr>
                <w:sz w:val="18"/>
                <w:lang w:val="fr-FR"/>
              </w:rPr>
              <w:t>200</w:t>
            </w:r>
          </w:p>
        </w:tc>
        <w:tc>
          <w:tcPr>
            <w:tcW w:w="1315" w:type="dxa"/>
            <w:shd w:val="clear" w:color="auto" w:fill="auto"/>
            <w:vAlign w:val="bottom"/>
          </w:tcPr>
          <w:p w14:paraId="33C922C0" w14:textId="77777777" w:rsidR="00D57BEB" w:rsidRPr="006B6424" w:rsidRDefault="00D57BEB" w:rsidP="006B6424">
            <w:pPr>
              <w:suppressAutoHyphens w:val="0"/>
              <w:spacing w:before="40" w:after="40" w:line="220" w:lineRule="exact"/>
              <w:jc w:val="right"/>
              <w:rPr>
                <w:sz w:val="18"/>
              </w:rPr>
            </w:pPr>
            <w:r w:rsidRPr="006B6424">
              <w:rPr>
                <w:sz w:val="18"/>
                <w:lang w:val="fr-FR"/>
              </w:rPr>
              <w:t>280</w:t>
            </w:r>
          </w:p>
        </w:tc>
      </w:tr>
      <w:tr w:rsidR="00EE5B59" w:rsidRPr="006B6424" w14:paraId="4E203E99" w14:textId="77777777" w:rsidTr="00EE5B59">
        <w:tc>
          <w:tcPr>
            <w:tcW w:w="474" w:type="dxa"/>
            <w:tcBorders>
              <w:bottom w:val="single" w:sz="4" w:space="0" w:color="auto"/>
            </w:tcBorders>
            <w:shd w:val="clear" w:color="auto" w:fill="auto"/>
          </w:tcPr>
          <w:p w14:paraId="27F3D4CB" w14:textId="77777777" w:rsidR="00D57BEB" w:rsidRPr="006B6424" w:rsidRDefault="00D57BEB" w:rsidP="006B6424">
            <w:pPr>
              <w:suppressAutoHyphens w:val="0"/>
              <w:spacing w:before="40" w:after="40" w:line="220" w:lineRule="exact"/>
              <w:rPr>
                <w:sz w:val="18"/>
              </w:rPr>
            </w:pPr>
            <w:r w:rsidRPr="006B6424">
              <w:rPr>
                <w:sz w:val="18"/>
                <w:lang w:val="fr-FR"/>
              </w:rPr>
              <w:t>5.</w:t>
            </w:r>
          </w:p>
        </w:tc>
        <w:tc>
          <w:tcPr>
            <w:tcW w:w="1636" w:type="dxa"/>
            <w:tcBorders>
              <w:bottom w:val="single" w:sz="4" w:space="0" w:color="auto"/>
            </w:tcBorders>
            <w:shd w:val="clear" w:color="auto" w:fill="auto"/>
            <w:vAlign w:val="bottom"/>
          </w:tcPr>
          <w:p w14:paraId="503739B3" w14:textId="77777777" w:rsidR="00D57BEB" w:rsidRPr="006B6424" w:rsidRDefault="00D57BEB" w:rsidP="00EE5B59">
            <w:pPr>
              <w:suppressAutoHyphens w:val="0"/>
              <w:spacing w:before="40" w:after="40" w:line="220" w:lineRule="exact"/>
              <w:rPr>
                <w:sz w:val="18"/>
              </w:rPr>
            </w:pPr>
            <w:r w:rsidRPr="006B6424">
              <w:rPr>
                <w:sz w:val="18"/>
              </w:rPr>
              <w:t>Bulawayo</w:t>
            </w:r>
          </w:p>
        </w:tc>
        <w:tc>
          <w:tcPr>
            <w:tcW w:w="1315" w:type="dxa"/>
            <w:tcBorders>
              <w:bottom w:val="single" w:sz="4" w:space="0" w:color="auto"/>
            </w:tcBorders>
            <w:shd w:val="clear" w:color="auto" w:fill="auto"/>
            <w:vAlign w:val="bottom"/>
          </w:tcPr>
          <w:p w14:paraId="71AD6C94" w14:textId="77777777" w:rsidR="00D57BEB" w:rsidRPr="006B6424" w:rsidRDefault="00D57BEB" w:rsidP="006B6424">
            <w:pPr>
              <w:suppressAutoHyphens w:val="0"/>
              <w:spacing w:before="40" w:after="40" w:line="220" w:lineRule="exact"/>
              <w:jc w:val="right"/>
              <w:rPr>
                <w:sz w:val="18"/>
              </w:rPr>
            </w:pPr>
            <w:r w:rsidRPr="006B6424">
              <w:rPr>
                <w:sz w:val="18"/>
                <w:lang w:val="fr-FR"/>
              </w:rPr>
              <w:t>254</w:t>
            </w:r>
          </w:p>
        </w:tc>
        <w:tc>
          <w:tcPr>
            <w:tcW w:w="1315" w:type="dxa"/>
            <w:tcBorders>
              <w:bottom w:val="single" w:sz="4" w:space="0" w:color="auto"/>
            </w:tcBorders>
            <w:shd w:val="clear" w:color="auto" w:fill="auto"/>
            <w:vAlign w:val="bottom"/>
          </w:tcPr>
          <w:p w14:paraId="252B60D4" w14:textId="77777777" w:rsidR="00D57BEB" w:rsidRPr="006B6424" w:rsidRDefault="00D57BEB" w:rsidP="006B6424">
            <w:pPr>
              <w:suppressAutoHyphens w:val="0"/>
              <w:spacing w:before="40" w:after="40" w:line="220" w:lineRule="exact"/>
              <w:jc w:val="right"/>
              <w:rPr>
                <w:sz w:val="18"/>
              </w:rPr>
            </w:pPr>
            <w:r w:rsidRPr="006B6424">
              <w:rPr>
                <w:sz w:val="18"/>
                <w:lang w:val="fr-FR"/>
              </w:rPr>
              <w:t>186</w:t>
            </w:r>
          </w:p>
        </w:tc>
        <w:tc>
          <w:tcPr>
            <w:tcW w:w="1315" w:type="dxa"/>
            <w:tcBorders>
              <w:bottom w:val="single" w:sz="4" w:space="0" w:color="auto"/>
            </w:tcBorders>
            <w:shd w:val="clear" w:color="auto" w:fill="auto"/>
            <w:vAlign w:val="bottom"/>
          </w:tcPr>
          <w:p w14:paraId="0C2E709F" w14:textId="77777777" w:rsidR="00D57BEB" w:rsidRPr="006B6424" w:rsidRDefault="00D57BEB" w:rsidP="006B6424">
            <w:pPr>
              <w:suppressAutoHyphens w:val="0"/>
              <w:spacing w:before="40" w:after="40" w:line="220" w:lineRule="exact"/>
              <w:jc w:val="right"/>
              <w:rPr>
                <w:sz w:val="18"/>
              </w:rPr>
            </w:pPr>
            <w:r w:rsidRPr="006B6424">
              <w:rPr>
                <w:sz w:val="18"/>
                <w:lang w:val="fr-FR"/>
              </w:rPr>
              <w:t>300</w:t>
            </w:r>
          </w:p>
        </w:tc>
        <w:tc>
          <w:tcPr>
            <w:tcW w:w="1315" w:type="dxa"/>
            <w:tcBorders>
              <w:bottom w:val="single" w:sz="4" w:space="0" w:color="auto"/>
            </w:tcBorders>
            <w:shd w:val="clear" w:color="auto" w:fill="auto"/>
            <w:vAlign w:val="bottom"/>
          </w:tcPr>
          <w:p w14:paraId="6CA341CD" w14:textId="77777777" w:rsidR="00D57BEB" w:rsidRPr="006B6424" w:rsidRDefault="00D57BEB" w:rsidP="006B6424">
            <w:pPr>
              <w:suppressAutoHyphens w:val="0"/>
              <w:spacing w:before="40" w:after="40" w:line="220" w:lineRule="exact"/>
              <w:jc w:val="right"/>
              <w:rPr>
                <w:sz w:val="18"/>
              </w:rPr>
            </w:pPr>
            <w:r w:rsidRPr="006B6424">
              <w:rPr>
                <w:sz w:val="18"/>
                <w:lang w:val="fr-FR"/>
              </w:rPr>
              <w:t>440</w:t>
            </w:r>
          </w:p>
        </w:tc>
      </w:tr>
      <w:tr w:rsidR="006B6424" w:rsidRPr="00EE5B59" w14:paraId="24E8097A" w14:textId="77777777" w:rsidTr="00EE5B59">
        <w:tc>
          <w:tcPr>
            <w:tcW w:w="2110" w:type="dxa"/>
            <w:gridSpan w:val="2"/>
            <w:tcBorders>
              <w:top w:val="single" w:sz="4" w:space="0" w:color="auto"/>
              <w:bottom w:val="single" w:sz="12" w:space="0" w:color="auto"/>
            </w:tcBorders>
            <w:shd w:val="clear" w:color="auto" w:fill="auto"/>
          </w:tcPr>
          <w:p w14:paraId="460E476D" w14:textId="77777777" w:rsidR="00D57BEB" w:rsidRPr="00EE5B59" w:rsidRDefault="00D57BEB" w:rsidP="00EE5B59">
            <w:pPr>
              <w:suppressAutoHyphens w:val="0"/>
              <w:spacing w:before="80" w:after="80" w:line="220" w:lineRule="exact"/>
              <w:ind w:left="283"/>
              <w:rPr>
                <w:b/>
                <w:sz w:val="18"/>
              </w:rPr>
            </w:pPr>
            <w:r w:rsidRPr="00EE5B59">
              <w:rPr>
                <w:b/>
                <w:sz w:val="18"/>
                <w:lang w:val="fr-FR"/>
              </w:rPr>
              <w:t>Total</w:t>
            </w:r>
          </w:p>
        </w:tc>
        <w:tc>
          <w:tcPr>
            <w:tcW w:w="1315" w:type="dxa"/>
            <w:tcBorders>
              <w:top w:val="single" w:sz="4" w:space="0" w:color="auto"/>
              <w:bottom w:val="single" w:sz="12" w:space="0" w:color="auto"/>
            </w:tcBorders>
            <w:shd w:val="clear" w:color="auto" w:fill="auto"/>
            <w:vAlign w:val="bottom"/>
          </w:tcPr>
          <w:p w14:paraId="2CD70441" w14:textId="77777777" w:rsidR="00D57BEB" w:rsidRPr="00EE5B59" w:rsidRDefault="00D57BEB" w:rsidP="00EE5B59">
            <w:pPr>
              <w:suppressAutoHyphens w:val="0"/>
              <w:spacing w:before="80" w:after="80" w:line="220" w:lineRule="exact"/>
              <w:jc w:val="right"/>
              <w:rPr>
                <w:b/>
                <w:sz w:val="18"/>
              </w:rPr>
            </w:pPr>
            <w:r w:rsidRPr="00EE5B59">
              <w:rPr>
                <w:b/>
                <w:sz w:val="18"/>
                <w:lang w:val="fr-FR"/>
              </w:rPr>
              <w:t>847</w:t>
            </w:r>
          </w:p>
        </w:tc>
        <w:tc>
          <w:tcPr>
            <w:tcW w:w="1315" w:type="dxa"/>
            <w:tcBorders>
              <w:top w:val="single" w:sz="4" w:space="0" w:color="auto"/>
              <w:bottom w:val="single" w:sz="12" w:space="0" w:color="auto"/>
            </w:tcBorders>
            <w:shd w:val="clear" w:color="auto" w:fill="auto"/>
            <w:vAlign w:val="bottom"/>
          </w:tcPr>
          <w:p w14:paraId="4FCAFB6B" w14:textId="77777777" w:rsidR="00D57BEB" w:rsidRPr="00EE5B59" w:rsidRDefault="00D57BEB" w:rsidP="00EE5B59">
            <w:pPr>
              <w:suppressAutoHyphens w:val="0"/>
              <w:spacing w:before="80" w:after="80" w:line="220" w:lineRule="exact"/>
              <w:jc w:val="right"/>
              <w:rPr>
                <w:b/>
                <w:sz w:val="18"/>
              </w:rPr>
            </w:pPr>
            <w:r w:rsidRPr="00EE5B59">
              <w:rPr>
                <w:b/>
                <w:sz w:val="18"/>
                <w:lang w:val="fr-FR"/>
              </w:rPr>
              <w:t>712</w:t>
            </w:r>
          </w:p>
        </w:tc>
        <w:tc>
          <w:tcPr>
            <w:tcW w:w="1315" w:type="dxa"/>
            <w:tcBorders>
              <w:top w:val="single" w:sz="4" w:space="0" w:color="auto"/>
              <w:bottom w:val="single" w:sz="12" w:space="0" w:color="auto"/>
            </w:tcBorders>
            <w:shd w:val="clear" w:color="auto" w:fill="auto"/>
            <w:vAlign w:val="bottom"/>
          </w:tcPr>
          <w:p w14:paraId="391C0E7D" w14:textId="77777777" w:rsidR="00D57BEB" w:rsidRPr="00EE5B59" w:rsidRDefault="00D57BEB" w:rsidP="00EE5B59">
            <w:pPr>
              <w:suppressAutoHyphens w:val="0"/>
              <w:spacing w:before="80" w:after="80" w:line="220" w:lineRule="exact"/>
              <w:jc w:val="right"/>
              <w:rPr>
                <w:b/>
                <w:sz w:val="18"/>
              </w:rPr>
            </w:pPr>
            <w:r w:rsidRPr="00EE5B59">
              <w:rPr>
                <w:b/>
                <w:sz w:val="18"/>
                <w:lang w:val="fr-FR"/>
              </w:rPr>
              <w:t>1 475</w:t>
            </w:r>
          </w:p>
        </w:tc>
        <w:tc>
          <w:tcPr>
            <w:tcW w:w="1315" w:type="dxa"/>
            <w:tcBorders>
              <w:top w:val="single" w:sz="4" w:space="0" w:color="auto"/>
              <w:bottom w:val="single" w:sz="12" w:space="0" w:color="auto"/>
            </w:tcBorders>
            <w:shd w:val="clear" w:color="auto" w:fill="auto"/>
            <w:vAlign w:val="bottom"/>
          </w:tcPr>
          <w:p w14:paraId="0464AA5B" w14:textId="77777777" w:rsidR="00D57BEB" w:rsidRPr="00EE5B59" w:rsidRDefault="00D57BEB" w:rsidP="00EE5B59">
            <w:pPr>
              <w:suppressAutoHyphens w:val="0"/>
              <w:spacing w:before="80" w:after="80" w:line="220" w:lineRule="exact"/>
              <w:jc w:val="right"/>
              <w:rPr>
                <w:b/>
                <w:sz w:val="18"/>
              </w:rPr>
            </w:pPr>
            <w:r w:rsidRPr="00EE5B59">
              <w:rPr>
                <w:b/>
                <w:sz w:val="18"/>
                <w:lang w:val="fr-FR"/>
              </w:rPr>
              <w:t>1 559</w:t>
            </w:r>
          </w:p>
        </w:tc>
      </w:tr>
    </w:tbl>
    <w:p w14:paraId="74C04B6F" w14:textId="77777777" w:rsidR="00D57BEB" w:rsidRPr="00B922D5" w:rsidRDefault="00D57BEB" w:rsidP="00D57BEB">
      <w:pPr>
        <w:pStyle w:val="SingleTxtG"/>
        <w:spacing w:before="240"/>
        <w:rPr>
          <w:lang w:val="fr-FR"/>
        </w:rPr>
      </w:pPr>
      <w:r>
        <w:rPr>
          <w:lang w:val="fr-FR"/>
        </w:rPr>
        <w:t>120.</w:t>
      </w:r>
      <w:r>
        <w:rPr>
          <w:lang w:val="fr-FR"/>
        </w:rPr>
        <w:tab/>
        <w:t xml:space="preserve">De plus, conformément à l’article 7 de la Constitution, toutes les personnes et organisations sont invitées à faire mieux connaître la Constitution dans toute la société. Le Ministère de la justice a organisé des réunions de sensibilisation dans toutes les villes des provinces afin de faire connaître la Constitution aux citoyens et de remettre des exemplaires de la Constitution. Actuellement, ces activités louables sont menées au niveau des districts du pays. La quasi-totalité des districts ont déjà pu être touchés, sauf cinq. </w:t>
      </w:r>
    </w:p>
    <w:p w14:paraId="6FE0C584" w14:textId="7202D493" w:rsidR="00D57BEB" w:rsidRPr="00EE5B59" w:rsidRDefault="00D57BEB" w:rsidP="00EE5B59">
      <w:pPr>
        <w:pStyle w:val="Titre1"/>
        <w:spacing w:after="120"/>
        <w:rPr>
          <w:b/>
          <w:bCs/>
          <w:lang w:val="fr-FR"/>
        </w:rPr>
      </w:pPr>
      <w:r w:rsidRPr="00EE5B59">
        <w:rPr>
          <w:lang w:val="fr-FR"/>
        </w:rPr>
        <w:t>Tableau 11</w:t>
      </w:r>
      <w:r w:rsidR="00EE5B59" w:rsidRPr="00EE5B59">
        <w:rPr>
          <w:lang w:val="fr-FR"/>
        </w:rPr>
        <w:br/>
      </w:r>
      <w:r w:rsidRPr="00EE5B59">
        <w:rPr>
          <w:b/>
          <w:bCs/>
          <w:lang w:val="fr-FR"/>
        </w:rPr>
        <w:t>Nombre total de personnes touchées dans chaque province</w:t>
      </w:r>
    </w:p>
    <w:tbl>
      <w:tblPr>
        <w:tblW w:w="7370" w:type="dxa"/>
        <w:tblInd w:w="1134" w:type="dxa"/>
        <w:tblLayout w:type="fixed"/>
        <w:tblCellMar>
          <w:left w:w="0" w:type="dxa"/>
          <w:right w:w="0" w:type="dxa"/>
        </w:tblCellMar>
        <w:tblLook w:val="04A0" w:firstRow="1" w:lastRow="0" w:firstColumn="1" w:lastColumn="0" w:noHBand="0" w:noVBand="1"/>
      </w:tblPr>
      <w:tblGrid>
        <w:gridCol w:w="800"/>
        <w:gridCol w:w="4019"/>
        <w:gridCol w:w="2551"/>
      </w:tblGrid>
      <w:tr w:rsidR="00EE5B59" w:rsidRPr="00EE5B59" w14:paraId="234A85E2" w14:textId="77777777" w:rsidTr="00EE5B59">
        <w:trPr>
          <w:tblHeader/>
        </w:trPr>
        <w:tc>
          <w:tcPr>
            <w:tcW w:w="800" w:type="dxa"/>
            <w:tcBorders>
              <w:top w:val="single" w:sz="4" w:space="0" w:color="auto"/>
              <w:bottom w:val="single" w:sz="12" w:space="0" w:color="auto"/>
            </w:tcBorders>
            <w:shd w:val="clear" w:color="auto" w:fill="auto"/>
            <w:vAlign w:val="bottom"/>
          </w:tcPr>
          <w:p w14:paraId="1D065C61" w14:textId="77777777" w:rsidR="00D57BEB" w:rsidRPr="00EE5B59" w:rsidRDefault="00D57BEB" w:rsidP="00EE5B59">
            <w:pPr>
              <w:keepNext/>
              <w:suppressAutoHyphens w:val="0"/>
              <w:spacing w:before="80" w:after="80" w:line="200" w:lineRule="exact"/>
              <w:rPr>
                <w:i/>
                <w:sz w:val="16"/>
              </w:rPr>
            </w:pPr>
            <w:r w:rsidRPr="00EE5B59">
              <w:rPr>
                <w:i/>
                <w:sz w:val="16"/>
                <w:lang w:val="fr-FR"/>
              </w:rPr>
              <w:t>N</w:t>
            </w:r>
            <w:r w:rsidRPr="00EE5B59">
              <w:rPr>
                <w:i/>
                <w:sz w:val="16"/>
                <w:vertAlign w:val="superscript"/>
                <w:lang w:val="fr-FR"/>
              </w:rPr>
              <w:t>o</w:t>
            </w:r>
          </w:p>
        </w:tc>
        <w:tc>
          <w:tcPr>
            <w:tcW w:w="4019" w:type="dxa"/>
            <w:tcBorders>
              <w:top w:val="single" w:sz="4" w:space="0" w:color="auto"/>
              <w:bottom w:val="single" w:sz="12" w:space="0" w:color="auto"/>
            </w:tcBorders>
            <w:shd w:val="clear" w:color="auto" w:fill="auto"/>
            <w:vAlign w:val="bottom"/>
          </w:tcPr>
          <w:p w14:paraId="1812BFCB" w14:textId="77777777" w:rsidR="00D57BEB" w:rsidRPr="00EE5B59" w:rsidRDefault="00D57BEB" w:rsidP="00EE5B59">
            <w:pPr>
              <w:keepNext/>
              <w:suppressAutoHyphens w:val="0"/>
              <w:spacing w:before="80" w:after="80" w:line="200" w:lineRule="exact"/>
              <w:rPr>
                <w:i/>
                <w:sz w:val="16"/>
              </w:rPr>
            </w:pPr>
            <w:r w:rsidRPr="00EE5B59">
              <w:rPr>
                <w:i/>
                <w:sz w:val="16"/>
                <w:lang w:val="fr-FR"/>
              </w:rPr>
              <w:t>Provinces</w:t>
            </w:r>
          </w:p>
        </w:tc>
        <w:tc>
          <w:tcPr>
            <w:tcW w:w="2551" w:type="dxa"/>
            <w:tcBorders>
              <w:top w:val="single" w:sz="4" w:space="0" w:color="auto"/>
              <w:bottom w:val="single" w:sz="12" w:space="0" w:color="auto"/>
            </w:tcBorders>
            <w:shd w:val="clear" w:color="auto" w:fill="auto"/>
            <w:vAlign w:val="bottom"/>
          </w:tcPr>
          <w:p w14:paraId="22549E52" w14:textId="77777777" w:rsidR="00D57BEB" w:rsidRPr="00EE5B59" w:rsidRDefault="00D57BEB" w:rsidP="00EE5B59">
            <w:pPr>
              <w:keepNext/>
              <w:suppressAutoHyphens w:val="0"/>
              <w:spacing w:before="80" w:after="80" w:line="200" w:lineRule="exact"/>
              <w:jc w:val="right"/>
              <w:rPr>
                <w:i/>
                <w:sz w:val="16"/>
              </w:rPr>
            </w:pPr>
            <w:r w:rsidRPr="00EE5B59">
              <w:rPr>
                <w:i/>
                <w:sz w:val="16"/>
                <w:lang w:val="fr-FR"/>
              </w:rPr>
              <w:t>Nombre de personnes touchées</w:t>
            </w:r>
          </w:p>
        </w:tc>
      </w:tr>
      <w:tr w:rsidR="00D57BEB" w:rsidRPr="00EE5B59" w14:paraId="62458BC4" w14:textId="77777777" w:rsidTr="00EE5B59">
        <w:tc>
          <w:tcPr>
            <w:tcW w:w="800" w:type="dxa"/>
            <w:shd w:val="clear" w:color="auto" w:fill="auto"/>
          </w:tcPr>
          <w:p w14:paraId="7D2AF39F" w14:textId="77777777" w:rsidR="00D57BEB" w:rsidRPr="00EE5B59" w:rsidRDefault="00D57BEB" w:rsidP="00EE5B59">
            <w:pPr>
              <w:keepNext/>
              <w:suppressAutoHyphens w:val="0"/>
              <w:spacing w:before="40" w:after="40" w:line="220" w:lineRule="exact"/>
              <w:rPr>
                <w:sz w:val="18"/>
              </w:rPr>
            </w:pPr>
            <w:r w:rsidRPr="00EE5B59">
              <w:rPr>
                <w:sz w:val="18"/>
                <w:lang w:val="fr-FR"/>
              </w:rPr>
              <w:t>1.</w:t>
            </w:r>
          </w:p>
        </w:tc>
        <w:tc>
          <w:tcPr>
            <w:tcW w:w="4019" w:type="dxa"/>
            <w:shd w:val="clear" w:color="auto" w:fill="auto"/>
            <w:vAlign w:val="bottom"/>
          </w:tcPr>
          <w:p w14:paraId="73D11172" w14:textId="77777777" w:rsidR="00D57BEB" w:rsidRPr="00EE5B59" w:rsidRDefault="00D57BEB" w:rsidP="00EE5B59">
            <w:pPr>
              <w:suppressAutoHyphens w:val="0"/>
              <w:spacing w:before="40" w:after="40" w:line="220" w:lineRule="exact"/>
              <w:rPr>
                <w:sz w:val="18"/>
              </w:rPr>
            </w:pPr>
            <w:r w:rsidRPr="00EE5B59">
              <w:rPr>
                <w:sz w:val="18"/>
              </w:rPr>
              <w:t>Bulawayo</w:t>
            </w:r>
          </w:p>
        </w:tc>
        <w:tc>
          <w:tcPr>
            <w:tcW w:w="2551" w:type="dxa"/>
            <w:shd w:val="clear" w:color="auto" w:fill="auto"/>
            <w:vAlign w:val="bottom"/>
          </w:tcPr>
          <w:p w14:paraId="369737D4" w14:textId="77777777" w:rsidR="00D57BEB" w:rsidRPr="00EE5B59" w:rsidRDefault="00D57BEB" w:rsidP="00EE5B59">
            <w:pPr>
              <w:suppressAutoHyphens w:val="0"/>
              <w:spacing w:before="40" w:after="40" w:line="220" w:lineRule="exact"/>
              <w:jc w:val="right"/>
              <w:rPr>
                <w:sz w:val="18"/>
              </w:rPr>
            </w:pPr>
            <w:r w:rsidRPr="00EE5B59">
              <w:rPr>
                <w:sz w:val="18"/>
                <w:lang w:val="fr-FR"/>
              </w:rPr>
              <w:t>15 700</w:t>
            </w:r>
          </w:p>
        </w:tc>
      </w:tr>
      <w:tr w:rsidR="00D57BEB" w:rsidRPr="00EE5B59" w14:paraId="2ECFDE1F" w14:textId="77777777" w:rsidTr="00EE5B59">
        <w:tc>
          <w:tcPr>
            <w:tcW w:w="800" w:type="dxa"/>
            <w:shd w:val="clear" w:color="auto" w:fill="auto"/>
          </w:tcPr>
          <w:p w14:paraId="210FD08C" w14:textId="77777777" w:rsidR="00D57BEB" w:rsidRPr="00EE5B59" w:rsidRDefault="00D57BEB" w:rsidP="00EE5B59">
            <w:pPr>
              <w:suppressAutoHyphens w:val="0"/>
              <w:spacing w:before="40" w:after="40" w:line="220" w:lineRule="exact"/>
              <w:rPr>
                <w:sz w:val="18"/>
              </w:rPr>
            </w:pPr>
            <w:r w:rsidRPr="00EE5B59">
              <w:rPr>
                <w:sz w:val="18"/>
                <w:lang w:val="fr-FR"/>
              </w:rPr>
              <w:t>2.</w:t>
            </w:r>
          </w:p>
        </w:tc>
        <w:tc>
          <w:tcPr>
            <w:tcW w:w="4019" w:type="dxa"/>
            <w:shd w:val="clear" w:color="auto" w:fill="auto"/>
            <w:vAlign w:val="bottom"/>
          </w:tcPr>
          <w:p w14:paraId="76C04560" w14:textId="77777777" w:rsidR="00D57BEB" w:rsidRPr="00EE5B59" w:rsidRDefault="00D57BEB" w:rsidP="00EE5B59">
            <w:pPr>
              <w:suppressAutoHyphens w:val="0"/>
              <w:spacing w:before="40" w:after="40" w:line="220" w:lineRule="exact"/>
              <w:rPr>
                <w:sz w:val="18"/>
              </w:rPr>
            </w:pPr>
            <w:r w:rsidRPr="00EE5B59">
              <w:rPr>
                <w:sz w:val="18"/>
                <w:lang w:val="fr-FR"/>
              </w:rPr>
              <w:t>Harare</w:t>
            </w:r>
          </w:p>
        </w:tc>
        <w:tc>
          <w:tcPr>
            <w:tcW w:w="2551" w:type="dxa"/>
            <w:shd w:val="clear" w:color="auto" w:fill="auto"/>
            <w:vAlign w:val="bottom"/>
          </w:tcPr>
          <w:p w14:paraId="49326EC2" w14:textId="77777777" w:rsidR="00D57BEB" w:rsidRPr="00EE5B59" w:rsidRDefault="00D57BEB" w:rsidP="00EE5B59">
            <w:pPr>
              <w:suppressAutoHyphens w:val="0"/>
              <w:spacing w:before="40" w:after="40" w:line="220" w:lineRule="exact"/>
              <w:jc w:val="right"/>
              <w:rPr>
                <w:sz w:val="18"/>
              </w:rPr>
            </w:pPr>
            <w:r w:rsidRPr="00EE5B59">
              <w:rPr>
                <w:sz w:val="18"/>
                <w:lang w:val="fr-FR"/>
              </w:rPr>
              <w:t>19 020</w:t>
            </w:r>
          </w:p>
        </w:tc>
      </w:tr>
      <w:tr w:rsidR="00D57BEB" w:rsidRPr="00EE5B59" w14:paraId="138E6D09" w14:textId="77777777" w:rsidTr="00EE5B59">
        <w:tc>
          <w:tcPr>
            <w:tcW w:w="800" w:type="dxa"/>
            <w:shd w:val="clear" w:color="auto" w:fill="auto"/>
          </w:tcPr>
          <w:p w14:paraId="77891656" w14:textId="77777777" w:rsidR="00D57BEB" w:rsidRPr="00EE5B59" w:rsidRDefault="00D57BEB" w:rsidP="00EE5B59">
            <w:pPr>
              <w:suppressAutoHyphens w:val="0"/>
              <w:spacing w:before="40" w:after="40" w:line="220" w:lineRule="exact"/>
              <w:rPr>
                <w:sz w:val="18"/>
              </w:rPr>
            </w:pPr>
            <w:r w:rsidRPr="00EE5B59">
              <w:rPr>
                <w:sz w:val="18"/>
                <w:lang w:val="fr-FR"/>
              </w:rPr>
              <w:t>3.</w:t>
            </w:r>
          </w:p>
        </w:tc>
        <w:tc>
          <w:tcPr>
            <w:tcW w:w="4019" w:type="dxa"/>
            <w:shd w:val="clear" w:color="auto" w:fill="auto"/>
            <w:vAlign w:val="bottom"/>
          </w:tcPr>
          <w:p w14:paraId="612AE198" w14:textId="77777777" w:rsidR="00D57BEB" w:rsidRPr="00EE5B59" w:rsidRDefault="00D57BEB" w:rsidP="00EE5B59">
            <w:pPr>
              <w:suppressAutoHyphens w:val="0"/>
              <w:spacing w:before="40" w:after="40" w:line="220" w:lineRule="exact"/>
              <w:rPr>
                <w:sz w:val="18"/>
              </w:rPr>
            </w:pPr>
            <w:proofErr w:type="spellStart"/>
            <w:r w:rsidRPr="00EE5B59">
              <w:rPr>
                <w:sz w:val="18"/>
              </w:rPr>
              <w:t>Manicaland</w:t>
            </w:r>
            <w:proofErr w:type="spellEnd"/>
          </w:p>
        </w:tc>
        <w:tc>
          <w:tcPr>
            <w:tcW w:w="2551" w:type="dxa"/>
            <w:shd w:val="clear" w:color="auto" w:fill="auto"/>
            <w:vAlign w:val="bottom"/>
          </w:tcPr>
          <w:p w14:paraId="451D63E7" w14:textId="77777777" w:rsidR="00D57BEB" w:rsidRPr="00EE5B59" w:rsidRDefault="00D57BEB" w:rsidP="00EE5B59">
            <w:pPr>
              <w:suppressAutoHyphens w:val="0"/>
              <w:spacing w:before="40" w:after="40" w:line="220" w:lineRule="exact"/>
              <w:jc w:val="right"/>
              <w:rPr>
                <w:sz w:val="18"/>
              </w:rPr>
            </w:pPr>
            <w:r w:rsidRPr="00EE5B59">
              <w:rPr>
                <w:sz w:val="18"/>
                <w:lang w:val="fr-FR"/>
              </w:rPr>
              <w:t>14 300</w:t>
            </w:r>
          </w:p>
        </w:tc>
      </w:tr>
      <w:tr w:rsidR="00D57BEB" w:rsidRPr="00EE5B59" w14:paraId="36F96F98" w14:textId="77777777" w:rsidTr="00EE5B59">
        <w:tc>
          <w:tcPr>
            <w:tcW w:w="800" w:type="dxa"/>
            <w:shd w:val="clear" w:color="auto" w:fill="auto"/>
          </w:tcPr>
          <w:p w14:paraId="59F9BD1F" w14:textId="77777777" w:rsidR="00D57BEB" w:rsidRPr="00EE5B59" w:rsidRDefault="00D57BEB" w:rsidP="00EE5B59">
            <w:pPr>
              <w:suppressAutoHyphens w:val="0"/>
              <w:spacing w:before="40" w:after="40" w:line="220" w:lineRule="exact"/>
              <w:rPr>
                <w:sz w:val="18"/>
              </w:rPr>
            </w:pPr>
            <w:r w:rsidRPr="00EE5B59">
              <w:rPr>
                <w:sz w:val="18"/>
                <w:lang w:val="fr-FR"/>
              </w:rPr>
              <w:t>4.</w:t>
            </w:r>
          </w:p>
        </w:tc>
        <w:tc>
          <w:tcPr>
            <w:tcW w:w="4019" w:type="dxa"/>
            <w:shd w:val="clear" w:color="auto" w:fill="auto"/>
            <w:vAlign w:val="bottom"/>
          </w:tcPr>
          <w:p w14:paraId="5CD939B5" w14:textId="0FB0D429" w:rsidR="00D57BEB" w:rsidRPr="00D97666" w:rsidRDefault="00D57BEB" w:rsidP="00EE5B59">
            <w:pPr>
              <w:suppressAutoHyphens w:val="0"/>
              <w:spacing w:before="40" w:after="40" w:line="220" w:lineRule="exact"/>
              <w:rPr>
                <w:sz w:val="18"/>
              </w:rPr>
            </w:pPr>
            <w:proofErr w:type="spellStart"/>
            <w:r w:rsidRPr="00D97666">
              <w:rPr>
                <w:sz w:val="18"/>
              </w:rPr>
              <w:t>Mashonaland</w:t>
            </w:r>
            <w:proofErr w:type="spellEnd"/>
            <w:r w:rsidRPr="00D97666">
              <w:rPr>
                <w:sz w:val="18"/>
              </w:rPr>
              <w:t xml:space="preserve"> </w:t>
            </w:r>
            <w:r w:rsidR="00D97666" w:rsidRPr="00D97666">
              <w:rPr>
                <w:sz w:val="18"/>
              </w:rPr>
              <w:t>c</w:t>
            </w:r>
            <w:r w:rsidRPr="00D97666">
              <w:rPr>
                <w:sz w:val="18"/>
              </w:rPr>
              <w:t>entral</w:t>
            </w:r>
          </w:p>
        </w:tc>
        <w:tc>
          <w:tcPr>
            <w:tcW w:w="2551" w:type="dxa"/>
            <w:shd w:val="clear" w:color="auto" w:fill="auto"/>
            <w:vAlign w:val="bottom"/>
          </w:tcPr>
          <w:p w14:paraId="1487C0BB" w14:textId="77777777" w:rsidR="00D57BEB" w:rsidRPr="00EE5B59" w:rsidRDefault="00D57BEB" w:rsidP="00EE5B59">
            <w:pPr>
              <w:suppressAutoHyphens w:val="0"/>
              <w:spacing w:before="40" w:after="40" w:line="220" w:lineRule="exact"/>
              <w:jc w:val="right"/>
              <w:rPr>
                <w:sz w:val="18"/>
              </w:rPr>
            </w:pPr>
            <w:r w:rsidRPr="00EE5B59">
              <w:rPr>
                <w:sz w:val="18"/>
                <w:lang w:val="fr-FR"/>
              </w:rPr>
              <w:t>10 000</w:t>
            </w:r>
          </w:p>
        </w:tc>
      </w:tr>
      <w:tr w:rsidR="00D57BEB" w:rsidRPr="00EE5B59" w14:paraId="372B7715" w14:textId="77777777" w:rsidTr="00EE5B59">
        <w:tc>
          <w:tcPr>
            <w:tcW w:w="800" w:type="dxa"/>
            <w:shd w:val="clear" w:color="auto" w:fill="auto"/>
          </w:tcPr>
          <w:p w14:paraId="1A3AF3C3" w14:textId="77777777" w:rsidR="00D57BEB" w:rsidRPr="00EE5B59" w:rsidRDefault="00D57BEB" w:rsidP="00EE5B59">
            <w:pPr>
              <w:suppressAutoHyphens w:val="0"/>
              <w:spacing w:before="40" w:after="40" w:line="220" w:lineRule="exact"/>
              <w:rPr>
                <w:sz w:val="18"/>
              </w:rPr>
            </w:pPr>
            <w:r w:rsidRPr="00EE5B59">
              <w:rPr>
                <w:sz w:val="18"/>
                <w:lang w:val="fr-FR"/>
              </w:rPr>
              <w:t>5.</w:t>
            </w:r>
          </w:p>
        </w:tc>
        <w:tc>
          <w:tcPr>
            <w:tcW w:w="4019" w:type="dxa"/>
            <w:shd w:val="clear" w:color="auto" w:fill="auto"/>
            <w:vAlign w:val="bottom"/>
          </w:tcPr>
          <w:p w14:paraId="62A635A3" w14:textId="4F4E2D03" w:rsidR="00D57BEB" w:rsidRPr="00D97666" w:rsidRDefault="00D57BEB" w:rsidP="00EE5B59">
            <w:pPr>
              <w:suppressAutoHyphens w:val="0"/>
              <w:spacing w:before="40" w:after="40" w:line="220" w:lineRule="exact"/>
              <w:rPr>
                <w:sz w:val="18"/>
              </w:rPr>
            </w:pPr>
            <w:proofErr w:type="spellStart"/>
            <w:r w:rsidRPr="00D97666">
              <w:rPr>
                <w:sz w:val="18"/>
              </w:rPr>
              <w:t>Mashonaland</w:t>
            </w:r>
            <w:proofErr w:type="spellEnd"/>
            <w:r w:rsidRPr="00D97666">
              <w:rPr>
                <w:sz w:val="18"/>
              </w:rPr>
              <w:t xml:space="preserve"> </w:t>
            </w:r>
            <w:r w:rsidR="00D97666" w:rsidRPr="00D97666">
              <w:rPr>
                <w:sz w:val="18"/>
              </w:rPr>
              <w:t>occidental</w:t>
            </w:r>
          </w:p>
        </w:tc>
        <w:tc>
          <w:tcPr>
            <w:tcW w:w="2551" w:type="dxa"/>
            <w:shd w:val="clear" w:color="auto" w:fill="auto"/>
            <w:vAlign w:val="bottom"/>
          </w:tcPr>
          <w:p w14:paraId="1D649817" w14:textId="77777777" w:rsidR="00D57BEB" w:rsidRPr="00EE5B59" w:rsidRDefault="00D57BEB" w:rsidP="00EE5B59">
            <w:pPr>
              <w:suppressAutoHyphens w:val="0"/>
              <w:spacing w:before="40" w:after="40" w:line="220" w:lineRule="exact"/>
              <w:jc w:val="right"/>
              <w:rPr>
                <w:sz w:val="18"/>
              </w:rPr>
            </w:pPr>
            <w:r w:rsidRPr="00EE5B59">
              <w:rPr>
                <w:sz w:val="18"/>
                <w:lang w:val="fr-FR"/>
              </w:rPr>
              <w:t>10 754</w:t>
            </w:r>
          </w:p>
        </w:tc>
      </w:tr>
      <w:tr w:rsidR="00D57BEB" w:rsidRPr="00EE5B59" w14:paraId="74581FF1" w14:textId="77777777" w:rsidTr="00EE5B59">
        <w:tc>
          <w:tcPr>
            <w:tcW w:w="800" w:type="dxa"/>
            <w:shd w:val="clear" w:color="auto" w:fill="auto"/>
          </w:tcPr>
          <w:p w14:paraId="19843A78" w14:textId="77777777" w:rsidR="00D57BEB" w:rsidRPr="00EE5B59" w:rsidRDefault="00D57BEB" w:rsidP="00EE5B59">
            <w:pPr>
              <w:suppressAutoHyphens w:val="0"/>
              <w:spacing w:before="40" w:after="40" w:line="220" w:lineRule="exact"/>
              <w:rPr>
                <w:sz w:val="18"/>
              </w:rPr>
            </w:pPr>
            <w:r w:rsidRPr="00EE5B59">
              <w:rPr>
                <w:sz w:val="18"/>
                <w:lang w:val="fr-FR"/>
              </w:rPr>
              <w:t>6.</w:t>
            </w:r>
          </w:p>
        </w:tc>
        <w:tc>
          <w:tcPr>
            <w:tcW w:w="4019" w:type="dxa"/>
            <w:shd w:val="clear" w:color="auto" w:fill="auto"/>
            <w:vAlign w:val="bottom"/>
          </w:tcPr>
          <w:p w14:paraId="00C3DF45" w14:textId="61EC04AF" w:rsidR="00D57BEB" w:rsidRPr="00EE5B59" w:rsidRDefault="00D57BEB" w:rsidP="00EE5B59">
            <w:pPr>
              <w:suppressAutoHyphens w:val="0"/>
              <w:spacing w:before="40" w:after="40" w:line="220" w:lineRule="exact"/>
              <w:rPr>
                <w:sz w:val="18"/>
              </w:rPr>
            </w:pPr>
            <w:proofErr w:type="spellStart"/>
            <w:r w:rsidRPr="00EE5B59">
              <w:rPr>
                <w:sz w:val="18"/>
              </w:rPr>
              <w:t>Mashonaland</w:t>
            </w:r>
            <w:proofErr w:type="spellEnd"/>
            <w:r w:rsidRPr="00EE5B59">
              <w:rPr>
                <w:sz w:val="18"/>
              </w:rPr>
              <w:t xml:space="preserve"> </w:t>
            </w:r>
            <w:r w:rsidR="00D97666">
              <w:rPr>
                <w:sz w:val="18"/>
              </w:rPr>
              <w:t>oriental</w:t>
            </w:r>
          </w:p>
        </w:tc>
        <w:tc>
          <w:tcPr>
            <w:tcW w:w="2551" w:type="dxa"/>
            <w:shd w:val="clear" w:color="auto" w:fill="auto"/>
            <w:vAlign w:val="bottom"/>
          </w:tcPr>
          <w:p w14:paraId="75590D17" w14:textId="77777777" w:rsidR="00D57BEB" w:rsidRPr="00EE5B59" w:rsidRDefault="00D57BEB" w:rsidP="00EE5B59">
            <w:pPr>
              <w:suppressAutoHyphens w:val="0"/>
              <w:spacing w:before="40" w:after="40" w:line="220" w:lineRule="exact"/>
              <w:jc w:val="right"/>
              <w:rPr>
                <w:sz w:val="18"/>
              </w:rPr>
            </w:pPr>
            <w:r w:rsidRPr="00EE5B59">
              <w:rPr>
                <w:sz w:val="18"/>
                <w:lang w:val="fr-FR"/>
              </w:rPr>
              <w:t>12 598</w:t>
            </w:r>
          </w:p>
        </w:tc>
      </w:tr>
      <w:tr w:rsidR="00D57BEB" w:rsidRPr="00EE5B59" w14:paraId="1E058A3D" w14:textId="77777777" w:rsidTr="00EE5B59">
        <w:tc>
          <w:tcPr>
            <w:tcW w:w="800" w:type="dxa"/>
            <w:shd w:val="clear" w:color="auto" w:fill="auto"/>
          </w:tcPr>
          <w:p w14:paraId="73CE5E34" w14:textId="77777777" w:rsidR="00D57BEB" w:rsidRPr="00EE5B59" w:rsidRDefault="00D57BEB" w:rsidP="00EE5B59">
            <w:pPr>
              <w:suppressAutoHyphens w:val="0"/>
              <w:spacing w:before="40" w:after="40" w:line="220" w:lineRule="exact"/>
              <w:rPr>
                <w:sz w:val="18"/>
              </w:rPr>
            </w:pPr>
            <w:r w:rsidRPr="00EE5B59">
              <w:rPr>
                <w:sz w:val="18"/>
                <w:lang w:val="fr-FR"/>
              </w:rPr>
              <w:t>7.</w:t>
            </w:r>
          </w:p>
        </w:tc>
        <w:tc>
          <w:tcPr>
            <w:tcW w:w="4019" w:type="dxa"/>
            <w:shd w:val="clear" w:color="auto" w:fill="auto"/>
            <w:vAlign w:val="bottom"/>
          </w:tcPr>
          <w:p w14:paraId="4F00E242" w14:textId="1F64DA74" w:rsidR="00D57BEB" w:rsidRPr="00EE5B59" w:rsidRDefault="00D57BEB" w:rsidP="00EE5B59">
            <w:pPr>
              <w:suppressAutoHyphens w:val="0"/>
              <w:spacing w:before="40" w:after="40" w:line="220" w:lineRule="exact"/>
              <w:rPr>
                <w:sz w:val="18"/>
              </w:rPr>
            </w:pPr>
            <w:proofErr w:type="spellStart"/>
            <w:r w:rsidRPr="00EE5B59">
              <w:rPr>
                <w:sz w:val="18"/>
              </w:rPr>
              <w:t>Mashonaland</w:t>
            </w:r>
            <w:proofErr w:type="spellEnd"/>
            <w:r w:rsidRPr="00EE5B59">
              <w:rPr>
                <w:sz w:val="18"/>
              </w:rPr>
              <w:t xml:space="preserve"> </w:t>
            </w:r>
            <w:r w:rsidR="00D97666">
              <w:rPr>
                <w:sz w:val="18"/>
              </w:rPr>
              <w:t>austral</w:t>
            </w:r>
          </w:p>
        </w:tc>
        <w:tc>
          <w:tcPr>
            <w:tcW w:w="2551" w:type="dxa"/>
            <w:shd w:val="clear" w:color="auto" w:fill="auto"/>
            <w:vAlign w:val="bottom"/>
          </w:tcPr>
          <w:p w14:paraId="6FF4D112" w14:textId="77777777" w:rsidR="00D57BEB" w:rsidRPr="00EE5B59" w:rsidRDefault="00D57BEB" w:rsidP="00EE5B59">
            <w:pPr>
              <w:suppressAutoHyphens w:val="0"/>
              <w:spacing w:before="40" w:after="40" w:line="220" w:lineRule="exact"/>
              <w:jc w:val="right"/>
              <w:rPr>
                <w:sz w:val="18"/>
              </w:rPr>
            </w:pPr>
            <w:r w:rsidRPr="00EE5B59">
              <w:rPr>
                <w:sz w:val="18"/>
                <w:lang w:val="fr-FR"/>
              </w:rPr>
              <w:t>11 600</w:t>
            </w:r>
          </w:p>
        </w:tc>
      </w:tr>
      <w:tr w:rsidR="00D57BEB" w:rsidRPr="00EE5B59" w14:paraId="1E9FB7EA" w14:textId="77777777" w:rsidTr="00EE5B59">
        <w:tc>
          <w:tcPr>
            <w:tcW w:w="800" w:type="dxa"/>
            <w:shd w:val="clear" w:color="auto" w:fill="auto"/>
          </w:tcPr>
          <w:p w14:paraId="559512D0" w14:textId="77777777" w:rsidR="00D57BEB" w:rsidRPr="00EE5B59" w:rsidRDefault="00D57BEB" w:rsidP="00EE5B59">
            <w:pPr>
              <w:suppressAutoHyphens w:val="0"/>
              <w:spacing w:before="40" w:after="40" w:line="220" w:lineRule="exact"/>
              <w:rPr>
                <w:sz w:val="18"/>
              </w:rPr>
            </w:pPr>
            <w:r w:rsidRPr="00EE5B59">
              <w:rPr>
                <w:sz w:val="18"/>
                <w:lang w:val="fr-FR"/>
              </w:rPr>
              <w:t>8.</w:t>
            </w:r>
          </w:p>
        </w:tc>
        <w:tc>
          <w:tcPr>
            <w:tcW w:w="4019" w:type="dxa"/>
            <w:shd w:val="clear" w:color="auto" w:fill="auto"/>
            <w:vAlign w:val="bottom"/>
          </w:tcPr>
          <w:p w14:paraId="52FF886F" w14:textId="1EA8926E" w:rsidR="00D57BEB" w:rsidRPr="00EE5B59" w:rsidRDefault="00D57BEB" w:rsidP="00EE5B59">
            <w:pPr>
              <w:suppressAutoHyphens w:val="0"/>
              <w:spacing w:before="40" w:after="40" w:line="220" w:lineRule="exact"/>
              <w:rPr>
                <w:sz w:val="18"/>
              </w:rPr>
            </w:pPr>
            <w:proofErr w:type="spellStart"/>
            <w:r w:rsidRPr="00EE5B59">
              <w:rPr>
                <w:sz w:val="18"/>
              </w:rPr>
              <w:t>Mashonaland</w:t>
            </w:r>
            <w:proofErr w:type="spellEnd"/>
            <w:r w:rsidRPr="00EE5B59">
              <w:rPr>
                <w:sz w:val="18"/>
              </w:rPr>
              <w:t xml:space="preserve"> </w:t>
            </w:r>
            <w:r w:rsidR="00D97666">
              <w:rPr>
                <w:sz w:val="18"/>
              </w:rPr>
              <w:t>septentrional</w:t>
            </w:r>
          </w:p>
        </w:tc>
        <w:tc>
          <w:tcPr>
            <w:tcW w:w="2551" w:type="dxa"/>
            <w:shd w:val="clear" w:color="auto" w:fill="auto"/>
            <w:vAlign w:val="bottom"/>
          </w:tcPr>
          <w:p w14:paraId="3021E01E" w14:textId="77777777" w:rsidR="00D57BEB" w:rsidRPr="00EE5B59" w:rsidRDefault="00D57BEB" w:rsidP="00EE5B59">
            <w:pPr>
              <w:suppressAutoHyphens w:val="0"/>
              <w:spacing w:before="40" w:after="40" w:line="220" w:lineRule="exact"/>
              <w:jc w:val="right"/>
              <w:rPr>
                <w:sz w:val="18"/>
              </w:rPr>
            </w:pPr>
            <w:r w:rsidRPr="00EE5B59">
              <w:rPr>
                <w:sz w:val="18"/>
                <w:lang w:val="fr-FR"/>
              </w:rPr>
              <w:t>10 429</w:t>
            </w:r>
          </w:p>
        </w:tc>
      </w:tr>
      <w:tr w:rsidR="00D57BEB" w:rsidRPr="00EE5B59" w14:paraId="494AAAAE" w14:textId="77777777" w:rsidTr="00EE5B59">
        <w:tc>
          <w:tcPr>
            <w:tcW w:w="800" w:type="dxa"/>
            <w:shd w:val="clear" w:color="auto" w:fill="auto"/>
          </w:tcPr>
          <w:p w14:paraId="705F5DC1" w14:textId="77777777" w:rsidR="00D57BEB" w:rsidRPr="00EE5B59" w:rsidRDefault="00D57BEB" w:rsidP="00EE5B59">
            <w:pPr>
              <w:suppressAutoHyphens w:val="0"/>
              <w:spacing w:before="40" w:after="40" w:line="220" w:lineRule="exact"/>
              <w:rPr>
                <w:sz w:val="18"/>
              </w:rPr>
            </w:pPr>
            <w:r w:rsidRPr="00EE5B59">
              <w:rPr>
                <w:sz w:val="18"/>
                <w:lang w:val="fr-FR"/>
              </w:rPr>
              <w:t>9</w:t>
            </w:r>
          </w:p>
        </w:tc>
        <w:tc>
          <w:tcPr>
            <w:tcW w:w="4019" w:type="dxa"/>
            <w:shd w:val="clear" w:color="auto" w:fill="auto"/>
            <w:vAlign w:val="bottom"/>
          </w:tcPr>
          <w:p w14:paraId="159C9579" w14:textId="77777777" w:rsidR="00D57BEB" w:rsidRPr="00EE5B59" w:rsidRDefault="00D57BEB" w:rsidP="00EE5B59">
            <w:pPr>
              <w:suppressAutoHyphens w:val="0"/>
              <w:spacing w:before="40" w:after="40" w:line="220" w:lineRule="exact"/>
              <w:rPr>
                <w:sz w:val="18"/>
              </w:rPr>
            </w:pPr>
            <w:r w:rsidRPr="00EE5B59">
              <w:rPr>
                <w:sz w:val="18"/>
              </w:rPr>
              <w:t>Midlands</w:t>
            </w:r>
          </w:p>
        </w:tc>
        <w:tc>
          <w:tcPr>
            <w:tcW w:w="2551" w:type="dxa"/>
            <w:shd w:val="clear" w:color="auto" w:fill="auto"/>
            <w:vAlign w:val="bottom"/>
          </w:tcPr>
          <w:p w14:paraId="331F0D36" w14:textId="77777777" w:rsidR="00D57BEB" w:rsidRPr="00EE5B59" w:rsidRDefault="00D57BEB" w:rsidP="00EE5B59">
            <w:pPr>
              <w:suppressAutoHyphens w:val="0"/>
              <w:spacing w:before="40" w:after="40" w:line="220" w:lineRule="exact"/>
              <w:jc w:val="right"/>
              <w:rPr>
                <w:sz w:val="18"/>
              </w:rPr>
            </w:pPr>
            <w:r w:rsidRPr="00EE5B59">
              <w:rPr>
                <w:sz w:val="18"/>
                <w:lang w:val="fr-FR"/>
              </w:rPr>
              <w:t>14 976</w:t>
            </w:r>
          </w:p>
        </w:tc>
      </w:tr>
      <w:tr w:rsidR="00EE5B59" w:rsidRPr="00EE5B59" w14:paraId="15E11154" w14:textId="77777777" w:rsidTr="00EE5B59">
        <w:tc>
          <w:tcPr>
            <w:tcW w:w="800" w:type="dxa"/>
            <w:tcBorders>
              <w:bottom w:val="single" w:sz="4" w:space="0" w:color="auto"/>
            </w:tcBorders>
            <w:shd w:val="clear" w:color="auto" w:fill="auto"/>
          </w:tcPr>
          <w:p w14:paraId="5082BBC9" w14:textId="77777777" w:rsidR="00D57BEB" w:rsidRPr="00EE5B59" w:rsidRDefault="00D57BEB" w:rsidP="00EE5B59">
            <w:pPr>
              <w:suppressAutoHyphens w:val="0"/>
              <w:spacing w:before="40" w:after="40" w:line="220" w:lineRule="exact"/>
              <w:rPr>
                <w:sz w:val="18"/>
              </w:rPr>
            </w:pPr>
            <w:r w:rsidRPr="00EE5B59">
              <w:rPr>
                <w:sz w:val="18"/>
                <w:lang w:val="fr-FR"/>
              </w:rPr>
              <w:t>10.</w:t>
            </w:r>
          </w:p>
        </w:tc>
        <w:tc>
          <w:tcPr>
            <w:tcW w:w="4019" w:type="dxa"/>
            <w:tcBorders>
              <w:bottom w:val="single" w:sz="4" w:space="0" w:color="auto"/>
            </w:tcBorders>
            <w:shd w:val="clear" w:color="auto" w:fill="auto"/>
            <w:vAlign w:val="bottom"/>
          </w:tcPr>
          <w:p w14:paraId="426B0169" w14:textId="77777777" w:rsidR="00D57BEB" w:rsidRPr="00EE5B59" w:rsidRDefault="00D57BEB" w:rsidP="00EE5B59">
            <w:pPr>
              <w:suppressAutoHyphens w:val="0"/>
              <w:spacing w:before="40" w:after="40" w:line="220" w:lineRule="exact"/>
              <w:rPr>
                <w:sz w:val="18"/>
              </w:rPr>
            </w:pPr>
            <w:r w:rsidRPr="00EE5B59">
              <w:rPr>
                <w:sz w:val="18"/>
              </w:rPr>
              <w:t>Masvingo</w:t>
            </w:r>
          </w:p>
        </w:tc>
        <w:tc>
          <w:tcPr>
            <w:tcW w:w="2551" w:type="dxa"/>
            <w:tcBorders>
              <w:bottom w:val="single" w:sz="4" w:space="0" w:color="auto"/>
            </w:tcBorders>
            <w:shd w:val="clear" w:color="auto" w:fill="auto"/>
            <w:vAlign w:val="bottom"/>
          </w:tcPr>
          <w:p w14:paraId="1E21E87F" w14:textId="77777777" w:rsidR="00D57BEB" w:rsidRPr="00EE5B59" w:rsidRDefault="00D57BEB" w:rsidP="00EE5B59">
            <w:pPr>
              <w:suppressAutoHyphens w:val="0"/>
              <w:spacing w:before="40" w:after="40" w:line="220" w:lineRule="exact"/>
              <w:jc w:val="right"/>
              <w:rPr>
                <w:sz w:val="18"/>
              </w:rPr>
            </w:pPr>
            <w:r w:rsidRPr="00EE5B59">
              <w:rPr>
                <w:sz w:val="18"/>
                <w:lang w:val="fr-FR"/>
              </w:rPr>
              <w:t>13 430</w:t>
            </w:r>
          </w:p>
        </w:tc>
      </w:tr>
      <w:tr w:rsidR="00EE5B59" w:rsidRPr="00EE5B59" w14:paraId="40594AC6" w14:textId="77777777" w:rsidTr="00EE5B59">
        <w:tc>
          <w:tcPr>
            <w:tcW w:w="4819" w:type="dxa"/>
            <w:gridSpan w:val="2"/>
            <w:tcBorders>
              <w:top w:val="single" w:sz="4" w:space="0" w:color="auto"/>
              <w:bottom w:val="single" w:sz="12" w:space="0" w:color="auto"/>
            </w:tcBorders>
            <w:shd w:val="clear" w:color="auto" w:fill="auto"/>
          </w:tcPr>
          <w:p w14:paraId="7662780A" w14:textId="77777777" w:rsidR="00D57BEB" w:rsidRPr="00EE5B59" w:rsidRDefault="00D57BEB" w:rsidP="00EE5B59">
            <w:pPr>
              <w:suppressAutoHyphens w:val="0"/>
              <w:spacing w:before="80" w:after="80" w:line="220" w:lineRule="exact"/>
              <w:ind w:left="283"/>
              <w:rPr>
                <w:b/>
                <w:sz w:val="18"/>
              </w:rPr>
            </w:pPr>
            <w:r w:rsidRPr="00EE5B59">
              <w:rPr>
                <w:b/>
                <w:sz w:val="18"/>
                <w:lang w:val="fr-FR"/>
              </w:rPr>
              <w:t>Total</w:t>
            </w:r>
          </w:p>
        </w:tc>
        <w:tc>
          <w:tcPr>
            <w:tcW w:w="2551" w:type="dxa"/>
            <w:tcBorders>
              <w:top w:val="single" w:sz="4" w:space="0" w:color="auto"/>
              <w:bottom w:val="single" w:sz="12" w:space="0" w:color="auto"/>
            </w:tcBorders>
            <w:shd w:val="clear" w:color="auto" w:fill="auto"/>
            <w:vAlign w:val="bottom"/>
          </w:tcPr>
          <w:p w14:paraId="3AA3FE23" w14:textId="77777777" w:rsidR="00D57BEB" w:rsidRPr="00EE5B59" w:rsidRDefault="00D57BEB" w:rsidP="00EE5B59">
            <w:pPr>
              <w:suppressAutoHyphens w:val="0"/>
              <w:spacing w:before="80" w:after="80" w:line="220" w:lineRule="exact"/>
              <w:jc w:val="right"/>
              <w:rPr>
                <w:b/>
                <w:sz w:val="18"/>
              </w:rPr>
            </w:pPr>
            <w:r w:rsidRPr="00EE5B59">
              <w:rPr>
                <w:b/>
                <w:sz w:val="18"/>
                <w:lang w:val="fr-FR"/>
              </w:rPr>
              <w:t>132 807</w:t>
            </w:r>
          </w:p>
        </w:tc>
      </w:tr>
    </w:tbl>
    <w:p w14:paraId="3C966166" w14:textId="77777777" w:rsidR="00D57BEB" w:rsidRPr="00B922D5" w:rsidRDefault="00D57BEB" w:rsidP="00D57BEB">
      <w:pPr>
        <w:pStyle w:val="SingleTxtG"/>
        <w:spacing w:before="240"/>
        <w:rPr>
          <w:lang w:val="fr-FR"/>
        </w:rPr>
      </w:pPr>
      <w:r>
        <w:rPr>
          <w:lang w:val="fr-FR"/>
        </w:rPr>
        <w:t>121.</w:t>
      </w:r>
      <w:r>
        <w:rPr>
          <w:lang w:val="fr-FR"/>
        </w:rPr>
        <w:tab/>
        <w:t>Le département participe chaque année à la Foire commerciale internationale et au Salon de l’agriculture organisés au Zimbabwe. À cette occasion, il donne à la population des informations sur la Constitution et distribue le texte de la Constitution.</w:t>
      </w:r>
    </w:p>
    <w:p w14:paraId="1A224ED9" w14:textId="3F77B3F6" w:rsidR="00D57BEB" w:rsidRPr="00EE5B59" w:rsidRDefault="00D57BEB" w:rsidP="00D57BEB">
      <w:pPr>
        <w:pStyle w:val="Titre1"/>
        <w:spacing w:after="120"/>
        <w:rPr>
          <w:b/>
          <w:bCs/>
          <w:lang w:val="fr-FR"/>
        </w:rPr>
      </w:pPr>
      <w:r w:rsidRPr="00EE5B59">
        <w:rPr>
          <w:lang w:val="fr-FR"/>
        </w:rPr>
        <w:t>Tableau 12</w:t>
      </w:r>
      <w:r w:rsidR="00EE5B59" w:rsidRPr="00EE5B59">
        <w:rPr>
          <w:lang w:val="fr-FR"/>
        </w:rPr>
        <w:br/>
      </w:r>
      <w:r w:rsidRPr="00EE5B59">
        <w:rPr>
          <w:b/>
          <w:bCs/>
          <w:lang w:val="fr-FR"/>
        </w:rPr>
        <w:t xml:space="preserve">Nombre de personnes touchées chaque année à l’occasion de la Foire commerciale </w:t>
      </w:r>
      <w:r w:rsidR="00EE5B59">
        <w:rPr>
          <w:b/>
          <w:bCs/>
          <w:lang w:val="fr-FR"/>
        </w:rPr>
        <w:br/>
      </w:r>
      <w:r w:rsidRPr="00EE5B59">
        <w:rPr>
          <w:b/>
          <w:bCs/>
          <w:lang w:val="fr-FR"/>
        </w:rPr>
        <w:t>internationale depuis l’entrée en vigueur de la Constitution</w:t>
      </w:r>
    </w:p>
    <w:tbl>
      <w:tblPr>
        <w:tblW w:w="7370" w:type="dxa"/>
        <w:tblInd w:w="1134" w:type="dxa"/>
        <w:tblLayout w:type="fixed"/>
        <w:tblCellMar>
          <w:left w:w="0" w:type="dxa"/>
          <w:right w:w="0" w:type="dxa"/>
        </w:tblCellMar>
        <w:tblLook w:val="04A0" w:firstRow="1" w:lastRow="0" w:firstColumn="1" w:lastColumn="0" w:noHBand="0" w:noVBand="1"/>
      </w:tblPr>
      <w:tblGrid>
        <w:gridCol w:w="680"/>
        <w:gridCol w:w="3170"/>
        <w:gridCol w:w="3520"/>
      </w:tblGrid>
      <w:tr w:rsidR="00EE5B59" w:rsidRPr="00EE5B59" w14:paraId="52486D5B" w14:textId="77777777" w:rsidTr="00EE5B59">
        <w:trPr>
          <w:tblHeader/>
        </w:trPr>
        <w:tc>
          <w:tcPr>
            <w:tcW w:w="680" w:type="dxa"/>
            <w:tcBorders>
              <w:top w:val="single" w:sz="4" w:space="0" w:color="auto"/>
              <w:bottom w:val="single" w:sz="12" w:space="0" w:color="auto"/>
            </w:tcBorders>
            <w:shd w:val="clear" w:color="auto" w:fill="auto"/>
            <w:vAlign w:val="bottom"/>
          </w:tcPr>
          <w:p w14:paraId="31378937" w14:textId="77777777" w:rsidR="00D57BEB" w:rsidRPr="00EE5B59" w:rsidRDefault="00D57BEB" w:rsidP="00EE5B59">
            <w:pPr>
              <w:suppressAutoHyphens w:val="0"/>
              <w:spacing w:before="80" w:after="80" w:line="200" w:lineRule="exact"/>
              <w:rPr>
                <w:i/>
                <w:sz w:val="16"/>
              </w:rPr>
            </w:pPr>
            <w:r w:rsidRPr="00EE5B59">
              <w:rPr>
                <w:i/>
                <w:sz w:val="16"/>
                <w:lang w:val="fr-FR"/>
              </w:rPr>
              <w:t>N</w:t>
            </w:r>
            <w:r w:rsidRPr="00EE5B59">
              <w:rPr>
                <w:i/>
                <w:sz w:val="16"/>
                <w:vertAlign w:val="superscript"/>
                <w:lang w:val="fr-FR"/>
              </w:rPr>
              <w:t>o</w:t>
            </w:r>
          </w:p>
        </w:tc>
        <w:tc>
          <w:tcPr>
            <w:tcW w:w="3170" w:type="dxa"/>
            <w:tcBorders>
              <w:top w:val="single" w:sz="4" w:space="0" w:color="auto"/>
              <w:bottom w:val="single" w:sz="12" w:space="0" w:color="auto"/>
            </w:tcBorders>
            <w:shd w:val="clear" w:color="auto" w:fill="auto"/>
            <w:vAlign w:val="bottom"/>
          </w:tcPr>
          <w:p w14:paraId="3A97C72A" w14:textId="77777777" w:rsidR="00D57BEB" w:rsidRPr="00EE5B59" w:rsidRDefault="00D57BEB" w:rsidP="00EE5B59">
            <w:pPr>
              <w:suppressAutoHyphens w:val="0"/>
              <w:spacing w:before="80" w:after="80" w:line="200" w:lineRule="exact"/>
              <w:rPr>
                <w:i/>
                <w:sz w:val="16"/>
              </w:rPr>
            </w:pPr>
            <w:r w:rsidRPr="00EE5B59">
              <w:rPr>
                <w:i/>
                <w:sz w:val="16"/>
                <w:lang w:val="fr-FR"/>
              </w:rPr>
              <w:t>Année</w:t>
            </w:r>
          </w:p>
        </w:tc>
        <w:tc>
          <w:tcPr>
            <w:tcW w:w="3520" w:type="dxa"/>
            <w:tcBorders>
              <w:top w:val="single" w:sz="4" w:space="0" w:color="auto"/>
              <w:bottom w:val="single" w:sz="12" w:space="0" w:color="auto"/>
            </w:tcBorders>
            <w:shd w:val="clear" w:color="auto" w:fill="auto"/>
            <w:vAlign w:val="bottom"/>
          </w:tcPr>
          <w:p w14:paraId="6BC07B55" w14:textId="77777777" w:rsidR="00D57BEB" w:rsidRPr="00EE5B59" w:rsidRDefault="00D57BEB" w:rsidP="00EE5B59">
            <w:pPr>
              <w:suppressAutoHyphens w:val="0"/>
              <w:spacing w:before="80" w:after="80" w:line="200" w:lineRule="exact"/>
              <w:jc w:val="right"/>
              <w:rPr>
                <w:i/>
                <w:sz w:val="16"/>
                <w:lang w:val="fr-FR"/>
              </w:rPr>
            </w:pPr>
            <w:r w:rsidRPr="00EE5B59">
              <w:rPr>
                <w:i/>
                <w:sz w:val="16"/>
                <w:lang w:val="fr-FR"/>
              </w:rPr>
              <w:t>Nombre approximatif de personnes touchées</w:t>
            </w:r>
          </w:p>
        </w:tc>
      </w:tr>
      <w:tr w:rsidR="00D57BEB" w:rsidRPr="00EE5B59" w14:paraId="0540B833" w14:textId="77777777" w:rsidTr="00EE5B59">
        <w:tc>
          <w:tcPr>
            <w:tcW w:w="680" w:type="dxa"/>
            <w:shd w:val="clear" w:color="auto" w:fill="auto"/>
          </w:tcPr>
          <w:p w14:paraId="53D7E1DB" w14:textId="77777777" w:rsidR="00D57BEB" w:rsidRPr="00EE5B59" w:rsidRDefault="00D57BEB" w:rsidP="00EE5B59">
            <w:pPr>
              <w:suppressAutoHyphens w:val="0"/>
              <w:spacing w:before="40" w:after="40" w:line="220" w:lineRule="exact"/>
              <w:rPr>
                <w:sz w:val="18"/>
              </w:rPr>
            </w:pPr>
            <w:r w:rsidRPr="00EE5B59">
              <w:rPr>
                <w:sz w:val="18"/>
                <w:lang w:val="fr-FR"/>
              </w:rPr>
              <w:t>1.</w:t>
            </w:r>
          </w:p>
        </w:tc>
        <w:tc>
          <w:tcPr>
            <w:tcW w:w="3170" w:type="dxa"/>
            <w:shd w:val="clear" w:color="auto" w:fill="auto"/>
            <w:vAlign w:val="bottom"/>
          </w:tcPr>
          <w:p w14:paraId="1C0068ED" w14:textId="77777777" w:rsidR="00D57BEB" w:rsidRPr="00EE5B59" w:rsidRDefault="00D57BEB" w:rsidP="00EE5B59">
            <w:pPr>
              <w:suppressAutoHyphens w:val="0"/>
              <w:spacing w:before="40" w:after="40" w:line="220" w:lineRule="exact"/>
              <w:rPr>
                <w:sz w:val="18"/>
              </w:rPr>
            </w:pPr>
            <w:r w:rsidRPr="00EE5B59">
              <w:rPr>
                <w:sz w:val="18"/>
                <w:lang w:val="fr-FR"/>
              </w:rPr>
              <w:t>2013</w:t>
            </w:r>
          </w:p>
        </w:tc>
        <w:tc>
          <w:tcPr>
            <w:tcW w:w="3520" w:type="dxa"/>
            <w:shd w:val="clear" w:color="auto" w:fill="auto"/>
            <w:vAlign w:val="bottom"/>
          </w:tcPr>
          <w:p w14:paraId="56C601D2" w14:textId="77777777" w:rsidR="00D57BEB" w:rsidRPr="00EE5B59" w:rsidRDefault="00D57BEB" w:rsidP="00EE5B59">
            <w:pPr>
              <w:suppressAutoHyphens w:val="0"/>
              <w:spacing w:before="40" w:after="40" w:line="220" w:lineRule="exact"/>
              <w:jc w:val="right"/>
              <w:rPr>
                <w:sz w:val="18"/>
              </w:rPr>
            </w:pPr>
            <w:r w:rsidRPr="00EE5B59">
              <w:rPr>
                <w:sz w:val="18"/>
                <w:lang w:val="fr-FR"/>
              </w:rPr>
              <w:t>5 000</w:t>
            </w:r>
          </w:p>
        </w:tc>
      </w:tr>
      <w:tr w:rsidR="00D57BEB" w:rsidRPr="00EE5B59" w14:paraId="1F3F5B4A" w14:textId="77777777" w:rsidTr="00EE5B59">
        <w:tc>
          <w:tcPr>
            <w:tcW w:w="680" w:type="dxa"/>
            <w:shd w:val="clear" w:color="auto" w:fill="auto"/>
          </w:tcPr>
          <w:p w14:paraId="1EE72704" w14:textId="77777777" w:rsidR="00D57BEB" w:rsidRPr="00EE5B59" w:rsidRDefault="00D57BEB" w:rsidP="00EE5B59">
            <w:pPr>
              <w:suppressAutoHyphens w:val="0"/>
              <w:spacing w:before="40" w:after="40" w:line="220" w:lineRule="exact"/>
              <w:rPr>
                <w:sz w:val="18"/>
              </w:rPr>
            </w:pPr>
            <w:r w:rsidRPr="00EE5B59">
              <w:rPr>
                <w:sz w:val="18"/>
                <w:lang w:val="fr-FR"/>
              </w:rPr>
              <w:t>2.</w:t>
            </w:r>
          </w:p>
        </w:tc>
        <w:tc>
          <w:tcPr>
            <w:tcW w:w="3170" w:type="dxa"/>
            <w:shd w:val="clear" w:color="auto" w:fill="auto"/>
            <w:vAlign w:val="bottom"/>
          </w:tcPr>
          <w:p w14:paraId="24D0778E" w14:textId="77777777" w:rsidR="00D57BEB" w:rsidRPr="00EE5B59" w:rsidRDefault="00D57BEB" w:rsidP="00EE5B59">
            <w:pPr>
              <w:suppressAutoHyphens w:val="0"/>
              <w:spacing w:before="40" w:after="40" w:line="220" w:lineRule="exact"/>
              <w:rPr>
                <w:sz w:val="18"/>
              </w:rPr>
            </w:pPr>
            <w:r w:rsidRPr="00EE5B59">
              <w:rPr>
                <w:sz w:val="18"/>
                <w:lang w:val="fr-FR"/>
              </w:rPr>
              <w:t>2014</w:t>
            </w:r>
          </w:p>
        </w:tc>
        <w:tc>
          <w:tcPr>
            <w:tcW w:w="3520" w:type="dxa"/>
            <w:shd w:val="clear" w:color="auto" w:fill="auto"/>
            <w:vAlign w:val="bottom"/>
          </w:tcPr>
          <w:p w14:paraId="6C8757C7" w14:textId="77777777" w:rsidR="00D57BEB" w:rsidRPr="00EE5B59" w:rsidRDefault="00D57BEB" w:rsidP="00EE5B59">
            <w:pPr>
              <w:suppressAutoHyphens w:val="0"/>
              <w:spacing w:before="40" w:after="40" w:line="220" w:lineRule="exact"/>
              <w:jc w:val="right"/>
              <w:rPr>
                <w:sz w:val="18"/>
              </w:rPr>
            </w:pPr>
            <w:r w:rsidRPr="00EE5B59">
              <w:rPr>
                <w:sz w:val="18"/>
                <w:lang w:val="fr-FR"/>
              </w:rPr>
              <w:t>7 000</w:t>
            </w:r>
          </w:p>
        </w:tc>
      </w:tr>
      <w:tr w:rsidR="00D57BEB" w:rsidRPr="00EE5B59" w14:paraId="34DE5DB7" w14:textId="77777777" w:rsidTr="00EE5B59">
        <w:tc>
          <w:tcPr>
            <w:tcW w:w="680" w:type="dxa"/>
            <w:shd w:val="clear" w:color="auto" w:fill="auto"/>
          </w:tcPr>
          <w:p w14:paraId="5C9DF23C" w14:textId="77777777" w:rsidR="00D57BEB" w:rsidRPr="00EE5B59" w:rsidRDefault="00D57BEB" w:rsidP="00EE5B59">
            <w:pPr>
              <w:suppressAutoHyphens w:val="0"/>
              <w:spacing w:before="40" w:after="40" w:line="220" w:lineRule="exact"/>
              <w:rPr>
                <w:sz w:val="18"/>
              </w:rPr>
            </w:pPr>
            <w:r w:rsidRPr="00EE5B59">
              <w:rPr>
                <w:sz w:val="18"/>
                <w:lang w:val="fr-FR"/>
              </w:rPr>
              <w:t>3.</w:t>
            </w:r>
          </w:p>
        </w:tc>
        <w:tc>
          <w:tcPr>
            <w:tcW w:w="3170" w:type="dxa"/>
            <w:shd w:val="clear" w:color="auto" w:fill="auto"/>
            <w:vAlign w:val="bottom"/>
          </w:tcPr>
          <w:p w14:paraId="3262C529" w14:textId="77777777" w:rsidR="00D57BEB" w:rsidRPr="00EE5B59" w:rsidRDefault="00D57BEB" w:rsidP="00EE5B59">
            <w:pPr>
              <w:suppressAutoHyphens w:val="0"/>
              <w:spacing w:before="40" w:after="40" w:line="220" w:lineRule="exact"/>
              <w:rPr>
                <w:sz w:val="18"/>
              </w:rPr>
            </w:pPr>
            <w:r w:rsidRPr="00EE5B59">
              <w:rPr>
                <w:sz w:val="18"/>
                <w:lang w:val="fr-FR"/>
              </w:rPr>
              <w:t>2015</w:t>
            </w:r>
          </w:p>
        </w:tc>
        <w:tc>
          <w:tcPr>
            <w:tcW w:w="3520" w:type="dxa"/>
            <w:shd w:val="clear" w:color="auto" w:fill="auto"/>
            <w:vAlign w:val="bottom"/>
          </w:tcPr>
          <w:p w14:paraId="123275D0" w14:textId="77777777" w:rsidR="00D57BEB" w:rsidRPr="00EE5B59" w:rsidRDefault="00D57BEB" w:rsidP="00EE5B59">
            <w:pPr>
              <w:suppressAutoHyphens w:val="0"/>
              <w:spacing w:before="40" w:after="40" w:line="220" w:lineRule="exact"/>
              <w:jc w:val="right"/>
              <w:rPr>
                <w:sz w:val="18"/>
              </w:rPr>
            </w:pPr>
            <w:r w:rsidRPr="00EE5B59">
              <w:rPr>
                <w:sz w:val="18"/>
                <w:lang w:val="fr-FR"/>
              </w:rPr>
              <w:t>7 800</w:t>
            </w:r>
          </w:p>
        </w:tc>
      </w:tr>
      <w:tr w:rsidR="00D57BEB" w:rsidRPr="00EE5B59" w14:paraId="6B4AA86C" w14:textId="77777777" w:rsidTr="00EE5B59">
        <w:tc>
          <w:tcPr>
            <w:tcW w:w="680" w:type="dxa"/>
            <w:shd w:val="clear" w:color="auto" w:fill="auto"/>
          </w:tcPr>
          <w:p w14:paraId="51BE1550" w14:textId="77777777" w:rsidR="00D57BEB" w:rsidRPr="00EE5B59" w:rsidRDefault="00D57BEB" w:rsidP="00EE5B59">
            <w:pPr>
              <w:suppressAutoHyphens w:val="0"/>
              <w:spacing w:before="40" w:after="40" w:line="220" w:lineRule="exact"/>
              <w:rPr>
                <w:sz w:val="18"/>
              </w:rPr>
            </w:pPr>
            <w:r w:rsidRPr="00EE5B59">
              <w:rPr>
                <w:sz w:val="18"/>
                <w:lang w:val="fr-FR"/>
              </w:rPr>
              <w:t>4.</w:t>
            </w:r>
          </w:p>
        </w:tc>
        <w:tc>
          <w:tcPr>
            <w:tcW w:w="3170" w:type="dxa"/>
            <w:shd w:val="clear" w:color="auto" w:fill="auto"/>
            <w:vAlign w:val="bottom"/>
          </w:tcPr>
          <w:p w14:paraId="0444841E" w14:textId="77777777" w:rsidR="00D57BEB" w:rsidRPr="00EE5B59" w:rsidRDefault="00D57BEB" w:rsidP="00EE5B59">
            <w:pPr>
              <w:suppressAutoHyphens w:val="0"/>
              <w:spacing w:before="40" w:after="40" w:line="220" w:lineRule="exact"/>
              <w:rPr>
                <w:sz w:val="18"/>
              </w:rPr>
            </w:pPr>
            <w:r w:rsidRPr="00EE5B59">
              <w:rPr>
                <w:sz w:val="18"/>
                <w:lang w:val="fr-FR"/>
              </w:rPr>
              <w:t>2016</w:t>
            </w:r>
          </w:p>
        </w:tc>
        <w:tc>
          <w:tcPr>
            <w:tcW w:w="3520" w:type="dxa"/>
            <w:shd w:val="clear" w:color="auto" w:fill="auto"/>
            <w:vAlign w:val="bottom"/>
          </w:tcPr>
          <w:p w14:paraId="538D3582" w14:textId="77777777" w:rsidR="00D57BEB" w:rsidRPr="00EE5B59" w:rsidRDefault="00D57BEB" w:rsidP="00EE5B59">
            <w:pPr>
              <w:suppressAutoHyphens w:val="0"/>
              <w:spacing w:before="40" w:after="40" w:line="220" w:lineRule="exact"/>
              <w:jc w:val="right"/>
              <w:rPr>
                <w:sz w:val="18"/>
              </w:rPr>
            </w:pPr>
            <w:r w:rsidRPr="00EE5B59">
              <w:rPr>
                <w:sz w:val="18"/>
                <w:lang w:val="fr-FR"/>
              </w:rPr>
              <w:t>6 400</w:t>
            </w:r>
          </w:p>
        </w:tc>
      </w:tr>
      <w:tr w:rsidR="00D57BEB" w:rsidRPr="00EE5B59" w14:paraId="636E3105" w14:textId="77777777" w:rsidTr="00EE5B59">
        <w:tc>
          <w:tcPr>
            <w:tcW w:w="680" w:type="dxa"/>
            <w:shd w:val="clear" w:color="auto" w:fill="auto"/>
          </w:tcPr>
          <w:p w14:paraId="2A2C1C2A" w14:textId="77777777" w:rsidR="00D57BEB" w:rsidRPr="00EE5B59" w:rsidRDefault="00D57BEB" w:rsidP="00EE5B59">
            <w:pPr>
              <w:suppressAutoHyphens w:val="0"/>
              <w:spacing w:before="40" w:after="40" w:line="220" w:lineRule="exact"/>
              <w:rPr>
                <w:sz w:val="18"/>
              </w:rPr>
            </w:pPr>
            <w:r w:rsidRPr="00EE5B59">
              <w:rPr>
                <w:sz w:val="18"/>
                <w:lang w:val="fr-FR"/>
              </w:rPr>
              <w:t>5.</w:t>
            </w:r>
          </w:p>
        </w:tc>
        <w:tc>
          <w:tcPr>
            <w:tcW w:w="3170" w:type="dxa"/>
            <w:shd w:val="clear" w:color="auto" w:fill="auto"/>
            <w:vAlign w:val="bottom"/>
          </w:tcPr>
          <w:p w14:paraId="79414481" w14:textId="77777777" w:rsidR="00D57BEB" w:rsidRPr="00EE5B59" w:rsidRDefault="00D57BEB" w:rsidP="00EE5B59">
            <w:pPr>
              <w:suppressAutoHyphens w:val="0"/>
              <w:spacing w:before="40" w:after="40" w:line="220" w:lineRule="exact"/>
              <w:rPr>
                <w:sz w:val="18"/>
              </w:rPr>
            </w:pPr>
            <w:r w:rsidRPr="00EE5B59">
              <w:rPr>
                <w:sz w:val="18"/>
                <w:lang w:val="fr-FR"/>
              </w:rPr>
              <w:t>2017</w:t>
            </w:r>
          </w:p>
        </w:tc>
        <w:tc>
          <w:tcPr>
            <w:tcW w:w="3520" w:type="dxa"/>
            <w:shd w:val="clear" w:color="auto" w:fill="auto"/>
            <w:vAlign w:val="bottom"/>
          </w:tcPr>
          <w:p w14:paraId="57EE137B" w14:textId="77777777" w:rsidR="00D57BEB" w:rsidRPr="00EE5B59" w:rsidRDefault="00D57BEB" w:rsidP="00EE5B59">
            <w:pPr>
              <w:suppressAutoHyphens w:val="0"/>
              <w:spacing w:before="40" w:after="40" w:line="220" w:lineRule="exact"/>
              <w:jc w:val="right"/>
              <w:rPr>
                <w:sz w:val="18"/>
              </w:rPr>
            </w:pPr>
            <w:r w:rsidRPr="00EE5B59">
              <w:rPr>
                <w:sz w:val="18"/>
                <w:lang w:val="fr-FR"/>
              </w:rPr>
              <w:t>8 670</w:t>
            </w:r>
          </w:p>
        </w:tc>
      </w:tr>
      <w:tr w:rsidR="00D57BEB" w:rsidRPr="00EE5B59" w14:paraId="6AB8D879" w14:textId="77777777" w:rsidTr="00EE5B59">
        <w:tc>
          <w:tcPr>
            <w:tcW w:w="680" w:type="dxa"/>
            <w:shd w:val="clear" w:color="auto" w:fill="auto"/>
          </w:tcPr>
          <w:p w14:paraId="155B76C5" w14:textId="77777777" w:rsidR="00D57BEB" w:rsidRPr="00EE5B59" w:rsidRDefault="00D57BEB" w:rsidP="00EE5B59">
            <w:pPr>
              <w:suppressAutoHyphens w:val="0"/>
              <w:spacing w:before="40" w:after="40" w:line="220" w:lineRule="exact"/>
              <w:rPr>
                <w:sz w:val="18"/>
              </w:rPr>
            </w:pPr>
            <w:r w:rsidRPr="00EE5B59">
              <w:rPr>
                <w:sz w:val="18"/>
                <w:lang w:val="fr-FR"/>
              </w:rPr>
              <w:t>6.</w:t>
            </w:r>
          </w:p>
        </w:tc>
        <w:tc>
          <w:tcPr>
            <w:tcW w:w="3170" w:type="dxa"/>
            <w:shd w:val="clear" w:color="auto" w:fill="auto"/>
            <w:vAlign w:val="bottom"/>
          </w:tcPr>
          <w:p w14:paraId="70E810E5" w14:textId="77777777" w:rsidR="00D57BEB" w:rsidRPr="00EE5B59" w:rsidRDefault="00D57BEB" w:rsidP="00EE5B59">
            <w:pPr>
              <w:suppressAutoHyphens w:val="0"/>
              <w:spacing w:before="40" w:after="40" w:line="220" w:lineRule="exact"/>
              <w:rPr>
                <w:sz w:val="18"/>
              </w:rPr>
            </w:pPr>
            <w:r w:rsidRPr="00EE5B59">
              <w:rPr>
                <w:sz w:val="18"/>
                <w:lang w:val="fr-FR"/>
              </w:rPr>
              <w:t>2018</w:t>
            </w:r>
          </w:p>
        </w:tc>
        <w:tc>
          <w:tcPr>
            <w:tcW w:w="3520" w:type="dxa"/>
            <w:shd w:val="clear" w:color="auto" w:fill="auto"/>
            <w:vAlign w:val="bottom"/>
          </w:tcPr>
          <w:p w14:paraId="11DD1D47" w14:textId="77777777" w:rsidR="00D57BEB" w:rsidRPr="00EE5B59" w:rsidRDefault="00D57BEB" w:rsidP="00EE5B59">
            <w:pPr>
              <w:suppressAutoHyphens w:val="0"/>
              <w:spacing w:before="40" w:after="40" w:line="220" w:lineRule="exact"/>
              <w:jc w:val="right"/>
              <w:rPr>
                <w:sz w:val="18"/>
              </w:rPr>
            </w:pPr>
            <w:r w:rsidRPr="00EE5B59">
              <w:rPr>
                <w:sz w:val="18"/>
                <w:lang w:val="fr-FR"/>
              </w:rPr>
              <w:t>5 900</w:t>
            </w:r>
          </w:p>
        </w:tc>
      </w:tr>
      <w:tr w:rsidR="00EE5B59" w:rsidRPr="00EE5B59" w14:paraId="1547ABA8" w14:textId="77777777" w:rsidTr="00EE5B59">
        <w:tc>
          <w:tcPr>
            <w:tcW w:w="680" w:type="dxa"/>
            <w:tcBorders>
              <w:bottom w:val="single" w:sz="4" w:space="0" w:color="auto"/>
            </w:tcBorders>
            <w:shd w:val="clear" w:color="auto" w:fill="auto"/>
          </w:tcPr>
          <w:p w14:paraId="50559630" w14:textId="77777777" w:rsidR="00D57BEB" w:rsidRPr="00EE5B59" w:rsidRDefault="00D57BEB" w:rsidP="00EE5B59">
            <w:pPr>
              <w:suppressAutoHyphens w:val="0"/>
              <w:spacing w:before="40" w:after="40" w:line="220" w:lineRule="exact"/>
              <w:rPr>
                <w:sz w:val="18"/>
              </w:rPr>
            </w:pPr>
            <w:r w:rsidRPr="00EE5B59">
              <w:rPr>
                <w:sz w:val="18"/>
                <w:lang w:val="fr-FR"/>
              </w:rPr>
              <w:t>7.</w:t>
            </w:r>
          </w:p>
        </w:tc>
        <w:tc>
          <w:tcPr>
            <w:tcW w:w="3170" w:type="dxa"/>
            <w:tcBorders>
              <w:bottom w:val="single" w:sz="4" w:space="0" w:color="auto"/>
            </w:tcBorders>
            <w:shd w:val="clear" w:color="auto" w:fill="auto"/>
            <w:vAlign w:val="bottom"/>
          </w:tcPr>
          <w:p w14:paraId="7E6F8F6B" w14:textId="77777777" w:rsidR="00D57BEB" w:rsidRPr="00EE5B59" w:rsidRDefault="00D57BEB" w:rsidP="00EE5B59">
            <w:pPr>
              <w:suppressAutoHyphens w:val="0"/>
              <w:spacing w:before="40" w:after="40" w:line="220" w:lineRule="exact"/>
              <w:rPr>
                <w:sz w:val="18"/>
              </w:rPr>
            </w:pPr>
            <w:r w:rsidRPr="00EE5B59">
              <w:rPr>
                <w:sz w:val="18"/>
                <w:lang w:val="fr-FR"/>
              </w:rPr>
              <w:t>2019</w:t>
            </w:r>
          </w:p>
        </w:tc>
        <w:tc>
          <w:tcPr>
            <w:tcW w:w="3520" w:type="dxa"/>
            <w:tcBorders>
              <w:bottom w:val="single" w:sz="4" w:space="0" w:color="auto"/>
            </w:tcBorders>
            <w:shd w:val="clear" w:color="auto" w:fill="auto"/>
            <w:vAlign w:val="bottom"/>
          </w:tcPr>
          <w:p w14:paraId="18DDEFDD" w14:textId="77777777" w:rsidR="00D57BEB" w:rsidRPr="00EE5B59" w:rsidRDefault="00D57BEB" w:rsidP="00EE5B59">
            <w:pPr>
              <w:suppressAutoHyphens w:val="0"/>
              <w:spacing w:before="40" w:after="40" w:line="220" w:lineRule="exact"/>
              <w:jc w:val="right"/>
              <w:rPr>
                <w:sz w:val="18"/>
              </w:rPr>
            </w:pPr>
            <w:r w:rsidRPr="00EE5B59">
              <w:rPr>
                <w:sz w:val="18"/>
                <w:lang w:val="fr-FR"/>
              </w:rPr>
              <w:t>6 600</w:t>
            </w:r>
          </w:p>
        </w:tc>
      </w:tr>
      <w:tr w:rsidR="00EE5B59" w:rsidRPr="00EE5B59" w14:paraId="59719E23" w14:textId="77777777" w:rsidTr="00EE5B59">
        <w:tc>
          <w:tcPr>
            <w:tcW w:w="3850" w:type="dxa"/>
            <w:gridSpan w:val="2"/>
            <w:tcBorders>
              <w:top w:val="single" w:sz="4" w:space="0" w:color="auto"/>
              <w:bottom w:val="single" w:sz="12" w:space="0" w:color="auto"/>
            </w:tcBorders>
            <w:shd w:val="clear" w:color="auto" w:fill="auto"/>
          </w:tcPr>
          <w:p w14:paraId="7991129C" w14:textId="77777777" w:rsidR="00D57BEB" w:rsidRPr="00EE5B59" w:rsidRDefault="00D57BEB" w:rsidP="00EE5B59">
            <w:pPr>
              <w:suppressAutoHyphens w:val="0"/>
              <w:spacing w:before="80" w:after="80" w:line="220" w:lineRule="exact"/>
              <w:ind w:left="283"/>
              <w:rPr>
                <w:b/>
                <w:sz w:val="18"/>
              </w:rPr>
            </w:pPr>
            <w:r w:rsidRPr="00EE5B59">
              <w:rPr>
                <w:b/>
                <w:sz w:val="18"/>
                <w:lang w:val="fr-FR"/>
              </w:rPr>
              <w:t>Total</w:t>
            </w:r>
          </w:p>
        </w:tc>
        <w:tc>
          <w:tcPr>
            <w:tcW w:w="3520" w:type="dxa"/>
            <w:tcBorders>
              <w:top w:val="single" w:sz="4" w:space="0" w:color="auto"/>
              <w:bottom w:val="single" w:sz="12" w:space="0" w:color="auto"/>
            </w:tcBorders>
            <w:shd w:val="clear" w:color="auto" w:fill="auto"/>
            <w:vAlign w:val="bottom"/>
          </w:tcPr>
          <w:p w14:paraId="4D83EEEB" w14:textId="77777777" w:rsidR="00D57BEB" w:rsidRPr="00EE5B59" w:rsidRDefault="00D57BEB" w:rsidP="00EE5B59">
            <w:pPr>
              <w:suppressAutoHyphens w:val="0"/>
              <w:spacing w:before="80" w:after="80" w:line="220" w:lineRule="exact"/>
              <w:jc w:val="right"/>
              <w:rPr>
                <w:b/>
                <w:sz w:val="18"/>
              </w:rPr>
            </w:pPr>
            <w:r w:rsidRPr="00EE5B59">
              <w:rPr>
                <w:b/>
                <w:sz w:val="18"/>
                <w:lang w:val="fr-FR"/>
              </w:rPr>
              <w:t>47 370</w:t>
            </w:r>
          </w:p>
        </w:tc>
      </w:tr>
    </w:tbl>
    <w:p w14:paraId="203F26D1" w14:textId="7EEA0B37" w:rsidR="00D57BEB" w:rsidRPr="00EE5B59" w:rsidRDefault="00D57BEB" w:rsidP="00EE5B59">
      <w:pPr>
        <w:pStyle w:val="Titre1"/>
        <w:spacing w:before="240" w:after="120"/>
        <w:ind w:right="1134"/>
        <w:rPr>
          <w:b/>
          <w:bCs/>
          <w:lang w:val="fr-FR"/>
        </w:rPr>
      </w:pPr>
      <w:r w:rsidRPr="00EE5B59">
        <w:rPr>
          <w:lang w:val="fr-FR"/>
        </w:rPr>
        <w:t>Tableau 13</w:t>
      </w:r>
      <w:r w:rsidR="00EE5B59" w:rsidRPr="00EE5B59">
        <w:rPr>
          <w:lang w:val="fr-FR"/>
        </w:rPr>
        <w:br/>
      </w:r>
      <w:r w:rsidRPr="00EE5B59">
        <w:rPr>
          <w:b/>
          <w:bCs/>
          <w:lang w:val="fr-FR"/>
        </w:rPr>
        <w:t xml:space="preserve">Nombre approximatif de personnes touchées chaque année à l’occasion du Salon </w:t>
      </w:r>
      <w:r w:rsidR="00EE5B59">
        <w:rPr>
          <w:b/>
          <w:bCs/>
          <w:lang w:val="fr-FR"/>
        </w:rPr>
        <w:br/>
      </w:r>
      <w:r w:rsidRPr="00EE5B59">
        <w:rPr>
          <w:b/>
          <w:bCs/>
          <w:lang w:val="fr-FR"/>
        </w:rPr>
        <w:t>de l’agriculture depuis l’entrée en vigueur de la Constitution</w:t>
      </w:r>
    </w:p>
    <w:tbl>
      <w:tblPr>
        <w:tblW w:w="7370" w:type="dxa"/>
        <w:tblInd w:w="1134" w:type="dxa"/>
        <w:tblLayout w:type="fixed"/>
        <w:tblCellMar>
          <w:left w:w="0" w:type="dxa"/>
          <w:right w:w="0" w:type="dxa"/>
        </w:tblCellMar>
        <w:tblLook w:val="04A0" w:firstRow="1" w:lastRow="0" w:firstColumn="1" w:lastColumn="0" w:noHBand="0" w:noVBand="1"/>
      </w:tblPr>
      <w:tblGrid>
        <w:gridCol w:w="680"/>
        <w:gridCol w:w="3170"/>
        <w:gridCol w:w="3520"/>
      </w:tblGrid>
      <w:tr w:rsidR="00EE5B59" w:rsidRPr="00EE5B59" w14:paraId="0EED1BFD" w14:textId="77777777" w:rsidTr="00EE5B59">
        <w:trPr>
          <w:tblHeader/>
        </w:trPr>
        <w:tc>
          <w:tcPr>
            <w:tcW w:w="680" w:type="dxa"/>
            <w:tcBorders>
              <w:top w:val="single" w:sz="4" w:space="0" w:color="auto"/>
              <w:bottom w:val="single" w:sz="12" w:space="0" w:color="auto"/>
            </w:tcBorders>
            <w:shd w:val="clear" w:color="auto" w:fill="auto"/>
            <w:vAlign w:val="bottom"/>
          </w:tcPr>
          <w:p w14:paraId="31C0EDC7" w14:textId="77777777" w:rsidR="00D57BEB" w:rsidRPr="00EE5B59" w:rsidRDefault="00D57BEB" w:rsidP="00EE5B59">
            <w:pPr>
              <w:suppressAutoHyphens w:val="0"/>
              <w:spacing w:before="80" w:after="80" w:line="200" w:lineRule="exact"/>
              <w:rPr>
                <w:i/>
                <w:sz w:val="16"/>
              </w:rPr>
            </w:pPr>
            <w:r w:rsidRPr="00EE5B59">
              <w:rPr>
                <w:i/>
                <w:sz w:val="16"/>
                <w:lang w:val="fr-FR"/>
              </w:rPr>
              <w:t>N</w:t>
            </w:r>
            <w:r w:rsidRPr="00EE5B59">
              <w:rPr>
                <w:i/>
                <w:sz w:val="16"/>
                <w:vertAlign w:val="superscript"/>
                <w:lang w:val="fr-FR"/>
              </w:rPr>
              <w:t>o</w:t>
            </w:r>
          </w:p>
        </w:tc>
        <w:tc>
          <w:tcPr>
            <w:tcW w:w="3170" w:type="dxa"/>
            <w:tcBorders>
              <w:top w:val="single" w:sz="4" w:space="0" w:color="auto"/>
              <w:bottom w:val="single" w:sz="12" w:space="0" w:color="auto"/>
            </w:tcBorders>
            <w:shd w:val="clear" w:color="auto" w:fill="auto"/>
            <w:vAlign w:val="bottom"/>
          </w:tcPr>
          <w:p w14:paraId="516EBA91" w14:textId="77777777" w:rsidR="00D57BEB" w:rsidRPr="00EE5B59" w:rsidRDefault="00D57BEB" w:rsidP="00EE5B59">
            <w:pPr>
              <w:suppressAutoHyphens w:val="0"/>
              <w:spacing w:before="80" w:after="80" w:line="200" w:lineRule="exact"/>
              <w:rPr>
                <w:i/>
                <w:sz w:val="16"/>
              </w:rPr>
            </w:pPr>
            <w:r w:rsidRPr="00EE5B59">
              <w:rPr>
                <w:i/>
                <w:sz w:val="16"/>
                <w:lang w:val="fr-FR"/>
              </w:rPr>
              <w:t>Année</w:t>
            </w:r>
          </w:p>
        </w:tc>
        <w:tc>
          <w:tcPr>
            <w:tcW w:w="3520" w:type="dxa"/>
            <w:tcBorders>
              <w:top w:val="single" w:sz="4" w:space="0" w:color="auto"/>
              <w:bottom w:val="single" w:sz="12" w:space="0" w:color="auto"/>
            </w:tcBorders>
            <w:shd w:val="clear" w:color="auto" w:fill="auto"/>
            <w:vAlign w:val="bottom"/>
          </w:tcPr>
          <w:p w14:paraId="1FF82D43" w14:textId="77777777" w:rsidR="00D57BEB" w:rsidRPr="00EE5B59" w:rsidRDefault="00D57BEB" w:rsidP="00EE5B59">
            <w:pPr>
              <w:suppressAutoHyphens w:val="0"/>
              <w:spacing w:before="80" w:after="80" w:line="200" w:lineRule="exact"/>
              <w:jc w:val="right"/>
              <w:rPr>
                <w:i/>
                <w:sz w:val="16"/>
                <w:lang w:val="fr-FR"/>
              </w:rPr>
            </w:pPr>
            <w:r w:rsidRPr="00EE5B59">
              <w:rPr>
                <w:i/>
                <w:sz w:val="16"/>
                <w:lang w:val="fr-FR"/>
              </w:rPr>
              <w:t>Nombre approximatif de personnes touchées</w:t>
            </w:r>
          </w:p>
        </w:tc>
      </w:tr>
      <w:tr w:rsidR="00D57BEB" w:rsidRPr="00EE5B59" w14:paraId="31BA3D49" w14:textId="77777777" w:rsidTr="00EE5B59">
        <w:tc>
          <w:tcPr>
            <w:tcW w:w="680" w:type="dxa"/>
            <w:shd w:val="clear" w:color="auto" w:fill="auto"/>
          </w:tcPr>
          <w:p w14:paraId="623C78E8" w14:textId="77777777" w:rsidR="00D57BEB" w:rsidRPr="00EE5B59" w:rsidRDefault="00D57BEB" w:rsidP="00EE5B59">
            <w:pPr>
              <w:suppressAutoHyphens w:val="0"/>
              <w:spacing w:before="40" w:after="40" w:line="220" w:lineRule="exact"/>
              <w:rPr>
                <w:sz w:val="18"/>
              </w:rPr>
            </w:pPr>
            <w:r w:rsidRPr="00EE5B59">
              <w:rPr>
                <w:sz w:val="18"/>
                <w:lang w:val="fr-FR"/>
              </w:rPr>
              <w:t>1.</w:t>
            </w:r>
          </w:p>
        </w:tc>
        <w:tc>
          <w:tcPr>
            <w:tcW w:w="3170" w:type="dxa"/>
            <w:shd w:val="clear" w:color="auto" w:fill="auto"/>
            <w:vAlign w:val="bottom"/>
          </w:tcPr>
          <w:p w14:paraId="44F74734" w14:textId="77777777" w:rsidR="00D57BEB" w:rsidRPr="00EE5B59" w:rsidRDefault="00D57BEB" w:rsidP="00EE5B59">
            <w:pPr>
              <w:suppressAutoHyphens w:val="0"/>
              <w:spacing w:before="40" w:after="40" w:line="220" w:lineRule="exact"/>
              <w:rPr>
                <w:sz w:val="18"/>
              </w:rPr>
            </w:pPr>
            <w:r w:rsidRPr="00EE5B59">
              <w:rPr>
                <w:sz w:val="18"/>
                <w:lang w:val="fr-FR"/>
              </w:rPr>
              <w:t>2013</w:t>
            </w:r>
          </w:p>
        </w:tc>
        <w:tc>
          <w:tcPr>
            <w:tcW w:w="3520" w:type="dxa"/>
            <w:shd w:val="clear" w:color="auto" w:fill="auto"/>
            <w:vAlign w:val="bottom"/>
          </w:tcPr>
          <w:p w14:paraId="5D737772" w14:textId="77777777" w:rsidR="00D57BEB" w:rsidRPr="00EE5B59" w:rsidRDefault="00D57BEB" w:rsidP="00EE5B59">
            <w:pPr>
              <w:suppressAutoHyphens w:val="0"/>
              <w:spacing w:before="40" w:after="40" w:line="220" w:lineRule="exact"/>
              <w:jc w:val="right"/>
              <w:rPr>
                <w:sz w:val="18"/>
              </w:rPr>
            </w:pPr>
            <w:r w:rsidRPr="00EE5B59">
              <w:rPr>
                <w:sz w:val="18"/>
                <w:lang w:val="fr-FR"/>
              </w:rPr>
              <w:t>6 000</w:t>
            </w:r>
          </w:p>
        </w:tc>
      </w:tr>
      <w:tr w:rsidR="00D57BEB" w:rsidRPr="00EE5B59" w14:paraId="3486A47D" w14:textId="77777777" w:rsidTr="00EE5B59">
        <w:tc>
          <w:tcPr>
            <w:tcW w:w="680" w:type="dxa"/>
            <w:shd w:val="clear" w:color="auto" w:fill="auto"/>
          </w:tcPr>
          <w:p w14:paraId="50CDF070" w14:textId="77777777" w:rsidR="00D57BEB" w:rsidRPr="00EE5B59" w:rsidRDefault="00D57BEB" w:rsidP="00EE5B59">
            <w:pPr>
              <w:suppressAutoHyphens w:val="0"/>
              <w:spacing w:before="40" w:after="40" w:line="220" w:lineRule="exact"/>
              <w:rPr>
                <w:sz w:val="18"/>
              </w:rPr>
            </w:pPr>
            <w:r w:rsidRPr="00EE5B59">
              <w:rPr>
                <w:sz w:val="18"/>
                <w:lang w:val="fr-FR"/>
              </w:rPr>
              <w:t>2.</w:t>
            </w:r>
          </w:p>
        </w:tc>
        <w:tc>
          <w:tcPr>
            <w:tcW w:w="3170" w:type="dxa"/>
            <w:shd w:val="clear" w:color="auto" w:fill="auto"/>
            <w:vAlign w:val="bottom"/>
          </w:tcPr>
          <w:p w14:paraId="078DC724" w14:textId="77777777" w:rsidR="00D57BEB" w:rsidRPr="00EE5B59" w:rsidRDefault="00D57BEB" w:rsidP="00EE5B59">
            <w:pPr>
              <w:suppressAutoHyphens w:val="0"/>
              <w:spacing w:before="40" w:after="40" w:line="220" w:lineRule="exact"/>
              <w:rPr>
                <w:sz w:val="18"/>
              </w:rPr>
            </w:pPr>
            <w:r w:rsidRPr="00EE5B59">
              <w:rPr>
                <w:sz w:val="18"/>
                <w:lang w:val="fr-FR"/>
              </w:rPr>
              <w:t>2014</w:t>
            </w:r>
          </w:p>
        </w:tc>
        <w:tc>
          <w:tcPr>
            <w:tcW w:w="3520" w:type="dxa"/>
            <w:shd w:val="clear" w:color="auto" w:fill="auto"/>
            <w:vAlign w:val="bottom"/>
          </w:tcPr>
          <w:p w14:paraId="651D6A5F" w14:textId="77777777" w:rsidR="00D57BEB" w:rsidRPr="00EE5B59" w:rsidRDefault="00D57BEB" w:rsidP="00EE5B59">
            <w:pPr>
              <w:suppressAutoHyphens w:val="0"/>
              <w:spacing w:before="40" w:after="40" w:line="220" w:lineRule="exact"/>
              <w:jc w:val="right"/>
              <w:rPr>
                <w:sz w:val="18"/>
              </w:rPr>
            </w:pPr>
            <w:r w:rsidRPr="00EE5B59">
              <w:rPr>
                <w:sz w:val="18"/>
                <w:lang w:val="fr-FR"/>
              </w:rPr>
              <w:t>7 500</w:t>
            </w:r>
          </w:p>
        </w:tc>
      </w:tr>
      <w:tr w:rsidR="00D57BEB" w:rsidRPr="00EE5B59" w14:paraId="038B2FF5" w14:textId="77777777" w:rsidTr="00EE5B59">
        <w:tc>
          <w:tcPr>
            <w:tcW w:w="680" w:type="dxa"/>
            <w:shd w:val="clear" w:color="auto" w:fill="auto"/>
          </w:tcPr>
          <w:p w14:paraId="2C61316B" w14:textId="77777777" w:rsidR="00D57BEB" w:rsidRPr="00EE5B59" w:rsidRDefault="00D57BEB" w:rsidP="00EE5B59">
            <w:pPr>
              <w:suppressAutoHyphens w:val="0"/>
              <w:spacing w:before="40" w:after="40" w:line="220" w:lineRule="exact"/>
              <w:rPr>
                <w:sz w:val="18"/>
              </w:rPr>
            </w:pPr>
            <w:r w:rsidRPr="00EE5B59">
              <w:rPr>
                <w:sz w:val="18"/>
                <w:lang w:val="fr-FR"/>
              </w:rPr>
              <w:t>3.</w:t>
            </w:r>
          </w:p>
        </w:tc>
        <w:tc>
          <w:tcPr>
            <w:tcW w:w="3170" w:type="dxa"/>
            <w:shd w:val="clear" w:color="auto" w:fill="auto"/>
            <w:vAlign w:val="bottom"/>
          </w:tcPr>
          <w:p w14:paraId="27B19FD4" w14:textId="77777777" w:rsidR="00D57BEB" w:rsidRPr="00EE5B59" w:rsidRDefault="00D57BEB" w:rsidP="00EE5B59">
            <w:pPr>
              <w:suppressAutoHyphens w:val="0"/>
              <w:spacing w:before="40" w:after="40" w:line="220" w:lineRule="exact"/>
              <w:rPr>
                <w:sz w:val="18"/>
              </w:rPr>
            </w:pPr>
            <w:r w:rsidRPr="00EE5B59">
              <w:rPr>
                <w:sz w:val="18"/>
                <w:lang w:val="fr-FR"/>
              </w:rPr>
              <w:t>2015</w:t>
            </w:r>
          </w:p>
        </w:tc>
        <w:tc>
          <w:tcPr>
            <w:tcW w:w="3520" w:type="dxa"/>
            <w:shd w:val="clear" w:color="auto" w:fill="auto"/>
            <w:vAlign w:val="bottom"/>
          </w:tcPr>
          <w:p w14:paraId="644D4634" w14:textId="77777777" w:rsidR="00D57BEB" w:rsidRPr="00EE5B59" w:rsidRDefault="00D57BEB" w:rsidP="00EE5B59">
            <w:pPr>
              <w:suppressAutoHyphens w:val="0"/>
              <w:spacing w:before="40" w:after="40" w:line="220" w:lineRule="exact"/>
              <w:jc w:val="right"/>
              <w:rPr>
                <w:sz w:val="18"/>
              </w:rPr>
            </w:pPr>
            <w:r w:rsidRPr="00EE5B59">
              <w:rPr>
                <w:sz w:val="18"/>
                <w:lang w:val="fr-FR"/>
              </w:rPr>
              <w:t>6 800</w:t>
            </w:r>
          </w:p>
        </w:tc>
      </w:tr>
      <w:tr w:rsidR="00D57BEB" w:rsidRPr="00EE5B59" w14:paraId="4F4FF046" w14:textId="77777777" w:rsidTr="00EE5B59">
        <w:tc>
          <w:tcPr>
            <w:tcW w:w="680" w:type="dxa"/>
            <w:shd w:val="clear" w:color="auto" w:fill="auto"/>
          </w:tcPr>
          <w:p w14:paraId="0DBB6F2C" w14:textId="77777777" w:rsidR="00D57BEB" w:rsidRPr="00EE5B59" w:rsidRDefault="00D57BEB" w:rsidP="00EE5B59">
            <w:pPr>
              <w:suppressAutoHyphens w:val="0"/>
              <w:spacing w:before="40" w:after="40" w:line="220" w:lineRule="exact"/>
              <w:rPr>
                <w:sz w:val="18"/>
              </w:rPr>
            </w:pPr>
            <w:r w:rsidRPr="00EE5B59">
              <w:rPr>
                <w:sz w:val="18"/>
                <w:lang w:val="fr-FR"/>
              </w:rPr>
              <w:t>4.</w:t>
            </w:r>
          </w:p>
        </w:tc>
        <w:tc>
          <w:tcPr>
            <w:tcW w:w="3170" w:type="dxa"/>
            <w:shd w:val="clear" w:color="auto" w:fill="auto"/>
            <w:vAlign w:val="bottom"/>
          </w:tcPr>
          <w:p w14:paraId="6AA4A20E" w14:textId="77777777" w:rsidR="00D57BEB" w:rsidRPr="00EE5B59" w:rsidRDefault="00D57BEB" w:rsidP="00EE5B59">
            <w:pPr>
              <w:suppressAutoHyphens w:val="0"/>
              <w:spacing w:before="40" w:after="40" w:line="220" w:lineRule="exact"/>
              <w:rPr>
                <w:sz w:val="18"/>
              </w:rPr>
            </w:pPr>
            <w:r w:rsidRPr="00EE5B59">
              <w:rPr>
                <w:sz w:val="18"/>
                <w:lang w:val="fr-FR"/>
              </w:rPr>
              <w:t>2016</w:t>
            </w:r>
          </w:p>
        </w:tc>
        <w:tc>
          <w:tcPr>
            <w:tcW w:w="3520" w:type="dxa"/>
            <w:shd w:val="clear" w:color="auto" w:fill="auto"/>
            <w:vAlign w:val="bottom"/>
          </w:tcPr>
          <w:p w14:paraId="48E9E055" w14:textId="77777777" w:rsidR="00D57BEB" w:rsidRPr="00EE5B59" w:rsidRDefault="00D57BEB" w:rsidP="00EE5B59">
            <w:pPr>
              <w:suppressAutoHyphens w:val="0"/>
              <w:spacing w:before="40" w:after="40" w:line="220" w:lineRule="exact"/>
              <w:jc w:val="right"/>
              <w:rPr>
                <w:sz w:val="18"/>
              </w:rPr>
            </w:pPr>
            <w:r w:rsidRPr="00EE5B59">
              <w:rPr>
                <w:sz w:val="18"/>
                <w:lang w:val="fr-FR"/>
              </w:rPr>
              <w:t>7 400</w:t>
            </w:r>
          </w:p>
        </w:tc>
      </w:tr>
      <w:tr w:rsidR="00D57BEB" w:rsidRPr="00EE5B59" w14:paraId="45D8692F" w14:textId="77777777" w:rsidTr="00EE5B59">
        <w:tc>
          <w:tcPr>
            <w:tcW w:w="680" w:type="dxa"/>
            <w:shd w:val="clear" w:color="auto" w:fill="auto"/>
          </w:tcPr>
          <w:p w14:paraId="48C18DA3" w14:textId="77777777" w:rsidR="00D57BEB" w:rsidRPr="00EE5B59" w:rsidRDefault="00D57BEB" w:rsidP="00EE5B59">
            <w:pPr>
              <w:suppressAutoHyphens w:val="0"/>
              <w:spacing w:before="40" w:after="40" w:line="220" w:lineRule="exact"/>
              <w:rPr>
                <w:sz w:val="18"/>
              </w:rPr>
            </w:pPr>
            <w:r w:rsidRPr="00EE5B59">
              <w:rPr>
                <w:sz w:val="18"/>
                <w:lang w:val="fr-FR"/>
              </w:rPr>
              <w:t>5.</w:t>
            </w:r>
          </w:p>
        </w:tc>
        <w:tc>
          <w:tcPr>
            <w:tcW w:w="3170" w:type="dxa"/>
            <w:shd w:val="clear" w:color="auto" w:fill="auto"/>
            <w:vAlign w:val="bottom"/>
          </w:tcPr>
          <w:p w14:paraId="446388BF" w14:textId="77777777" w:rsidR="00D57BEB" w:rsidRPr="00EE5B59" w:rsidRDefault="00D57BEB" w:rsidP="00EE5B59">
            <w:pPr>
              <w:suppressAutoHyphens w:val="0"/>
              <w:spacing w:before="40" w:after="40" w:line="220" w:lineRule="exact"/>
              <w:rPr>
                <w:sz w:val="18"/>
              </w:rPr>
            </w:pPr>
            <w:r w:rsidRPr="00EE5B59">
              <w:rPr>
                <w:sz w:val="18"/>
                <w:lang w:val="fr-FR"/>
              </w:rPr>
              <w:t>2017</w:t>
            </w:r>
          </w:p>
        </w:tc>
        <w:tc>
          <w:tcPr>
            <w:tcW w:w="3520" w:type="dxa"/>
            <w:shd w:val="clear" w:color="auto" w:fill="auto"/>
            <w:vAlign w:val="bottom"/>
          </w:tcPr>
          <w:p w14:paraId="3981DBC2" w14:textId="77777777" w:rsidR="00D57BEB" w:rsidRPr="00EE5B59" w:rsidRDefault="00D57BEB" w:rsidP="00EE5B59">
            <w:pPr>
              <w:suppressAutoHyphens w:val="0"/>
              <w:spacing w:before="40" w:after="40" w:line="220" w:lineRule="exact"/>
              <w:jc w:val="right"/>
              <w:rPr>
                <w:sz w:val="18"/>
              </w:rPr>
            </w:pPr>
            <w:r w:rsidRPr="00EE5B59">
              <w:rPr>
                <w:sz w:val="18"/>
                <w:lang w:val="fr-FR"/>
              </w:rPr>
              <w:t>9 600</w:t>
            </w:r>
          </w:p>
        </w:tc>
      </w:tr>
      <w:tr w:rsidR="00D57BEB" w:rsidRPr="00EE5B59" w14:paraId="2642FB88" w14:textId="77777777" w:rsidTr="00EE5B59">
        <w:tc>
          <w:tcPr>
            <w:tcW w:w="680" w:type="dxa"/>
            <w:shd w:val="clear" w:color="auto" w:fill="auto"/>
          </w:tcPr>
          <w:p w14:paraId="1A480366" w14:textId="77777777" w:rsidR="00D57BEB" w:rsidRPr="00EE5B59" w:rsidRDefault="00D57BEB" w:rsidP="00EE5B59">
            <w:pPr>
              <w:suppressAutoHyphens w:val="0"/>
              <w:spacing w:before="40" w:after="40" w:line="220" w:lineRule="exact"/>
              <w:rPr>
                <w:sz w:val="18"/>
              </w:rPr>
            </w:pPr>
            <w:r w:rsidRPr="00EE5B59">
              <w:rPr>
                <w:sz w:val="18"/>
                <w:lang w:val="fr-FR"/>
              </w:rPr>
              <w:t>6.</w:t>
            </w:r>
          </w:p>
        </w:tc>
        <w:tc>
          <w:tcPr>
            <w:tcW w:w="3170" w:type="dxa"/>
            <w:shd w:val="clear" w:color="auto" w:fill="auto"/>
            <w:vAlign w:val="bottom"/>
          </w:tcPr>
          <w:p w14:paraId="57B712EE" w14:textId="77777777" w:rsidR="00D57BEB" w:rsidRPr="00EE5B59" w:rsidRDefault="00D57BEB" w:rsidP="00EE5B59">
            <w:pPr>
              <w:suppressAutoHyphens w:val="0"/>
              <w:spacing w:before="40" w:after="40" w:line="220" w:lineRule="exact"/>
              <w:rPr>
                <w:sz w:val="18"/>
              </w:rPr>
            </w:pPr>
            <w:r w:rsidRPr="00EE5B59">
              <w:rPr>
                <w:sz w:val="18"/>
                <w:lang w:val="fr-FR"/>
              </w:rPr>
              <w:t>2018</w:t>
            </w:r>
          </w:p>
        </w:tc>
        <w:tc>
          <w:tcPr>
            <w:tcW w:w="3520" w:type="dxa"/>
            <w:shd w:val="clear" w:color="auto" w:fill="auto"/>
            <w:vAlign w:val="bottom"/>
          </w:tcPr>
          <w:p w14:paraId="255E1B1D" w14:textId="77777777" w:rsidR="00D57BEB" w:rsidRPr="00EE5B59" w:rsidRDefault="00D57BEB" w:rsidP="00EE5B59">
            <w:pPr>
              <w:suppressAutoHyphens w:val="0"/>
              <w:spacing w:before="40" w:after="40" w:line="220" w:lineRule="exact"/>
              <w:jc w:val="right"/>
              <w:rPr>
                <w:sz w:val="18"/>
              </w:rPr>
            </w:pPr>
            <w:r w:rsidRPr="00EE5B59">
              <w:rPr>
                <w:sz w:val="18"/>
                <w:lang w:val="fr-FR"/>
              </w:rPr>
              <w:t>6 400</w:t>
            </w:r>
          </w:p>
        </w:tc>
      </w:tr>
      <w:tr w:rsidR="00EE5B59" w:rsidRPr="00EE5B59" w14:paraId="29974F2A" w14:textId="77777777" w:rsidTr="00EE5B59">
        <w:tc>
          <w:tcPr>
            <w:tcW w:w="680" w:type="dxa"/>
            <w:tcBorders>
              <w:bottom w:val="single" w:sz="4" w:space="0" w:color="auto"/>
            </w:tcBorders>
            <w:shd w:val="clear" w:color="auto" w:fill="auto"/>
          </w:tcPr>
          <w:p w14:paraId="72B85BA2" w14:textId="77777777" w:rsidR="00D57BEB" w:rsidRPr="00EE5B59" w:rsidRDefault="00D57BEB" w:rsidP="00EE5B59">
            <w:pPr>
              <w:suppressAutoHyphens w:val="0"/>
              <w:spacing w:before="40" w:after="40" w:line="220" w:lineRule="exact"/>
              <w:rPr>
                <w:sz w:val="18"/>
              </w:rPr>
            </w:pPr>
            <w:r w:rsidRPr="00EE5B59">
              <w:rPr>
                <w:sz w:val="18"/>
                <w:lang w:val="fr-FR"/>
              </w:rPr>
              <w:t>7.</w:t>
            </w:r>
          </w:p>
        </w:tc>
        <w:tc>
          <w:tcPr>
            <w:tcW w:w="3170" w:type="dxa"/>
            <w:tcBorders>
              <w:bottom w:val="single" w:sz="4" w:space="0" w:color="auto"/>
            </w:tcBorders>
            <w:shd w:val="clear" w:color="auto" w:fill="auto"/>
            <w:vAlign w:val="bottom"/>
          </w:tcPr>
          <w:p w14:paraId="25A03DC7" w14:textId="77777777" w:rsidR="00D57BEB" w:rsidRPr="00EE5B59" w:rsidRDefault="00D57BEB" w:rsidP="00EE5B59">
            <w:pPr>
              <w:suppressAutoHyphens w:val="0"/>
              <w:spacing w:before="40" w:after="40" w:line="220" w:lineRule="exact"/>
              <w:rPr>
                <w:sz w:val="18"/>
              </w:rPr>
            </w:pPr>
            <w:r w:rsidRPr="00EE5B59">
              <w:rPr>
                <w:sz w:val="18"/>
                <w:lang w:val="fr-FR"/>
              </w:rPr>
              <w:t>2019</w:t>
            </w:r>
          </w:p>
        </w:tc>
        <w:tc>
          <w:tcPr>
            <w:tcW w:w="3520" w:type="dxa"/>
            <w:tcBorders>
              <w:bottom w:val="single" w:sz="4" w:space="0" w:color="auto"/>
            </w:tcBorders>
            <w:shd w:val="clear" w:color="auto" w:fill="auto"/>
            <w:vAlign w:val="bottom"/>
          </w:tcPr>
          <w:p w14:paraId="0F6ED2BD" w14:textId="77777777" w:rsidR="00D57BEB" w:rsidRPr="00EE5B59" w:rsidRDefault="00D57BEB" w:rsidP="00EE5B59">
            <w:pPr>
              <w:suppressAutoHyphens w:val="0"/>
              <w:spacing w:before="40" w:after="40" w:line="220" w:lineRule="exact"/>
              <w:jc w:val="right"/>
              <w:rPr>
                <w:sz w:val="18"/>
              </w:rPr>
            </w:pPr>
            <w:r w:rsidRPr="00EE5B59">
              <w:rPr>
                <w:sz w:val="18"/>
                <w:lang w:val="fr-FR"/>
              </w:rPr>
              <w:t>5 700</w:t>
            </w:r>
          </w:p>
        </w:tc>
      </w:tr>
      <w:tr w:rsidR="00EE5B59" w:rsidRPr="00EE5B59" w14:paraId="62B611A5" w14:textId="77777777" w:rsidTr="00EE5B59">
        <w:tc>
          <w:tcPr>
            <w:tcW w:w="3850" w:type="dxa"/>
            <w:gridSpan w:val="2"/>
            <w:tcBorders>
              <w:top w:val="single" w:sz="4" w:space="0" w:color="auto"/>
              <w:bottom w:val="single" w:sz="12" w:space="0" w:color="auto"/>
            </w:tcBorders>
            <w:shd w:val="clear" w:color="auto" w:fill="auto"/>
          </w:tcPr>
          <w:p w14:paraId="2CC4C212" w14:textId="77777777" w:rsidR="00D57BEB" w:rsidRPr="00EE5B59" w:rsidRDefault="00D57BEB" w:rsidP="00EE5B59">
            <w:pPr>
              <w:suppressAutoHyphens w:val="0"/>
              <w:spacing w:before="80" w:after="80" w:line="220" w:lineRule="exact"/>
              <w:ind w:left="283"/>
              <w:rPr>
                <w:b/>
                <w:sz w:val="18"/>
              </w:rPr>
            </w:pPr>
            <w:r w:rsidRPr="00EE5B59">
              <w:rPr>
                <w:b/>
                <w:sz w:val="18"/>
                <w:lang w:val="fr-FR"/>
              </w:rPr>
              <w:t>Total</w:t>
            </w:r>
          </w:p>
        </w:tc>
        <w:tc>
          <w:tcPr>
            <w:tcW w:w="3520" w:type="dxa"/>
            <w:tcBorders>
              <w:top w:val="single" w:sz="4" w:space="0" w:color="auto"/>
              <w:bottom w:val="single" w:sz="12" w:space="0" w:color="auto"/>
            </w:tcBorders>
            <w:shd w:val="clear" w:color="auto" w:fill="auto"/>
            <w:vAlign w:val="bottom"/>
          </w:tcPr>
          <w:p w14:paraId="1355EEC7" w14:textId="77777777" w:rsidR="00D57BEB" w:rsidRPr="00EE5B59" w:rsidRDefault="00D57BEB" w:rsidP="00EE5B59">
            <w:pPr>
              <w:suppressAutoHyphens w:val="0"/>
              <w:spacing w:before="80" w:after="80" w:line="220" w:lineRule="exact"/>
              <w:jc w:val="right"/>
              <w:rPr>
                <w:b/>
                <w:sz w:val="18"/>
              </w:rPr>
            </w:pPr>
            <w:r w:rsidRPr="00EE5B59">
              <w:rPr>
                <w:b/>
                <w:sz w:val="18"/>
                <w:lang w:val="fr-FR"/>
              </w:rPr>
              <w:t>49 400</w:t>
            </w:r>
          </w:p>
        </w:tc>
      </w:tr>
    </w:tbl>
    <w:p w14:paraId="7DCFE079" w14:textId="77777777" w:rsidR="00D57BEB" w:rsidRPr="00B922D5" w:rsidRDefault="00D57BEB" w:rsidP="00D57BEB">
      <w:pPr>
        <w:pStyle w:val="SingleTxtG"/>
        <w:spacing w:before="240"/>
        <w:rPr>
          <w:lang w:val="fr-FR"/>
        </w:rPr>
      </w:pPr>
      <w:r>
        <w:rPr>
          <w:lang w:val="fr-FR"/>
        </w:rPr>
        <w:t>122.</w:t>
      </w:r>
      <w:r>
        <w:rPr>
          <w:lang w:val="fr-FR"/>
        </w:rPr>
        <w:tab/>
        <w:t xml:space="preserve">Par ailleurs, divers moyens sont utilisés pour faire connaître la Constitution, par exemple l’organisation de conférences publiques, de salons dans les différentes provinces ou d’expositions dans des établissements d’enseignement supérieur, pour n’en citer que quelques-unes. </w:t>
      </w:r>
    </w:p>
    <w:p w14:paraId="72D789BA" w14:textId="47D0170A" w:rsidR="00D57BEB" w:rsidRPr="00EE5B59" w:rsidRDefault="00D57BEB" w:rsidP="00D57BEB">
      <w:pPr>
        <w:pStyle w:val="Titre1"/>
        <w:spacing w:after="120"/>
        <w:rPr>
          <w:b/>
          <w:bCs/>
          <w:lang w:val="fr-FR"/>
        </w:rPr>
      </w:pPr>
      <w:r w:rsidRPr="00EE5B59">
        <w:rPr>
          <w:lang w:val="fr-FR"/>
        </w:rPr>
        <w:t>Tableau 14</w:t>
      </w:r>
      <w:r w:rsidR="00EE5B59" w:rsidRPr="00EE5B59">
        <w:rPr>
          <w:lang w:val="fr-FR"/>
        </w:rPr>
        <w:br/>
      </w:r>
      <w:r w:rsidRPr="00EE5B59">
        <w:rPr>
          <w:b/>
          <w:bCs/>
          <w:lang w:val="fr-FR"/>
        </w:rPr>
        <w:t>Nombre approximatif de personnes touchées</w:t>
      </w:r>
    </w:p>
    <w:tbl>
      <w:tblPr>
        <w:tblW w:w="7370" w:type="dxa"/>
        <w:tblInd w:w="1134" w:type="dxa"/>
        <w:tblLayout w:type="fixed"/>
        <w:tblCellMar>
          <w:left w:w="0" w:type="dxa"/>
          <w:right w:w="0" w:type="dxa"/>
        </w:tblCellMar>
        <w:tblLook w:val="04A0" w:firstRow="1" w:lastRow="0" w:firstColumn="1" w:lastColumn="0" w:noHBand="0" w:noVBand="1"/>
      </w:tblPr>
      <w:tblGrid>
        <w:gridCol w:w="802"/>
        <w:gridCol w:w="4018"/>
        <w:gridCol w:w="2550"/>
      </w:tblGrid>
      <w:tr w:rsidR="00EE5B59" w:rsidRPr="00EE5B59" w14:paraId="2F91B47C" w14:textId="77777777" w:rsidTr="00EE5B59">
        <w:trPr>
          <w:tblHeader/>
        </w:trPr>
        <w:tc>
          <w:tcPr>
            <w:tcW w:w="802" w:type="dxa"/>
            <w:tcBorders>
              <w:top w:val="single" w:sz="4" w:space="0" w:color="auto"/>
              <w:bottom w:val="single" w:sz="12" w:space="0" w:color="auto"/>
            </w:tcBorders>
            <w:shd w:val="clear" w:color="auto" w:fill="auto"/>
            <w:vAlign w:val="bottom"/>
          </w:tcPr>
          <w:p w14:paraId="51CBA526" w14:textId="77777777" w:rsidR="00D57BEB" w:rsidRPr="00EE5B59" w:rsidRDefault="00D57BEB" w:rsidP="00EE5B59">
            <w:pPr>
              <w:suppressAutoHyphens w:val="0"/>
              <w:spacing w:before="80" w:after="80" w:line="200" w:lineRule="exact"/>
              <w:rPr>
                <w:i/>
                <w:sz w:val="16"/>
              </w:rPr>
            </w:pPr>
            <w:r w:rsidRPr="00EE5B59">
              <w:rPr>
                <w:i/>
                <w:sz w:val="16"/>
                <w:lang w:val="fr-FR"/>
              </w:rPr>
              <w:t>N</w:t>
            </w:r>
            <w:r w:rsidRPr="00EE5B59">
              <w:rPr>
                <w:i/>
                <w:sz w:val="16"/>
                <w:vertAlign w:val="superscript"/>
                <w:lang w:val="fr-FR"/>
              </w:rPr>
              <w:t>o</w:t>
            </w:r>
          </w:p>
        </w:tc>
        <w:tc>
          <w:tcPr>
            <w:tcW w:w="4018" w:type="dxa"/>
            <w:tcBorders>
              <w:top w:val="single" w:sz="4" w:space="0" w:color="auto"/>
              <w:bottom w:val="single" w:sz="12" w:space="0" w:color="auto"/>
            </w:tcBorders>
            <w:shd w:val="clear" w:color="auto" w:fill="auto"/>
            <w:vAlign w:val="bottom"/>
          </w:tcPr>
          <w:p w14:paraId="0C8B70F5" w14:textId="77777777" w:rsidR="00D57BEB" w:rsidRPr="00EE5B59" w:rsidRDefault="00D57BEB" w:rsidP="00EE5B59">
            <w:pPr>
              <w:suppressAutoHyphens w:val="0"/>
              <w:spacing w:before="80" w:after="80" w:line="200" w:lineRule="exact"/>
              <w:rPr>
                <w:i/>
                <w:sz w:val="16"/>
              </w:rPr>
            </w:pPr>
            <w:r w:rsidRPr="00EE5B59">
              <w:rPr>
                <w:i/>
                <w:sz w:val="16"/>
                <w:lang w:val="fr-FR"/>
              </w:rPr>
              <w:t>plateforme de sensibilisation</w:t>
            </w:r>
          </w:p>
        </w:tc>
        <w:tc>
          <w:tcPr>
            <w:tcW w:w="2550" w:type="dxa"/>
            <w:tcBorders>
              <w:top w:val="single" w:sz="4" w:space="0" w:color="auto"/>
              <w:bottom w:val="single" w:sz="12" w:space="0" w:color="auto"/>
            </w:tcBorders>
            <w:shd w:val="clear" w:color="auto" w:fill="auto"/>
            <w:vAlign w:val="bottom"/>
          </w:tcPr>
          <w:p w14:paraId="5C792BC9" w14:textId="77777777" w:rsidR="00D57BEB" w:rsidRPr="00EE5B59" w:rsidRDefault="00D57BEB" w:rsidP="00EE5B59">
            <w:pPr>
              <w:suppressAutoHyphens w:val="0"/>
              <w:spacing w:before="80" w:after="80" w:line="200" w:lineRule="exact"/>
              <w:jc w:val="right"/>
              <w:rPr>
                <w:i/>
                <w:sz w:val="16"/>
              </w:rPr>
            </w:pPr>
            <w:r w:rsidRPr="00EE5B59">
              <w:rPr>
                <w:i/>
                <w:sz w:val="16"/>
                <w:lang w:val="fr-FR"/>
              </w:rPr>
              <w:t>Nombre de personnes touchées</w:t>
            </w:r>
          </w:p>
        </w:tc>
      </w:tr>
      <w:tr w:rsidR="00D57BEB" w:rsidRPr="00EE5B59" w14:paraId="7ADAAC7F" w14:textId="77777777" w:rsidTr="00EE5B59">
        <w:tc>
          <w:tcPr>
            <w:tcW w:w="802" w:type="dxa"/>
            <w:shd w:val="clear" w:color="auto" w:fill="auto"/>
          </w:tcPr>
          <w:p w14:paraId="6ECAF1EF" w14:textId="77777777" w:rsidR="00D57BEB" w:rsidRPr="00EE5B59" w:rsidRDefault="00D57BEB" w:rsidP="00EE5B59">
            <w:pPr>
              <w:suppressAutoHyphens w:val="0"/>
              <w:spacing w:before="40" w:after="40" w:line="220" w:lineRule="exact"/>
              <w:rPr>
                <w:sz w:val="18"/>
              </w:rPr>
            </w:pPr>
            <w:r w:rsidRPr="00EE5B59">
              <w:rPr>
                <w:sz w:val="18"/>
                <w:lang w:val="fr-FR"/>
              </w:rPr>
              <w:t>1.</w:t>
            </w:r>
          </w:p>
        </w:tc>
        <w:tc>
          <w:tcPr>
            <w:tcW w:w="4018" w:type="dxa"/>
            <w:shd w:val="clear" w:color="auto" w:fill="auto"/>
            <w:vAlign w:val="bottom"/>
          </w:tcPr>
          <w:p w14:paraId="7AB057BB" w14:textId="77777777" w:rsidR="00D57BEB" w:rsidRPr="00EE5B59" w:rsidRDefault="00D57BEB" w:rsidP="00EE5B59">
            <w:pPr>
              <w:suppressAutoHyphens w:val="0"/>
              <w:spacing w:before="40" w:after="40" w:line="220" w:lineRule="exact"/>
              <w:rPr>
                <w:sz w:val="18"/>
                <w:lang w:val="fr-FR"/>
              </w:rPr>
            </w:pPr>
            <w:r w:rsidRPr="00EE5B59">
              <w:rPr>
                <w:sz w:val="18"/>
                <w:lang w:val="fr-FR"/>
              </w:rPr>
              <w:t>Réunions axées sur la diffusion d’informations</w:t>
            </w:r>
          </w:p>
        </w:tc>
        <w:tc>
          <w:tcPr>
            <w:tcW w:w="2550" w:type="dxa"/>
            <w:shd w:val="clear" w:color="auto" w:fill="auto"/>
            <w:vAlign w:val="bottom"/>
          </w:tcPr>
          <w:p w14:paraId="5A228F27" w14:textId="77777777" w:rsidR="00D57BEB" w:rsidRPr="00EE5B59" w:rsidRDefault="00D57BEB" w:rsidP="00EE5B59">
            <w:pPr>
              <w:suppressAutoHyphens w:val="0"/>
              <w:spacing w:before="40" w:after="40" w:line="220" w:lineRule="exact"/>
              <w:jc w:val="right"/>
              <w:rPr>
                <w:sz w:val="18"/>
              </w:rPr>
            </w:pPr>
            <w:r w:rsidRPr="00EE5B59">
              <w:rPr>
                <w:sz w:val="18"/>
                <w:lang w:val="fr-FR"/>
              </w:rPr>
              <w:t>1 559</w:t>
            </w:r>
          </w:p>
        </w:tc>
      </w:tr>
      <w:tr w:rsidR="00D57BEB" w:rsidRPr="00EE5B59" w14:paraId="29D9C82A" w14:textId="77777777" w:rsidTr="00EE5B59">
        <w:tc>
          <w:tcPr>
            <w:tcW w:w="802" w:type="dxa"/>
            <w:shd w:val="clear" w:color="auto" w:fill="auto"/>
          </w:tcPr>
          <w:p w14:paraId="32188278" w14:textId="77777777" w:rsidR="00D57BEB" w:rsidRPr="00EE5B59" w:rsidRDefault="00D57BEB" w:rsidP="00EE5B59">
            <w:pPr>
              <w:suppressAutoHyphens w:val="0"/>
              <w:spacing w:before="40" w:after="40" w:line="220" w:lineRule="exact"/>
              <w:rPr>
                <w:sz w:val="18"/>
              </w:rPr>
            </w:pPr>
            <w:r w:rsidRPr="00EE5B59">
              <w:rPr>
                <w:sz w:val="18"/>
                <w:lang w:val="fr-FR"/>
              </w:rPr>
              <w:t>2.</w:t>
            </w:r>
          </w:p>
        </w:tc>
        <w:tc>
          <w:tcPr>
            <w:tcW w:w="4018" w:type="dxa"/>
            <w:shd w:val="clear" w:color="auto" w:fill="auto"/>
            <w:vAlign w:val="bottom"/>
          </w:tcPr>
          <w:p w14:paraId="7151F2A8" w14:textId="404B6138" w:rsidR="00D57BEB" w:rsidRPr="00EE5B59" w:rsidRDefault="00D57BEB" w:rsidP="00EE5B59">
            <w:pPr>
              <w:suppressAutoHyphens w:val="0"/>
              <w:spacing w:before="40" w:after="40" w:line="220" w:lineRule="exact"/>
              <w:rPr>
                <w:sz w:val="18"/>
                <w:lang w:val="fr-FR"/>
              </w:rPr>
            </w:pPr>
            <w:r w:rsidRPr="00EE5B59">
              <w:rPr>
                <w:sz w:val="18"/>
                <w:lang w:val="fr-FR"/>
              </w:rPr>
              <w:t xml:space="preserve">Réunions de sensibilisation au niveau des provinces </w:t>
            </w:r>
            <w:r w:rsidR="00EE5B59">
              <w:rPr>
                <w:sz w:val="18"/>
                <w:lang w:val="fr-FR"/>
              </w:rPr>
              <w:br/>
            </w:r>
            <w:r w:rsidRPr="00EE5B59">
              <w:rPr>
                <w:sz w:val="18"/>
                <w:lang w:val="fr-FR"/>
              </w:rPr>
              <w:t>et des districts</w:t>
            </w:r>
          </w:p>
        </w:tc>
        <w:tc>
          <w:tcPr>
            <w:tcW w:w="2550" w:type="dxa"/>
            <w:shd w:val="clear" w:color="auto" w:fill="auto"/>
            <w:vAlign w:val="bottom"/>
          </w:tcPr>
          <w:p w14:paraId="6FD718A8" w14:textId="77777777" w:rsidR="00D57BEB" w:rsidRPr="00EE5B59" w:rsidRDefault="00D57BEB" w:rsidP="00EE5B59">
            <w:pPr>
              <w:suppressAutoHyphens w:val="0"/>
              <w:spacing w:before="40" w:after="40" w:line="220" w:lineRule="exact"/>
              <w:jc w:val="right"/>
              <w:rPr>
                <w:sz w:val="18"/>
              </w:rPr>
            </w:pPr>
            <w:r w:rsidRPr="00EE5B59">
              <w:rPr>
                <w:sz w:val="18"/>
                <w:lang w:val="fr-FR"/>
              </w:rPr>
              <w:t>132 807</w:t>
            </w:r>
          </w:p>
        </w:tc>
      </w:tr>
      <w:tr w:rsidR="00D57BEB" w:rsidRPr="00EE5B59" w14:paraId="53797DB7" w14:textId="77777777" w:rsidTr="00EE5B59">
        <w:tc>
          <w:tcPr>
            <w:tcW w:w="802" w:type="dxa"/>
            <w:shd w:val="clear" w:color="auto" w:fill="auto"/>
          </w:tcPr>
          <w:p w14:paraId="22E0B2B9" w14:textId="77777777" w:rsidR="00D57BEB" w:rsidRPr="00EE5B59" w:rsidRDefault="00D57BEB" w:rsidP="00EE5B59">
            <w:pPr>
              <w:suppressAutoHyphens w:val="0"/>
              <w:spacing w:before="40" w:after="40" w:line="220" w:lineRule="exact"/>
              <w:rPr>
                <w:sz w:val="18"/>
              </w:rPr>
            </w:pPr>
            <w:r w:rsidRPr="00EE5B59">
              <w:rPr>
                <w:sz w:val="18"/>
                <w:lang w:val="fr-FR"/>
              </w:rPr>
              <w:t>3.</w:t>
            </w:r>
          </w:p>
        </w:tc>
        <w:tc>
          <w:tcPr>
            <w:tcW w:w="4018" w:type="dxa"/>
            <w:shd w:val="clear" w:color="auto" w:fill="auto"/>
            <w:vAlign w:val="bottom"/>
          </w:tcPr>
          <w:p w14:paraId="21353747" w14:textId="77777777" w:rsidR="00D57BEB" w:rsidRPr="00EE5B59" w:rsidRDefault="00D57BEB" w:rsidP="00EE5B59">
            <w:pPr>
              <w:suppressAutoHyphens w:val="0"/>
              <w:spacing w:before="40" w:after="40" w:line="220" w:lineRule="exact"/>
              <w:rPr>
                <w:sz w:val="18"/>
              </w:rPr>
            </w:pPr>
            <w:r w:rsidRPr="00EE5B59">
              <w:rPr>
                <w:sz w:val="18"/>
                <w:lang w:val="fr-FR"/>
              </w:rPr>
              <w:t>Foire commerciale internationale</w:t>
            </w:r>
          </w:p>
        </w:tc>
        <w:tc>
          <w:tcPr>
            <w:tcW w:w="2550" w:type="dxa"/>
            <w:shd w:val="clear" w:color="auto" w:fill="auto"/>
            <w:vAlign w:val="bottom"/>
          </w:tcPr>
          <w:p w14:paraId="119670FE" w14:textId="77777777" w:rsidR="00D57BEB" w:rsidRPr="00EE5B59" w:rsidRDefault="00D57BEB" w:rsidP="00EE5B59">
            <w:pPr>
              <w:suppressAutoHyphens w:val="0"/>
              <w:spacing w:before="40" w:after="40" w:line="220" w:lineRule="exact"/>
              <w:jc w:val="right"/>
              <w:rPr>
                <w:sz w:val="18"/>
              </w:rPr>
            </w:pPr>
            <w:r w:rsidRPr="00EE5B59">
              <w:rPr>
                <w:sz w:val="18"/>
                <w:lang w:val="fr-FR"/>
              </w:rPr>
              <w:t>47 370</w:t>
            </w:r>
          </w:p>
        </w:tc>
      </w:tr>
      <w:tr w:rsidR="00EE5B59" w:rsidRPr="00EE5B59" w14:paraId="6DA3B257" w14:textId="77777777" w:rsidTr="00EE5B59">
        <w:tc>
          <w:tcPr>
            <w:tcW w:w="802" w:type="dxa"/>
            <w:tcBorders>
              <w:bottom w:val="single" w:sz="4" w:space="0" w:color="auto"/>
            </w:tcBorders>
            <w:shd w:val="clear" w:color="auto" w:fill="auto"/>
          </w:tcPr>
          <w:p w14:paraId="76D8AD38" w14:textId="77777777" w:rsidR="00D57BEB" w:rsidRPr="00EE5B59" w:rsidRDefault="00D57BEB" w:rsidP="00EE5B59">
            <w:pPr>
              <w:suppressAutoHyphens w:val="0"/>
              <w:spacing w:before="40" w:after="40" w:line="220" w:lineRule="exact"/>
              <w:rPr>
                <w:sz w:val="18"/>
              </w:rPr>
            </w:pPr>
            <w:r w:rsidRPr="00EE5B59">
              <w:rPr>
                <w:sz w:val="18"/>
                <w:lang w:val="fr-FR"/>
              </w:rPr>
              <w:t>4.</w:t>
            </w:r>
          </w:p>
        </w:tc>
        <w:tc>
          <w:tcPr>
            <w:tcW w:w="4018" w:type="dxa"/>
            <w:tcBorders>
              <w:bottom w:val="single" w:sz="4" w:space="0" w:color="auto"/>
            </w:tcBorders>
            <w:shd w:val="clear" w:color="auto" w:fill="auto"/>
            <w:vAlign w:val="bottom"/>
          </w:tcPr>
          <w:p w14:paraId="717A3214" w14:textId="77777777" w:rsidR="00D57BEB" w:rsidRPr="00EE5B59" w:rsidRDefault="00D57BEB" w:rsidP="00EE5B59">
            <w:pPr>
              <w:suppressAutoHyphens w:val="0"/>
              <w:spacing w:before="40" w:after="40" w:line="220" w:lineRule="exact"/>
              <w:rPr>
                <w:sz w:val="18"/>
              </w:rPr>
            </w:pPr>
            <w:r w:rsidRPr="00EE5B59">
              <w:rPr>
                <w:sz w:val="18"/>
                <w:lang w:val="fr-FR"/>
              </w:rPr>
              <w:t>Salon de l’agriculture</w:t>
            </w:r>
          </w:p>
        </w:tc>
        <w:tc>
          <w:tcPr>
            <w:tcW w:w="2550" w:type="dxa"/>
            <w:tcBorders>
              <w:bottom w:val="single" w:sz="4" w:space="0" w:color="auto"/>
            </w:tcBorders>
            <w:shd w:val="clear" w:color="auto" w:fill="auto"/>
            <w:vAlign w:val="bottom"/>
          </w:tcPr>
          <w:p w14:paraId="77E02977" w14:textId="77777777" w:rsidR="00D57BEB" w:rsidRPr="00EE5B59" w:rsidRDefault="00D57BEB" w:rsidP="00EE5B59">
            <w:pPr>
              <w:suppressAutoHyphens w:val="0"/>
              <w:spacing w:before="40" w:after="40" w:line="220" w:lineRule="exact"/>
              <w:jc w:val="right"/>
              <w:rPr>
                <w:sz w:val="18"/>
              </w:rPr>
            </w:pPr>
            <w:r w:rsidRPr="00EE5B59">
              <w:rPr>
                <w:sz w:val="18"/>
                <w:lang w:val="fr-FR"/>
              </w:rPr>
              <w:t>49 400</w:t>
            </w:r>
          </w:p>
        </w:tc>
      </w:tr>
      <w:tr w:rsidR="00EE5B59" w:rsidRPr="00EE5B59" w14:paraId="4B9B0BA1" w14:textId="77777777" w:rsidTr="00EE5B59">
        <w:tc>
          <w:tcPr>
            <w:tcW w:w="4820" w:type="dxa"/>
            <w:gridSpan w:val="2"/>
            <w:tcBorders>
              <w:top w:val="single" w:sz="4" w:space="0" w:color="auto"/>
              <w:bottom w:val="single" w:sz="12" w:space="0" w:color="auto"/>
            </w:tcBorders>
            <w:shd w:val="clear" w:color="auto" w:fill="auto"/>
          </w:tcPr>
          <w:p w14:paraId="3BFD940A" w14:textId="77777777" w:rsidR="00D57BEB" w:rsidRPr="00EE5B59" w:rsidRDefault="00D57BEB" w:rsidP="00EE5B59">
            <w:pPr>
              <w:suppressAutoHyphens w:val="0"/>
              <w:spacing w:before="80" w:after="80" w:line="220" w:lineRule="exact"/>
              <w:ind w:left="283"/>
              <w:rPr>
                <w:b/>
                <w:sz w:val="18"/>
              </w:rPr>
            </w:pPr>
            <w:r w:rsidRPr="00EE5B59">
              <w:rPr>
                <w:b/>
                <w:sz w:val="18"/>
                <w:lang w:val="fr-FR"/>
              </w:rPr>
              <w:t>Total</w:t>
            </w:r>
          </w:p>
        </w:tc>
        <w:tc>
          <w:tcPr>
            <w:tcW w:w="2550" w:type="dxa"/>
            <w:tcBorders>
              <w:top w:val="single" w:sz="4" w:space="0" w:color="auto"/>
              <w:bottom w:val="single" w:sz="12" w:space="0" w:color="auto"/>
            </w:tcBorders>
            <w:shd w:val="clear" w:color="auto" w:fill="auto"/>
            <w:vAlign w:val="bottom"/>
          </w:tcPr>
          <w:p w14:paraId="0A2514C9" w14:textId="77777777" w:rsidR="00D57BEB" w:rsidRPr="00EE5B59" w:rsidRDefault="00D57BEB" w:rsidP="00EE5B59">
            <w:pPr>
              <w:suppressAutoHyphens w:val="0"/>
              <w:spacing w:before="80" w:after="80" w:line="220" w:lineRule="exact"/>
              <w:jc w:val="right"/>
              <w:rPr>
                <w:b/>
                <w:sz w:val="18"/>
              </w:rPr>
            </w:pPr>
            <w:r w:rsidRPr="00EE5B59">
              <w:rPr>
                <w:b/>
                <w:sz w:val="18"/>
                <w:lang w:val="fr-FR"/>
              </w:rPr>
              <w:t>231 136</w:t>
            </w:r>
          </w:p>
        </w:tc>
      </w:tr>
    </w:tbl>
    <w:p w14:paraId="161A0A90" w14:textId="77777777" w:rsidR="00D57BEB" w:rsidRPr="00B922D5" w:rsidRDefault="00D57BEB" w:rsidP="00D57BEB">
      <w:pPr>
        <w:pStyle w:val="SingleTxtG"/>
        <w:spacing w:before="240"/>
        <w:rPr>
          <w:rFonts w:eastAsia="Calibri"/>
          <w:lang w:val="fr-FR"/>
        </w:rPr>
      </w:pPr>
      <w:r>
        <w:rPr>
          <w:lang w:val="fr-FR"/>
        </w:rPr>
        <w:t>123.</w:t>
      </w:r>
      <w:r>
        <w:rPr>
          <w:lang w:val="fr-FR"/>
        </w:rPr>
        <w:tab/>
        <w:t xml:space="preserve">Lors du tout premier Forum mondial sur les réfugiés, tenu en décembre 2019 en application du pacte mondial sur les réfugiés, le Gouvernement zimbabwéen a pris sept engagements. En octobre 2019, dans le cadre du débat de haut niveau sur l’apatridie, le Gouvernement a pris sept autres engagements. Le débat de haut niveau sur l’apatridie, tenu en octobre 2019 dans le cadre de la session du Comité exécutif du Haut-Commissariat des Nations Unies pour les réfugiés, a marqué l’arrivée à mi-parcours de la campagne #IBELONG visant à mettre fin à l’apatridie. </w:t>
      </w:r>
    </w:p>
    <w:p w14:paraId="0013FF72" w14:textId="77777777" w:rsidR="00D57BEB" w:rsidRPr="00B922D5" w:rsidRDefault="00D57BEB" w:rsidP="00D57BEB">
      <w:pPr>
        <w:pStyle w:val="SingleTxtG"/>
        <w:rPr>
          <w:lang w:val="fr-FR"/>
        </w:rPr>
      </w:pPr>
      <w:r>
        <w:rPr>
          <w:lang w:val="fr-FR"/>
        </w:rPr>
        <w:t>124.</w:t>
      </w:r>
      <w:r>
        <w:rPr>
          <w:lang w:val="fr-FR"/>
        </w:rPr>
        <w:tab/>
        <w:t xml:space="preserve">Le Gouvernement zimbabwéen est déterminé à réviser et à actualiser le cadre juridique et normatif relatif aux réfugiés et aux demandeurs d’asile, à promouvoir un meilleur accès à l’enseignement </w:t>
      </w:r>
      <w:proofErr w:type="spellStart"/>
      <w:r>
        <w:rPr>
          <w:lang w:val="fr-FR"/>
        </w:rPr>
        <w:t>postsecondaire</w:t>
      </w:r>
      <w:proofErr w:type="spellEnd"/>
      <w:r>
        <w:rPr>
          <w:lang w:val="fr-FR"/>
        </w:rPr>
        <w:t xml:space="preserve"> non seulement pour les réfugiés et les demandeurs d’asile, mais aussi pour les communautés d’accueil, à renforcer les capacités institutionnelles du Bureau national de l’état civil, à améliorer les procédures d’asile, à renforcer les possibilités d’autonomie des réfugiés, à lutter contre les changements climatiques et à intégrer les réfugiés et les demandeurs d’asile dans les programmes sportifs et culturels. </w:t>
      </w:r>
    </w:p>
    <w:p w14:paraId="1A3B76AF" w14:textId="77777777" w:rsidR="00D57BEB" w:rsidRPr="00B922D5" w:rsidRDefault="00D57BEB" w:rsidP="00D57BEB">
      <w:pPr>
        <w:pStyle w:val="H23G"/>
        <w:rPr>
          <w:lang w:val="fr-FR"/>
        </w:rPr>
      </w:pPr>
      <w:bookmarkStart w:id="58" w:name="_Toc87853328"/>
      <w:r>
        <w:rPr>
          <w:lang w:val="fr-FR"/>
        </w:rPr>
        <w:tab/>
      </w:r>
      <w:r>
        <w:rPr>
          <w:lang w:val="fr-FR"/>
        </w:rPr>
        <w:tab/>
      </w:r>
      <w:r>
        <w:rPr>
          <w:bCs/>
          <w:lang w:val="fr-FR"/>
        </w:rPr>
        <w:t>Accès à la justice</w:t>
      </w:r>
      <w:r>
        <w:rPr>
          <w:lang w:val="fr-FR"/>
        </w:rPr>
        <w:t xml:space="preserve"> </w:t>
      </w:r>
      <w:bookmarkEnd w:id="58"/>
    </w:p>
    <w:p w14:paraId="7644C8E0" w14:textId="77777777" w:rsidR="00D57BEB" w:rsidRPr="00B922D5" w:rsidRDefault="00D57BEB" w:rsidP="00D57BEB">
      <w:pPr>
        <w:pStyle w:val="SingleTxtG"/>
        <w:rPr>
          <w:lang w:val="fr-FR"/>
        </w:rPr>
      </w:pPr>
      <w:r>
        <w:rPr>
          <w:lang w:val="fr-FR"/>
        </w:rPr>
        <w:t>125.</w:t>
      </w:r>
      <w:r>
        <w:rPr>
          <w:lang w:val="fr-FR"/>
        </w:rPr>
        <w:tab/>
        <w:t xml:space="preserve">Les réfugiés et demandeurs d’asile bénéficient du même accès à la justice que les nationaux. Plusieurs affaires, notamment des affaires de violence fondée sur le genre touchant des femmes et des filles, ont été portées devant les tribunaux après que le Gouvernement a déployé des forces de police dans le camp de réfugiés de </w:t>
      </w:r>
      <w:proofErr w:type="spellStart"/>
      <w:r>
        <w:rPr>
          <w:lang w:val="fr-FR"/>
        </w:rPr>
        <w:t>Tongogara</w:t>
      </w:r>
      <w:proofErr w:type="spellEnd"/>
      <w:r>
        <w:rPr>
          <w:lang w:val="fr-FR"/>
        </w:rPr>
        <w:t xml:space="preserve">. </w:t>
      </w:r>
    </w:p>
    <w:p w14:paraId="47DB34CD" w14:textId="77777777" w:rsidR="00D57BEB" w:rsidRPr="00B922D5" w:rsidRDefault="00D57BEB" w:rsidP="00D57BEB">
      <w:pPr>
        <w:pStyle w:val="H23G"/>
        <w:rPr>
          <w:lang w:val="fr-FR"/>
        </w:rPr>
      </w:pPr>
      <w:bookmarkStart w:id="59" w:name="_Toc87853329"/>
      <w:r>
        <w:rPr>
          <w:lang w:val="fr-FR"/>
        </w:rPr>
        <w:tab/>
      </w:r>
      <w:r>
        <w:rPr>
          <w:lang w:val="fr-FR"/>
        </w:rPr>
        <w:tab/>
      </w:r>
      <w:r>
        <w:rPr>
          <w:bCs/>
          <w:lang w:val="fr-FR"/>
        </w:rPr>
        <w:t>Accès aux documents d’état civil</w:t>
      </w:r>
      <w:r>
        <w:rPr>
          <w:lang w:val="fr-FR"/>
        </w:rPr>
        <w:t xml:space="preserve"> </w:t>
      </w:r>
      <w:bookmarkEnd w:id="59"/>
    </w:p>
    <w:p w14:paraId="3F8574D0" w14:textId="77777777" w:rsidR="00D57BEB" w:rsidRPr="00B922D5" w:rsidRDefault="00D57BEB" w:rsidP="00D57BEB">
      <w:pPr>
        <w:pStyle w:val="SingleTxtG"/>
        <w:rPr>
          <w:lang w:val="fr-FR"/>
        </w:rPr>
      </w:pPr>
      <w:r>
        <w:rPr>
          <w:lang w:val="fr-FR"/>
        </w:rPr>
        <w:t>126.</w:t>
      </w:r>
      <w:r>
        <w:rPr>
          <w:lang w:val="fr-FR"/>
        </w:rPr>
        <w:tab/>
        <w:t xml:space="preserve">Le Gouvernement continue de veiller à ce que les enfants réfugiés soient inscrits à l’état civil et reçoivent un acte de naissance. Ces services ont été maintenus au fil des ans, mais avec la pandémie, ils ont été suspendus comme dans la plupart des régions du pays. </w:t>
      </w:r>
    </w:p>
    <w:p w14:paraId="7DDF2F51" w14:textId="77777777" w:rsidR="00D57BEB" w:rsidRPr="00B922D5" w:rsidRDefault="00D57BEB" w:rsidP="00D57BEB">
      <w:pPr>
        <w:pStyle w:val="SingleTxtG"/>
        <w:rPr>
          <w:lang w:val="fr-FR"/>
        </w:rPr>
      </w:pPr>
      <w:r>
        <w:rPr>
          <w:lang w:val="fr-FR"/>
        </w:rPr>
        <w:t>127.</w:t>
      </w:r>
      <w:r>
        <w:rPr>
          <w:lang w:val="fr-FR"/>
        </w:rPr>
        <w:tab/>
        <w:t xml:space="preserve">En 2019, le Gouvernement zimbabwéen, par l’intermédiaire du Bureau central de l’état civil, a délivré des documents d’état civil aux habitants des districts de </w:t>
      </w:r>
      <w:proofErr w:type="spellStart"/>
      <w:r>
        <w:rPr>
          <w:lang w:val="fr-FR"/>
        </w:rPr>
        <w:t>Chimanimani</w:t>
      </w:r>
      <w:proofErr w:type="spellEnd"/>
      <w:r>
        <w:rPr>
          <w:lang w:val="fr-FR"/>
        </w:rPr>
        <w:t xml:space="preserve"> et de </w:t>
      </w:r>
      <w:proofErr w:type="spellStart"/>
      <w:r>
        <w:rPr>
          <w:lang w:val="fr-FR"/>
        </w:rPr>
        <w:t>Chipinge</w:t>
      </w:r>
      <w:proofErr w:type="spellEnd"/>
      <w:r>
        <w:rPr>
          <w:lang w:val="fr-FR"/>
        </w:rPr>
        <w:t xml:space="preserve"> qui avaient été déplacés en raison du cyclone </w:t>
      </w:r>
      <w:proofErr w:type="spellStart"/>
      <w:r>
        <w:rPr>
          <w:lang w:val="fr-FR"/>
        </w:rPr>
        <w:t>Idai</w:t>
      </w:r>
      <w:proofErr w:type="spellEnd"/>
      <w:r>
        <w:rPr>
          <w:lang w:val="fr-FR"/>
        </w:rPr>
        <w:t xml:space="preserve">, ou a remplacé ceux qu’ils avaient perdus. Plus de 65 000 documents ont été délivrés pendant la campagne d’inscription itinérante, qui a duré trois mois. Il s’agissait notamment de cartes d’identité et d’actes de naissance et de décès. </w:t>
      </w:r>
    </w:p>
    <w:p w14:paraId="76273BDF" w14:textId="77777777" w:rsidR="00D57BEB" w:rsidRPr="00B922D5" w:rsidRDefault="00D57BEB" w:rsidP="00D57BEB">
      <w:pPr>
        <w:pStyle w:val="H23G"/>
        <w:rPr>
          <w:lang w:val="fr-FR"/>
        </w:rPr>
      </w:pPr>
      <w:bookmarkStart w:id="60" w:name="_Toc87853330"/>
      <w:r>
        <w:rPr>
          <w:lang w:val="fr-FR"/>
        </w:rPr>
        <w:tab/>
      </w:r>
      <w:r>
        <w:rPr>
          <w:lang w:val="fr-FR"/>
        </w:rPr>
        <w:tab/>
      </w:r>
      <w:r>
        <w:rPr>
          <w:bCs/>
          <w:lang w:val="fr-FR"/>
        </w:rPr>
        <w:t>Accès aux services de santé</w:t>
      </w:r>
      <w:r>
        <w:rPr>
          <w:lang w:val="fr-FR"/>
        </w:rPr>
        <w:t xml:space="preserve"> </w:t>
      </w:r>
      <w:bookmarkEnd w:id="60"/>
    </w:p>
    <w:p w14:paraId="5A30C72E" w14:textId="77777777" w:rsidR="00D57BEB" w:rsidRPr="00B922D5" w:rsidRDefault="00D57BEB" w:rsidP="00D57BEB">
      <w:pPr>
        <w:pStyle w:val="SingleTxtG"/>
        <w:rPr>
          <w:lang w:val="fr-FR"/>
        </w:rPr>
      </w:pPr>
      <w:r>
        <w:rPr>
          <w:lang w:val="fr-FR"/>
        </w:rPr>
        <w:t>128.</w:t>
      </w:r>
      <w:r>
        <w:rPr>
          <w:lang w:val="fr-FR"/>
        </w:rPr>
        <w:tab/>
        <w:t>Les réfugiés et les demandeurs d’asile sont entièrement couverts par le système de santé national, ce qui leur permet d’avoir accès aux services de santé proposés au niveau des districts et des provinces et à l’échelle nationale, sans discrimination. Des échographies conformes aux protocoles de santé nationaux sont proposées aux femmes enceintes, l’objectif étant</w:t>
      </w:r>
      <w:r w:rsidRPr="00E67E9F">
        <w:rPr>
          <w:lang w:val="fr-FR"/>
        </w:rPr>
        <w:t xml:space="preserve"> </w:t>
      </w:r>
      <w:r>
        <w:rPr>
          <w:lang w:val="fr-FR"/>
        </w:rPr>
        <w:t xml:space="preserve">de réduire la mortalité </w:t>
      </w:r>
      <w:proofErr w:type="spellStart"/>
      <w:r>
        <w:rPr>
          <w:lang w:val="fr-FR"/>
        </w:rPr>
        <w:t>néonatale</w:t>
      </w:r>
      <w:proofErr w:type="spellEnd"/>
      <w:r>
        <w:rPr>
          <w:lang w:val="fr-FR"/>
        </w:rPr>
        <w:t xml:space="preserve"> et maternelle.</w:t>
      </w:r>
    </w:p>
    <w:p w14:paraId="1C562294" w14:textId="77777777" w:rsidR="00D57BEB" w:rsidRPr="00B922D5" w:rsidRDefault="00D57BEB" w:rsidP="00D57BEB">
      <w:pPr>
        <w:pStyle w:val="SingleTxtG"/>
        <w:rPr>
          <w:lang w:val="fr-FR"/>
        </w:rPr>
      </w:pPr>
      <w:r>
        <w:rPr>
          <w:lang w:val="fr-FR"/>
        </w:rPr>
        <w:t>129.</w:t>
      </w:r>
      <w:r>
        <w:rPr>
          <w:lang w:val="fr-FR"/>
        </w:rPr>
        <w:tab/>
        <w:t xml:space="preserve">Les réfugiés et les demandeurs d’asile sont pris en compte dans les plans d’intervention nationaux, y compris en ce qui concerne la COVID-19. Le Gouvernement zimbabwéen a fourni au centre de soins primaires du camp de réfugiés de </w:t>
      </w:r>
      <w:proofErr w:type="spellStart"/>
      <w:r>
        <w:rPr>
          <w:lang w:val="fr-FR"/>
        </w:rPr>
        <w:t>Tongogara</w:t>
      </w:r>
      <w:proofErr w:type="spellEnd"/>
      <w:r>
        <w:rPr>
          <w:lang w:val="fr-FR"/>
        </w:rPr>
        <w:t xml:space="preserve"> des fournitures médicales et a organisé des activités de formation à l’intention de son personnel. D’autre part, du fait de la poursuite de l’action collective menée par les agents de santé, le nombre de réfugiés et de demandeurs d’asile orientés vers des prestataires de soins privés a augmenté, en particulier dans les zones urbaines. </w:t>
      </w:r>
    </w:p>
    <w:p w14:paraId="2F794CB3" w14:textId="77777777" w:rsidR="00D57BEB" w:rsidRPr="00B922D5" w:rsidRDefault="00D57BEB" w:rsidP="00D57BEB">
      <w:pPr>
        <w:pStyle w:val="H23G"/>
        <w:rPr>
          <w:lang w:val="fr-FR"/>
        </w:rPr>
      </w:pPr>
      <w:bookmarkStart w:id="61" w:name="_Toc87853331"/>
      <w:r>
        <w:rPr>
          <w:lang w:val="fr-FR"/>
        </w:rPr>
        <w:tab/>
      </w:r>
      <w:r>
        <w:rPr>
          <w:lang w:val="fr-FR"/>
        </w:rPr>
        <w:tab/>
      </w:r>
      <w:r>
        <w:rPr>
          <w:bCs/>
          <w:lang w:val="fr-FR"/>
        </w:rPr>
        <w:t>Accès à l’éducation</w:t>
      </w:r>
      <w:bookmarkEnd w:id="61"/>
    </w:p>
    <w:p w14:paraId="5B804D10" w14:textId="77777777" w:rsidR="00D57BEB" w:rsidRPr="00B922D5" w:rsidRDefault="00D57BEB" w:rsidP="00D57BEB">
      <w:pPr>
        <w:pStyle w:val="SingleTxtG"/>
        <w:rPr>
          <w:lang w:val="fr-FR"/>
        </w:rPr>
      </w:pPr>
      <w:r>
        <w:rPr>
          <w:lang w:val="fr-FR"/>
        </w:rPr>
        <w:t>130.</w:t>
      </w:r>
      <w:r>
        <w:rPr>
          <w:lang w:val="fr-FR"/>
        </w:rPr>
        <w:tab/>
        <w:t xml:space="preserve">Les réfugiés et les demandeurs d’asile sont entièrement couverts par le système de santé national. Les enfants réfugiés jouissent du droit à l’éducation consacré par la Convention relative aux droits de l’enfant. Le Ministère de l’enseignement primaire et secondaire appuie les écoles du camp de réfugiés en déployant des enseignants rémunérés par le Gouvernement. Les réfugiés ont également accès aux écoles locales et certains d’entre eux bénéficient d’une aide leur permettant de fréquenter des établissements avec internat. </w:t>
      </w:r>
    </w:p>
    <w:p w14:paraId="64193713" w14:textId="77777777" w:rsidR="00D57BEB" w:rsidRPr="00B922D5" w:rsidRDefault="00D57BEB" w:rsidP="00D57BEB">
      <w:pPr>
        <w:pStyle w:val="SingleTxtG"/>
        <w:rPr>
          <w:lang w:val="fr-FR"/>
        </w:rPr>
      </w:pPr>
      <w:r>
        <w:rPr>
          <w:lang w:val="fr-FR"/>
        </w:rPr>
        <w:t>131.</w:t>
      </w:r>
      <w:r>
        <w:rPr>
          <w:lang w:val="fr-FR"/>
        </w:rPr>
        <w:tab/>
        <w:t xml:space="preserve">Les réfugiés ont accès aux universités publiques, y compris nombre de jeunes femmes réfugiées. </w:t>
      </w:r>
    </w:p>
    <w:p w14:paraId="3662D30E" w14:textId="77777777" w:rsidR="00D57BEB" w:rsidRPr="00B922D5" w:rsidRDefault="00D57BEB" w:rsidP="00D57BEB">
      <w:pPr>
        <w:pStyle w:val="SingleTxtG"/>
        <w:rPr>
          <w:lang w:val="fr-FR"/>
        </w:rPr>
      </w:pPr>
      <w:r>
        <w:rPr>
          <w:lang w:val="fr-FR"/>
        </w:rPr>
        <w:t>132.</w:t>
      </w:r>
      <w:r>
        <w:rPr>
          <w:lang w:val="fr-FR"/>
        </w:rPr>
        <w:tab/>
        <w:t xml:space="preserve">Le Gouvernement a prévu plusieurs possibilités de parrainage pour les étudiants réfugiés. </w:t>
      </w:r>
    </w:p>
    <w:p w14:paraId="0847A34B" w14:textId="77777777" w:rsidR="00D57BEB" w:rsidRPr="00B922D5" w:rsidRDefault="00D57BEB" w:rsidP="00D57BEB">
      <w:pPr>
        <w:pStyle w:val="H23G"/>
        <w:rPr>
          <w:lang w:val="fr-FR"/>
        </w:rPr>
      </w:pPr>
      <w:bookmarkStart w:id="62" w:name="_Toc87853332"/>
      <w:r>
        <w:rPr>
          <w:lang w:val="fr-FR"/>
        </w:rPr>
        <w:tab/>
      </w:r>
      <w:r>
        <w:rPr>
          <w:lang w:val="fr-FR"/>
        </w:rPr>
        <w:tab/>
      </w:r>
      <w:r w:rsidRPr="00D97666">
        <w:rPr>
          <w:bCs/>
          <w:lang w:val="fr-FR"/>
        </w:rPr>
        <w:t>Violence fondée sur le genre</w:t>
      </w:r>
      <w:r>
        <w:rPr>
          <w:lang w:val="fr-FR"/>
        </w:rPr>
        <w:t xml:space="preserve"> </w:t>
      </w:r>
      <w:bookmarkEnd w:id="62"/>
    </w:p>
    <w:p w14:paraId="3F503A9B" w14:textId="77777777" w:rsidR="00D57BEB" w:rsidRPr="00B922D5" w:rsidRDefault="00D57BEB" w:rsidP="00D57BEB">
      <w:pPr>
        <w:pStyle w:val="SingleTxtG"/>
        <w:rPr>
          <w:lang w:val="fr-FR"/>
        </w:rPr>
      </w:pPr>
      <w:r>
        <w:rPr>
          <w:lang w:val="fr-FR"/>
        </w:rPr>
        <w:t>133.</w:t>
      </w:r>
      <w:r>
        <w:rPr>
          <w:lang w:val="fr-FR"/>
        </w:rPr>
        <w:tab/>
        <w:t xml:space="preserve">Par l’intermédiaire de ses différents ministères, notamment le Ministère de la fonction publique, du travail et du développement social et le Ministère des affaires féminines, le Gouvernement contribue à la formation du personnel et des réfugiés en matière de violence fondée sur le genre. Il collabore également avec les organisations de personnes handicapées afin de sensibiliser les réfugiés et les demandeurs d’asile aux droits des personnes handicapées. Il mène notamment une action concertée avec le Conseil zimbabwéen des personnes handicapées afin de faciliter l’organisation d’activités pédagogiques destinées à sensibiliser les personnes handicapées à la question de la violence fondée sur le genre et à leur faire connaître les mécanismes de signalement et d’orientation auxquels elles peuvent avoir recours et collabore avec le Ministère des affaires féminines, des communautés et du développement des petites et moyennes entreprises afin d’assurer au personnel travaillant dans le camp de réfugiés de </w:t>
      </w:r>
      <w:proofErr w:type="spellStart"/>
      <w:r>
        <w:rPr>
          <w:lang w:val="fr-FR"/>
        </w:rPr>
        <w:t>Tongogara</w:t>
      </w:r>
      <w:proofErr w:type="spellEnd"/>
      <w:r>
        <w:rPr>
          <w:lang w:val="fr-FR"/>
        </w:rPr>
        <w:t xml:space="preserve"> une formation sur la violence fondée sur le genre, axée sur le cadre juridique en vigueur au Zimbabwe, les techniques d’entretien de base et la prise en charge psychologique.</w:t>
      </w:r>
    </w:p>
    <w:p w14:paraId="03E5154B" w14:textId="77777777" w:rsidR="00D57BEB" w:rsidRPr="00B922D5" w:rsidRDefault="00D57BEB" w:rsidP="00D57BEB">
      <w:pPr>
        <w:pStyle w:val="SingleTxtG"/>
        <w:rPr>
          <w:lang w:val="fr-FR"/>
        </w:rPr>
      </w:pPr>
      <w:r>
        <w:rPr>
          <w:lang w:val="fr-FR"/>
        </w:rPr>
        <w:t>134.</w:t>
      </w:r>
      <w:r>
        <w:rPr>
          <w:lang w:val="fr-FR"/>
        </w:rPr>
        <w:tab/>
        <w:t>En association avec la Banque africaine de développement, les autorités ont amélioré l’éclairage du camp et de ses alentours afin de réduire les risques de violence fondée sur le genre, en particulier pour les femmes et les enfants. Le projet vise également à répondre aux besoins des femmes en matière de subsistance.</w:t>
      </w:r>
    </w:p>
    <w:p w14:paraId="066E8E94" w14:textId="77777777" w:rsidR="00D57BEB" w:rsidRPr="00B922D5" w:rsidRDefault="00D57BEB" w:rsidP="00D57BEB">
      <w:pPr>
        <w:pStyle w:val="H23G"/>
        <w:rPr>
          <w:lang w:val="fr-FR"/>
        </w:rPr>
      </w:pPr>
      <w:bookmarkStart w:id="63" w:name="_Toc87853333"/>
      <w:r>
        <w:rPr>
          <w:lang w:val="fr-FR"/>
        </w:rPr>
        <w:tab/>
      </w:r>
      <w:r>
        <w:rPr>
          <w:lang w:val="fr-FR"/>
        </w:rPr>
        <w:tab/>
      </w:r>
      <w:r>
        <w:rPr>
          <w:bCs/>
          <w:lang w:val="fr-FR"/>
        </w:rPr>
        <w:t>Personnes handicapées</w:t>
      </w:r>
      <w:r>
        <w:rPr>
          <w:lang w:val="fr-FR"/>
        </w:rPr>
        <w:t xml:space="preserve"> </w:t>
      </w:r>
      <w:bookmarkEnd w:id="63"/>
    </w:p>
    <w:p w14:paraId="5A607D4F" w14:textId="77777777" w:rsidR="00D57BEB" w:rsidRPr="00B922D5" w:rsidRDefault="00D57BEB" w:rsidP="00D57BEB">
      <w:pPr>
        <w:pStyle w:val="SingleTxtG"/>
        <w:rPr>
          <w:lang w:val="fr-FR"/>
        </w:rPr>
      </w:pPr>
      <w:r>
        <w:rPr>
          <w:lang w:val="fr-FR"/>
        </w:rPr>
        <w:t>135.</w:t>
      </w:r>
      <w:r>
        <w:rPr>
          <w:lang w:val="fr-FR"/>
        </w:rPr>
        <w:tab/>
        <w:t xml:space="preserve">Le Gouvernement a fait en sorte que les réfugiés handicapés soient associés aux consultations provinciales sur le projet de politique nationale sur le handicap et le projet de loi sur les personnes handicapées, qui se sont tenues à Mutare. Ces sessions ont permis aux réfugiés de mieux comprendre la Convention relative aux droits des personnes handicapées, le projet de politique nationale sur le handicap et le projet de loi sur les personnes handicapées. </w:t>
      </w:r>
    </w:p>
    <w:p w14:paraId="42B42CB8" w14:textId="77777777" w:rsidR="00D57BEB" w:rsidRPr="00B922D5" w:rsidRDefault="00D57BEB" w:rsidP="00D57BEB">
      <w:pPr>
        <w:pStyle w:val="H23G"/>
        <w:rPr>
          <w:lang w:val="fr-FR"/>
        </w:rPr>
      </w:pPr>
      <w:bookmarkStart w:id="64" w:name="_Toc87853334"/>
      <w:r>
        <w:rPr>
          <w:lang w:val="fr-FR"/>
        </w:rPr>
        <w:tab/>
      </w:r>
      <w:r>
        <w:rPr>
          <w:lang w:val="fr-FR"/>
        </w:rPr>
        <w:tab/>
      </w:r>
      <w:r>
        <w:rPr>
          <w:bCs/>
          <w:lang w:val="fr-FR"/>
        </w:rPr>
        <w:t>Accès à l’alimentation</w:t>
      </w:r>
      <w:r>
        <w:rPr>
          <w:lang w:val="fr-FR"/>
        </w:rPr>
        <w:t xml:space="preserve"> </w:t>
      </w:r>
      <w:bookmarkEnd w:id="64"/>
    </w:p>
    <w:p w14:paraId="152473B3" w14:textId="77777777" w:rsidR="00D57BEB" w:rsidRPr="00B922D5" w:rsidRDefault="00D57BEB" w:rsidP="00D57BEB">
      <w:pPr>
        <w:pStyle w:val="SingleTxtG"/>
        <w:rPr>
          <w:lang w:val="fr-FR"/>
        </w:rPr>
      </w:pPr>
      <w:r>
        <w:rPr>
          <w:lang w:val="fr-FR"/>
        </w:rPr>
        <w:t>136.</w:t>
      </w:r>
      <w:r>
        <w:rPr>
          <w:lang w:val="fr-FR"/>
        </w:rPr>
        <w:tab/>
        <w:t xml:space="preserve">Le Gouvernement soutient les réfugiés et les demandeurs d’asile en distribuant de la nourriture, la priorité étant accordée aux personnes ayant des besoins particuliers, notamment les personnes handicapées, les enfants non accompagnés et séparés de leur famille et les femmes et les filles à risque. </w:t>
      </w:r>
    </w:p>
    <w:p w14:paraId="3277603C" w14:textId="77777777" w:rsidR="00D57BEB" w:rsidRPr="00B922D5" w:rsidRDefault="00D57BEB" w:rsidP="00D57BEB">
      <w:pPr>
        <w:pStyle w:val="H23G"/>
        <w:rPr>
          <w:lang w:val="fr-FR"/>
        </w:rPr>
      </w:pPr>
      <w:bookmarkStart w:id="65" w:name="_Toc87853335"/>
      <w:r>
        <w:rPr>
          <w:lang w:val="fr-FR"/>
        </w:rPr>
        <w:tab/>
      </w:r>
      <w:r>
        <w:rPr>
          <w:lang w:val="fr-FR"/>
        </w:rPr>
        <w:tab/>
      </w:r>
      <w:r>
        <w:rPr>
          <w:bCs/>
          <w:lang w:val="fr-FR"/>
        </w:rPr>
        <w:t>Enregistrement</w:t>
      </w:r>
      <w:r>
        <w:rPr>
          <w:lang w:val="fr-FR"/>
        </w:rPr>
        <w:t xml:space="preserve"> </w:t>
      </w:r>
      <w:bookmarkEnd w:id="65"/>
    </w:p>
    <w:p w14:paraId="28B3BF35" w14:textId="77777777" w:rsidR="00D57BEB" w:rsidRPr="00B922D5" w:rsidRDefault="00D57BEB" w:rsidP="00D57BEB">
      <w:pPr>
        <w:pStyle w:val="SingleTxtG"/>
        <w:rPr>
          <w:lang w:val="fr-FR"/>
        </w:rPr>
      </w:pPr>
      <w:r>
        <w:rPr>
          <w:lang w:val="fr-FR"/>
        </w:rPr>
        <w:t>137.</w:t>
      </w:r>
      <w:r>
        <w:rPr>
          <w:lang w:val="fr-FR"/>
        </w:rPr>
        <w:tab/>
        <w:t xml:space="preserve">Le Gouvernement zimbabwéen, en collaboration avec le Haut-Commissariat des Nations Unies pour les réfugiés, procède à l’enregistrement de tous les réfugiés et demandeurs d’asile. Des données ventilées par sexe, âge et genre sont recueillies, ce qui est primordial pour élaborer des programmes. </w:t>
      </w:r>
    </w:p>
    <w:p w14:paraId="12BB0CD4" w14:textId="77777777" w:rsidR="00D57BEB" w:rsidRPr="00B922D5" w:rsidRDefault="00D57BEB" w:rsidP="00D57BEB">
      <w:pPr>
        <w:pStyle w:val="H23G"/>
        <w:rPr>
          <w:lang w:val="fr-FR"/>
        </w:rPr>
      </w:pPr>
      <w:bookmarkStart w:id="66" w:name="_Toc87853336"/>
      <w:r>
        <w:rPr>
          <w:lang w:val="fr-FR"/>
        </w:rPr>
        <w:tab/>
      </w:r>
      <w:r>
        <w:rPr>
          <w:lang w:val="fr-FR"/>
        </w:rPr>
        <w:tab/>
      </w:r>
      <w:r>
        <w:rPr>
          <w:bCs/>
          <w:lang w:val="fr-FR"/>
        </w:rPr>
        <w:t>Procédures de détermination du statut de réfugié</w:t>
      </w:r>
      <w:bookmarkEnd w:id="66"/>
    </w:p>
    <w:p w14:paraId="2CE7D9D0" w14:textId="77777777" w:rsidR="00D57BEB" w:rsidRPr="00B922D5" w:rsidRDefault="00D57BEB" w:rsidP="00D57BEB">
      <w:pPr>
        <w:pStyle w:val="SingleTxtG"/>
        <w:rPr>
          <w:lang w:val="fr-FR"/>
        </w:rPr>
      </w:pPr>
      <w:r>
        <w:rPr>
          <w:lang w:val="fr-FR"/>
        </w:rPr>
        <w:t>138.</w:t>
      </w:r>
      <w:r>
        <w:rPr>
          <w:lang w:val="fr-FR"/>
        </w:rPr>
        <w:tab/>
        <w:t xml:space="preserve">Le Gouvernement zimbabwéen, par l’intermédiaire du Comité zimbabwéen pour les réfugiés, mène des entretiens d’éligibilité auprès des demandeurs d’asile et donne la priorité aux personnes handicapées, aux femmes non accompagnées et séparées, ainsi qu’aux victimes d’actes de torture ou de violence, qui sont parfois des femmes. Les personnes sont interrogées par des agents ou des interprètes de même sexe. </w:t>
      </w:r>
    </w:p>
    <w:p w14:paraId="559BCE43" w14:textId="77777777" w:rsidR="00D57BEB" w:rsidRPr="00B922D5" w:rsidRDefault="00D57BEB" w:rsidP="00D57BEB">
      <w:pPr>
        <w:pStyle w:val="SingleTxtG"/>
        <w:rPr>
          <w:rFonts w:eastAsia="Calibri"/>
          <w:lang w:val="fr-FR"/>
        </w:rPr>
      </w:pPr>
      <w:r>
        <w:rPr>
          <w:lang w:val="fr-FR"/>
        </w:rPr>
        <w:t>139.</w:t>
      </w:r>
      <w:r>
        <w:rPr>
          <w:lang w:val="fr-FR"/>
        </w:rPr>
        <w:tab/>
        <w:t>La Charte des droits a été intégrée aux nouveaux programmes d’enseignement afin que dès le plus jeune âge, les enfants soient sensibilisés aux droits de l’homme.</w:t>
      </w:r>
    </w:p>
    <w:p w14:paraId="5544C80A" w14:textId="77777777" w:rsidR="00D57BEB" w:rsidRPr="00B922D5" w:rsidRDefault="00D57BEB" w:rsidP="00D57BEB">
      <w:pPr>
        <w:pStyle w:val="SingleTxtG"/>
        <w:rPr>
          <w:rFonts w:eastAsia="Calibri"/>
          <w:lang w:val="fr-FR"/>
        </w:rPr>
      </w:pPr>
      <w:r>
        <w:rPr>
          <w:lang w:val="fr-FR"/>
        </w:rPr>
        <w:t>140.</w:t>
      </w:r>
      <w:r>
        <w:rPr>
          <w:lang w:val="fr-FR"/>
        </w:rPr>
        <w:tab/>
        <w:t>Les juges, les agents pénitentiaires, les procureurs, les agents de l’immigration, les policiers, les avocats, les médecins, les enseignants, les travailleurs sociaux et les membres des forces armées reçoivent une formation aux droits de l’homme. Les droits de l’homme ont été intégrés dans le manuel de formation de la police en tant que matière enseignée dès le recrutement et pendant la formation professionnelle continue.</w:t>
      </w:r>
    </w:p>
    <w:p w14:paraId="4ABB1075" w14:textId="34E551AC" w:rsidR="00D57BEB" w:rsidRPr="00B922D5" w:rsidRDefault="00D57BEB" w:rsidP="00D57BEB">
      <w:pPr>
        <w:pStyle w:val="SingleTxtG"/>
        <w:rPr>
          <w:rFonts w:eastAsia="Calibri"/>
          <w:lang w:val="fr-FR"/>
        </w:rPr>
      </w:pPr>
      <w:r>
        <w:rPr>
          <w:lang w:val="fr-FR"/>
        </w:rPr>
        <w:t>141.</w:t>
      </w:r>
      <w:r>
        <w:rPr>
          <w:lang w:val="fr-FR"/>
        </w:rPr>
        <w:tab/>
        <w:t>Le Manuel de formation aux droits de l’homme des agents de police comporte un volet destiné à éclairer les agents de police sur les instruments juridiques internationaux pertinents, en particulier ceux qui traitent des droits de l’homme des personnes arrêtées et détenues, y compris les droits qui y sont associés, à savoir le droit d’avoir accès à un avocat, le droit à la présomption d’innocence et le droit d’être traduit en justice dans les quarante</w:t>
      </w:r>
      <w:r w:rsidR="00027D9F">
        <w:rPr>
          <w:lang w:val="fr-FR"/>
        </w:rPr>
        <w:noBreakHyphen/>
      </w:r>
      <w:r>
        <w:rPr>
          <w:lang w:val="fr-FR"/>
        </w:rPr>
        <w:t>huit heures.</w:t>
      </w:r>
    </w:p>
    <w:p w14:paraId="057336C5" w14:textId="77D4D9A8" w:rsidR="00D57BEB" w:rsidRPr="00B922D5" w:rsidRDefault="00D57BEB" w:rsidP="00D57BEB">
      <w:pPr>
        <w:pStyle w:val="SingleTxtG"/>
        <w:rPr>
          <w:rFonts w:eastAsia="Calibri"/>
          <w:lang w:val="fr-FR"/>
        </w:rPr>
      </w:pPr>
      <w:r>
        <w:rPr>
          <w:lang w:val="fr-FR"/>
        </w:rPr>
        <w:t>142.</w:t>
      </w:r>
      <w:r>
        <w:rPr>
          <w:lang w:val="fr-FR"/>
        </w:rPr>
        <w:tab/>
        <w:t>Pour promouvoir le droit à la liberté de réunion et d’association au travail, le Gouvernement, avec le concours de partenaires de développement, a formé 17 juges, 32</w:t>
      </w:r>
      <w:r w:rsidR="00027D9F">
        <w:rPr>
          <w:lang w:val="fr-FR"/>
        </w:rPr>
        <w:t> </w:t>
      </w:r>
      <w:r>
        <w:rPr>
          <w:lang w:val="fr-FR"/>
        </w:rPr>
        <w:t>magistrats, 97 assesseurs, 170 inspecteurs du travail et 40 juristes aux normes internationales du travail et au droit à la liberté de réunion et d’association.</w:t>
      </w:r>
    </w:p>
    <w:p w14:paraId="3008C403" w14:textId="77777777" w:rsidR="00D57BEB" w:rsidRPr="00B922D5" w:rsidRDefault="00D57BEB" w:rsidP="00D57BEB">
      <w:pPr>
        <w:pStyle w:val="SingleTxtG"/>
        <w:rPr>
          <w:lang w:val="fr-FR"/>
        </w:rPr>
      </w:pPr>
      <w:r>
        <w:rPr>
          <w:lang w:val="fr-FR"/>
        </w:rPr>
        <w:t>143.</w:t>
      </w:r>
      <w:r>
        <w:rPr>
          <w:lang w:val="fr-FR"/>
        </w:rPr>
        <w:tab/>
        <w:t>La plupart des cycles d’études universitaires, généralement en droit et en sciences humaines, proposent une formation aux droits de l’homme.</w:t>
      </w:r>
    </w:p>
    <w:p w14:paraId="5B547384" w14:textId="37563CDC" w:rsidR="00D57BEB" w:rsidRPr="00B922D5" w:rsidRDefault="00D57BEB" w:rsidP="00D57BEB">
      <w:pPr>
        <w:pStyle w:val="SingleTxtG"/>
        <w:rPr>
          <w:rFonts w:eastAsia="Calibri"/>
          <w:lang w:val="fr-FR"/>
        </w:rPr>
      </w:pPr>
      <w:r>
        <w:rPr>
          <w:lang w:val="fr-FR"/>
        </w:rPr>
        <w:t>144.</w:t>
      </w:r>
      <w:r>
        <w:rPr>
          <w:lang w:val="fr-FR"/>
        </w:rPr>
        <w:tab/>
        <w:t>Le Gouvernement zimbabwéen garantit le droit des médias de diffuser des informations sur les droits de l’homme. L’article 61 (par.</w:t>
      </w:r>
      <w:r w:rsidR="00C078DE">
        <w:rPr>
          <w:lang w:val="fr-FR"/>
        </w:rPr>
        <w:t xml:space="preserve"> </w:t>
      </w:r>
      <w:r>
        <w:rPr>
          <w:lang w:val="fr-FR"/>
        </w:rPr>
        <w:t>4 a) à c)) dispose que tous les médias publics doivent être libres de décider en toute indépendance du contenu éditorial de leurs émissions ou autres communications, doivent faire preuve d’impartialité et doivent donner à chacun et à chacune une possibilité équitable de présenter des points de vue divergents et des opinions dissidentes. En outre, conformément à l’article 62 (par.</w:t>
      </w:r>
      <w:r w:rsidR="00C078DE">
        <w:rPr>
          <w:lang w:val="fr-FR"/>
        </w:rPr>
        <w:t xml:space="preserve"> </w:t>
      </w:r>
      <w:r>
        <w:rPr>
          <w:lang w:val="fr-FR"/>
        </w:rPr>
        <w:t>2), l’État est tenu de diffuser les informations qui sont essentielles à la protection des droits</w:t>
      </w:r>
      <w:r w:rsidR="00C078DE">
        <w:rPr>
          <w:lang w:val="fr-FR"/>
        </w:rPr>
        <w:t> </w:t>
      </w:r>
      <w:r>
        <w:rPr>
          <w:lang w:val="fr-FR"/>
        </w:rPr>
        <w:t xml:space="preserve">; en particulier, les médias zimbabwéens ont le droit d’avoir accès à toute information détenue par une personne ou par l’État, dès lors que cette information est nécessaire à l’exercice ou à la protection d’un droit. </w:t>
      </w:r>
    </w:p>
    <w:p w14:paraId="51E07348" w14:textId="77777777" w:rsidR="00D57BEB" w:rsidRPr="00B922D5" w:rsidRDefault="00D57BEB" w:rsidP="00D57BEB">
      <w:pPr>
        <w:pStyle w:val="SingleTxtG"/>
        <w:rPr>
          <w:lang w:val="fr-FR"/>
        </w:rPr>
      </w:pPr>
      <w:r>
        <w:rPr>
          <w:lang w:val="fr-FR"/>
        </w:rPr>
        <w:t>145.</w:t>
      </w:r>
      <w:r>
        <w:rPr>
          <w:lang w:val="fr-FR"/>
        </w:rPr>
        <w:tab/>
        <w:t xml:space="preserve">Le Gouvernement crée un environnement favorable pour que les acteurs non gouvernementaux participent à la protection et à la promotion des droits de l’homme. Certaines organisations non gouvernementales et d’autres acteurs œuvrant à la promotion et à la protection des droits de l’homme sont enregistrés conformément à la loi sur les organisations bénévoles privées (chap. 17:05) et à la loi sur l’enregistrement des actes (chap. 20:05), tandis que d’autres sont considérés comme des </w:t>
      </w:r>
      <w:proofErr w:type="spellStart"/>
      <w:r>
        <w:rPr>
          <w:i/>
          <w:iCs/>
          <w:lang w:val="fr-FR"/>
        </w:rPr>
        <w:t>universitas</w:t>
      </w:r>
      <w:proofErr w:type="spellEnd"/>
      <w:r>
        <w:rPr>
          <w:lang w:val="fr-FR"/>
        </w:rPr>
        <w:t xml:space="preserve"> par la </w:t>
      </w:r>
      <w:r w:rsidRPr="00B2629E">
        <w:rPr>
          <w:i/>
          <w:iCs/>
          <w:lang w:val="fr-FR"/>
        </w:rPr>
        <w:t>common law</w:t>
      </w:r>
      <w:r>
        <w:rPr>
          <w:lang w:val="fr-FR"/>
        </w:rPr>
        <w:t xml:space="preserve">. On recense 1 498 organisations privées bénévoles enregistrées, dont 91 œuvrent en faveur des droits des personnes handicapées et 263 en faveur de la protection de l’enfance. </w:t>
      </w:r>
    </w:p>
    <w:p w14:paraId="2AB37350" w14:textId="77777777" w:rsidR="00D57BEB" w:rsidRPr="00B922D5" w:rsidRDefault="00D57BEB" w:rsidP="00D57BEB">
      <w:pPr>
        <w:pStyle w:val="H23G"/>
        <w:rPr>
          <w:lang w:val="fr-FR"/>
        </w:rPr>
      </w:pPr>
      <w:bookmarkStart w:id="67" w:name="_Toc87853337"/>
      <w:r>
        <w:rPr>
          <w:lang w:val="fr-FR"/>
        </w:rPr>
        <w:tab/>
      </w:r>
      <w:r>
        <w:rPr>
          <w:lang w:val="fr-FR"/>
        </w:rPr>
        <w:tab/>
      </w:r>
      <w:r>
        <w:rPr>
          <w:bCs/>
          <w:lang w:val="fr-FR"/>
        </w:rPr>
        <w:t>Compétence des mécanismes régionaux de défense des droits de l’homme</w:t>
      </w:r>
      <w:bookmarkEnd w:id="67"/>
    </w:p>
    <w:p w14:paraId="415B9BF4" w14:textId="77777777" w:rsidR="00D57BEB" w:rsidRPr="00B922D5" w:rsidRDefault="00D57BEB" w:rsidP="00D57BEB">
      <w:pPr>
        <w:pStyle w:val="SingleTxtG"/>
        <w:rPr>
          <w:lang w:val="fr-FR"/>
        </w:rPr>
      </w:pPr>
      <w:r>
        <w:rPr>
          <w:lang w:val="fr-FR"/>
        </w:rPr>
        <w:t>146.</w:t>
      </w:r>
      <w:r>
        <w:rPr>
          <w:lang w:val="fr-FR"/>
        </w:rPr>
        <w:tab/>
        <w:t xml:space="preserve">Le Zimbabwe est partie à plusieurs traités régionaux relatifs aux droits de l’homme, comme il est indiqué ci-dessus. La Charte africaine des droits de l’homme et des peuples prévoit l’instauration d’un mécanisme de communications individuelles, géré par la Commission africaine des droits de l’homme et des peuples. </w:t>
      </w:r>
    </w:p>
    <w:p w14:paraId="727ABBF3" w14:textId="77777777" w:rsidR="00D57BEB" w:rsidRPr="00B922D5" w:rsidRDefault="00D57BEB" w:rsidP="00B2629E">
      <w:pPr>
        <w:pStyle w:val="HChG"/>
        <w:rPr>
          <w:lang w:val="fr-FR"/>
        </w:rPr>
      </w:pPr>
      <w:bookmarkStart w:id="68" w:name="_Toc87853338"/>
      <w:r>
        <w:rPr>
          <w:lang w:val="fr-FR"/>
        </w:rPr>
        <w:tab/>
        <w:t>IV.</w:t>
      </w:r>
      <w:r>
        <w:rPr>
          <w:lang w:val="fr-FR"/>
        </w:rPr>
        <w:tab/>
        <w:t>Établissement des rapports</w:t>
      </w:r>
      <w:bookmarkEnd w:id="68"/>
    </w:p>
    <w:p w14:paraId="69895116" w14:textId="77777777" w:rsidR="00D57BEB" w:rsidRPr="00B922D5" w:rsidRDefault="00D57BEB" w:rsidP="00D57BEB">
      <w:pPr>
        <w:pStyle w:val="SingleTxtG"/>
        <w:rPr>
          <w:rFonts w:eastAsia="Arial Unicode MS"/>
          <w:lang w:val="fr-FR"/>
        </w:rPr>
      </w:pPr>
      <w:r>
        <w:rPr>
          <w:lang w:val="fr-FR"/>
        </w:rPr>
        <w:t>147.</w:t>
      </w:r>
      <w:r>
        <w:rPr>
          <w:lang w:val="fr-FR"/>
        </w:rPr>
        <w:tab/>
        <w:t>Le Comité interministériel des droits de l’homme et du droit humanitaire recueille des données auprès des institutions publiques, y compris l’appareil judiciaire et le Parlement. Des réunions consultatives sont organisées afin que les principales parties prenantes des institutions et administrations publiques et des ministères, ainsi que des organisations de la société civile et des institutions nationales de protection des droits de l’homme examinent les projets de rapport. Des ateliers de rédaction, auxquels participent essentiellement les membres du sous-comité compétent du Comité interministériel, sont mis sur pied. Après la prise en compte des observations formulées lors des consultations avec les parties prenantes et dans le cadre des ateliers de rédaction, vient l’étape de la validation, par le Comité interministériel lui-même, du rapport devant être soumis par le Zimbabwe. Une fois le rapport validé, il sera adopté par les responsables des ministères comme une image fidèle de la situation des droits de l’homme au Zimbabwe. Il sera ensuite soumis au Gouvernement pour approbation, puis présenté au Ministère des affaires étrangères et du commerce international, qui s’occupera de le transmettre à l’organe conventionnel via la Mission permanente du Zimbabwe à Genève.</w:t>
      </w:r>
    </w:p>
    <w:p w14:paraId="53F8A3EA" w14:textId="0E768522" w:rsidR="00D57BEB" w:rsidRPr="00B922D5" w:rsidRDefault="00D57BEB" w:rsidP="00D57BEB">
      <w:pPr>
        <w:pStyle w:val="H23G"/>
        <w:rPr>
          <w:lang w:val="fr-FR"/>
        </w:rPr>
      </w:pPr>
      <w:bookmarkStart w:id="69" w:name="_Toc87853339"/>
      <w:r>
        <w:rPr>
          <w:lang w:val="fr-FR"/>
        </w:rPr>
        <w:tab/>
      </w:r>
      <w:r>
        <w:rPr>
          <w:lang w:val="fr-FR"/>
        </w:rPr>
        <w:tab/>
      </w:r>
      <w:r>
        <w:rPr>
          <w:bCs/>
          <w:lang w:val="fr-FR"/>
        </w:rPr>
        <w:t xml:space="preserve">Structure de coordination nationale en place pour l’établissement des rapports </w:t>
      </w:r>
      <w:r w:rsidR="00B2629E">
        <w:rPr>
          <w:bCs/>
          <w:lang w:val="fr-FR"/>
        </w:rPr>
        <w:br/>
      </w:r>
      <w:r>
        <w:rPr>
          <w:bCs/>
          <w:lang w:val="fr-FR"/>
        </w:rPr>
        <w:t>au titre des instruments internationaux</w:t>
      </w:r>
      <w:bookmarkEnd w:id="69"/>
    </w:p>
    <w:p w14:paraId="04B52992" w14:textId="77777777" w:rsidR="00D57BEB" w:rsidRPr="00B922D5" w:rsidRDefault="00D57BEB" w:rsidP="00D57BEB">
      <w:pPr>
        <w:pStyle w:val="SingleTxtG"/>
        <w:rPr>
          <w:lang w:val="fr-FR"/>
        </w:rPr>
      </w:pPr>
      <w:r>
        <w:rPr>
          <w:lang w:val="fr-FR"/>
        </w:rPr>
        <w:t>148.</w:t>
      </w:r>
      <w:r>
        <w:rPr>
          <w:lang w:val="fr-FR"/>
        </w:rPr>
        <w:tab/>
        <w:t>Dans le cadre de l’action menée pour promouvoir les droits de l’homme, la Commission parlementaire et les comités thématiques mentionnés ci-dessus consultent les citoyens sur le contenu de tous les projets de loi soumis au Parlement. Le Comité interministériel des droits de l’homme et du droit international humanitaire assure la liaison avec le Comité thématique pour les droits de l’homme en ce qui concerne plusieurs de ses activités, y compris la formation des fonctionnaires à l’établissement des rapports devant être soumis par le Zimbabwe.</w:t>
      </w:r>
    </w:p>
    <w:p w14:paraId="3508662F" w14:textId="77777777" w:rsidR="00D57BEB" w:rsidRPr="00B922D5" w:rsidRDefault="00D57BEB" w:rsidP="00D57BEB">
      <w:pPr>
        <w:pStyle w:val="SingleTxtG"/>
        <w:rPr>
          <w:lang w:val="fr-FR"/>
        </w:rPr>
      </w:pPr>
      <w:r>
        <w:rPr>
          <w:lang w:val="fr-FR"/>
        </w:rPr>
        <w:t>149.</w:t>
      </w:r>
      <w:r>
        <w:rPr>
          <w:lang w:val="fr-FR"/>
        </w:rPr>
        <w:tab/>
        <w:t>Le Comité</w:t>
      </w:r>
      <w:r w:rsidRPr="00214593">
        <w:rPr>
          <w:lang w:val="fr-FR"/>
        </w:rPr>
        <w:t xml:space="preserve"> interministériel des droits de l</w:t>
      </w:r>
      <w:r>
        <w:rPr>
          <w:lang w:val="fr-FR"/>
        </w:rPr>
        <w:t>’</w:t>
      </w:r>
      <w:r w:rsidRPr="00214593">
        <w:rPr>
          <w:lang w:val="fr-FR"/>
        </w:rPr>
        <w:t>homme et du droit international humanitaire</w:t>
      </w:r>
      <w:r>
        <w:rPr>
          <w:lang w:val="fr-FR"/>
        </w:rPr>
        <w:t xml:space="preserve"> a entrepris la publication des rapports soumis par le Zimbabwe aux organes conventionnels. En outre, un Manuel de formation sur l’établissement des rapports devant être soumis par le Zimbabwe a été élaboré afin que les rapports soient cohérents et uniformes.</w:t>
      </w:r>
    </w:p>
    <w:p w14:paraId="1E44EFFE" w14:textId="77777777" w:rsidR="00D57BEB" w:rsidRPr="00B922D5" w:rsidRDefault="00D57BEB" w:rsidP="00D57BEB">
      <w:pPr>
        <w:pStyle w:val="SingleTxtG"/>
        <w:rPr>
          <w:lang w:val="fr-FR"/>
        </w:rPr>
      </w:pPr>
      <w:r>
        <w:rPr>
          <w:lang w:val="fr-FR"/>
        </w:rPr>
        <w:t>150.</w:t>
      </w:r>
      <w:r>
        <w:rPr>
          <w:lang w:val="fr-FR"/>
        </w:rPr>
        <w:tab/>
        <w:t>Le Comité interministériel est divisé en sous-comités, dont les travaux sont axés sur des domaines thématiques relevant de la compétence de différents ministères et différentes administrations ; ils ont la possibilité de consulter les acteurs concernés par leur domaine.</w:t>
      </w:r>
    </w:p>
    <w:p w14:paraId="55B7B1B9" w14:textId="77777777" w:rsidR="00D57BEB" w:rsidRPr="00B922D5" w:rsidRDefault="00D57BEB" w:rsidP="00D57BEB">
      <w:pPr>
        <w:pStyle w:val="SingleTxtG"/>
        <w:rPr>
          <w:lang w:val="fr-FR"/>
        </w:rPr>
      </w:pPr>
      <w:r>
        <w:rPr>
          <w:lang w:val="fr-FR"/>
        </w:rPr>
        <w:t>151.</w:t>
      </w:r>
      <w:r>
        <w:rPr>
          <w:lang w:val="fr-FR"/>
        </w:rPr>
        <w:tab/>
        <w:t>Parmi les autres mesures prises en vue de promouvoir les droits de l’homme, on peut citer la création de mécanismes de promotion de l’égalité des sexes, de mécanismes de promotion des droits de l’enfant et de l’Organe national pour l’apaisement, la réconciliation et l’intégration, tels qu’ils sont décrits dans le premier rapport national, présenté en 2011 au titre de l’Examen périodique universel.</w:t>
      </w:r>
    </w:p>
    <w:p w14:paraId="798A9242" w14:textId="6111A372" w:rsidR="00D57BEB" w:rsidRPr="00B922D5" w:rsidRDefault="00D57BEB" w:rsidP="00D57BEB">
      <w:pPr>
        <w:pStyle w:val="HChG"/>
        <w:rPr>
          <w:lang w:val="fr-FR"/>
        </w:rPr>
      </w:pPr>
      <w:bookmarkStart w:id="70" w:name="_Toc87853340"/>
      <w:r>
        <w:rPr>
          <w:lang w:val="fr-FR"/>
        </w:rPr>
        <w:tab/>
      </w:r>
      <w:r>
        <w:rPr>
          <w:lang w:val="fr-FR"/>
        </w:rPr>
        <w:tab/>
        <w:t>Troisième partie</w:t>
      </w:r>
      <w:r w:rsidR="00B2629E">
        <w:rPr>
          <w:lang w:val="fr-FR"/>
        </w:rPr>
        <w:br/>
      </w:r>
      <w:r>
        <w:rPr>
          <w:bCs/>
          <w:lang w:val="fr-FR"/>
        </w:rPr>
        <w:tab/>
        <w:t xml:space="preserve">Informations concernant la non-discrimination et l’égalité </w:t>
      </w:r>
      <w:r w:rsidR="00B2629E">
        <w:rPr>
          <w:bCs/>
          <w:lang w:val="fr-FR"/>
        </w:rPr>
        <w:br/>
      </w:r>
      <w:r>
        <w:rPr>
          <w:bCs/>
          <w:lang w:val="fr-FR"/>
        </w:rPr>
        <w:t>et les recours utiles</w:t>
      </w:r>
      <w:bookmarkEnd w:id="70"/>
    </w:p>
    <w:p w14:paraId="5419F659" w14:textId="77777777" w:rsidR="00D57BEB" w:rsidRPr="00B922D5" w:rsidRDefault="00D57BEB" w:rsidP="00B2629E">
      <w:pPr>
        <w:pStyle w:val="H1G"/>
        <w:rPr>
          <w:lang w:val="fr-FR"/>
        </w:rPr>
      </w:pPr>
      <w:bookmarkStart w:id="71" w:name="_Toc87853341"/>
      <w:r>
        <w:rPr>
          <w:lang w:val="fr-FR"/>
        </w:rPr>
        <w:tab/>
      </w:r>
      <w:r>
        <w:rPr>
          <w:lang w:val="fr-FR"/>
        </w:rPr>
        <w:tab/>
        <w:t>Non-discrimination et égalité</w:t>
      </w:r>
      <w:bookmarkEnd w:id="71"/>
    </w:p>
    <w:p w14:paraId="030C955E" w14:textId="77777777" w:rsidR="00D57BEB" w:rsidRPr="00B922D5" w:rsidRDefault="00D57BEB" w:rsidP="00D57BEB">
      <w:pPr>
        <w:pStyle w:val="H23G"/>
        <w:rPr>
          <w:lang w:val="fr-FR"/>
        </w:rPr>
      </w:pPr>
      <w:bookmarkStart w:id="72" w:name="_Toc87853342"/>
      <w:r>
        <w:rPr>
          <w:lang w:val="fr-FR"/>
        </w:rPr>
        <w:tab/>
      </w:r>
      <w:r>
        <w:rPr>
          <w:lang w:val="fr-FR"/>
        </w:rPr>
        <w:tab/>
      </w:r>
      <w:r>
        <w:rPr>
          <w:bCs/>
          <w:lang w:val="fr-FR"/>
        </w:rPr>
        <w:t>Cadre constitutionnel</w:t>
      </w:r>
      <w:bookmarkEnd w:id="72"/>
    </w:p>
    <w:p w14:paraId="14CAF33E" w14:textId="401917DB" w:rsidR="00D57BEB" w:rsidRPr="00B922D5" w:rsidRDefault="00D57BEB" w:rsidP="00D57BEB">
      <w:pPr>
        <w:pStyle w:val="SingleTxtG"/>
        <w:rPr>
          <w:lang w:val="fr-FR"/>
        </w:rPr>
      </w:pPr>
      <w:r>
        <w:rPr>
          <w:lang w:val="fr-FR"/>
        </w:rPr>
        <w:t>152.</w:t>
      </w:r>
      <w:r>
        <w:rPr>
          <w:lang w:val="fr-FR"/>
        </w:rPr>
        <w:tab/>
        <w:t>L’article 56 (par.</w:t>
      </w:r>
      <w:r w:rsidR="00C078DE">
        <w:rPr>
          <w:lang w:val="fr-FR"/>
        </w:rPr>
        <w:t xml:space="preserve"> </w:t>
      </w:r>
      <w:r>
        <w:rPr>
          <w:lang w:val="fr-FR"/>
        </w:rPr>
        <w:t>1) de la Constitution de 2013 dispose que toutes les personnes sont égales devant la loi et ont droit à l’égale protection et à l’égal bénéfice de la loi. Pour garantir l’application de ce droit, la Constitution consacre l’indépendance, l’impartialité et l’efficacité des tribunaux</w:t>
      </w:r>
      <w:r w:rsidRPr="00B922D5">
        <w:rPr>
          <w:rStyle w:val="Appelnotedebasdep"/>
        </w:rPr>
        <w:footnoteReference w:id="3"/>
      </w:r>
      <w:r>
        <w:rPr>
          <w:lang w:val="fr-FR"/>
        </w:rPr>
        <w:t xml:space="preserve"> et confère aux spécialistes des questions judiciaires l’autorité nécessaire pour remplir leur mission de protection des droits de l’homme et des libertés individuelles et de l’état de droit. De plus, la Constitution dispose que toute personne agissant dans son propre intérêt</w:t>
      </w:r>
      <w:r w:rsidRPr="00B922D5">
        <w:rPr>
          <w:rStyle w:val="Appelnotedebasdep"/>
        </w:rPr>
        <w:footnoteReference w:id="4"/>
      </w:r>
      <w:r>
        <w:rPr>
          <w:lang w:val="fr-FR"/>
        </w:rPr>
        <w:t>, agissant au nom d’un tiers</w:t>
      </w:r>
      <w:r w:rsidRPr="00B922D5">
        <w:rPr>
          <w:rStyle w:val="Appelnotedebasdep"/>
        </w:rPr>
        <w:footnoteReference w:id="5"/>
      </w:r>
      <w:r>
        <w:rPr>
          <w:lang w:val="fr-FR"/>
        </w:rPr>
        <w:t>, agissant en tant que membre d’une catégorie de personnes</w:t>
      </w:r>
      <w:r w:rsidRPr="00B922D5">
        <w:rPr>
          <w:rStyle w:val="Appelnotedebasdep"/>
        </w:rPr>
        <w:footnoteReference w:id="6"/>
      </w:r>
      <w:r>
        <w:rPr>
          <w:lang w:val="fr-FR"/>
        </w:rPr>
        <w:t xml:space="preserve"> ou agissant dans l’intérêt public</w:t>
      </w:r>
      <w:r w:rsidRPr="00B922D5">
        <w:rPr>
          <w:rStyle w:val="Appelnotedebasdep"/>
        </w:rPr>
        <w:footnoteReference w:id="7"/>
      </w:r>
      <w:r>
        <w:rPr>
          <w:lang w:val="fr-FR"/>
        </w:rPr>
        <w:t>, ainsi que toute association</w:t>
      </w:r>
      <w:r w:rsidRPr="00B922D5">
        <w:rPr>
          <w:rStyle w:val="Appelnotedebasdep"/>
        </w:rPr>
        <w:footnoteReference w:id="8"/>
      </w:r>
      <w:r w:rsidR="00B2629E">
        <w:rPr>
          <w:lang w:val="fr-FR"/>
        </w:rPr>
        <w:t xml:space="preserve"> </w:t>
      </w:r>
      <w:r>
        <w:rPr>
          <w:lang w:val="fr-FR"/>
        </w:rPr>
        <w:t>agissant dans l’intérêt de ses membres, a le droit, lorsqu’elle s’estime lésée dans ses droits ou libertés, de saisir les tribunaux et d’être entendue</w:t>
      </w:r>
      <w:r w:rsidRPr="00B922D5">
        <w:rPr>
          <w:rStyle w:val="Appelnotedebasdep"/>
        </w:rPr>
        <w:footnoteReference w:id="9"/>
      </w:r>
      <w:r>
        <w:rPr>
          <w:lang w:val="fr-FR"/>
        </w:rPr>
        <w:t xml:space="preserve"> pendant la procédure. </w:t>
      </w:r>
    </w:p>
    <w:p w14:paraId="48E25EED" w14:textId="16B970A7" w:rsidR="00D57BEB" w:rsidRPr="00B922D5" w:rsidRDefault="00D57BEB" w:rsidP="00D57BEB">
      <w:pPr>
        <w:pStyle w:val="SingleTxtG"/>
        <w:rPr>
          <w:lang w:val="fr-FR"/>
        </w:rPr>
      </w:pPr>
      <w:r>
        <w:rPr>
          <w:lang w:val="fr-FR"/>
        </w:rPr>
        <w:t>153.</w:t>
      </w:r>
      <w:r>
        <w:rPr>
          <w:lang w:val="fr-FR"/>
        </w:rPr>
        <w:tab/>
        <w:t>En outre, l’article 56 (par.</w:t>
      </w:r>
      <w:r w:rsidR="00C078DE">
        <w:rPr>
          <w:lang w:val="fr-FR"/>
        </w:rPr>
        <w:t xml:space="preserve"> </w:t>
      </w:r>
      <w:r>
        <w:rPr>
          <w:lang w:val="fr-FR"/>
        </w:rPr>
        <w:t>6) de la Constitution impose à l’État de prendre des mesures raisonnables, notamment sur le plan législatif, visant à promouvoir l’égalité des sexes, ainsi qu’à protéger ou à favoriser les personnes ou catégories de personnes qui ont été victimes de discrimination.</w:t>
      </w:r>
    </w:p>
    <w:p w14:paraId="2F608CEE" w14:textId="636C1F6D" w:rsidR="00D57BEB" w:rsidRPr="00B922D5" w:rsidRDefault="00D57BEB" w:rsidP="00D57BEB">
      <w:pPr>
        <w:pStyle w:val="SingleTxtG"/>
        <w:rPr>
          <w:lang w:val="fr-FR"/>
        </w:rPr>
      </w:pPr>
      <w:r>
        <w:rPr>
          <w:lang w:val="fr-FR"/>
        </w:rPr>
        <w:t>154.</w:t>
      </w:r>
      <w:r>
        <w:rPr>
          <w:lang w:val="fr-FR"/>
        </w:rPr>
        <w:tab/>
        <w:t>L’article 56 (par.</w:t>
      </w:r>
      <w:r w:rsidR="00C078DE">
        <w:rPr>
          <w:lang w:val="fr-FR"/>
        </w:rPr>
        <w:t xml:space="preserve"> </w:t>
      </w:r>
      <w:r>
        <w:rPr>
          <w:lang w:val="fr-FR"/>
        </w:rPr>
        <w:t>3) de la Constitution prévoit que nul ne doit être injustement soumis à un traitement discriminatoire fondé sur la nationalité, la race, la couleur de peau, la tribu, le lieu de naissance, l’origine ethnique ou sociale, la langue, la classe sociale, la croyance religieuse, l’affiliation politique, les opinions, les coutumes, la culture, le sexe, le genre, la situation matrimoniale, l’âge, la grossesse, le handicap ou le statut économique ou social, ou sur le fait qu’il soit né hors ou dans le mariage.</w:t>
      </w:r>
    </w:p>
    <w:p w14:paraId="260B5058" w14:textId="3F1CAB8C" w:rsidR="00D57BEB" w:rsidRPr="00B922D5" w:rsidRDefault="00D57BEB" w:rsidP="00D57BEB">
      <w:pPr>
        <w:pStyle w:val="SingleTxtG"/>
        <w:rPr>
          <w:lang w:val="fr-FR"/>
        </w:rPr>
      </w:pPr>
      <w:r>
        <w:rPr>
          <w:lang w:val="fr-FR"/>
        </w:rPr>
        <w:t>155.</w:t>
      </w:r>
      <w:r>
        <w:rPr>
          <w:lang w:val="fr-FR"/>
        </w:rPr>
        <w:tab/>
        <w:t>En particulier, les articles 120 et 124 de la Constitution garantissent la représentation et la participation des femmes à la vie politique en leur réservant un quota à l’Assemblée nationale et en consacrant la représentation proportionnelle au Sénat. La loi électorale (chap. 2:13) a été révisée en 2014 à la lumière des dispositions des articles 120 et 124 de la Constitution. De surcroît, la Constitution dispose en son article 17 (par.</w:t>
      </w:r>
      <w:r w:rsidR="00C078DE">
        <w:rPr>
          <w:lang w:val="fr-FR"/>
        </w:rPr>
        <w:t xml:space="preserve"> </w:t>
      </w:r>
      <w:r>
        <w:rPr>
          <w:lang w:val="fr-FR"/>
        </w:rPr>
        <w:t>1</w:t>
      </w:r>
      <w:r w:rsidR="00C078DE">
        <w:rPr>
          <w:lang w:val="fr-FR"/>
        </w:rPr>
        <w:t> </w:t>
      </w:r>
      <w:r>
        <w:rPr>
          <w:lang w:val="fr-FR"/>
        </w:rPr>
        <w:t>b) ii)) que les femmes doivent représenter au moins la moitié des membres élus ou nommés de toutes les commissions et autres organes publics créés en application ou en vertu de ses dispositions ou de celles d’une quelconque loi. En outre, l’article 80 (par.</w:t>
      </w:r>
      <w:r w:rsidR="00C078DE">
        <w:rPr>
          <w:lang w:val="fr-FR"/>
        </w:rPr>
        <w:t xml:space="preserve"> </w:t>
      </w:r>
      <w:r>
        <w:rPr>
          <w:lang w:val="fr-FR"/>
        </w:rPr>
        <w:t>1) confère aux femmes le droit à l’égalité des chances dans les domaines politique, économique, culturel et social.</w:t>
      </w:r>
    </w:p>
    <w:p w14:paraId="1B15F732" w14:textId="7D7ACE96" w:rsidR="00D57BEB" w:rsidRPr="00B922D5" w:rsidRDefault="00D57BEB" w:rsidP="00D57BEB">
      <w:pPr>
        <w:pStyle w:val="SingleTxtG"/>
        <w:rPr>
          <w:lang w:val="fr-FR"/>
        </w:rPr>
      </w:pPr>
      <w:r>
        <w:rPr>
          <w:lang w:val="fr-FR"/>
        </w:rPr>
        <w:t>156.</w:t>
      </w:r>
      <w:r>
        <w:rPr>
          <w:lang w:val="fr-FR"/>
        </w:rPr>
        <w:tab/>
        <w:t>Le système zimbabwéen permet l’adoption de mesures spéciales garantissant, en particulier aux femmes, la pleine jouissance des droits de l’homme, dans des conditions d’égalité. Aux termes des articles 3 (par.</w:t>
      </w:r>
      <w:r w:rsidR="00C078DE">
        <w:rPr>
          <w:lang w:val="fr-FR"/>
        </w:rPr>
        <w:t xml:space="preserve"> </w:t>
      </w:r>
      <w:r>
        <w:rPr>
          <w:lang w:val="fr-FR"/>
        </w:rPr>
        <w:t>1</w:t>
      </w:r>
      <w:r w:rsidR="00C078DE">
        <w:rPr>
          <w:lang w:val="fr-FR"/>
        </w:rPr>
        <w:t> </w:t>
      </w:r>
      <w:r>
        <w:rPr>
          <w:lang w:val="fr-FR"/>
        </w:rPr>
        <w:t>g)) et 17 (par.</w:t>
      </w:r>
      <w:r w:rsidR="00C078DE">
        <w:rPr>
          <w:lang w:val="fr-FR"/>
        </w:rPr>
        <w:t xml:space="preserve"> </w:t>
      </w:r>
      <w:r>
        <w:rPr>
          <w:lang w:val="fr-FR"/>
        </w:rPr>
        <w:t xml:space="preserve">1 a) à c)), l’État est tenu de promouvoir la pleine parité des sexes dans la société zimbabwéenne, et en particulier de veiller à ce que les femmes participent pleinement à toutes les sphères de la vie sociale du pays, dans des conditions d’égalité avec les hommes. Il doit également prendre les mesures législatives et toutes autres mesures qui s’imposent pour faire en sorte que les deux sexes soient également représentés dans toutes les institutions et tous les organismes publics, à tous les niveaux. </w:t>
      </w:r>
    </w:p>
    <w:p w14:paraId="34B8E79F" w14:textId="77777777" w:rsidR="00D57BEB" w:rsidRPr="00B922D5" w:rsidRDefault="00D57BEB" w:rsidP="00D57BEB">
      <w:pPr>
        <w:pStyle w:val="SingleTxtG"/>
        <w:rPr>
          <w:lang w:val="fr-FR"/>
        </w:rPr>
      </w:pPr>
      <w:r>
        <w:rPr>
          <w:lang w:val="fr-FR"/>
        </w:rPr>
        <w:t>157.</w:t>
      </w:r>
      <w:r>
        <w:rPr>
          <w:lang w:val="fr-FR"/>
        </w:rPr>
        <w:tab/>
        <w:t>Par ailleurs, le Gouvernement a désormais pour politique de faire en sorte que les femmes représentent au moins la moitié des membres élus ou nommés de toutes les commissions et autres organes publics créés en application ou en vertu des dispositions de la Constitution ou de celles d’une quelconque loi ; et que l’État et toutes les institutions et tous les organismes publics, à tous les niveaux, prennent des mesures concrètes pour que les femmes aient accès aux ressources, notamment à la terre, dans des conditions d’égalité avec les hommes. La Constitution fait obligation à l’État de prendre des mesures positives visant à lutter contre la discrimination fondée sur le genre et les déséquilibres entre les femmes et les hommes, l’objectif étant de remédier aux inégalités engendrées par les pratiques et les politiques du passé.</w:t>
      </w:r>
    </w:p>
    <w:p w14:paraId="349A89EA" w14:textId="1AE542CB" w:rsidR="00D57BEB" w:rsidRPr="00B922D5" w:rsidRDefault="00D57BEB" w:rsidP="00D57BEB">
      <w:pPr>
        <w:pStyle w:val="SingleTxtG"/>
        <w:rPr>
          <w:lang w:val="fr-FR"/>
        </w:rPr>
      </w:pPr>
      <w:r>
        <w:rPr>
          <w:lang w:val="fr-FR"/>
        </w:rPr>
        <w:t>158.</w:t>
      </w:r>
      <w:r>
        <w:rPr>
          <w:lang w:val="fr-FR"/>
        </w:rPr>
        <w:tab/>
        <w:t>En particulier, l’article 56 (par.</w:t>
      </w:r>
      <w:r w:rsidR="00C078DE">
        <w:rPr>
          <w:lang w:val="fr-FR"/>
        </w:rPr>
        <w:t xml:space="preserve"> </w:t>
      </w:r>
      <w:r>
        <w:rPr>
          <w:lang w:val="fr-FR"/>
        </w:rPr>
        <w:t xml:space="preserve">2) de la Constitution fait obligation à l’État de garantir aux femmes et aux hommes le droit d’être traités dans des conditions d’égalité, y compris le droit de bénéficier de chances égales dans les domaines politique, économique, culturel et social. De surcroît, l’article 17 de la Constitution impose à l’État de promouvoir la pleine parité des sexes dans la société zimbabwéenne et en particulier de veiller à ce que les deux sexes soient également représentés dans toutes les institutions et tous les organismes publics, à tous les niveaux. </w:t>
      </w:r>
    </w:p>
    <w:p w14:paraId="27A9B6F8" w14:textId="77777777" w:rsidR="00D57BEB" w:rsidRPr="00B922D5" w:rsidRDefault="00D57BEB" w:rsidP="00D57BEB">
      <w:pPr>
        <w:pStyle w:val="SingleTxtG"/>
        <w:rPr>
          <w:lang w:val="fr-FR"/>
        </w:rPr>
      </w:pPr>
      <w:r>
        <w:rPr>
          <w:lang w:val="fr-FR"/>
        </w:rPr>
        <w:t>159.</w:t>
      </w:r>
      <w:r>
        <w:rPr>
          <w:lang w:val="fr-FR"/>
        </w:rPr>
        <w:tab/>
        <w:t>En conséquence, l’article 80 de la Constitution interdit toute loi, coutume, tradition et pratique culturelle portant atteinte aux droits des femmes conférés par la Constitution et garantit aux femmes les mêmes droits que les hommes en ce qui concerne les coutumes et la tutelle des enfants. Par ailleurs, l’article 26 prévoit l’égalité des droits et des devoirs des époux pendant le mariage et lors de sa dissolution.</w:t>
      </w:r>
    </w:p>
    <w:p w14:paraId="34DCFD38" w14:textId="77777777" w:rsidR="00D57BEB" w:rsidRPr="00B922D5" w:rsidRDefault="00D57BEB" w:rsidP="00D57BEB">
      <w:pPr>
        <w:pStyle w:val="SingleTxtG"/>
        <w:rPr>
          <w:lang w:val="fr-FR"/>
        </w:rPr>
      </w:pPr>
      <w:r>
        <w:rPr>
          <w:lang w:val="fr-FR"/>
        </w:rPr>
        <w:t>160.</w:t>
      </w:r>
      <w:r>
        <w:rPr>
          <w:lang w:val="fr-FR"/>
        </w:rPr>
        <w:tab/>
        <w:t>L’article 245 de la Constitution prévoit la création de la Commission zimbabwéenne pour l’égalité des sexes, chargée, entre autres, de surveiller la mise en œuvre des programmes relatifs à l’égalité des sexes prévus par la Constitution. La loi sur la Commission zimbabwéenne pour l’égalité des sexes (chap. 10:31) visant à rendre la Commission opérationnelle a été promulguée en 2016.</w:t>
      </w:r>
    </w:p>
    <w:p w14:paraId="1CEB1EDE" w14:textId="77777777" w:rsidR="00D57BEB" w:rsidRPr="00B922D5" w:rsidRDefault="00D57BEB" w:rsidP="00D57BEB">
      <w:pPr>
        <w:pStyle w:val="H23G"/>
        <w:rPr>
          <w:lang w:val="fr-FR"/>
        </w:rPr>
      </w:pPr>
      <w:bookmarkStart w:id="73" w:name="_Toc87853343"/>
      <w:r>
        <w:rPr>
          <w:lang w:val="fr-FR"/>
        </w:rPr>
        <w:tab/>
      </w:r>
      <w:r>
        <w:rPr>
          <w:lang w:val="fr-FR"/>
        </w:rPr>
        <w:tab/>
      </w:r>
      <w:r>
        <w:rPr>
          <w:bCs/>
          <w:lang w:val="fr-FR"/>
        </w:rPr>
        <w:t>Cadre législatif</w:t>
      </w:r>
      <w:bookmarkEnd w:id="73"/>
    </w:p>
    <w:p w14:paraId="030BF61B" w14:textId="77777777" w:rsidR="00D57BEB" w:rsidRPr="00B922D5" w:rsidRDefault="00D57BEB" w:rsidP="00D57BEB">
      <w:pPr>
        <w:pStyle w:val="SingleTxtG"/>
        <w:rPr>
          <w:lang w:val="fr-FR"/>
        </w:rPr>
      </w:pPr>
      <w:r>
        <w:rPr>
          <w:lang w:val="fr-FR"/>
        </w:rPr>
        <w:t>161.</w:t>
      </w:r>
      <w:r>
        <w:rPr>
          <w:lang w:val="fr-FR"/>
        </w:rPr>
        <w:tab/>
        <w:t xml:space="preserve">Le Zimbabwe a promulgué plusieurs lois visant à prévenir la discrimination, la principale étant la loi relative à la prévention de la discrimination (chap. 8:16), abrogeant la loi sur les établissements publics (prévention de la discrimination raciale) (chap. 8:12) et la loi sur les biens immobiliers (prévention de la discrimination) (chap. 10:12). </w:t>
      </w:r>
    </w:p>
    <w:p w14:paraId="7CED19E9" w14:textId="4EE3C0AC" w:rsidR="00D57BEB" w:rsidRPr="00B922D5" w:rsidRDefault="00D57BEB" w:rsidP="00D57BEB">
      <w:pPr>
        <w:pStyle w:val="SingleTxtG"/>
        <w:rPr>
          <w:lang w:val="fr-FR"/>
        </w:rPr>
      </w:pPr>
      <w:r>
        <w:rPr>
          <w:lang w:val="fr-FR"/>
        </w:rPr>
        <w:t>162.</w:t>
      </w:r>
      <w:r>
        <w:rPr>
          <w:lang w:val="fr-FR"/>
        </w:rPr>
        <w:tab/>
        <w:t xml:space="preserve">La loi principale a toutefois été complétée, entre autres, par les lois suivantes : la loi sur la justice administrative </w:t>
      </w:r>
      <w:r w:rsidR="001271E3">
        <w:rPr>
          <w:lang w:val="fr-FR"/>
        </w:rPr>
        <w:t>(</w:t>
      </w:r>
      <w:r>
        <w:rPr>
          <w:lang w:val="fr-FR"/>
        </w:rPr>
        <w:t>chap. 10:28</w:t>
      </w:r>
      <w:r w:rsidR="001271E3">
        <w:rPr>
          <w:lang w:val="fr-FR"/>
        </w:rPr>
        <w:t>)</w:t>
      </w:r>
      <w:r>
        <w:rPr>
          <w:lang w:val="fr-FR"/>
        </w:rPr>
        <w:t> ; la loi sur le travail (chap. 28:01) ; la loi sur les organisations illégales (chap. 11:13) ; la loi sur les banques (chap. 24:01) ; la loi sur les sociétés de prêts immobiliers (chap. 24:02) ; la loi sur les assurances (chap. 24:07) ; la loi sur l’éducation (chap. 25:04) ; la loi sur les agents immobiliers (chap. 27:05) ; la loi sur les personnes handicapées (chap. 17:01) ; la loi sur la Commission zimbabwéenne pour l’égalité des sexes (chap. 10:31) ; la loi électorale (chap. 2:13)</w:t>
      </w:r>
      <w:r w:rsidR="00C078DE">
        <w:rPr>
          <w:lang w:val="fr-FR"/>
        </w:rPr>
        <w:t> </w:t>
      </w:r>
      <w:r>
        <w:rPr>
          <w:lang w:val="fr-FR"/>
        </w:rPr>
        <w:t>; et la loi sur les organisations privées et bénévoles (chap. 17:05).</w:t>
      </w:r>
    </w:p>
    <w:p w14:paraId="2F07F104" w14:textId="77777777" w:rsidR="00D57BEB" w:rsidRPr="00B922D5" w:rsidRDefault="00D57BEB" w:rsidP="00D57BEB">
      <w:pPr>
        <w:pStyle w:val="SingleTxtG"/>
        <w:rPr>
          <w:lang w:val="fr-FR"/>
        </w:rPr>
      </w:pPr>
      <w:r>
        <w:rPr>
          <w:lang w:val="fr-FR"/>
        </w:rPr>
        <w:t>163.</w:t>
      </w:r>
      <w:r>
        <w:rPr>
          <w:lang w:val="fr-FR"/>
        </w:rPr>
        <w:tab/>
        <w:t xml:space="preserve">La loi sur la prévention de la discrimination (chap. 8:16) est conforme à l’esprit de la Constitution. Elle a pour principal objectif d’interdire toute discrimination fondée sur la race, la tribu, le lieu d’origine, l’origine nationale ou ethnique, les opinions politiques, la couleur de peau, la croyance religieuse ou le genre, ainsi que toute incitation à de telles discriminations. Elle garantit en outre le droit de chacun de poursuivre au pénal ou au civil des délinquants et dispose que les contrevenants seront poursuivis, déclarés coupables et condamnés. Le délit de discrimination est passible d’une amende et d’une peine d’emprisonnement. La victime d’un comportement aussi inacceptable a la possibilité d’intenter une action au civil, qui lui permettra d’obtenir réparation, sous la forme d’une indemnisation ou d’une restitution. </w:t>
      </w:r>
    </w:p>
    <w:p w14:paraId="5EB5EA1D" w14:textId="77777777" w:rsidR="00D57BEB" w:rsidRPr="00B922D5" w:rsidRDefault="00D57BEB" w:rsidP="00D57BEB">
      <w:pPr>
        <w:pStyle w:val="SingleTxtG"/>
        <w:rPr>
          <w:lang w:val="fr-FR"/>
        </w:rPr>
      </w:pPr>
      <w:r>
        <w:rPr>
          <w:lang w:val="fr-FR"/>
        </w:rPr>
        <w:t>164.</w:t>
      </w:r>
      <w:r>
        <w:rPr>
          <w:lang w:val="fr-FR"/>
        </w:rPr>
        <w:tab/>
        <w:t>Parmi les exemples de comportements jugés inacceptables et donc interdits par la loi pour les motifs susmentionnés, on retiendra notamment les suivants :</w:t>
      </w:r>
    </w:p>
    <w:p w14:paraId="03E33534" w14:textId="77777777" w:rsidR="00D57BEB" w:rsidRPr="00B922D5" w:rsidRDefault="00D57BEB" w:rsidP="00D57BEB">
      <w:pPr>
        <w:pStyle w:val="SingleTxtG"/>
        <w:rPr>
          <w:lang w:val="fr-FR"/>
        </w:rPr>
      </w:pPr>
      <w:r>
        <w:rPr>
          <w:lang w:val="fr-FR"/>
        </w:rPr>
        <w:tab/>
        <w:t>a)</w:t>
      </w:r>
      <w:r>
        <w:rPr>
          <w:lang w:val="fr-FR"/>
        </w:rPr>
        <w:tab/>
        <w:t>Le refus de laisser entrer une personne ou une catégorie de personnes dans un établissement public, quel qu’il soit ;</w:t>
      </w:r>
    </w:p>
    <w:p w14:paraId="3E7CB720" w14:textId="77777777" w:rsidR="00D57BEB" w:rsidRPr="00B922D5" w:rsidRDefault="00D57BEB" w:rsidP="00D57BEB">
      <w:pPr>
        <w:pStyle w:val="SingleTxtG"/>
        <w:rPr>
          <w:lang w:val="fr-FR"/>
        </w:rPr>
      </w:pPr>
      <w:r>
        <w:rPr>
          <w:lang w:val="fr-FR"/>
        </w:rPr>
        <w:tab/>
        <w:t>b)</w:t>
      </w:r>
      <w:r>
        <w:rPr>
          <w:lang w:val="fr-FR"/>
        </w:rPr>
        <w:tab/>
        <w:t xml:space="preserve">Le refus de vendre ou de fournir un produit, un service ou des équipements à une personne ou à une catégorie de personnes pour les motifs susmentionnés est également constitutif d’une infraction ; </w:t>
      </w:r>
    </w:p>
    <w:p w14:paraId="518A190C" w14:textId="77777777" w:rsidR="00D57BEB" w:rsidRPr="00B922D5" w:rsidRDefault="00D57BEB" w:rsidP="00D57BEB">
      <w:pPr>
        <w:pStyle w:val="SingleTxtG"/>
        <w:rPr>
          <w:lang w:val="fr-FR"/>
        </w:rPr>
      </w:pPr>
      <w:r>
        <w:rPr>
          <w:lang w:val="fr-FR"/>
        </w:rPr>
        <w:tab/>
        <w:t>c)</w:t>
      </w:r>
      <w:r>
        <w:rPr>
          <w:lang w:val="fr-FR"/>
        </w:rPr>
        <w:tab/>
        <w:t>Le refus de laisser entrer une personne ou une catégorie de personnes dans un établissement public, quel qu’il soit, ou de vendre ou de fournir un produit, un service ou des équipements ;</w:t>
      </w:r>
    </w:p>
    <w:p w14:paraId="39EFB3B5" w14:textId="77777777" w:rsidR="00D57BEB" w:rsidRPr="00B922D5" w:rsidRDefault="00D57BEB" w:rsidP="00D57BEB">
      <w:pPr>
        <w:pStyle w:val="SingleTxtG"/>
        <w:rPr>
          <w:lang w:val="fr-FR"/>
        </w:rPr>
      </w:pPr>
      <w:r>
        <w:rPr>
          <w:lang w:val="fr-FR"/>
        </w:rPr>
        <w:tab/>
        <w:t>d)</w:t>
      </w:r>
      <w:r>
        <w:rPr>
          <w:lang w:val="fr-FR"/>
        </w:rPr>
        <w:tab/>
        <w:t>Le refus de vendre, de louer ou de céder de toute autre manière un bien immobilier ou d’en négocier la vente, la location ou toute autre forme de cession est également une infraction passible de poursuites ;</w:t>
      </w:r>
    </w:p>
    <w:p w14:paraId="3BCDF222" w14:textId="77777777" w:rsidR="00D57BEB" w:rsidRPr="00B922D5" w:rsidRDefault="00D57BEB" w:rsidP="00D57BEB">
      <w:pPr>
        <w:pStyle w:val="SingleTxtG"/>
        <w:rPr>
          <w:lang w:val="fr-FR"/>
        </w:rPr>
      </w:pPr>
      <w:r>
        <w:rPr>
          <w:lang w:val="fr-FR"/>
        </w:rPr>
        <w:tab/>
        <w:t>e)</w:t>
      </w:r>
      <w:r>
        <w:rPr>
          <w:lang w:val="fr-FR"/>
        </w:rPr>
        <w:tab/>
        <w:t xml:space="preserve">La publication ou le fait de faire publier un avis, une annonce ou une communication en rapport avec la vente, la location ou toute autre forme de cession d’un bien immobilier, qui témoignerait, expressément ou implicitement, d’une absence de volonté de vendre, de louer ou de céder de toute autre manière un bien ; </w:t>
      </w:r>
    </w:p>
    <w:p w14:paraId="66CED1D9" w14:textId="77777777" w:rsidR="00D57BEB" w:rsidRPr="00B922D5" w:rsidRDefault="00D57BEB" w:rsidP="00D57BEB">
      <w:pPr>
        <w:pStyle w:val="SingleTxtG"/>
        <w:rPr>
          <w:lang w:val="fr-FR"/>
        </w:rPr>
      </w:pPr>
      <w:r>
        <w:rPr>
          <w:lang w:val="fr-FR"/>
        </w:rPr>
        <w:tab/>
        <w:t>f)</w:t>
      </w:r>
      <w:r>
        <w:rPr>
          <w:lang w:val="fr-FR"/>
        </w:rPr>
        <w:tab/>
        <w:t xml:space="preserve">Le refus d’un établissement financier, de son employé ou de son agent d’accorder un prêt ou toute autre aide financière ; </w:t>
      </w:r>
    </w:p>
    <w:p w14:paraId="27556752" w14:textId="77777777" w:rsidR="00D57BEB" w:rsidRPr="00B922D5" w:rsidRDefault="00D57BEB" w:rsidP="00D57BEB">
      <w:pPr>
        <w:pStyle w:val="SingleTxtG"/>
        <w:rPr>
          <w:lang w:val="fr-FR"/>
        </w:rPr>
      </w:pPr>
      <w:r>
        <w:rPr>
          <w:lang w:val="fr-FR"/>
        </w:rPr>
        <w:tab/>
        <w:t>g)</w:t>
      </w:r>
      <w:r>
        <w:rPr>
          <w:lang w:val="fr-FR"/>
        </w:rPr>
        <w:tab/>
        <w:t>Le fait de communiquer délibérément une déclaration fondée sur la supériorité raciale ou la haine raciale lorsqu’il existe un risque sérieux que cette déclaration nuise à la réputation, aux droits et aux libertés d’autres personnes vivant au Zimbabwe, ou de faire toute déclaration ou action dont on peut raisonnablement penser qu’elle incitera à la discrimination ou l’encouragera ; et</w:t>
      </w:r>
    </w:p>
    <w:p w14:paraId="12698770" w14:textId="77777777" w:rsidR="00D57BEB" w:rsidRPr="00B922D5" w:rsidRDefault="00D57BEB" w:rsidP="00D57BEB">
      <w:pPr>
        <w:pStyle w:val="SingleTxtG"/>
        <w:rPr>
          <w:lang w:val="fr-FR"/>
        </w:rPr>
      </w:pPr>
      <w:r>
        <w:rPr>
          <w:lang w:val="fr-FR"/>
        </w:rPr>
        <w:tab/>
        <w:t>h)</w:t>
      </w:r>
      <w:r>
        <w:rPr>
          <w:lang w:val="fr-FR"/>
        </w:rPr>
        <w:tab/>
        <w:t>Le refus d’inscrire un enfant vivant au Zimbabwe dans un établissement scolaire ; ou le fait d’exercer une discrimination à l’égard de tout enfant par l’imposition de frais d’inscription élevés.</w:t>
      </w:r>
    </w:p>
    <w:p w14:paraId="757D9493" w14:textId="77777777" w:rsidR="00D57BEB" w:rsidRPr="00B922D5" w:rsidRDefault="00D57BEB" w:rsidP="00D57BEB">
      <w:pPr>
        <w:pStyle w:val="H23G"/>
        <w:rPr>
          <w:rFonts w:eastAsia="Arial Unicode MS"/>
          <w:lang w:val="fr-FR"/>
        </w:rPr>
      </w:pPr>
      <w:bookmarkStart w:id="74" w:name="_Toc87853344"/>
      <w:r>
        <w:rPr>
          <w:lang w:val="fr-FR"/>
        </w:rPr>
        <w:tab/>
      </w:r>
      <w:r>
        <w:rPr>
          <w:lang w:val="fr-FR"/>
        </w:rPr>
        <w:tab/>
      </w:r>
      <w:r>
        <w:rPr>
          <w:bCs/>
          <w:lang w:val="fr-FR"/>
        </w:rPr>
        <w:t>Autres mesures</w:t>
      </w:r>
      <w:bookmarkEnd w:id="74"/>
    </w:p>
    <w:p w14:paraId="6DB9B0C7" w14:textId="77777777" w:rsidR="00D57BEB" w:rsidRPr="00B922D5" w:rsidRDefault="00D57BEB" w:rsidP="00D57BEB">
      <w:pPr>
        <w:pStyle w:val="SingleTxtG"/>
        <w:rPr>
          <w:lang w:val="fr-FR"/>
        </w:rPr>
      </w:pPr>
      <w:r>
        <w:rPr>
          <w:lang w:val="fr-FR"/>
        </w:rPr>
        <w:t>165.</w:t>
      </w:r>
      <w:r>
        <w:rPr>
          <w:lang w:val="fr-FR"/>
        </w:rPr>
        <w:tab/>
        <w:t>Le Gouvernement continue de mener des campagnes d’information dans le cadre de réunions de plaidoyer de haut niveau sur la Constitution, d’expositions locales, de foires et de salons organisés à l’échelle nationale et au niveau des provinces et des districts pour faire connaître les dispositions de la Constitution relatives à l’égalité de représentation.</w:t>
      </w:r>
    </w:p>
    <w:p w14:paraId="07BFB95C" w14:textId="77777777" w:rsidR="00D57BEB" w:rsidRPr="00B922D5" w:rsidRDefault="00D57BEB" w:rsidP="00D57BEB">
      <w:pPr>
        <w:pStyle w:val="SingleTxtG"/>
        <w:rPr>
          <w:lang w:val="fr-FR"/>
        </w:rPr>
      </w:pPr>
      <w:r>
        <w:rPr>
          <w:lang w:val="fr-FR"/>
        </w:rPr>
        <w:t>166.</w:t>
      </w:r>
      <w:r>
        <w:rPr>
          <w:lang w:val="fr-FR"/>
        </w:rPr>
        <w:tab/>
        <w:t>Le Gouvernement a également pris les mesures suivantes :</w:t>
      </w:r>
    </w:p>
    <w:p w14:paraId="6136A3A9" w14:textId="77777777" w:rsidR="00D57BEB" w:rsidRPr="00B922D5" w:rsidRDefault="00D57BEB" w:rsidP="00D57BEB">
      <w:pPr>
        <w:pStyle w:val="SingleTxtG"/>
        <w:rPr>
          <w:lang w:val="fr-FR"/>
        </w:rPr>
      </w:pPr>
      <w:r>
        <w:rPr>
          <w:lang w:val="fr-FR"/>
        </w:rPr>
        <w:tab/>
        <w:t>a)</w:t>
      </w:r>
      <w:r>
        <w:rPr>
          <w:lang w:val="fr-FR"/>
        </w:rPr>
        <w:tab/>
        <w:t>La révision des lois portant création des comités, conseils, administrations et institutions afin qu’il y ait un nombre égal de femmes et d’hommes dans tous les conseils électifs et non électifs et dans toutes les institutions publiques ;</w:t>
      </w:r>
    </w:p>
    <w:p w14:paraId="08316ECD" w14:textId="51214FFC" w:rsidR="00D57BEB" w:rsidRPr="00B922D5" w:rsidRDefault="00D57BEB" w:rsidP="00D57BEB">
      <w:pPr>
        <w:pStyle w:val="SingleTxtG"/>
        <w:rPr>
          <w:lang w:val="fr-FR"/>
        </w:rPr>
      </w:pPr>
      <w:r>
        <w:rPr>
          <w:lang w:val="fr-FR"/>
        </w:rPr>
        <w:tab/>
        <w:t>b)</w:t>
      </w:r>
      <w:r>
        <w:rPr>
          <w:lang w:val="fr-FR"/>
        </w:rPr>
        <w:tab/>
        <w:t>L’élaboration de la Stratégie sur la participation des femmes à la vie politique et à la prise de décision</w:t>
      </w:r>
      <w:r w:rsidR="001271E3">
        <w:rPr>
          <w:lang w:val="fr-FR"/>
        </w:rPr>
        <w:t>s</w:t>
      </w:r>
      <w:r>
        <w:rPr>
          <w:lang w:val="fr-FR"/>
        </w:rPr>
        <w:t>. Il s’agit d’un cadre d’action positive conçu pour parvenir à l’égalité des sexes dans la sphère politique et les postes de décision. Cette stratégie est conforme à la Constitution et prévoit des mesures devant permettre d’atteindre une égale représentation des femmes et des hommes dans la sphère politique et dans d’autres postes de décision cl</w:t>
      </w:r>
      <w:r w:rsidR="001271E3">
        <w:rPr>
          <w:lang w:val="fr-FR"/>
        </w:rPr>
        <w:t>ef</w:t>
      </w:r>
      <w:r>
        <w:rPr>
          <w:lang w:val="fr-FR"/>
        </w:rPr>
        <w:t>s ;</w:t>
      </w:r>
    </w:p>
    <w:p w14:paraId="6B74713B" w14:textId="77777777" w:rsidR="00D57BEB" w:rsidRPr="00B922D5" w:rsidRDefault="00D57BEB" w:rsidP="00D57BEB">
      <w:pPr>
        <w:pStyle w:val="SingleTxtG"/>
        <w:rPr>
          <w:lang w:val="fr-FR"/>
        </w:rPr>
      </w:pPr>
      <w:r>
        <w:rPr>
          <w:lang w:val="fr-FR"/>
        </w:rPr>
        <w:tab/>
        <w:t>c)</w:t>
      </w:r>
      <w:r>
        <w:rPr>
          <w:lang w:val="fr-FR"/>
        </w:rPr>
        <w:tab/>
        <w:t>L’exécution de programmes de renforcement des capacités pour les femmes dirigeantes en exercice ou en devenir. Ces programmes visent à renforcer chez les femmes les qualités d’assurance et d’autorité garantes d’une participation égale ;</w:t>
      </w:r>
    </w:p>
    <w:p w14:paraId="6D28DE90" w14:textId="213D5BD4" w:rsidR="00D57BEB" w:rsidRPr="00B922D5" w:rsidRDefault="00D57BEB" w:rsidP="00D57BEB">
      <w:pPr>
        <w:pStyle w:val="SingleTxtG"/>
        <w:rPr>
          <w:lang w:val="fr-FR"/>
        </w:rPr>
      </w:pPr>
      <w:r>
        <w:rPr>
          <w:lang w:val="fr-FR"/>
        </w:rPr>
        <w:tab/>
        <w:t>d)</w:t>
      </w:r>
      <w:r>
        <w:rPr>
          <w:lang w:val="fr-FR"/>
        </w:rPr>
        <w:tab/>
        <w:t>L’adoption de mesures temporaires spéciales visant à accroître la représentation des femmes dans les deux chambres du Parlement (art.</w:t>
      </w:r>
      <w:r w:rsidR="00C078DE">
        <w:rPr>
          <w:lang w:val="fr-FR"/>
        </w:rPr>
        <w:t xml:space="preserve"> </w:t>
      </w:r>
      <w:r>
        <w:rPr>
          <w:lang w:val="fr-FR"/>
        </w:rPr>
        <w:t>120 (par.</w:t>
      </w:r>
      <w:r w:rsidR="00C078DE">
        <w:rPr>
          <w:lang w:val="fr-FR"/>
        </w:rPr>
        <w:t xml:space="preserve"> </w:t>
      </w:r>
      <w:r>
        <w:rPr>
          <w:lang w:val="fr-FR"/>
        </w:rPr>
        <w:t>2) et 124 (par.</w:t>
      </w:r>
      <w:r w:rsidR="00C078DE">
        <w:rPr>
          <w:lang w:val="fr-FR"/>
        </w:rPr>
        <w:t xml:space="preserve"> </w:t>
      </w:r>
      <w:r>
        <w:rPr>
          <w:lang w:val="fr-FR"/>
        </w:rPr>
        <w:t>1</w:t>
      </w:r>
      <w:r w:rsidR="00C078DE">
        <w:rPr>
          <w:lang w:val="fr-FR"/>
        </w:rPr>
        <w:t> </w:t>
      </w:r>
      <w:r>
        <w:rPr>
          <w:lang w:val="fr-FR"/>
        </w:rPr>
        <w:t>b)) de la Constitution) ;</w:t>
      </w:r>
    </w:p>
    <w:p w14:paraId="53EF3D83" w14:textId="5658140C" w:rsidR="00D57BEB" w:rsidRPr="00B922D5" w:rsidRDefault="00D57BEB" w:rsidP="00D57BEB">
      <w:pPr>
        <w:pStyle w:val="SingleTxtG"/>
        <w:rPr>
          <w:lang w:val="fr-FR"/>
        </w:rPr>
      </w:pPr>
      <w:r>
        <w:rPr>
          <w:lang w:val="fr-FR"/>
        </w:rPr>
        <w:tab/>
        <w:t>e)</w:t>
      </w:r>
      <w:r>
        <w:rPr>
          <w:lang w:val="fr-FR"/>
        </w:rPr>
        <w:tab/>
        <w:t>La création de la Commission zimbabwéenne pour l’égalité des sexes, chargée de suivre les questions relatives à l’égalité des sexes, de garantir l’égalité des sexes conformément à la Constitution, de recommander des programmes d’action positive devant permettre de parvenir à l’égalité des sexes, de mener des études sur les questions relatives à l’égalité des sexes et à la justice sociale et de recommander les modifications à apporter aux lois et pratiques donnant lieu à une discrimination fondée sur le genre, entre autres motifs</w:t>
      </w:r>
      <w:r w:rsidR="001271E3">
        <w:rPr>
          <w:lang w:val="fr-FR"/>
        </w:rPr>
        <w:t> ;</w:t>
      </w:r>
      <w:r>
        <w:rPr>
          <w:lang w:val="fr-FR"/>
        </w:rPr>
        <w:t xml:space="preserve"> </w:t>
      </w:r>
    </w:p>
    <w:p w14:paraId="1C17A688" w14:textId="7103401B" w:rsidR="00D57BEB" w:rsidRPr="00B922D5" w:rsidRDefault="00D57BEB" w:rsidP="00D57BEB">
      <w:pPr>
        <w:pStyle w:val="SingleTxtG"/>
        <w:spacing w:after="240"/>
        <w:rPr>
          <w:lang w:val="fr-FR"/>
        </w:rPr>
      </w:pPr>
      <w:r>
        <w:rPr>
          <w:lang w:val="fr-FR"/>
        </w:rPr>
        <w:tab/>
      </w:r>
      <w:r w:rsidR="001271E3">
        <w:rPr>
          <w:lang w:val="fr-FR"/>
        </w:rPr>
        <w:t>f)</w:t>
      </w:r>
      <w:r w:rsidR="001271E3">
        <w:rPr>
          <w:lang w:val="fr-FR"/>
        </w:rPr>
        <w:tab/>
      </w:r>
      <w:r>
        <w:rPr>
          <w:lang w:val="fr-FR"/>
        </w:rPr>
        <w:t>Ces initiatives ont permis d’accroître la participation des femmes zimbabwéennes à la prise de décision</w:t>
      </w:r>
      <w:r w:rsidR="001271E3">
        <w:rPr>
          <w:lang w:val="fr-FR"/>
        </w:rPr>
        <w:t>s</w:t>
      </w:r>
      <w:r>
        <w:rPr>
          <w:lang w:val="fr-FR"/>
        </w:rPr>
        <w:t>, comme l’illustrent les tableaux ci-dessous.</w:t>
      </w:r>
    </w:p>
    <w:p w14:paraId="3C8F722E" w14:textId="54C46236" w:rsidR="00D57BEB" w:rsidRPr="001271E3" w:rsidRDefault="00D57BEB" w:rsidP="001271E3">
      <w:pPr>
        <w:pStyle w:val="Titre1"/>
        <w:spacing w:after="120"/>
        <w:rPr>
          <w:b/>
          <w:bCs/>
          <w:lang w:val="fr-FR"/>
        </w:rPr>
      </w:pPr>
      <w:r w:rsidRPr="001271E3">
        <w:rPr>
          <w:lang w:val="fr-FR"/>
        </w:rPr>
        <w:t>Tableau 15</w:t>
      </w:r>
      <w:r w:rsidR="001271E3" w:rsidRPr="001271E3">
        <w:rPr>
          <w:lang w:val="fr-FR"/>
        </w:rPr>
        <w:br/>
      </w:r>
      <w:r w:rsidRPr="001271E3">
        <w:rPr>
          <w:b/>
          <w:bCs/>
          <w:lang w:val="fr-FR"/>
        </w:rPr>
        <w:t>Participation des femmes à la vie politique</w:t>
      </w:r>
    </w:p>
    <w:p w14:paraId="661C276D" w14:textId="77777777" w:rsidR="00D57BEB" w:rsidRPr="00854718" w:rsidRDefault="00D57BEB" w:rsidP="00D57BEB">
      <w:pPr>
        <w:pStyle w:val="SingleTxtG"/>
      </w:pPr>
      <w:r w:rsidRPr="00854718">
        <w:rPr>
          <w:noProof/>
          <w:lang w:val="fr-FR" w:eastAsia="fr-FR"/>
        </w:rPr>
        <w:drawing>
          <wp:inline distT="0" distB="0" distL="0" distR="0" wp14:anchorId="712565A5" wp14:editId="42B959D6">
            <wp:extent cx="3138817" cy="1448738"/>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2162" cy="1468744"/>
                    </a:xfrm>
                    <a:prstGeom prst="rect">
                      <a:avLst/>
                    </a:prstGeom>
                    <a:noFill/>
                    <a:ln>
                      <a:noFill/>
                    </a:ln>
                  </pic:spPr>
                </pic:pic>
              </a:graphicData>
            </a:graphic>
          </wp:inline>
        </w:drawing>
      </w:r>
    </w:p>
    <w:p w14:paraId="61215CD5" w14:textId="61A8E4F5" w:rsidR="00D57BEB" w:rsidRPr="001271E3" w:rsidRDefault="00D57BEB" w:rsidP="001271E3">
      <w:pPr>
        <w:spacing w:line="220" w:lineRule="exact"/>
        <w:ind w:left="1134" w:right="1134" w:firstLine="170"/>
        <w:rPr>
          <w:sz w:val="18"/>
          <w:lang w:val="fr-FR"/>
        </w:rPr>
      </w:pPr>
      <w:r w:rsidRPr="001271E3">
        <w:rPr>
          <w:i/>
          <w:iCs/>
          <w:sz w:val="18"/>
          <w:lang w:val="fr-FR"/>
        </w:rPr>
        <w:t>Source</w:t>
      </w:r>
      <w:r w:rsidR="00C078DE" w:rsidRPr="001271E3">
        <w:rPr>
          <w:sz w:val="18"/>
          <w:lang w:val="fr-FR"/>
        </w:rPr>
        <w:t> </w:t>
      </w:r>
      <w:r w:rsidRPr="001271E3">
        <w:rPr>
          <w:sz w:val="18"/>
          <w:lang w:val="fr-FR"/>
        </w:rPr>
        <w:t>: Parlement zimbabwéen, 2016.</w:t>
      </w:r>
    </w:p>
    <w:p w14:paraId="2B267B50" w14:textId="52BEBC8E" w:rsidR="00D57BEB" w:rsidRDefault="00D57BEB" w:rsidP="00D57BEB">
      <w:pPr>
        <w:pStyle w:val="Titre1"/>
        <w:spacing w:after="120"/>
        <w:rPr>
          <w:b/>
          <w:bCs/>
          <w:lang w:val="fr-FR"/>
        </w:rPr>
      </w:pPr>
      <w:r w:rsidRPr="001271E3">
        <w:rPr>
          <w:lang w:val="fr-FR"/>
        </w:rPr>
        <w:t>Tableau 16</w:t>
      </w:r>
      <w:r w:rsidR="001271E3" w:rsidRPr="001271E3">
        <w:rPr>
          <w:lang w:val="fr-FR"/>
        </w:rPr>
        <w:br/>
      </w:r>
      <w:r w:rsidRPr="001271E3">
        <w:rPr>
          <w:b/>
          <w:bCs/>
          <w:lang w:val="fr-FR"/>
        </w:rPr>
        <w:t>Représentation des femmes au Parlement et au Sénat zimbabwéens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6"/>
        <w:gridCol w:w="682"/>
        <w:gridCol w:w="992"/>
        <w:gridCol w:w="1649"/>
        <w:gridCol w:w="761"/>
        <w:gridCol w:w="992"/>
        <w:gridCol w:w="1558"/>
      </w:tblGrid>
      <w:tr w:rsidR="00D57BEB" w:rsidRPr="00854718" w14:paraId="3C8F4BC6" w14:textId="77777777" w:rsidTr="00A14699">
        <w:trPr>
          <w:tblHeader/>
        </w:trPr>
        <w:tc>
          <w:tcPr>
            <w:tcW w:w="4059" w:type="dxa"/>
            <w:gridSpan w:val="4"/>
            <w:tcBorders>
              <w:top w:val="single" w:sz="4" w:space="0" w:color="auto"/>
              <w:bottom w:val="single" w:sz="4" w:space="0" w:color="auto"/>
              <w:right w:val="single" w:sz="24" w:space="0" w:color="FFFFFF" w:themeColor="background1"/>
            </w:tcBorders>
            <w:shd w:val="clear" w:color="auto" w:fill="auto"/>
            <w:vAlign w:val="bottom"/>
          </w:tcPr>
          <w:p w14:paraId="7E558646" w14:textId="77777777" w:rsidR="00D57BEB" w:rsidRPr="001271E3" w:rsidRDefault="00D57BEB" w:rsidP="001271E3">
            <w:pPr>
              <w:spacing w:before="80" w:after="80" w:line="200" w:lineRule="exact"/>
              <w:jc w:val="center"/>
              <w:rPr>
                <w:i/>
                <w:sz w:val="16"/>
                <w:lang w:val="fr-FR"/>
              </w:rPr>
            </w:pPr>
            <w:r w:rsidRPr="001271E3">
              <w:rPr>
                <w:i/>
                <w:sz w:val="16"/>
                <w:lang w:val="fr-FR"/>
              </w:rPr>
              <w:t>Parlement</w:t>
            </w:r>
          </w:p>
        </w:tc>
        <w:tc>
          <w:tcPr>
            <w:tcW w:w="3311" w:type="dxa"/>
            <w:gridSpan w:val="3"/>
            <w:tcBorders>
              <w:top w:val="single" w:sz="4" w:space="0" w:color="auto"/>
              <w:left w:val="single" w:sz="24" w:space="0" w:color="FFFFFF" w:themeColor="background1"/>
              <w:bottom w:val="single" w:sz="4" w:space="0" w:color="auto"/>
            </w:tcBorders>
            <w:shd w:val="clear" w:color="auto" w:fill="auto"/>
            <w:vAlign w:val="bottom"/>
          </w:tcPr>
          <w:p w14:paraId="320D1FF2" w14:textId="77777777" w:rsidR="00D57BEB" w:rsidRPr="001271E3" w:rsidRDefault="00D57BEB" w:rsidP="001271E3">
            <w:pPr>
              <w:spacing w:before="80" w:after="80" w:line="200" w:lineRule="exact"/>
              <w:jc w:val="center"/>
              <w:rPr>
                <w:i/>
                <w:sz w:val="16"/>
                <w:lang w:val="fr-FR"/>
              </w:rPr>
            </w:pPr>
            <w:r w:rsidRPr="001271E3">
              <w:rPr>
                <w:i/>
                <w:sz w:val="16"/>
                <w:lang w:val="fr-FR"/>
              </w:rPr>
              <w:t>Sénat</w:t>
            </w:r>
          </w:p>
        </w:tc>
      </w:tr>
      <w:tr w:rsidR="00D57BEB" w:rsidRPr="00854718" w14:paraId="5A571E69" w14:textId="77777777" w:rsidTr="00A14699">
        <w:tc>
          <w:tcPr>
            <w:tcW w:w="736" w:type="dxa"/>
            <w:tcBorders>
              <w:top w:val="single" w:sz="4" w:space="0" w:color="auto"/>
              <w:bottom w:val="single" w:sz="12" w:space="0" w:color="auto"/>
            </w:tcBorders>
            <w:shd w:val="clear" w:color="auto" w:fill="auto"/>
          </w:tcPr>
          <w:p w14:paraId="605AC1FF" w14:textId="77777777" w:rsidR="00D57BEB" w:rsidRPr="001271E3" w:rsidRDefault="00D57BEB" w:rsidP="001271E3">
            <w:pPr>
              <w:spacing w:before="80" w:after="80" w:line="200" w:lineRule="exact"/>
              <w:rPr>
                <w:i/>
                <w:sz w:val="16"/>
                <w:lang w:val="fr-FR"/>
              </w:rPr>
            </w:pPr>
            <w:r w:rsidRPr="001271E3">
              <w:rPr>
                <w:i/>
                <w:sz w:val="16"/>
                <w:lang w:val="fr-FR"/>
              </w:rPr>
              <w:t>Année</w:t>
            </w:r>
          </w:p>
        </w:tc>
        <w:tc>
          <w:tcPr>
            <w:tcW w:w="682" w:type="dxa"/>
            <w:tcBorders>
              <w:top w:val="single" w:sz="4" w:space="0" w:color="auto"/>
              <w:bottom w:val="single" w:sz="12" w:space="0" w:color="auto"/>
            </w:tcBorders>
            <w:shd w:val="clear" w:color="auto" w:fill="auto"/>
          </w:tcPr>
          <w:p w14:paraId="14D13007" w14:textId="77777777" w:rsidR="00D57BEB" w:rsidRPr="001271E3" w:rsidRDefault="00D57BEB" w:rsidP="001271E3">
            <w:pPr>
              <w:spacing w:before="80" w:after="80" w:line="200" w:lineRule="exact"/>
              <w:jc w:val="right"/>
              <w:rPr>
                <w:i/>
                <w:sz w:val="16"/>
                <w:lang w:val="fr-FR"/>
              </w:rPr>
            </w:pPr>
            <w:r w:rsidRPr="001271E3">
              <w:rPr>
                <w:i/>
                <w:sz w:val="16"/>
                <w:lang w:val="fr-FR"/>
              </w:rPr>
              <w:t>Sièges</w:t>
            </w:r>
          </w:p>
        </w:tc>
        <w:tc>
          <w:tcPr>
            <w:tcW w:w="992" w:type="dxa"/>
            <w:tcBorders>
              <w:top w:val="single" w:sz="4" w:space="0" w:color="auto"/>
              <w:bottom w:val="single" w:sz="12" w:space="0" w:color="auto"/>
            </w:tcBorders>
            <w:shd w:val="clear" w:color="auto" w:fill="auto"/>
          </w:tcPr>
          <w:p w14:paraId="382C2E99" w14:textId="77777777" w:rsidR="00D57BEB" w:rsidRPr="001271E3" w:rsidRDefault="00D57BEB" w:rsidP="001271E3">
            <w:pPr>
              <w:spacing w:before="80" w:after="80" w:line="200" w:lineRule="exact"/>
              <w:jc w:val="right"/>
              <w:rPr>
                <w:i/>
                <w:sz w:val="16"/>
                <w:lang w:val="fr-FR"/>
              </w:rPr>
            </w:pPr>
            <w:r w:rsidRPr="001271E3">
              <w:rPr>
                <w:i/>
                <w:sz w:val="16"/>
                <w:lang w:val="fr-FR"/>
              </w:rPr>
              <w:t>Femmes</w:t>
            </w:r>
          </w:p>
        </w:tc>
        <w:tc>
          <w:tcPr>
            <w:tcW w:w="1649" w:type="dxa"/>
            <w:tcBorders>
              <w:top w:val="single" w:sz="4" w:space="0" w:color="auto"/>
              <w:bottom w:val="single" w:sz="12" w:space="0" w:color="auto"/>
              <w:right w:val="single" w:sz="24" w:space="0" w:color="FFFFFF" w:themeColor="background1"/>
            </w:tcBorders>
            <w:shd w:val="clear" w:color="auto" w:fill="auto"/>
          </w:tcPr>
          <w:p w14:paraId="120463F3" w14:textId="77777777" w:rsidR="00D57BEB" w:rsidRPr="001271E3" w:rsidRDefault="00D57BEB" w:rsidP="001271E3">
            <w:pPr>
              <w:spacing w:before="80" w:after="80" w:line="200" w:lineRule="exact"/>
              <w:jc w:val="right"/>
              <w:rPr>
                <w:i/>
                <w:sz w:val="16"/>
                <w:lang w:val="fr-FR"/>
              </w:rPr>
            </w:pPr>
            <w:r w:rsidRPr="001271E3">
              <w:rPr>
                <w:i/>
                <w:sz w:val="16"/>
                <w:lang w:val="fr-FR"/>
              </w:rPr>
              <w:t>Pourcentage de femmes</w:t>
            </w:r>
          </w:p>
        </w:tc>
        <w:tc>
          <w:tcPr>
            <w:tcW w:w="761" w:type="dxa"/>
            <w:tcBorders>
              <w:top w:val="single" w:sz="4" w:space="0" w:color="auto"/>
              <w:left w:val="single" w:sz="24" w:space="0" w:color="FFFFFF" w:themeColor="background1"/>
              <w:bottom w:val="single" w:sz="12" w:space="0" w:color="auto"/>
            </w:tcBorders>
            <w:shd w:val="clear" w:color="auto" w:fill="auto"/>
            <w:vAlign w:val="bottom"/>
          </w:tcPr>
          <w:p w14:paraId="4D7B15E0" w14:textId="77777777" w:rsidR="00D57BEB" w:rsidRPr="001271E3" w:rsidRDefault="00D57BEB" w:rsidP="001271E3">
            <w:pPr>
              <w:spacing w:before="80" w:after="80" w:line="200" w:lineRule="exact"/>
              <w:jc w:val="right"/>
              <w:rPr>
                <w:i/>
                <w:sz w:val="16"/>
                <w:lang w:val="fr-FR"/>
              </w:rPr>
            </w:pPr>
            <w:r w:rsidRPr="001271E3">
              <w:rPr>
                <w:i/>
                <w:sz w:val="16"/>
                <w:lang w:val="fr-FR"/>
              </w:rPr>
              <w:t>Sièges</w:t>
            </w:r>
          </w:p>
        </w:tc>
        <w:tc>
          <w:tcPr>
            <w:tcW w:w="992" w:type="dxa"/>
            <w:tcBorders>
              <w:top w:val="single" w:sz="4" w:space="0" w:color="auto"/>
              <w:bottom w:val="single" w:sz="12" w:space="0" w:color="auto"/>
            </w:tcBorders>
            <w:shd w:val="clear" w:color="auto" w:fill="auto"/>
            <w:vAlign w:val="bottom"/>
          </w:tcPr>
          <w:p w14:paraId="06031FD9" w14:textId="77777777" w:rsidR="00D57BEB" w:rsidRPr="001271E3" w:rsidRDefault="00D57BEB" w:rsidP="001271E3">
            <w:pPr>
              <w:spacing w:before="80" w:after="80" w:line="200" w:lineRule="exact"/>
              <w:jc w:val="right"/>
              <w:rPr>
                <w:i/>
                <w:sz w:val="16"/>
                <w:lang w:val="fr-FR"/>
              </w:rPr>
            </w:pPr>
            <w:r w:rsidRPr="001271E3">
              <w:rPr>
                <w:i/>
                <w:sz w:val="16"/>
                <w:lang w:val="fr-FR"/>
              </w:rPr>
              <w:t>Femmes</w:t>
            </w:r>
          </w:p>
        </w:tc>
        <w:tc>
          <w:tcPr>
            <w:tcW w:w="1558" w:type="dxa"/>
            <w:tcBorders>
              <w:top w:val="single" w:sz="4" w:space="0" w:color="auto"/>
              <w:bottom w:val="single" w:sz="12" w:space="0" w:color="auto"/>
            </w:tcBorders>
            <w:shd w:val="clear" w:color="auto" w:fill="auto"/>
            <w:vAlign w:val="bottom"/>
          </w:tcPr>
          <w:p w14:paraId="40E989C5" w14:textId="77777777" w:rsidR="00D57BEB" w:rsidRPr="001271E3" w:rsidRDefault="00D57BEB" w:rsidP="001271E3">
            <w:pPr>
              <w:spacing w:before="80" w:after="80" w:line="200" w:lineRule="exact"/>
              <w:jc w:val="right"/>
              <w:rPr>
                <w:i/>
                <w:sz w:val="16"/>
                <w:lang w:val="fr-FR"/>
              </w:rPr>
            </w:pPr>
            <w:r w:rsidRPr="001271E3">
              <w:rPr>
                <w:i/>
                <w:sz w:val="16"/>
                <w:lang w:val="fr-FR"/>
              </w:rPr>
              <w:t>Pourcentage de femmes</w:t>
            </w:r>
          </w:p>
        </w:tc>
      </w:tr>
      <w:tr w:rsidR="00D57BEB" w:rsidRPr="00854718" w14:paraId="68B09A01" w14:textId="77777777" w:rsidTr="00A14699">
        <w:tc>
          <w:tcPr>
            <w:tcW w:w="736" w:type="dxa"/>
            <w:tcBorders>
              <w:top w:val="single" w:sz="12" w:space="0" w:color="auto"/>
            </w:tcBorders>
            <w:shd w:val="clear" w:color="auto" w:fill="auto"/>
          </w:tcPr>
          <w:p w14:paraId="5B3685CC" w14:textId="77777777" w:rsidR="00D57BEB" w:rsidRPr="001271E3" w:rsidRDefault="00D57BEB" w:rsidP="001271E3">
            <w:pPr>
              <w:spacing w:before="40" w:after="40" w:line="220" w:lineRule="exact"/>
              <w:rPr>
                <w:sz w:val="18"/>
                <w:lang w:val="fr-FR"/>
              </w:rPr>
            </w:pPr>
            <w:r w:rsidRPr="001271E3">
              <w:rPr>
                <w:sz w:val="18"/>
                <w:lang w:val="fr-FR"/>
              </w:rPr>
              <w:t>2012</w:t>
            </w:r>
          </w:p>
        </w:tc>
        <w:tc>
          <w:tcPr>
            <w:tcW w:w="682" w:type="dxa"/>
            <w:tcBorders>
              <w:top w:val="single" w:sz="12" w:space="0" w:color="auto"/>
            </w:tcBorders>
            <w:shd w:val="clear" w:color="auto" w:fill="auto"/>
          </w:tcPr>
          <w:p w14:paraId="55B7D347" w14:textId="77777777" w:rsidR="00D57BEB" w:rsidRPr="001271E3" w:rsidRDefault="00D57BEB" w:rsidP="001271E3">
            <w:pPr>
              <w:spacing w:before="40" w:after="40" w:line="220" w:lineRule="exact"/>
              <w:jc w:val="right"/>
              <w:rPr>
                <w:sz w:val="18"/>
                <w:lang w:val="fr-FR"/>
              </w:rPr>
            </w:pPr>
            <w:r w:rsidRPr="001271E3">
              <w:rPr>
                <w:sz w:val="18"/>
                <w:lang w:val="fr-FR"/>
              </w:rPr>
              <w:t>214</w:t>
            </w:r>
          </w:p>
        </w:tc>
        <w:tc>
          <w:tcPr>
            <w:tcW w:w="992" w:type="dxa"/>
            <w:tcBorders>
              <w:top w:val="single" w:sz="12" w:space="0" w:color="auto"/>
            </w:tcBorders>
            <w:shd w:val="clear" w:color="auto" w:fill="auto"/>
          </w:tcPr>
          <w:p w14:paraId="0831216A" w14:textId="77777777" w:rsidR="00D57BEB" w:rsidRPr="001271E3" w:rsidRDefault="00D57BEB" w:rsidP="001271E3">
            <w:pPr>
              <w:spacing w:before="40" w:after="40" w:line="220" w:lineRule="exact"/>
              <w:jc w:val="right"/>
              <w:rPr>
                <w:sz w:val="18"/>
                <w:lang w:val="fr-FR"/>
              </w:rPr>
            </w:pPr>
            <w:r w:rsidRPr="001271E3">
              <w:rPr>
                <w:sz w:val="18"/>
                <w:lang w:val="fr-FR"/>
              </w:rPr>
              <w:t>32</w:t>
            </w:r>
          </w:p>
        </w:tc>
        <w:tc>
          <w:tcPr>
            <w:tcW w:w="1649" w:type="dxa"/>
            <w:tcBorders>
              <w:top w:val="single" w:sz="12" w:space="0" w:color="auto"/>
            </w:tcBorders>
            <w:shd w:val="clear" w:color="auto" w:fill="auto"/>
          </w:tcPr>
          <w:p w14:paraId="5FDB9215" w14:textId="77777777" w:rsidR="00D57BEB" w:rsidRPr="001271E3" w:rsidRDefault="00D57BEB" w:rsidP="001271E3">
            <w:pPr>
              <w:spacing w:before="40" w:after="40" w:line="220" w:lineRule="exact"/>
              <w:jc w:val="right"/>
              <w:rPr>
                <w:sz w:val="18"/>
                <w:lang w:val="fr-FR"/>
              </w:rPr>
            </w:pPr>
            <w:r w:rsidRPr="001271E3">
              <w:rPr>
                <w:sz w:val="18"/>
                <w:lang w:val="fr-FR"/>
              </w:rPr>
              <w:t>15</w:t>
            </w:r>
          </w:p>
        </w:tc>
        <w:tc>
          <w:tcPr>
            <w:tcW w:w="761" w:type="dxa"/>
            <w:tcBorders>
              <w:top w:val="single" w:sz="12" w:space="0" w:color="auto"/>
            </w:tcBorders>
            <w:shd w:val="clear" w:color="auto" w:fill="auto"/>
            <w:vAlign w:val="bottom"/>
          </w:tcPr>
          <w:p w14:paraId="058020C6" w14:textId="77777777" w:rsidR="00D57BEB" w:rsidRPr="001271E3" w:rsidRDefault="00D57BEB" w:rsidP="001271E3">
            <w:pPr>
              <w:spacing w:before="40" w:after="40" w:line="220" w:lineRule="exact"/>
              <w:jc w:val="right"/>
              <w:rPr>
                <w:sz w:val="18"/>
                <w:lang w:val="fr-FR"/>
              </w:rPr>
            </w:pPr>
            <w:r w:rsidRPr="001271E3">
              <w:rPr>
                <w:sz w:val="18"/>
                <w:lang w:val="fr-FR"/>
              </w:rPr>
              <w:t>99</w:t>
            </w:r>
          </w:p>
        </w:tc>
        <w:tc>
          <w:tcPr>
            <w:tcW w:w="992" w:type="dxa"/>
            <w:tcBorders>
              <w:top w:val="single" w:sz="12" w:space="0" w:color="auto"/>
            </w:tcBorders>
            <w:shd w:val="clear" w:color="auto" w:fill="auto"/>
            <w:vAlign w:val="bottom"/>
          </w:tcPr>
          <w:p w14:paraId="1F760A0C" w14:textId="77777777" w:rsidR="00D57BEB" w:rsidRPr="001271E3" w:rsidRDefault="00D57BEB" w:rsidP="001271E3">
            <w:pPr>
              <w:spacing w:before="40" w:after="40" w:line="220" w:lineRule="exact"/>
              <w:jc w:val="right"/>
              <w:rPr>
                <w:sz w:val="18"/>
                <w:lang w:val="fr-FR"/>
              </w:rPr>
            </w:pPr>
            <w:r w:rsidRPr="001271E3">
              <w:rPr>
                <w:sz w:val="18"/>
                <w:lang w:val="fr-FR"/>
              </w:rPr>
              <w:t>24</w:t>
            </w:r>
          </w:p>
        </w:tc>
        <w:tc>
          <w:tcPr>
            <w:tcW w:w="1558" w:type="dxa"/>
            <w:tcBorders>
              <w:top w:val="single" w:sz="12" w:space="0" w:color="auto"/>
            </w:tcBorders>
            <w:shd w:val="clear" w:color="auto" w:fill="auto"/>
            <w:vAlign w:val="bottom"/>
          </w:tcPr>
          <w:p w14:paraId="0E6C3818" w14:textId="77777777" w:rsidR="00D57BEB" w:rsidRPr="001271E3" w:rsidRDefault="00D57BEB" w:rsidP="001271E3">
            <w:pPr>
              <w:spacing w:before="40" w:after="40" w:line="220" w:lineRule="exact"/>
              <w:jc w:val="right"/>
              <w:rPr>
                <w:sz w:val="18"/>
                <w:lang w:val="fr-FR"/>
              </w:rPr>
            </w:pPr>
            <w:r w:rsidRPr="001271E3">
              <w:rPr>
                <w:sz w:val="18"/>
                <w:lang w:val="fr-FR"/>
              </w:rPr>
              <w:t>24</w:t>
            </w:r>
          </w:p>
        </w:tc>
      </w:tr>
      <w:tr w:rsidR="00D57BEB" w:rsidRPr="00854718" w14:paraId="5E40F725" w14:textId="77777777" w:rsidTr="00A14699">
        <w:tc>
          <w:tcPr>
            <w:tcW w:w="736" w:type="dxa"/>
            <w:shd w:val="clear" w:color="auto" w:fill="auto"/>
          </w:tcPr>
          <w:p w14:paraId="5A10F56C" w14:textId="77777777" w:rsidR="00D57BEB" w:rsidRPr="001271E3" w:rsidRDefault="00D57BEB" w:rsidP="001271E3">
            <w:pPr>
              <w:spacing w:before="40" w:after="40" w:line="220" w:lineRule="exact"/>
              <w:rPr>
                <w:sz w:val="18"/>
                <w:lang w:val="fr-FR"/>
              </w:rPr>
            </w:pPr>
            <w:r w:rsidRPr="001271E3">
              <w:rPr>
                <w:sz w:val="18"/>
                <w:lang w:val="fr-FR"/>
              </w:rPr>
              <w:t>2013</w:t>
            </w:r>
          </w:p>
        </w:tc>
        <w:tc>
          <w:tcPr>
            <w:tcW w:w="682" w:type="dxa"/>
            <w:shd w:val="clear" w:color="auto" w:fill="auto"/>
          </w:tcPr>
          <w:p w14:paraId="57A42100" w14:textId="77777777" w:rsidR="00D57BEB" w:rsidRPr="001271E3" w:rsidRDefault="00D57BEB" w:rsidP="001271E3">
            <w:pPr>
              <w:spacing w:before="40" w:after="40" w:line="220" w:lineRule="exact"/>
              <w:jc w:val="right"/>
              <w:rPr>
                <w:sz w:val="18"/>
                <w:lang w:val="fr-FR"/>
              </w:rPr>
            </w:pPr>
            <w:r w:rsidRPr="001271E3">
              <w:rPr>
                <w:sz w:val="18"/>
                <w:lang w:val="fr-FR"/>
              </w:rPr>
              <w:t>270</w:t>
            </w:r>
          </w:p>
        </w:tc>
        <w:tc>
          <w:tcPr>
            <w:tcW w:w="992" w:type="dxa"/>
            <w:shd w:val="clear" w:color="auto" w:fill="auto"/>
          </w:tcPr>
          <w:p w14:paraId="4E92E500" w14:textId="77777777" w:rsidR="00D57BEB" w:rsidRPr="001271E3" w:rsidRDefault="00D57BEB" w:rsidP="001271E3">
            <w:pPr>
              <w:spacing w:before="40" w:after="40" w:line="220" w:lineRule="exact"/>
              <w:jc w:val="right"/>
              <w:rPr>
                <w:sz w:val="18"/>
                <w:lang w:val="fr-FR"/>
              </w:rPr>
            </w:pPr>
            <w:r w:rsidRPr="001271E3">
              <w:rPr>
                <w:sz w:val="18"/>
                <w:lang w:val="fr-FR"/>
              </w:rPr>
              <w:t>85</w:t>
            </w:r>
          </w:p>
        </w:tc>
        <w:tc>
          <w:tcPr>
            <w:tcW w:w="1649" w:type="dxa"/>
            <w:shd w:val="clear" w:color="auto" w:fill="auto"/>
          </w:tcPr>
          <w:p w14:paraId="74680F55" w14:textId="77777777" w:rsidR="00D57BEB" w:rsidRPr="001271E3" w:rsidRDefault="00D57BEB" w:rsidP="001271E3">
            <w:pPr>
              <w:spacing w:before="40" w:after="40" w:line="220" w:lineRule="exact"/>
              <w:jc w:val="right"/>
              <w:rPr>
                <w:sz w:val="18"/>
                <w:lang w:val="fr-FR"/>
              </w:rPr>
            </w:pPr>
            <w:r w:rsidRPr="001271E3">
              <w:rPr>
                <w:sz w:val="18"/>
                <w:lang w:val="fr-FR"/>
              </w:rPr>
              <w:t>31</w:t>
            </w:r>
          </w:p>
        </w:tc>
        <w:tc>
          <w:tcPr>
            <w:tcW w:w="761" w:type="dxa"/>
            <w:shd w:val="clear" w:color="auto" w:fill="auto"/>
            <w:vAlign w:val="bottom"/>
          </w:tcPr>
          <w:p w14:paraId="57212404" w14:textId="77777777" w:rsidR="00D57BEB" w:rsidRPr="001271E3" w:rsidRDefault="00D57BEB" w:rsidP="001271E3">
            <w:pPr>
              <w:spacing w:before="40" w:after="40" w:line="220" w:lineRule="exact"/>
              <w:jc w:val="right"/>
              <w:rPr>
                <w:sz w:val="18"/>
                <w:lang w:val="fr-FR"/>
              </w:rPr>
            </w:pPr>
            <w:r w:rsidRPr="001271E3">
              <w:rPr>
                <w:sz w:val="18"/>
                <w:lang w:val="fr-FR"/>
              </w:rPr>
              <w:t>80</w:t>
            </w:r>
          </w:p>
        </w:tc>
        <w:tc>
          <w:tcPr>
            <w:tcW w:w="992" w:type="dxa"/>
            <w:shd w:val="clear" w:color="auto" w:fill="auto"/>
            <w:vAlign w:val="bottom"/>
          </w:tcPr>
          <w:p w14:paraId="2D6F9C46" w14:textId="77777777" w:rsidR="00D57BEB" w:rsidRPr="001271E3" w:rsidRDefault="00D57BEB" w:rsidP="001271E3">
            <w:pPr>
              <w:spacing w:before="40" w:after="40" w:line="220" w:lineRule="exact"/>
              <w:jc w:val="right"/>
              <w:rPr>
                <w:sz w:val="18"/>
                <w:lang w:val="fr-FR"/>
              </w:rPr>
            </w:pPr>
            <w:r w:rsidRPr="001271E3">
              <w:rPr>
                <w:sz w:val="18"/>
                <w:lang w:val="fr-FR"/>
              </w:rPr>
              <w:t>38</w:t>
            </w:r>
          </w:p>
        </w:tc>
        <w:tc>
          <w:tcPr>
            <w:tcW w:w="1558" w:type="dxa"/>
            <w:shd w:val="clear" w:color="auto" w:fill="auto"/>
            <w:vAlign w:val="bottom"/>
          </w:tcPr>
          <w:p w14:paraId="2DCAF5B5" w14:textId="77777777" w:rsidR="00D57BEB" w:rsidRPr="001271E3" w:rsidRDefault="00D57BEB" w:rsidP="001271E3">
            <w:pPr>
              <w:spacing w:before="40" w:after="40" w:line="220" w:lineRule="exact"/>
              <w:jc w:val="right"/>
              <w:rPr>
                <w:sz w:val="18"/>
                <w:lang w:val="fr-FR"/>
              </w:rPr>
            </w:pPr>
            <w:r w:rsidRPr="001271E3">
              <w:rPr>
                <w:sz w:val="18"/>
                <w:lang w:val="fr-FR"/>
              </w:rPr>
              <w:t>48</w:t>
            </w:r>
          </w:p>
        </w:tc>
      </w:tr>
      <w:tr w:rsidR="00D57BEB" w:rsidRPr="00854718" w14:paraId="7D866D97" w14:textId="77777777" w:rsidTr="00A14699">
        <w:tc>
          <w:tcPr>
            <w:tcW w:w="736" w:type="dxa"/>
            <w:shd w:val="clear" w:color="auto" w:fill="auto"/>
          </w:tcPr>
          <w:p w14:paraId="7D5630D6" w14:textId="77777777" w:rsidR="00D57BEB" w:rsidRPr="001271E3" w:rsidRDefault="00D57BEB" w:rsidP="001271E3">
            <w:pPr>
              <w:spacing w:before="40" w:after="40" w:line="220" w:lineRule="exact"/>
              <w:rPr>
                <w:sz w:val="18"/>
                <w:lang w:val="fr-FR"/>
              </w:rPr>
            </w:pPr>
            <w:r w:rsidRPr="001271E3">
              <w:rPr>
                <w:sz w:val="18"/>
                <w:lang w:val="fr-FR"/>
              </w:rPr>
              <w:t>2014</w:t>
            </w:r>
          </w:p>
        </w:tc>
        <w:tc>
          <w:tcPr>
            <w:tcW w:w="682" w:type="dxa"/>
            <w:shd w:val="clear" w:color="auto" w:fill="auto"/>
          </w:tcPr>
          <w:p w14:paraId="6E9C7F3F" w14:textId="77777777" w:rsidR="00D57BEB" w:rsidRPr="001271E3" w:rsidRDefault="00D57BEB" w:rsidP="001271E3">
            <w:pPr>
              <w:spacing w:before="40" w:after="40" w:line="220" w:lineRule="exact"/>
              <w:jc w:val="right"/>
              <w:rPr>
                <w:sz w:val="18"/>
                <w:lang w:val="fr-FR"/>
              </w:rPr>
            </w:pPr>
            <w:r w:rsidRPr="001271E3">
              <w:rPr>
                <w:sz w:val="18"/>
                <w:lang w:val="fr-FR"/>
              </w:rPr>
              <w:t>270</w:t>
            </w:r>
          </w:p>
        </w:tc>
        <w:tc>
          <w:tcPr>
            <w:tcW w:w="992" w:type="dxa"/>
            <w:shd w:val="clear" w:color="auto" w:fill="auto"/>
          </w:tcPr>
          <w:p w14:paraId="04CA7752" w14:textId="77777777" w:rsidR="00D57BEB" w:rsidRPr="001271E3" w:rsidRDefault="00D57BEB" w:rsidP="001271E3">
            <w:pPr>
              <w:spacing w:before="40" w:after="40" w:line="220" w:lineRule="exact"/>
              <w:jc w:val="right"/>
              <w:rPr>
                <w:sz w:val="18"/>
                <w:lang w:val="fr-FR"/>
              </w:rPr>
            </w:pPr>
            <w:r w:rsidRPr="001271E3">
              <w:rPr>
                <w:sz w:val="18"/>
                <w:lang w:val="fr-FR"/>
              </w:rPr>
              <w:t>86</w:t>
            </w:r>
          </w:p>
        </w:tc>
        <w:tc>
          <w:tcPr>
            <w:tcW w:w="1649" w:type="dxa"/>
            <w:shd w:val="clear" w:color="auto" w:fill="auto"/>
          </w:tcPr>
          <w:p w14:paraId="665039C3" w14:textId="77777777" w:rsidR="00D57BEB" w:rsidRPr="001271E3" w:rsidRDefault="00D57BEB" w:rsidP="001271E3">
            <w:pPr>
              <w:spacing w:before="40" w:after="40" w:line="220" w:lineRule="exact"/>
              <w:jc w:val="right"/>
              <w:rPr>
                <w:sz w:val="18"/>
                <w:lang w:val="fr-FR"/>
              </w:rPr>
            </w:pPr>
            <w:r w:rsidRPr="001271E3">
              <w:rPr>
                <w:sz w:val="18"/>
                <w:lang w:val="fr-FR"/>
              </w:rPr>
              <w:t>32</w:t>
            </w:r>
          </w:p>
        </w:tc>
        <w:tc>
          <w:tcPr>
            <w:tcW w:w="761" w:type="dxa"/>
            <w:shd w:val="clear" w:color="auto" w:fill="auto"/>
            <w:vAlign w:val="bottom"/>
          </w:tcPr>
          <w:p w14:paraId="2EC4D7CA" w14:textId="77777777" w:rsidR="00D57BEB" w:rsidRPr="001271E3" w:rsidRDefault="00D57BEB" w:rsidP="001271E3">
            <w:pPr>
              <w:spacing w:before="40" w:after="40" w:line="220" w:lineRule="exact"/>
              <w:jc w:val="right"/>
              <w:rPr>
                <w:sz w:val="18"/>
                <w:lang w:val="fr-FR"/>
              </w:rPr>
            </w:pPr>
            <w:r w:rsidRPr="001271E3">
              <w:rPr>
                <w:sz w:val="18"/>
                <w:lang w:val="fr-FR"/>
              </w:rPr>
              <w:t>80</w:t>
            </w:r>
          </w:p>
        </w:tc>
        <w:tc>
          <w:tcPr>
            <w:tcW w:w="992" w:type="dxa"/>
            <w:shd w:val="clear" w:color="auto" w:fill="auto"/>
            <w:vAlign w:val="bottom"/>
          </w:tcPr>
          <w:p w14:paraId="50973414" w14:textId="77777777" w:rsidR="00D57BEB" w:rsidRPr="001271E3" w:rsidRDefault="00D57BEB" w:rsidP="001271E3">
            <w:pPr>
              <w:spacing w:before="40" w:after="40" w:line="220" w:lineRule="exact"/>
              <w:jc w:val="right"/>
              <w:rPr>
                <w:sz w:val="18"/>
                <w:lang w:val="fr-FR"/>
              </w:rPr>
            </w:pPr>
            <w:r w:rsidRPr="001271E3">
              <w:rPr>
                <w:sz w:val="18"/>
                <w:lang w:val="fr-FR"/>
              </w:rPr>
              <w:t>38</w:t>
            </w:r>
          </w:p>
        </w:tc>
        <w:tc>
          <w:tcPr>
            <w:tcW w:w="1558" w:type="dxa"/>
            <w:shd w:val="clear" w:color="auto" w:fill="auto"/>
            <w:vAlign w:val="bottom"/>
          </w:tcPr>
          <w:p w14:paraId="53B5B8FC" w14:textId="77777777" w:rsidR="00D57BEB" w:rsidRPr="001271E3" w:rsidRDefault="00D57BEB" w:rsidP="001271E3">
            <w:pPr>
              <w:spacing w:before="40" w:after="40" w:line="220" w:lineRule="exact"/>
              <w:jc w:val="right"/>
              <w:rPr>
                <w:sz w:val="18"/>
                <w:lang w:val="fr-FR"/>
              </w:rPr>
            </w:pPr>
            <w:r w:rsidRPr="001271E3">
              <w:rPr>
                <w:sz w:val="18"/>
                <w:lang w:val="fr-FR"/>
              </w:rPr>
              <w:t>48</w:t>
            </w:r>
          </w:p>
        </w:tc>
      </w:tr>
      <w:tr w:rsidR="00D57BEB" w:rsidRPr="00854718" w14:paraId="2F7D4506" w14:textId="77777777" w:rsidTr="00A14699">
        <w:tc>
          <w:tcPr>
            <w:tcW w:w="736" w:type="dxa"/>
            <w:shd w:val="clear" w:color="auto" w:fill="auto"/>
          </w:tcPr>
          <w:p w14:paraId="29273617" w14:textId="77777777" w:rsidR="00D57BEB" w:rsidRPr="001271E3" w:rsidRDefault="00D57BEB" w:rsidP="001271E3">
            <w:pPr>
              <w:spacing w:before="40" w:after="40" w:line="220" w:lineRule="exact"/>
              <w:rPr>
                <w:sz w:val="18"/>
                <w:lang w:val="fr-FR"/>
              </w:rPr>
            </w:pPr>
            <w:r w:rsidRPr="001271E3">
              <w:rPr>
                <w:sz w:val="18"/>
                <w:lang w:val="fr-FR"/>
              </w:rPr>
              <w:t>2015</w:t>
            </w:r>
          </w:p>
        </w:tc>
        <w:tc>
          <w:tcPr>
            <w:tcW w:w="682" w:type="dxa"/>
            <w:shd w:val="clear" w:color="auto" w:fill="auto"/>
          </w:tcPr>
          <w:p w14:paraId="6052CA20" w14:textId="77777777" w:rsidR="00D57BEB" w:rsidRPr="001271E3" w:rsidRDefault="00D57BEB" w:rsidP="001271E3">
            <w:pPr>
              <w:spacing w:before="40" w:after="40" w:line="220" w:lineRule="exact"/>
              <w:jc w:val="right"/>
              <w:rPr>
                <w:sz w:val="18"/>
                <w:lang w:val="fr-FR"/>
              </w:rPr>
            </w:pPr>
            <w:r w:rsidRPr="001271E3">
              <w:rPr>
                <w:sz w:val="18"/>
                <w:lang w:val="fr-FR"/>
              </w:rPr>
              <w:t>270</w:t>
            </w:r>
          </w:p>
        </w:tc>
        <w:tc>
          <w:tcPr>
            <w:tcW w:w="992" w:type="dxa"/>
            <w:shd w:val="clear" w:color="auto" w:fill="auto"/>
          </w:tcPr>
          <w:p w14:paraId="63210930" w14:textId="77777777" w:rsidR="00D57BEB" w:rsidRPr="001271E3" w:rsidRDefault="00D57BEB" w:rsidP="001271E3">
            <w:pPr>
              <w:spacing w:before="40" w:after="40" w:line="220" w:lineRule="exact"/>
              <w:jc w:val="right"/>
              <w:rPr>
                <w:sz w:val="18"/>
                <w:lang w:val="fr-FR"/>
              </w:rPr>
            </w:pPr>
            <w:r w:rsidRPr="001271E3">
              <w:rPr>
                <w:sz w:val="18"/>
                <w:lang w:val="fr-FR"/>
              </w:rPr>
              <w:t>86</w:t>
            </w:r>
          </w:p>
        </w:tc>
        <w:tc>
          <w:tcPr>
            <w:tcW w:w="1649" w:type="dxa"/>
            <w:shd w:val="clear" w:color="auto" w:fill="auto"/>
          </w:tcPr>
          <w:p w14:paraId="056A4EEF" w14:textId="77777777" w:rsidR="00D57BEB" w:rsidRPr="001271E3" w:rsidRDefault="00D57BEB" w:rsidP="001271E3">
            <w:pPr>
              <w:spacing w:before="40" w:after="40" w:line="220" w:lineRule="exact"/>
              <w:jc w:val="right"/>
              <w:rPr>
                <w:sz w:val="18"/>
                <w:lang w:val="fr-FR"/>
              </w:rPr>
            </w:pPr>
            <w:r w:rsidRPr="001271E3">
              <w:rPr>
                <w:sz w:val="18"/>
                <w:lang w:val="fr-FR"/>
              </w:rPr>
              <w:t>32</w:t>
            </w:r>
          </w:p>
        </w:tc>
        <w:tc>
          <w:tcPr>
            <w:tcW w:w="761" w:type="dxa"/>
            <w:shd w:val="clear" w:color="auto" w:fill="auto"/>
            <w:vAlign w:val="bottom"/>
          </w:tcPr>
          <w:p w14:paraId="5A62C7CB" w14:textId="77777777" w:rsidR="00D57BEB" w:rsidRPr="001271E3" w:rsidRDefault="00D57BEB" w:rsidP="001271E3">
            <w:pPr>
              <w:spacing w:before="40" w:after="40" w:line="220" w:lineRule="exact"/>
              <w:jc w:val="right"/>
              <w:rPr>
                <w:sz w:val="18"/>
                <w:lang w:val="fr-FR"/>
              </w:rPr>
            </w:pPr>
            <w:r w:rsidRPr="001271E3">
              <w:rPr>
                <w:sz w:val="18"/>
                <w:lang w:val="fr-FR"/>
              </w:rPr>
              <w:t>80</w:t>
            </w:r>
          </w:p>
        </w:tc>
        <w:tc>
          <w:tcPr>
            <w:tcW w:w="992" w:type="dxa"/>
            <w:shd w:val="clear" w:color="auto" w:fill="auto"/>
            <w:vAlign w:val="bottom"/>
          </w:tcPr>
          <w:p w14:paraId="1A978D97" w14:textId="77777777" w:rsidR="00D57BEB" w:rsidRPr="001271E3" w:rsidRDefault="00D57BEB" w:rsidP="001271E3">
            <w:pPr>
              <w:spacing w:before="40" w:after="40" w:line="220" w:lineRule="exact"/>
              <w:jc w:val="right"/>
              <w:rPr>
                <w:sz w:val="18"/>
                <w:lang w:val="fr-FR"/>
              </w:rPr>
            </w:pPr>
            <w:r w:rsidRPr="001271E3">
              <w:rPr>
                <w:sz w:val="18"/>
                <w:lang w:val="fr-FR"/>
              </w:rPr>
              <w:t>38</w:t>
            </w:r>
          </w:p>
        </w:tc>
        <w:tc>
          <w:tcPr>
            <w:tcW w:w="1558" w:type="dxa"/>
            <w:shd w:val="clear" w:color="auto" w:fill="auto"/>
            <w:vAlign w:val="bottom"/>
          </w:tcPr>
          <w:p w14:paraId="431FA156" w14:textId="77777777" w:rsidR="00D57BEB" w:rsidRPr="001271E3" w:rsidRDefault="00D57BEB" w:rsidP="001271E3">
            <w:pPr>
              <w:spacing w:before="40" w:after="40" w:line="220" w:lineRule="exact"/>
              <w:jc w:val="right"/>
              <w:rPr>
                <w:sz w:val="18"/>
                <w:lang w:val="fr-FR"/>
              </w:rPr>
            </w:pPr>
            <w:r w:rsidRPr="001271E3">
              <w:rPr>
                <w:sz w:val="18"/>
                <w:lang w:val="fr-FR"/>
              </w:rPr>
              <w:t>48</w:t>
            </w:r>
          </w:p>
        </w:tc>
      </w:tr>
    </w:tbl>
    <w:p w14:paraId="73CDB66B" w14:textId="5534F955" w:rsidR="00D57BEB" w:rsidRPr="00CA042C" w:rsidRDefault="00D57BEB" w:rsidP="00CA042C">
      <w:pPr>
        <w:spacing w:before="120" w:line="220" w:lineRule="exact"/>
        <w:ind w:left="1134" w:right="1134" w:firstLine="170"/>
        <w:rPr>
          <w:sz w:val="18"/>
        </w:rPr>
      </w:pPr>
      <w:r w:rsidRPr="00CA042C">
        <w:rPr>
          <w:i/>
          <w:iCs/>
          <w:sz w:val="18"/>
          <w:lang w:val="fr-FR"/>
        </w:rPr>
        <w:t>Source</w:t>
      </w:r>
      <w:r w:rsidR="00C078DE" w:rsidRPr="00CA042C">
        <w:rPr>
          <w:sz w:val="18"/>
          <w:lang w:val="fr-FR"/>
        </w:rPr>
        <w:t> </w:t>
      </w:r>
      <w:r w:rsidRPr="00CA042C">
        <w:rPr>
          <w:sz w:val="18"/>
          <w:lang w:val="fr-FR"/>
        </w:rPr>
        <w:t>: Parlement zimbabwéen, 2016.</w:t>
      </w:r>
    </w:p>
    <w:p w14:paraId="55D483B0" w14:textId="63D388B5" w:rsidR="00D57BEB" w:rsidRPr="00CA042C" w:rsidRDefault="00D57BEB" w:rsidP="00CA042C">
      <w:pPr>
        <w:pStyle w:val="Titre1"/>
        <w:spacing w:before="240" w:after="120"/>
        <w:rPr>
          <w:b/>
          <w:bCs/>
          <w:lang w:val="fr-FR"/>
        </w:rPr>
      </w:pPr>
      <w:r w:rsidRPr="00CA042C">
        <w:rPr>
          <w:lang w:val="fr-FR"/>
        </w:rPr>
        <w:t>Tableau 17</w:t>
      </w:r>
      <w:r w:rsidR="00CA042C" w:rsidRPr="00CA042C">
        <w:rPr>
          <w:lang w:val="fr-FR"/>
        </w:rPr>
        <w:br/>
      </w:r>
      <w:r w:rsidRPr="00CA042C">
        <w:rPr>
          <w:b/>
          <w:bCs/>
          <w:lang w:val="fr-FR"/>
        </w:rPr>
        <w:t xml:space="preserve">Personnel occupant des postes de décision dans les prisons et les services pénitentiaires </w:t>
      </w:r>
      <w:r w:rsidR="00CA042C">
        <w:rPr>
          <w:b/>
          <w:bCs/>
          <w:lang w:val="fr-FR"/>
        </w:rPr>
        <w:br/>
      </w:r>
      <w:r w:rsidRPr="00CA042C">
        <w:rPr>
          <w:b/>
          <w:bCs/>
          <w:lang w:val="fr-FR"/>
        </w:rPr>
        <w:t>du Zimbabwe, par grade et par sexe ;</w:t>
      </w:r>
      <w:r w:rsidRPr="00CA042C">
        <w:rPr>
          <w:lang w:val="fr-FR"/>
        </w:rPr>
        <w:t xml:space="preserve"> </w:t>
      </w:r>
      <w:r w:rsidRPr="00CA042C">
        <w:rPr>
          <w:b/>
          <w:bCs/>
          <w:lang w:val="fr-FR"/>
        </w:rPr>
        <w:t>2013, 2014, 2015 et</w:t>
      </w:r>
      <w:r w:rsidR="00CA042C">
        <w:rPr>
          <w:b/>
          <w:bCs/>
          <w:lang w:val="fr-FR"/>
        </w:rPr>
        <w:t xml:space="preserve"> </w:t>
      </w:r>
      <w:r w:rsidRPr="00CA042C">
        <w:rPr>
          <w:b/>
          <w:bCs/>
          <w:lang w:val="fr-FR"/>
        </w:rPr>
        <w:t>2021</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10"/>
        <w:gridCol w:w="458"/>
        <w:gridCol w:w="567"/>
        <w:gridCol w:w="567"/>
        <w:gridCol w:w="567"/>
        <w:gridCol w:w="567"/>
        <w:gridCol w:w="567"/>
        <w:gridCol w:w="567"/>
        <w:gridCol w:w="567"/>
        <w:gridCol w:w="567"/>
        <w:gridCol w:w="567"/>
        <w:gridCol w:w="567"/>
        <w:gridCol w:w="567"/>
      </w:tblGrid>
      <w:tr w:rsidR="00D57BEB" w:rsidRPr="001271E3" w14:paraId="62D6867E" w14:textId="77777777" w:rsidTr="00A14699">
        <w:trPr>
          <w:tblHeader/>
        </w:trPr>
        <w:tc>
          <w:tcPr>
            <w:tcW w:w="1810" w:type="dxa"/>
            <w:vMerge w:val="restart"/>
            <w:tcBorders>
              <w:top w:val="single" w:sz="4" w:space="0" w:color="auto"/>
              <w:bottom w:val="single" w:sz="12" w:space="0" w:color="auto"/>
            </w:tcBorders>
            <w:shd w:val="clear" w:color="auto" w:fill="auto"/>
            <w:noWrap/>
            <w:vAlign w:val="bottom"/>
            <w:hideMark/>
          </w:tcPr>
          <w:p w14:paraId="54CCE096" w14:textId="77777777" w:rsidR="00D57BEB" w:rsidRPr="001271E3" w:rsidRDefault="00D57BEB" w:rsidP="001271E3">
            <w:pPr>
              <w:spacing w:before="80" w:after="80" w:line="200" w:lineRule="exact"/>
              <w:jc w:val="center"/>
              <w:rPr>
                <w:i/>
                <w:sz w:val="16"/>
                <w:lang w:val="fr-FR"/>
              </w:rPr>
            </w:pPr>
            <w:r w:rsidRPr="001271E3">
              <w:rPr>
                <w:i/>
                <w:sz w:val="16"/>
                <w:lang w:val="fr-FR"/>
              </w:rPr>
              <w:t>Poste</w:t>
            </w:r>
          </w:p>
        </w:tc>
        <w:tc>
          <w:tcPr>
            <w:tcW w:w="1592"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14:paraId="52D0B8AD" w14:textId="77777777" w:rsidR="00D57BEB" w:rsidRPr="001271E3" w:rsidRDefault="00D57BEB" w:rsidP="001271E3">
            <w:pPr>
              <w:spacing w:before="80" w:after="80" w:line="200" w:lineRule="exact"/>
              <w:jc w:val="center"/>
              <w:rPr>
                <w:i/>
                <w:sz w:val="16"/>
                <w:lang w:val="fr-FR"/>
              </w:rPr>
            </w:pPr>
            <w:r w:rsidRPr="001271E3">
              <w:rPr>
                <w:i/>
                <w:sz w:val="16"/>
                <w:lang w:val="fr-FR"/>
              </w:rPr>
              <w:t>2013</w:t>
            </w:r>
          </w:p>
        </w:tc>
        <w:tc>
          <w:tcPr>
            <w:tcW w:w="170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C49AB0D" w14:textId="77777777" w:rsidR="00D57BEB" w:rsidRPr="001271E3" w:rsidRDefault="00D57BEB" w:rsidP="001271E3">
            <w:pPr>
              <w:spacing w:before="80" w:after="80" w:line="200" w:lineRule="exact"/>
              <w:jc w:val="center"/>
              <w:rPr>
                <w:i/>
                <w:sz w:val="16"/>
                <w:lang w:val="fr-FR"/>
              </w:rPr>
            </w:pPr>
            <w:r w:rsidRPr="001271E3">
              <w:rPr>
                <w:i/>
                <w:sz w:val="16"/>
                <w:lang w:val="fr-FR"/>
              </w:rPr>
              <w:t>2014</w:t>
            </w:r>
          </w:p>
        </w:tc>
        <w:tc>
          <w:tcPr>
            <w:tcW w:w="170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133E246" w14:textId="77777777" w:rsidR="00D57BEB" w:rsidRPr="001271E3" w:rsidRDefault="00D57BEB" w:rsidP="001271E3">
            <w:pPr>
              <w:spacing w:before="80" w:after="80" w:line="200" w:lineRule="exact"/>
              <w:jc w:val="center"/>
              <w:rPr>
                <w:i/>
                <w:sz w:val="16"/>
                <w:lang w:val="fr-FR"/>
              </w:rPr>
            </w:pPr>
            <w:r w:rsidRPr="001271E3">
              <w:rPr>
                <w:i/>
                <w:sz w:val="16"/>
                <w:lang w:val="fr-FR"/>
              </w:rPr>
              <w:t>2015</w:t>
            </w:r>
          </w:p>
        </w:tc>
        <w:tc>
          <w:tcPr>
            <w:tcW w:w="1701" w:type="dxa"/>
            <w:gridSpan w:val="3"/>
            <w:tcBorders>
              <w:top w:val="single" w:sz="4" w:space="0" w:color="auto"/>
              <w:left w:val="single" w:sz="24" w:space="0" w:color="FFFFFF" w:themeColor="background1"/>
              <w:bottom w:val="single" w:sz="4" w:space="0" w:color="auto"/>
            </w:tcBorders>
            <w:shd w:val="clear" w:color="auto" w:fill="auto"/>
            <w:vAlign w:val="bottom"/>
          </w:tcPr>
          <w:p w14:paraId="5E7C5505" w14:textId="77777777" w:rsidR="00D57BEB" w:rsidRPr="001271E3" w:rsidRDefault="00D57BEB" w:rsidP="001271E3">
            <w:pPr>
              <w:spacing w:before="80" w:after="80" w:line="200" w:lineRule="exact"/>
              <w:jc w:val="center"/>
              <w:rPr>
                <w:i/>
                <w:sz w:val="16"/>
                <w:lang w:val="fr-FR"/>
              </w:rPr>
            </w:pPr>
            <w:r w:rsidRPr="001271E3">
              <w:rPr>
                <w:i/>
                <w:sz w:val="16"/>
                <w:lang w:val="fr-FR"/>
              </w:rPr>
              <w:t>2021</w:t>
            </w:r>
          </w:p>
        </w:tc>
      </w:tr>
      <w:tr w:rsidR="00D57BEB" w:rsidRPr="001271E3" w14:paraId="7D356E63" w14:textId="77777777" w:rsidTr="00A14699">
        <w:trPr>
          <w:tblHeader/>
        </w:trPr>
        <w:tc>
          <w:tcPr>
            <w:tcW w:w="1810" w:type="dxa"/>
            <w:vMerge/>
            <w:tcBorders>
              <w:top w:val="single" w:sz="12" w:space="0" w:color="auto"/>
              <w:bottom w:val="single" w:sz="12" w:space="0" w:color="auto"/>
            </w:tcBorders>
            <w:shd w:val="clear" w:color="auto" w:fill="auto"/>
            <w:noWrap/>
            <w:vAlign w:val="bottom"/>
            <w:hideMark/>
          </w:tcPr>
          <w:p w14:paraId="5AF27C45" w14:textId="77777777" w:rsidR="00D57BEB" w:rsidRPr="001271E3" w:rsidRDefault="00D57BEB" w:rsidP="001271E3">
            <w:pPr>
              <w:spacing w:before="80" w:after="80" w:line="200" w:lineRule="exact"/>
              <w:jc w:val="center"/>
              <w:rPr>
                <w:i/>
                <w:sz w:val="16"/>
                <w:lang w:val="fr-FR"/>
              </w:rPr>
            </w:pPr>
          </w:p>
        </w:tc>
        <w:tc>
          <w:tcPr>
            <w:tcW w:w="458" w:type="dxa"/>
            <w:tcBorders>
              <w:top w:val="single" w:sz="4" w:space="0" w:color="auto"/>
              <w:bottom w:val="single" w:sz="12" w:space="0" w:color="auto"/>
            </w:tcBorders>
            <w:shd w:val="clear" w:color="auto" w:fill="auto"/>
            <w:noWrap/>
            <w:vAlign w:val="bottom"/>
            <w:hideMark/>
          </w:tcPr>
          <w:p w14:paraId="23963D82" w14:textId="77777777" w:rsidR="00D57BEB" w:rsidRPr="001271E3" w:rsidRDefault="00D57BEB" w:rsidP="00CA042C">
            <w:pPr>
              <w:spacing w:before="80" w:after="80" w:line="200" w:lineRule="exact"/>
              <w:jc w:val="right"/>
              <w:rPr>
                <w:i/>
                <w:sz w:val="16"/>
                <w:lang w:val="fr-FR"/>
              </w:rPr>
            </w:pPr>
            <w:r w:rsidRPr="001271E3">
              <w:rPr>
                <w:i/>
                <w:sz w:val="16"/>
                <w:lang w:val="fr-FR"/>
              </w:rPr>
              <w:t>F</w:t>
            </w:r>
          </w:p>
        </w:tc>
        <w:tc>
          <w:tcPr>
            <w:tcW w:w="567" w:type="dxa"/>
            <w:tcBorders>
              <w:top w:val="single" w:sz="4" w:space="0" w:color="auto"/>
              <w:bottom w:val="single" w:sz="12" w:space="0" w:color="auto"/>
            </w:tcBorders>
            <w:shd w:val="clear" w:color="auto" w:fill="auto"/>
            <w:noWrap/>
            <w:vAlign w:val="bottom"/>
            <w:hideMark/>
          </w:tcPr>
          <w:p w14:paraId="55C260EB" w14:textId="77777777" w:rsidR="00D57BEB" w:rsidRPr="001271E3" w:rsidRDefault="00D57BEB" w:rsidP="00CA042C">
            <w:pPr>
              <w:spacing w:before="80" w:after="80" w:line="200" w:lineRule="exact"/>
              <w:jc w:val="right"/>
              <w:rPr>
                <w:i/>
                <w:sz w:val="16"/>
                <w:lang w:val="fr-FR"/>
              </w:rPr>
            </w:pPr>
            <w:r w:rsidRPr="001271E3">
              <w:rPr>
                <w:i/>
                <w:sz w:val="16"/>
                <w:lang w:val="fr-FR"/>
              </w:rPr>
              <w:t>H</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14:paraId="1D0CF628" w14:textId="77777777" w:rsidR="00D57BEB" w:rsidRPr="001271E3" w:rsidRDefault="00D57BEB" w:rsidP="00CA042C">
            <w:pPr>
              <w:spacing w:before="80" w:after="80" w:line="200" w:lineRule="exact"/>
              <w:jc w:val="right"/>
              <w:rPr>
                <w:i/>
                <w:sz w:val="16"/>
                <w:lang w:val="fr-FR"/>
              </w:rPr>
            </w:pPr>
            <w:r w:rsidRPr="001271E3">
              <w:rPr>
                <w:i/>
                <w:sz w:val="16"/>
                <w:lang w:val="fr-FR"/>
              </w:rPr>
              <w:t>Total</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14:paraId="154C2DC2" w14:textId="77777777" w:rsidR="00D57BEB" w:rsidRPr="001271E3" w:rsidRDefault="00D57BEB" w:rsidP="00CA042C">
            <w:pPr>
              <w:spacing w:before="80" w:after="80" w:line="200" w:lineRule="exact"/>
              <w:jc w:val="right"/>
              <w:rPr>
                <w:i/>
                <w:sz w:val="16"/>
                <w:lang w:val="fr-FR"/>
              </w:rPr>
            </w:pPr>
            <w:r w:rsidRPr="001271E3">
              <w:rPr>
                <w:i/>
                <w:sz w:val="16"/>
                <w:lang w:val="fr-FR"/>
              </w:rPr>
              <w:t>F</w:t>
            </w:r>
          </w:p>
        </w:tc>
        <w:tc>
          <w:tcPr>
            <w:tcW w:w="567" w:type="dxa"/>
            <w:tcBorders>
              <w:top w:val="single" w:sz="4" w:space="0" w:color="auto"/>
              <w:bottom w:val="single" w:sz="12" w:space="0" w:color="auto"/>
            </w:tcBorders>
            <w:shd w:val="clear" w:color="auto" w:fill="auto"/>
            <w:noWrap/>
            <w:vAlign w:val="bottom"/>
            <w:hideMark/>
          </w:tcPr>
          <w:p w14:paraId="26841B0F" w14:textId="77777777" w:rsidR="00D57BEB" w:rsidRPr="001271E3" w:rsidRDefault="00D57BEB" w:rsidP="00CA042C">
            <w:pPr>
              <w:spacing w:before="80" w:after="80" w:line="200" w:lineRule="exact"/>
              <w:jc w:val="right"/>
              <w:rPr>
                <w:i/>
                <w:sz w:val="16"/>
                <w:lang w:val="fr-FR"/>
              </w:rPr>
            </w:pPr>
            <w:r w:rsidRPr="001271E3">
              <w:rPr>
                <w:i/>
                <w:sz w:val="16"/>
                <w:lang w:val="fr-FR"/>
              </w:rPr>
              <w:t>H</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14:paraId="350ECF0A" w14:textId="77777777" w:rsidR="00D57BEB" w:rsidRPr="001271E3" w:rsidRDefault="00D57BEB" w:rsidP="00CA042C">
            <w:pPr>
              <w:spacing w:before="80" w:after="80" w:line="200" w:lineRule="exact"/>
              <w:jc w:val="right"/>
              <w:rPr>
                <w:i/>
                <w:sz w:val="16"/>
                <w:lang w:val="fr-FR"/>
              </w:rPr>
            </w:pPr>
            <w:r w:rsidRPr="001271E3">
              <w:rPr>
                <w:i/>
                <w:sz w:val="16"/>
                <w:lang w:val="fr-FR"/>
              </w:rPr>
              <w:t>Total</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14:paraId="14297C24" w14:textId="77777777" w:rsidR="00D57BEB" w:rsidRPr="001271E3" w:rsidRDefault="00D57BEB" w:rsidP="00CA042C">
            <w:pPr>
              <w:spacing w:before="80" w:after="80" w:line="200" w:lineRule="exact"/>
              <w:jc w:val="right"/>
              <w:rPr>
                <w:i/>
                <w:sz w:val="16"/>
                <w:lang w:val="fr-FR"/>
              </w:rPr>
            </w:pPr>
            <w:r w:rsidRPr="001271E3">
              <w:rPr>
                <w:i/>
                <w:sz w:val="16"/>
                <w:lang w:val="fr-FR"/>
              </w:rPr>
              <w:t>F</w:t>
            </w:r>
          </w:p>
        </w:tc>
        <w:tc>
          <w:tcPr>
            <w:tcW w:w="567" w:type="dxa"/>
            <w:tcBorders>
              <w:top w:val="single" w:sz="4" w:space="0" w:color="auto"/>
              <w:bottom w:val="single" w:sz="12" w:space="0" w:color="auto"/>
            </w:tcBorders>
            <w:shd w:val="clear" w:color="auto" w:fill="auto"/>
            <w:noWrap/>
            <w:vAlign w:val="bottom"/>
            <w:hideMark/>
          </w:tcPr>
          <w:p w14:paraId="168C2BD3" w14:textId="77777777" w:rsidR="00D57BEB" w:rsidRPr="001271E3" w:rsidRDefault="00D57BEB" w:rsidP="00CA042C">
            <w:pPr>
              <w:spacing w:before="80" w:after="80" w:line="200" w:lineRule="exact"/>
              <w:jc w:val="right"/>
              <w:rPr>
                <w:i/>
                <w:sz w:val="16"/>
                <w:lang w:val="fr-FR"/>
              </w:rPr>
            </w:pPr>
            <w:r w:rsidRPr="001271E3">
              <w:rPr>
                <w:i/>
                <w:sz w:val="16"/>
                <w:lang w:val="fr-FR"/>
              </w:rPr>
              <w:t>H</w:t>
            </w:r>
          </w:p>
        </w:tc>
        <w:tc>
          <w:tcPr>
            <w:tcW w:w="567" w:type="dxa"/>
            <w:tcBorders>
              <w:top w:val="single" w:sz="4" w:space="0" w:color="auto"/>
              <w:bottom w:val="single" w:sz="12" w:space="0" w:color="auto"/>
              <w:right w:val="single" w:sz="24" w:space="0" w:color="FFFFFF" w:themeColor="background1"/>
            </w:tcBorders>
            <w:shd w:val="clear" w:color="auto" w:fill="auto"/>
            <w:noWrap/>
            <w:vAlign w:val="bottom"/>
            <w:hideMark/>
          </w:tcPr>
          <w:p w14:paraId="1A7A00B7" w14:textId="77777777" w:rsidR="00D57BEB" w:rsidRPr="001271E3" w:rsidRDefault="00D57BEB" w:rsidP="00CA042C">
            <w:pPr>
              <w:spacing w:before="80" w:after="80" w:line="200" w:lineRule="exact"/>
              <w:jc w:val="right"/>
              <w:rPr>
                <w:i/>
                <w:sz w:val="16"/>
                <w:lang w:val="fr-FR"/>
              </w:rPr>
            </w:pPr>
            <w:r w:rsidRPr="001271E3">
              <w:rPr>
                <w:i/>
                <w:sz w:val="16"/>
                <w:lang w:val="fr-FR"/>
              </w:rPr>
              <w:t>Total</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557A35C2" w14:textId="77777777" w:rsidR="00D57BEB" w:rsidRPr="001271E3" w:rsidRDefault="00D57BEB" w:rsidP="00CA042C">
            <w:pPr>
              <w:spacing w:before="80" w:after="80" w:line="200" w:lineRule="exact"/>
              <w:jc w:val="right"/>
              <w:rPr>
                <w:i/>
                <w:sz w:val="16"/>
                <w:lang w:val="fr-FR"/>
              </w:rPr>
            </w:pPr>
            <w:r w:rsidRPr="001271E3">
              <w:rPr>
                <w:i/>
                <w:sz w:val="16"/>
                <w:lang w:val="fr-FR"/>
              </w:rPr>
              <w:t>F</w:t>
            </w:r>
          </w:p>
        </w:tc>
        <w:tc>
          <w:tcPr>
            <w:tcW w:w="567" w:type="dxa"/>
            <w:tcBorders>
              <w:top w:val="single" w:sz="4" w:space="0" w:color="auto"/>
              <w:bottom w:val="single" w:sz="12" w:space="0" w:color="auto"/>
            </w:tcBorders>
            <w:shd w:val="clear" w:color="auto" w:fill="auto"/>
            <w:vAlign w:val="bottom"/>
          </w:tcPr>
          <w:p w14:paraId="4C6D460B" w14:textId="77777777" w:rsidR="00D57BEB" w:rsidRPr="001271E3" w:rsidRDefault="00D57BEB" w:rsidP="00CA042C">
            <w:pPr>
              <w:spacing w:before="80" w:after="80" w:line="200" w:lineRule="exact"/>
              <w:jc w:val="right"/>
              <w:rPr>
                <w:i/>
                <w:sz w:val="16"/>
                <w:lang w:val="fr-FR"/>
              </w:rPr>
            </w:pPr>
            <w:r w:rsidRPr="001271E3">
              <w:rPr>
                <w:i/>
                <w:sz w:val="16"/>
                <w:lang w:val="fr-FR"/>
              </w:rPr>
              <w:t>H</w:t>
            </w:r>
          </w:p>
        </w:tc>
        <w:tc>
          <w:tcPr>
            <w:tcW w:w="567" w:type="dxa"/>
            <w:tcBorders>
              <w:top w:val="single" w:sz="4" w:space="0" w:color="auto"/>
              <w:bottom w:val="single" w:sz="12" w:space="0" w:color="auto"/>
            </w:tcBorders>
            <w:shd w:val="clear" w:color="auto" w:fill="auto"/>
            <w:vAlign w:val="bottom"/>
          </w:tcPr>
          <w:p w14:paraId="1724E36C" w14:textId="77777777" w:rsidR="00D57BEB" w:rsidRPr="001271E3" w:rsidRDefault="00D57BEB" w:rsidP="00CA042C">
            <w:pPr>
              <w:spacing w:before="80" w:after="80" w:line="200" w:lineRule="exact"/>
              <w:jc w:val="right"/>
              <w:rPr>
                <w:i/>
                <w:sz w:val="16"/>
                <w:lang w:val="fr-FR"/>
              </w:rPr>
            </w:pPr>
            <w:r w:rsidRPr="001271E3">
              <w:rPr>
                <w:i/>
                <w:sz w:val="16"/>
                <w:lang w:val="fr-FR"/>
              </w:rPr>
              <w:t>Total</w:t>
            </w:r>
          </w:p>
        </w:tc>
      </w:tr>
      <w:tr w:rsidR="00D57BEB" w:rsidRPr="00854718" w14:paraId="4FE3B8AB" w14:textId="77777777" w:rsidTr="00A14699">
        <w:tc>
          <w:tcPr>
            <w:tcW w:w="1810" w:type="dxa"/>
            <w:tcBorders>
              <w:top w:val="single" w:sz="12" w:space="0" w:color="auto"/>
            </w:tcBorders>
            <w:shd w:val="clear" w:color="auto" w:fill="auto"/>
            <w:noWrap/>
            <w:hideMark/>
          </w:tcPr>
          <w:p w14:paraId="05D8C919" w14:textId="70D6FF71" w:rsidR="00D57BEB" w:rsidRPr="001271E3" w:rsidRDefault="00D57BEB" w:rsidP="00E9641B">
            <w:pPr>
              <w:spacing w:before="30" w:after="30" w:line="220" w:lineRule="exact"/>
              <w:rPr>
                <w:sz w:val="18"/>
                <w:lang w:val="fr-FR"/>
              </w:rPr>
            </w:pPr>
            <w:r w:rsidRPr="001271E3">
              <w:rPr>
                <w:sz w:val="18"/>
                <w:lang w:val="fr-FR"/>
              </w:rPr>
              <w:t xml:space="preserve">Commissaire général des </w:t>
            </w:r>
            <w:r w:rsidR="00CA042C">
              <w:rPr>
                <w:sz w:val="18"/>
                <w:lang w:val="fr-FR"/>
              </w:rPr>
              <w:t>p</w:t>
            </w:r>
            <w:r w:rsidRPr="001271E3">
              <w:rPr>
                <w:sz w:val="18"/>
                <w:lang w:val="fr-FR"/>
              </w:rPr>
              <w:t>risons/Commissaire générale des prisons</w:t>
            </w:r>
          </w:p>
        </w:tc>
        <w:tc>
          <w:tcPr>
            <w:tcW w:w="458" w:type="dxa"/>
            <w:tcBorders>
              <w:top w:val="single" w:sz="12" w:space="0" w:color="auto"/>
            </w:tcBorders>
            <w:shd w:val="clear" w:color="auto" w:fill="auto"/>
            <w:noWrap/>
            <w:vAlign w:val="bottom"/>
            <w:hideMark/>
          </w:tcPr>
          <w:p w14:paraId="68A784BE" w14:textId="77777777" w:rsidR="00D57BEB" w:rsidRPr="001271E3" w:rsidRDefault="00D57BEB" w:rsidP="00E9641B">
            <w:pPr>
              <w:spacing w:before="30" w:after="30" w:line="220" w:lineRule="exact"/>
              <w:jc w:val="right"/>
              <w:rPr>
                <w:sz w:val="18"/>
                <w:lang w:val="fr-FR"/>
              </w:rPr>
            </w:pPr>
            <w:r w:rsidRPr="001271E3">
              <w:rPr>
                <w:sz w:val="18"/>
                <w:lang w:val="fr-FR"/>
              </w:rPr>
              <w:t>0</w:t>
            </w:r>
          </w:p>
        </w:tc>
        <w:tc>
          <w:tcPr>
            <w:tcW w:w="567" w:type="dxa"/>
            <w:tcBorders>
              <w:top w:val="single" w:sz="12" w:space="0" w:color="auto"/>
            </w:tcBorders>
            <w:shd w:val="clear" w:color="auto" w:fill="auto"/>
            <w:noWrap/>
            <w:vAlign w:val="bottom"/>
            <w:hideMark/>
          </w:tcPr>
          <w:p w14:paraId="7D9C63DB" w14:textId="77777777" w:rsidR="00D57BEB" w:rsidRPr="001271E3" w:rsidRDefault="00D57BEB" w:rsidP="00E9641B">
            <w:pPr>
              <w:spacing w:before="30" w:after="30" w:line="220" w:lineRule="exact"/>
              <w:jc w:val="right"/>
              <w:rPr>
                <w:sz w:val="18"/>
                <w:lang w:val="fr-FR"/>
              </w:rPr>
            </w:pPr>
            <w:r w:rsidRPr="001271E3">
              <w:rPr>
                <w:sz w:val="18"/>
                <w:lang w:val="fr-FR"/>
              </w:rPr>
              <w:t>1</w:t>
            </w:r>
          </w:p>
        </w:tc>
        <w:tc>
          <w:tcPr>
            <w:tcW w:w="567" w:type="dxa"/>
            <w:tcBorders>
              <w:top w:val="single" w:sz="12" w:space="0" w:color="auto"/>
            </w:tcBorders>
            <w:shd w:val="clear" w:color="auto" w:fill="auto"/>
            <w:noWrap/>
            <w:vAlign w:val="bottom"/>
            <w:hideMark/>
          </w:tcPr>
          <w:p w14:paraId="73AFCBE8" w14:textId="77777777" w:rsidR="00D57BEB" w:rsidRPr="001271E3" w:rsidRDefault="00D57BEB" w:rsidP="00E9641B">
            <w:pPr>
              <w:spacing w:before="30" w:after="30" w:line="220" w:lineRule="exact"/>
              <w:jc w:val="right"/>
              <w:rPr>
                <w:sz w:val="18"/>
                <w:lang w:val="fr-FR"/>
              </w:rPr>
            </w:pPr>
            <w:r w:rsidRPr="001271E3">
              <w:rPr>
                <w:sz w:val="18"/>
                <w:lang w:val="fr-FR"/>
              </w:rPr>
              <w:t>1</w:t>
            </w:r>
          </w:p>
        </w:tc>
        <w:tc>
          <w:tcPr>
            <w:tcW w:w="567" w:type="dxa"/>
            <w:tcBorders>
              <w:top w:val="single" w:sz="12" w:space="0" w:color="auto"/>
            </w:tcBorders>
            <w:shd w:val="clear" w:color="auto" w:fill="auto"/>
            <w:noWrap/>
            <w:vAlign w:val="bottom"/>
            <w:hideMark/>
          </w:tcPr>
          <w:p w14:paraId="3A2E6D28" w14:textId="77777777" w:rsidR="00D57BEB" w:rsidRPr="001271E3" w:rsidRDefault="00D57BEB" w:rsidP="00E9641B">
            <w:pPr>
              <w:spacing w:before="30" w:after="30" w:line="220" w:lineRule="exact"/>
              <w:jc w:val="right"/>
              <w:rPr>
                <w:sz w:val="18"/>
                <w:lang w:val="fr-FR"/>
              </w:rPr>
            </w:pPr>
            <w:r w:rsidRPr="001271E3">
              <w:rPr>
                <w:sz w:val="18"/>
                <w:lang w:val="fr-FR"/>
              </w:rPr>
              <w:t>0</w:t>
            </w:r>
          </w:p>
        </w:tc>
        <w:tc>
          <w:tcPr>
            <w:tcW w:w="567" w:type="dxa"/>
            <w:tcBorders>
              <w:top w:val="single" w:sz="12" w:space="0" w:color="auto"/>
            </w:tcBorders>
            <w:shd w:val="clear" w:color="auto" w:fill="auto"/>
            <w:noWrap/>
            <w:vAlign w:val="bottom"/>
            <w:hideMark/>
          </w:tcPr>
          <w:p w14:paraId="221E6456" w14:textId="77777777" w:rsidR="00D57BEB" w:rsidRPr="001271E3" w:rsidRDefault="00D57BEB" w:rsidP="00E9641B">
            <w:pPr>
              <w:spacing w:before="30" w:after="30" w:line="220" w:lineRule="exact"/>
              <w:jc w:val="right"/>
              <w:rPr>
                <w:sz w:val="18"/>
                <w:lang w:val="fr-FR"/>
              </w:rPr>
            </w:pPr>
            <w:r w:rsidRPr="001271E3">
              <w:rPr>
                <w:sz w:val="18"/>
                <w:lang w:val="fr-FR"/>
              </w:rPr>
              <w:t>1</w:t>
            </w:r>
          </w:p>
        </w:tc>
        <w:tc>
          <w:tcPr>
            <w:tcW w:w="567" w:type="dxa"/>
            <w:tcBorders>
              <w:top w:val="single" w:sz="12" w:space="0" w:color="auto"/>
            </w:tcBorders>
            <w:shd w:val="clear" w:color="auto" w:fill="auto"/>
            <w:noWrap/>
            <w:vAlign w:val="bottom"/>
            <w:hideMark/>
          </w:tcPr>
          <w:p w14:paraId="02FBF1B1" w14:textId="77777777" w:rsidR="00D57BEB" w:rsidRPr="001271E3" w:rsidRDefault="00D57BEB" w:rsidP="00E9641B">
            <w:pPr>
              <w:spacing w:before="30" w:after="30" w:line="220" w:lineRule="exact"/>
              <w:jc w:val="right"/>
              <w:rPr>
                <w:sz w:val="18"/>
                <w:lang w:val="fr-FR"/>
              </w:rPr>
            </w:pPr>
            <w:r w:rsidRPr="001271E3">
              <w:rPr>
                <w:sz w:val="18"/>
                <w:lang w:val="fr-FR"/>
              </w:rPr>
              <w:t>1</w:t>
            </w:r>
          </w:p>
        </w:tc>
        <w:tc>
          <w:tcPr>
            <w:tcW w:w="567" w:type="dxa"/>
            <w:tcBorders>
              <w:top w:val="single" w:sz="12" w:space="0" w:color="auto"/>
            </w:tcBorders>
            <w:shd w:val="clear" w:color="auto" w:fill="auto"/>
            <w:noWrap/>
            <w:vAlign w:val="bottom"/>
            <w:hideMark/>
          </w:tcPr>
          <w:p w14:paraId="1673BA7E" w14:textId="77777777" w:rsidR="00D57BEB" w:rsidRPr="001271E3" w:rsidRDefault="00D57BEB" w:rsidP="00E9641B">
            <w:pPr>
              <w:spacing w:before="30" w:after="30" w:line="220" w:lineRule="exact"/>
              <w:jc w:val="right"/>
              <w:rPr>
                <w:sz w:val="18"/>
                <w:lang w:val="fr-FR"/>
              </w:rPr>
            </w:pPr>
            <w:r w:rsidRPr="001271E3">
              <w:rPr>
                <w:sz w:val="18"/>
                <w:lang w:val="fr-FR"/>
              </w:rPr>
              <w:t>0</w:t>
            </w:r>
          </w:p>
        </w:tc>
        <w:tc>
          <w:tcPr>
            <w:tcW w:w="567" w:type="dxa"/>
            <w:tcBorders>
              <w:top w:val="single" w:sz="12" w:space="0" w:color="auto"/>
            </w:tcBorders>
            <w:shd w:val="clear" w:color="auto" w:fill="auto"/>
            <w:noWrap/>
            <w:vAlign w:val="bottom"/>
            <w:hideMark/>
          </w:tcPr>
          <w:p w14:paraId="70C6272D" w14:textId="77777777" w:rsidR="00D57BEB" w:rsidRPr="001271E3" w:rsidRDefault="00D57BEB" w:rsidP="00E9641B">
            <w:pPr>
              <w:spacing w:before="30" w:after="30" w:line="220" w:lineRule="exact"/>
              <w:jc w:val="right"/>
              <w:rPr>
                <w:sz w:val="18"/>
                <w:lang w:val="fr-FR"/>
              </w:rPr>
            </w:pPr>
            <w:r w:rsidRPr="001271E3">
              <w:rPr>
                <w:sz w:val="18"/>
                <w:lang w:val="fr-FR"/>
              </w:rPr>
              <w:t>1</w:t>
            </w:r>
          </w:p>
        </w:tc>
        <w:tc>
          <w:tcPr>
            <w:tcW w:w="567" w:type="dxa"/>
            <w:tcBorders>
              <w:top w:val="single" w:sz="12" w:space="0" w:color="auto"/>
            </w:tcBorders>
            <w:shd w:val="clear" w:color="auto" w:fill="auto"/>
            <w:noWrap/>
            <w:vAlign w:val="bottom"/>
            <w:hideMark/>
          </w:tcPr>
          <w:p w14:paraId="7CD9CB0D" w14:textId="77777777" w:rsidR="00D57BEB" w:rsidRPr="001271E3" w:rsidRDefault="00D57BEB" w:rsidP="00E9641B">
            <w:pPr>
              <w:spacing w:before="30" w:after="30" w:line="220" w:lineRule="exact"/>
              <w:jc w:val="right"/>
              <w:rPr>
                <w:sz w:val="18"/>
                <w:lang w:val="fr-FR"/>
              </w:rPr>
            </w:pPr>
            <w:r w:rsidRPr="001271E3">
              <w:rPr>
                <w:sz w:val="18"/>
                <w:lang w:val="fr-FR"/>
              </w:rPr>
              <w:t>1</w:t>
            </w:r>
          </w:p>
        </w:tc>
        <w:tc>
          <w:tcPr>
            <w:tcW w:w="567" w:type="dxa"/>
            <w:tcBorders>
              <w:top w:val="single" w:sz="12" w:space="0" w:color="auto"/>
            </w:tcBorders>
            <w:shd w:val="clear" w:color="auto" w:fill="auto"/>
            <w:vAlign w:val="bottom"/>
          </w:tcPr>
          <w:p w14:paraId="4A4FAC88" w14:textId="77777777" w:rsidR="00D57BEB" w:rsidRPr="001271E3" w:rsidRDefault="00D57BEB" w:rsidP="00E9641B">
            <w:pPr>
              <w:spacing w:before="30" w:after="30" w:line="220" w:lineRule="exact"/>
              <w:jc w:val="right"/>
              <w:rPr>
                <w:sz w:val="18"/>
                <w:lang w:val="fr-FR"/>
              </w:rPr>
            </w:pPr>
            <w:r w:rsidRPr="001271E3">
              <w:rPr>
                <w:sz w:val="18"/>
                <w:lang w:val="fr-FR"/>
              </w:rPr>
              <w:t>0</w:t>
            </w:r>
          </w:p>
        </w:tc>
        <w:tc>
          <w:tcPr>
            <w:tcW w:w="567" w:type="dxa"/>
            <w:tcBorders>
              <w:top w:val="single" w:sz="12" w:space="0" w:color="auto"/>
            </w:tcBorders>
            <w:shd w:val="clear" w:color="auto" w:fill="auto"/>
            <w:vAlign w:val="bottom"/>
          </w:tcPr>
          <w:p w14:paraId="6D9AAC27" w14:textId="77777777" w:rsidR="00D57BEB" w:rsidRPr="001271E3" w:rsidRDefault="00D57BEB" w:rsidP="00E9641B">
            <w:pPr>
              <w:spacing w:before="30" w:after="30" w:line="220" w:lineRule="exact"/>
              <w:jc w:val="right"/>
              <w:rPr>
                <w:sz w:val="18"/>
                <w:lang w:val="fr-FR"/>
              </w:rPr>
            </w:pPr>
            <w:r w:rsidRPr="001271E3">
              <w:rPr>
                <w:sz w:val="18"/>
                <w:lang w:val="fr-FR"/>
              </w:rPr>
              <w:t>1</w:t>
            </w:r>
          </w:p>
        </w:tc>
        <w:tc>
          <w:tcPr>
            <w:tcW w:w="567" w:type="dxa"/>
            <w:tcBorders>
              <w:top w:val="single" w:sz="12" w:space="0" w:color="auto"/>
            </w:tcBorders>
            <w:shd w:val="clear" w:color="auto" w:fill="auto"/>
            <w:vAlign w:val="bottom"/>
          </w:tcPr>
          <w:p w14:paraId="61CB50B2" w14:textId="77777777" w:rsidR="00D57BEB" w:rsidRPr="001271E3" w:rsidRDefault="00D57BEB" w:rsidP="00E9641B">
            <w:pPr>
              <w:spacing w:before="30" w:after="30" w:line="220" w:lineRule="exact"/>
              <w:jc w:val="right"/>
              <w:rPr>
                <w:sz w:val="18"/>
                <w:lang w:val="fr-FR"/>
              </w:rPr>
            </w:pPr>
            <w:r w:rsidRPr="001271E3">
              <w:rPr>
                <w:sz w:val="18"/>
                <w:lang w:val="fr-FR"/>
              </w:rPr>
              <w:t>1</w:t>
            </w:r>
          </w:p>
        </w:tc>
      </w:tr>
      <w:tr w:rsidR="00D57BEB" w:rsidRPr="00854718" w14:paraId="5903DA29" w14:textId="77777777" w:rsidTr="00A14699">
        <w:tc>
          <w:tcPr>
            <w:tcW w:w="1810" w:type="dxa"/>
            <w:shd w:val="clear" w:color="auto" w:fill="auto"/>
            <w:noWrap/>
            <w:hideMark/>
          </w:tcPr>
          <w:p w14:paraId="6E30698F" w14:textId="25334219" w:rsidR="00D57BEB" w:rsidRPr="001271E3" w:rsidRDefault="00D57BEB" w:rsidP="00E9641B">
            <w:pPr>
              <w:spacing w:before="30" w:after="30" w:line="220" w:lineRule="exact"/>
              <w:rPr>
                <w:sz w:val="18"/>
                <w:lang w:val="fr-FR"/>
              </w:rPr>
            </w:pPr>
            <w:r w:rsidRPr="001271E3">
              <w:rPr>
                <w:sz w:val="18"/>
                <w:lang w:val="fr-FR"/>
              </w:rPr>
              <w:t xml:space="preserve">Commissaire général adjoint des </w:t>
            </w:r>
            <w:r w:rsidR="00CA042C">
              <w:rPr>
                <w:sz w:val="18"/>
                <w:lang w:val="fr-FR"/>
              </w:rPr>
              <w:t>p</w:t>
            </w:r>
            <w:r w:rsidRPr="001271E3">
              <w:rPr>
                <w:sz w:val="18"/>
                <w:lang w:val="fr-FR"/>
              </w:rPr>
              <w:t>risons/</w:t>
            </w:r>
            <w:r w:rsidR="00E9641B">
              <w:rPr>
                <w:sz w:val="18"/>
                <w:lang w:val="fr-FR"/>
              </w:rPr>
              <w:br/>
            </w:r>
            <w:r w:rsidRPr="001271E3">
              <w:rPr>
                <w:sz w:val="18"/>
                <w:lang w:val="fr-FR"/>
              </w:rPr>
              <w:t>Commissaire générale adjointe des prisons</w:t>
            </w:r>
          </w:p>
        </w:tc>
        <w:tc>
          <w:tcPr>
            <w:tcW w:w="458" w:type="dxa"/>
            <w:shd w:val="clear" w:color="auto" w:fill="auto"/>
            <w:noWrap/>
            <w:vAlign w:val="bottom"/>
            <w:hideMark/>
          </w:tcPr>
          <w:p w14:paraId="524E934D" w14:textId="77777777" w:rsidR="00D57BEB" w:rsidRPr="001271E3" w:rsidRDefault="00D57BEB" w:rsidP="00E9641B">
            <w:pPr>
              <w:spacing w:before="30" w:after="30" w:line="220" w:lineRule="exact"/>
              <w:jc w:val="right"/>
              <w:rPr>
                <w:sz w:val="18"/>
                <w:lang w:val="fr-FR"/>
              </w:rPr>
            </w:pPr>
            <w:r w:rsidRPr="001271E3">
              <w:rPr>
                <w:sz w:val="18"/>
                <w:lang w:val="fr-FR"/>
              </w:rPr>
              <w:t>1</w:t>
            </w:r>
          </w:p>
        </w:tc>
        <w:tc>
          <w:tcPr>
            <w:tcW w:w="567" w:type="dxa"/>
            <w:shd w:val="clear" w:color="auto" w:fill="auto"/>
            <w:noWrap/>
            <w:vAlign w:val="bottom"/>
            <w:hideMark/>
          </w:tcPr>
          <w:p w14:paraId="2B75D0A8" w14:textId="77777777" w:rsidR="00D57BEB" w:rsidRPr="001271E3" w:rsidRDefault="00D57BEB" w:rsidP="00E9641B">
            <w:pPr>
              <w:spacing w:before="30" w:after="30" w:line="220" w:lineRule="exact"/>
              <w:jc w:val="right"/>
              <w:rPr>
                <w:sz w:val="18"/>
                <w:lang w:val="fr-FR"/>
              </w:rPr>
            </w:pPr>
            <w:r w:rsidRPr="001271E3">
              <w:rPr>
                <w:sz w:val="18"/>
                <w:lang w:val="fr-FR"/>
              </w:rPr>
              <w:t>2</w:t>
            </w:r>
          </w:p>
        </w:tc>
        <w:tc>
          <w:tcPr>
            <w:tcW w:w="567" w:type="dxa"/>
            <w:shd w:val="clear" w:color="auto" w:fill="auto"/>
            <w:noWrap/>
            <w:vAlign w:val="bottom"/>
            <w:hideMark/>
          </w:tcPr>
          <w:p w14:paraId="61D29525" w14:textId="77777777" w:rsidR="00D57BEB" w:rsidRPr="001271E3" w:rsidRDefault="00D57BEB" w:rsidP="00E9641B">
            <w:pPr>
              <w:spacing w:before="30" w:after="30" w:line="220" w:lineRule="exact"/>
              <w:jc w:val="right"/>
              <w:rPr>
                <w:sz w:val="18"/>
                <w:lang w:val="fr-FR"/>
              </w:rPr>
            </w:pPr>
            <w:r w:rsidRPr="001271E3">
              <w:rPr>
                <w:sz w:val="18"/>
                <w:lang w:val="fr-FR"/>
              </w:rPr>
              <w:t>3</w:t>
            </w:r>
          </w:p>
        </w:tc>
        <w:tc>
          <w:tcPr>
            <w:tcW w:w="567" w:type="dxa"/>
            <w:shd w:val="clear" w:color="auto" w:fill="auto"/>
            <w:noWrap/>
            <w:vAlign w:val="bottom"/>
            <w:hideMark/>
          </w:tcPr>
          <w:p w14:paraId="66B09DA8" w14:textId="77777777" w:rsidR="00D57BEB" w:rsidRPr="001271E3" w:rsidRDefault="00D57BEB" w:rsidP="00E9641B">
            <w:pPr>
              <w:spacing w:before="30" w:after="30" w:line="220" w:lineRule="exact"/>
              <w:jc w:val="right"/>
              <w:rPr>
                <w:sz w:val="18"/>
                <w:lang w:val="fr-FR"/>
              </w:rPr>
            </w:pPr>
            <w:r w:rsidRPr="001271E3">
              <w:rPr>
                <w:sz w:val="18"/>
                <w:lang w:val="fr-FR"/>
              </w:rPr>
              <w:t>1</w:t>
            </w:r>
          </w:p>
        </w:tc>
        <w:tc>
          <w:tcPr>
            <w:tcW w:w="567" w:type="dxa"/>
            <w:shd w:val="clear" w:color="auto" w:fill="auto"/>
            <w:noWrap/>
            <w:vAlign w:val="bottom"/>
            <w:hideMark/>
          </w:tcPr>
          <w:p w14:paraId="209D217B" w14:textId="77777777" w:rsidR="00D57BEB" w:rsidRPr="001271E3" w:rsidRDefault="00D57BEB" w:rsidP="00E9641B">
            <w:pPr>
              <w:spacing w:before="30" w:after="30" w:line="220" w:lineRule="exact"/>
              <w:jc w:val="right"/>
              <w:rPr>
                <w:sz w:val="18"/>
                <w:lang w:val="fr-FR"/>
              </w:rPr>
            </w:pPr>
            <w:r w:rsidRPr="001271E3">
              <w:rPr>
                <w:sz w:val="18"/>
                <w:lang w:val="fr-FR"/>
              </w:rPr>
              <w:t>3</w:t>
            </w:r>
          </w:p>
        </w:tc>
        <w:tc>
          <w:tcPr>
            <w:tcW w:w="567" w:type="dxa"/>
            <w:shd w:val="clear" w:color="auto" w:fill="auto"/>
            <w:noWrap/>
            <w:vAlign w:val="bottom"/>
            <w:hideMark/>
          </w:tcPr>
          <w:p w14:paraId="471A314B" w14:textId="77777777" w:rsidR="00D57BEB" w:rsidRPr="001271E3" w:rsidRDefault="00D57BEB" w:rsidP="00E9641B">
            <w:pPr>
              <w:spacing w:before="30" w:after="30" w:line="220" w:lineRule="exact"/>
              <w:jc w:val="right"/>
              <w:rPr>
                <w:sz w:val="18"/>
                <w:lang w:val="fr-FR"/>
              </w:rPr>
            </w:pPr>
            <w:r w:rsidRPr="001271E3">
              <w:rPr>
                <w:sz w:val="18"/>
                <w:lang w:val="fr-FR"/>
              </w:rPr>
              <w:t>4</w:t>
            </w:r>
          </w:p>
        </w:tc>
        <w:tc>
          <w:tcPr>
            <w:tcW w:w="567" w:type="dxa"/>
            <w:shd w:val="clear" w:color="auto" w:fill="auto"/>
            <w:noWrap/>
            <w:vAlign w:val="bottom"/>
            <w:hideMark/>
          </w:tcPr>
          <w:p w14:paraId="52E1DA45" w14:textId="77777777" w:rsidR="00D57BEB" w:rsidRPr="001271E3" w:rsidRDefault="00D57BEB" w:rsidP="00E9641B">
            <w:pPr>
              <w:spacing w:before="30" w:after="30" w:line="220" w:lineRule="exact"/>
              <w:jc w:val="right"/>
              <w:rPr>
                <w:sz w:val="18"/>
                <w:lang w:val="fr-FR"/>
              </w:rPr>
            </w:pPr>
            <w:r w:rsidRPr="001271E3">
              <w:rPr>
                <w:sz w:val="18"/>
                <w:lang w:val="fr-FR"/>
              </w:rPr>
              <w:t>1</w:t>
            </w:r>
          </w:p>
        </w:tc>
        <w:tc>
          <w:tcPr>
            <w:tcW w:w="567" w:type="dxa"/>
            <w:shd w:val="clear" w:color="auto" w:fill="auto"/>
            <w:noWrap/>
            <w:vAlign w:val="bottom"/>
            <w:hideMark/>
          </w:tcPr>
          <w:p w14:paraId="3D7F629B" w14:textId="77777777" w:rsidR="00D57BEB" w:rsidRPr="001271E3" w:rsidRDefault="00D57BEB" w:rsidP="00E9641B">
            <w:pPr>
              <w:spacing w:before="30" w:after="30" w:line="220" w:lineRule="exact"/>
              <w:jc w:val="right"/>
              <w:rPr>
                <w:sz w:val="18"/>
                <w:lang w:val="fr-FR"/>
              </w:rPr>
            </w:pPr>
            <w:r w:rsidRPr="001271E3">
              <w:rPr>
                <w:sz w:val="18"/>
                <w:lang w:val="fr-FR"/>
              </w:rPr>
              <w:t>3</w:t>
            </w:r>
          </w:p>
        </w:tc>
        <w:tc>
          <w:tcPr>
            <w:tcW w:w="567" w:type="dxa"/>
            <w:shd w:val="clear" w:color="auto" w:fill="auto"/>
            <w:noWrap/>
            <w:vAlign w:val="bottom"/>
            <w:hideMark/>
          </w:tcPr>
          <w:p w14:paraId="5AF6B078" w14:textId="77777777" w:rsidR="00D57BEB" w:rsidRPr="001271E3" w:rsidRDefault="00D57BEB" w:rsidP="00E9641B">
            <w:pPr>
              <w:spacing w:before="30" w:after="30" w:line="220" w:lineRule="exact"/>
              <w:jc w:val="right"/>
              <w:rPr>
                <w:sz w:val="18"/>
                <w:lang w:val="fr-FR"/>
              </w:rPr>
            </w:pPr>
            <w:r w:rsidRPr="001271E3">
              <w:rPr>
                <w:sz w:val="18"/>
                <w:lang w:val="fr-FR"/>
              </w:rPr>
              <w:t>4</w:t>
            </w:r>
          </w:p>
        </w:tc>
        <w:tc>
          <w:tcPr>
            <w:tcW w:w="567" w:type="dxa"/>
            <w:shd w:val="clear" w:color="auto" w:fill="auto"/>
            <w:vAlign w:val="bottom"/>
          </w:tcPr>
          <w:p w14:paraId="44DCD578" w14:textId="77777777" w:rsidR="00D57BEB" w:rsidRPr="001271E3" w:rsidRDefault="00D57BEB" w:rsidP="00E9641B">
            <w:pPr>
              <w:spacing w:before="30" w:after="30" w:line="220" w:lineRule="exact"/>
              <w:jc w:val="right"/>
              <w:rPr>
                <w:sz w:val="18"/>
                <w:lang w:val="fr-FR"/>
              </w:rPr>
            </w:pPr>
            <w:r w:rsidRPr="001271E3">
              <w:rPr>
                <w:sz w:val="18"/>
                <w:lang w:val="fr-FR"/>
              </w:rPr>
              <w:t>2</w:t>
            </w:r>
          </w:p>
        </w:tc>
        <w:tc>
          <w:tcPr>
            <w:tcW w:w="567" w:type="dxa"/>
            <w:shd w:val="clear" w:color="auto" w:fill="auto"/>
            <w:vAlign w:val="bottom"/>
          </w:tcPr>
          <w:p w14:paraId="66F62951" w14:textId="77777777" w:rsidR="00D57BEB" w:rsidRPr="001271E3" w:rsidRDefault="00D57BEB" w:rsidP="00E9641B">
            <w:pPr>
              <w:spacing w:before="30" w:after="30" w:line="220" w:lineRule="exact"/>
              <w:jc w:val="right"/>
              <w:rPr>
                <w:sz w:val="18"/>
                <w:lang w:val="fr-FR"/>
              </w:rPr>
            </w:pPr>
            <w:r w:rsidRPr="001271E3">
              <w:rPr>
                <w:sz w:val="18"/>
                <w:lang w:val="fr-FR"/>
              </w:rPr>
              <w:t>2</w:t>
            </w:r>
          </w:p>
        </w:tc>
        <w:tc>
          <w:tcPr>
            <w:tcW w:w="567" w:type="dxa"/>
            <w:shd w:val="clear" w:color="auto" w:fill="auto"/>
            <w:vAlign w:val="bottom"/>
          </w:tcPr>
          <w:p w14:paraId="0C9C08A2" w14:textId="77777777" w:rsidR="00D57BEB" w:rsidRPr="001271E3" w:rsidRDefault="00D57BEB" w:rsidP="00E9641B">
            <w:pPr>
              <w:spacing w:before="30" w:after="30" w:line="220" w:lineRule="exact"/>
              <w:jc w:val="right"/>
              <w:rPr>
                <w:sz w:val="18"/>
                <w:lang w:val="fr-FR"/>
              </w:rPr>
            </w:pPr>
            <w:r w:rsidRPr="001271E3">
              <w:rPr>
                <w:sz w:val="18"/>
                <w:lang w:val="fr-FR"/>
              </w:rPr>
              <w:t>4</w:t>
            </w:r>
          </w:p>
        </w:tc>
      </w:tr>
      <w:tr w:rsidR="00D57BEB" w:rsidRPr="00854718" w14:paraId="0B9EE35F" w14:textId="77777777" w:rsidTr="00A14699">
        <w:tc>
          <w:tcPr>
            <w:tcW w:w="1810" w:type="dxa"/>
            <w:shd w:val="clear" w:color="auto" w:fill="auto"/>
            <w:noWrap/>
            <w:hideMark/>
          </w:tcPr>
          <w:p w14:paraId="03D5304A" w14:textId="77777777" w:rsidR="00D57BEB" w:rsidRPr="001271E3" w:rsidRDefault="00D57BEB" w:rsidP="00E9641B">
            <w:pPr>
              <w:spacing w:before="30" w:after="30" w:line="220" w:lineRule="exact"/>
              <w:rPr>
                <w:sz w:val="18"/>
                <w:lang w:val="fr-FR"/>
              </w:rPr>
            </w:pPr>
            <w:r w:rsidRPr="001271E3">
              <w:rPr>
                <w:sz w:val="18"/>
                <w:lang w:val="fr-FR"/>
              </w:rPr>
              <w:t xml:space="preserve">Commissaire </w:t>
            </w:r>
          </w:p>
        </w:tc>
        <w:tc>
          <w:tcPr>
            <w:tcW w:w="458" w:type="dxa"/>
            <w:shd w:val="clear" w:color="auto" w:fill="auto"/>
            <w:noWrap/>
            <w:vAlign w:val="bottom"/>
            <w:hideMark/>
          </w:tcPr>
          <w:p w14:paraId="24AA2EBF" w14:textId="77777777" w:rsidR="00D57BEB" w:rsidRPr="001271E3" w:rsidRDefault="00D57BEB" w:rsidP="00E9641B">
            <w:pPr>
              <w:spacing w:before="30" w:after="30" w:line="220" w:lineRule="exact"/>
              <w:jc w:val="right"/>
              <w:rPr>
                <w:sz w:val="18"/>
                <w:lang w:val="fr-FR"/>
              </w:rPr>
            </w:pPr>
            <w:r w:rsidRPr="001271E3">
              <w:rPr>
                <w:sz w:val="18"/>
                <w:lang w:val="fr-FR"/>
              </w:rPr>
              <w:t>0</w:t>
            </w:r>
          </w:p>
        </w:tc>
        <w:tc>
          <w:tcPr>
            <w:tcW w:w="567" w:type="dxa"/>
            <w:shd w:val="clear" w:color="auto" w:fill="auto"/>
            <w:noWrap/>
            <w:vAlign w:val="bottom"/>
            <w:hideMark/>
          </w:tcPr>
          <w:p w14:paraId="2FD02124" w14:textId="77777777" w:rsidR="00D57BEB" w:rsidRPr="001271E3" w:rsidRDefault="00D57BEB" w:rsidP="00E9641B">
            <w:pPr>
              <w:spacing w:before="30" w:after="30" w:line="220" w:lineRule="exact"/>
              <w:jc w:val="right"/>
              <w:rPr>
                <w:sz w:val="18"/>
                <w:lang w:val="fr-FR"/>
              </w:rPr>
            </w:pPr>
            <w:r w:rsidRPr="001271E3">
              <w:rPr>
                <w:sz w:val="18"/>
                <w:lang w:val="fr-FR"/>
              </w:rPr>
              <w:t>0</w:t>
            </w:r>
          </w:p>
        </w:tc>
        <w:tc>
          <w:tcPr>
            <w:tcW w:w="567" w:type="dxa"/>
            <w:shd w:val="clear" w:color="auto" w:fill="auto"/>
            <w:noWrap/>
            <w:vAlign w:val="bottom"/>
            <w:hideMark/>
          </w:tcPr>
          <w:p w14:paraId="5E942E0E" w14:textId="77777777" w:rsidR="00D57BEB" w:rsidRPr="001271E3" w:rsidRDefault="00D57BEB" w:rsidP="00E9641B">
            <w:pPr>
              <w:spacing w:before="30" w:after="30" w:line="220" w:lineRule="exact"/>
              <w:jc w:val="right"/>
              <w:rPr>
                <w:sz w:val="18"/>
                <w:lang w:val="fr-FR"/>
              </w:rPr>
            </w:pPr>
            <w:r w:rsidRPr="001271E3">
              <w:rPr>
                <w:sz w:val="18"/>
                <w:lang w:val="fr-FR"/>
              </w:rPr>
              <w:t>0</w:t>
            </w:r>
          </w:p>
        </w:tc>
        <w:tc>
          <w:tcPr>
            <w:tcW w:w="567" w:type="dxa"/>
            <w:shd w:val="clear" w:color="auto" w:fill="auto"/>
            <w:noWrap/>
            <w:vAlign w:val="bottom"/>
            <w:hideMark/>
          </w:tcPr>
          <w:p w14:paraId="75B7AFF7" w14:textId="77777777" w:rsidR="00D57BEB" w:rsidRPr="001271E3" w:rsidRDefault="00D57BEB" w:rsidP="00E9641B">
            <w:pPr>
              <w:spacing w:before="30" w:after="30" w:line="220" w:lineRule="exact"/>
              <w:jc w:val="right"/>
              <w:rPr>
                <w:sz w:val="18"/>
                <w:lang w:val="fr-FR"/>
              </w:rPr>
            </w:pPr>
            <w:r w:rsidRPr="001271E3">
              <w:rPr>
                <w:sz w:val="18"/>
                <w:lang w:val="fr-FR"/>
              </w:rPr>
              <w:t>2</w:t>
            </w:r>
          </w:p>
        </w:tc>
        <w:tc>
          <w:tcPr>
            <w:tcW w:w="567" w:type="dxa"/>
            <w:shd w:val="clear" w:color="auto" w:fill="auto"/>
            <w:noWrap/>
            <w:vAlign w:val="bottom"/>
            <w:hideMark/>
          </w:tcPr>
          <w:p w14:paraId="22E6919D" w14:textId="77777777" w:rsidR="00D57BEB" w:rsidRPr="001271E3" w:rsidRDefault="00D57BEB" w:rsidP="00E9641B">
            <w:pPr>
              <w:spacing w:before="30" w:after="30" w:line="220" w:lineRule="exact"/>
              <w:jc w:val="right"/>
              <w:rPr>
                <w:sz w:val="18"/>
                <w:lang w:val="fr-FR"/>
              </w:rPr>
            </w:pPr>
            <w:r w:rsidRPr="001271E3">
              <w:rPr>
                <w:sz w:val="18"/>
                <w:lang w:val="fr-FR"/>
              </w:rPr>
              <w:t>4</w:t>
            </w:r>
          </w:p>
        </w:tc>
        <w:tc>
          <w:tcPr>
            <w:tcW w:w="567" w:type="dxa"/>
            <w:shd w:val="clear" w:color="auto" w:fill="auto"/>
            <w:noWrap/>
            <w:vAlign w:val="bottom"/>
            <w:hideMark/>
          </w:tcPr>
          <w:p w14:paraId="026D09AF" w14:textId="77777777" w:rsidR="00D57BEB" w:rsidRPr="001271E3" w:rsidRDefault="00D57BEB" w:rsidP="00E9641B">
            <w:pPr>
              <w:spacing w:before="30" w:after="30" w:line="220" w:lineRule="exact"/>
              <w:jc w:val="right"/>
              <w:rPr>
                <w:sz w:val="18"/>
                <w:lang w:val="fr-FR"/>
              </w:rPr>
            </w:pPr>
            <w:r w:rsidRPr="001271E3">
              <w:rPr>
                <w:sz w:val="18"/>
                <w:lang w:val="fr-FR"/>
              </w:rPr>
              <w:t>6</w:t>
            </w:r>
          </w:p>
        </w:tc>
        <w:tc>
          <w:tcPr>
            <w:tcW w:w="567" w:type="dxa"/>
            <w:shd w:val="clear" w:color="auto" w:fill="auto"/>
            <w:noWrap/>
            <w:vAlign w:val="bottom"/>
            <w:hideMark/>
          </w:tcPr>
          <w:p w14:paraId="2C19234A" w14:textId="77777777" w:rsidR="00D57BEB" w:rsidRPr="001271E3" w:rsidRDefault="00D57BEB" w:rsidP="00E9641B">
            <w:pPr>
              <w:spacing w:before="30" w:after="30" w:line="220" w:lineRule="exact"/>
              <w:jc w:val="right"/>
              <w:rPr>
                <w:sz w:val="18"/>
                <w:lang w:val="fr-FR"/>
              </w:rPr>
            </w:pPr>
            <w:r w:rsidRPr="001271E3">
              <w:rPr>
                <w:sz w:val="18"/>
                <w:lang w:val="fr-FR"/>
              </w:rPr>
              <w:t>2</w:t>
            </w:r>
          </w:p>
        </w:tc>
        <w:tc>
          <w:tcPr>
            <w:tcW w:w="567" w:type="dxa"/>
            <w:shd w:val="clear" w:color="auto" w:fill="auto"/>
            <w:noWrap/>
            <w:vAlign w:val="bottom"/>
            <w:hideMark/>
          </w:tcPr>
          <w:p w14:paraId="5B6BA7DF" w14:textId="77777777" w:rsidR="00D57BEB" w:rsidRPr="001271E3" w:rsidRDefault="00D57BEB" w:rsidP="00E9641B">
            <w:pPr>
              <w:spacing w:before="30" w:after="30" w:line="220" w:lineRule="exact"/>
              <w:jc w:val="right"/>
              <w:rPr>
                <w:sz w:val="18"/>
                <w:lang w:val="fr-FR"/>
              </w:rPr>
            </w:pPr>
            <w:r w:rsidRPr="001271E3">
              <w:rPr>
                <w:sz w:val="18"/>
                <w:lang w:val="fr-FR"/>
              </w:rPr>
              <w:t>3</w:t>
            </w:r>
          </w:p>
        </w:tc>
        <w:tc>
          <w:tcPr>
            <w:tcW w:w="567" w:type="dxa"/>
            <w:shd w:val="clear" w:color="auto" w:fill="auto"/>
            <w:noWrap/>
            <w:vAlign w:val="bottom"/>
            <w:hideMark/>
          </w:tcPr>
          <w:p w14:paraId="4C140C9F" w14:textId="77777777" w:rsidR="00D57BEB" w:rsidRPr="001271E3" w:rsidRDefault="00D57BEB" w:rsidP="00E9641B">
            <w:pPr>
              <w:spacing w:before="30" w:after="30" w:line="220" w:lineRule="exact"/>
              <w:jc w:val="right"/>
              <w:rPr>
                <w:sz w:val="18"/>
                <w:lang w:val="fr-FR"/>
              </w:rPr>
            </w:pPr>
            <w:r w:rsidRPr="001271E3">
              <w:rPr>
                <w:sz w:val="18"/>
                <w:lang w:val="fr-FR"/>
              </w:rPr>
              <w:t>5</w:t>
            </w:r>
          </w:p>
        </w:tc>
        <w:tc>
          <w:tcPr>
            <w:tcW w:w="567" w:type="dxa"/>
            <w:shd w:val="clear" w:color="auto" w:fill="auto"/>
            <w:vAlign w:val="bottom"/>
          </w:tcPr>
          <w:p w14:paraId="38351E35" w14:textId="77777777" w:rsidR="00D57BEB" w:rsidRPr="001271E3" w:rsidRDefault="00D57BEB" w:rsidP="00E9641B">
            <w:pPr>
              <w:spacing w:before="30" w:after="30" w:line="220" w:lineRule="exact"/>
              <w:jc w:val="right"/>
              <w:rPr>
                <w:sz w:val="18"/>
                <w:lang w:val="fr-FR"/>
              </w:rPr>
            </w:pPr>
            <w:r w:rsidRPr="001271E3">
              <w:rPr>
                <w:sz w:val="18"/>
                <w:lang w:val="fr-FR"/>
              </w:rPr>
              <w:t>4</w:t>
            </w:r>
          </w:p>
        </w:tc>
        <w:tc>
          <w:tcPr>
            <w:tcW w:w="567" w:type="dxa"/>
            <w:shd w:val="clear" w:color="auto" w:fill="auto"/>
            <w:vAlign w:val="bottom"/>
          </w:tcPr>
          <w:p w14:paraId="68D4A70D" w14:textId="77777777" w:rsidR="00D57BEB" w:rsidRPr="001271E3" w:rsidRDefault="00D57BEB" w:rsidP="00E9641B">
            <w:pPr>
              <w:spacing w:before="30" w:after="30" w:line="220" w:lineRule="exact"/>
              <w:jc w:val="right"/>
              <w:rPr>
                <w:sz w:val="18"/>
                <w:lang w:val="fr-FR"/>
              </w:rPr>
            </w:pPr>
            <w:r w:rsidRPr="001271E3">
              <w:rPr>
                <w:sz w:val="18"/>
                <w:lang w:val="fr-FR"/>
              </w:rPr>
              <w:t>12</w:t>
            </w:r>
          </w:p>
        </w:tc>
        <w:tc>
          <w:tcPr>
            <w:tcW w:w="567" w:type="dxa"/>
            <w:shd w:val="clear" w:color="auto" w:fill="auto"/>
            <w:vAlign w:val="bottom"/>
          </w:tcPr>
          <w:p w14:paraId="411988B8" w14:textId="77777777" w:rsidR="00D57BEB" w:rsidRPr="001271E3" w:rsidRDefault="00D57BEB" w:rsidP="00E9641B">
            <w:pPr>
              <w:spacing w:before="30" w:after="30" w:line="220" w:lineRule="exact"/>
              <w:jc w:val="right"/>
              <w:rPr>
                <w:sz w:val="18"/>
                <w:lang w:val="fr-FR"/>
              </w:rPr>
            </w:pPr>
            <w:r w:rsidRPr="001271E3">
              <w:rPr>
                <w:sz w:val="18"/>
                <w:lang w:val="fr-FR"/>
              </w:rPr>
              <w:t>16</w:t>
            </w:r>
          </w:p>
        </w:tc>
      </w:tr>
      <w:tr w:rsidR="00D57BEB" w:rsidRPr="00854718" w14:paraId="261CBAAC" w14:textId="77777777" w:rsidTr="00A14699">
        <w:tc>
          <w:tcPr>
            <w:tcW w:w="1810" w:type="dxa"/>
            <w:shd w:val="clear" w:color="auto" w:fill="auto"/>
            <w:noWrap/>
            <w:hideMark/>
          </w:tcPr>
          <w:p w14:paraId="698575E5" w14:textId="77777777" w:rsidR="00D57BEB" w:rsidRPr="001271E3" w:rsidRDefault="00D57BEB" w:rsidP="00E9641B">
            <w:pPr>
              <w:spacing w:before="30" w:after="30" w:line="220" w:lineRule="exact"/>
              <w:rPr>
                <w:sz w:val="18"/>
                <w:lang w:val="fr-FR"/>
              </w:rPr>
            </w:pPr>
            <w:r w:rsidRPr="001271E3">
              <w:rPr>
                <w:sz w:val="18"/>
                <w:lang w:val="fr-FR"/>
              </w:rPr>
              <w:t>Sous-commissaire</w:t>
            </w:r>
          </w:p>
        </w:tc>
        <w:tc>
          <w:tcPr>
            <w:tcW w:w="458" w:type="dxa"/>
            <w:shd w:val="clear" w:color="auto" w:fill="auto"/>
            <w:noWrap/>
            <w:vAlign w:val="bottom"/>
            <w:hideMark/>
          </w:tcPr>
          <w:p w14:paraId="4008CFD9" w14:textId="77777777" w:rsidR="00D57BEB" w:rsidRPr="001271E3" w:rsidRDefault="00D57BEB" w:rsidP="00E9641B">
            <w:pPr>
              <w:spacing w:before="30" w:after="30" w:line="220" w:lineRule="exact"/>
              <w:jc w:val="right"/>
              <w:rPr>
                <w:sz w:val="18"/>
                <w:lang w:val="fr-FR"/>
              </w:rPr>
            </w:pPr>
            <w:r w:rsidRPr="001271E3">
              <w:rPr>
                <w:sz w:val="18"/>
                <w:lang w:val="fr-FR"/>
              </w:rPr>
              <w:t>5</w:t>
            </w:r>
          </w:p>
        </w:tc>
        <w:tc>
          <w:tcPr>
            <w:tcW w:w="567" w:type="dxa"/>
            <w:shd w:val="clear" w:color="auto" w:fill="auto"/>
            <w:noWrap/>
            <w:vAlign w:val="bottom"/>
            <w:hideMark/>
          </w:tcPr>
          <w:p w14:paraId="2D1A82C3" w14:textId="77777777" w:rsidR="00D57BEB" w:rsidRPr="001271E3" w:rsidRDefault="00D57BEB" w:rsidP="00E9641B">
            <w:pPr>
              <w:spacing w:before="30" w:after="30" w:line="220" w:lineRule="exact"/>
              <w:jc w:val="right"/>
              <w:rPr>
                <w:sz w:val="18"/>
                <w:lang w:val="fr-FR"/>
              </w:rPr>
            </w:pPr>
            <w:r w:rsidRPr="001271E3">
              <w:rPr>
                <w:sz w:val="18"/>
                <w:lang w:val="fr-FR"/>
              </w:rPr>
              <w:t>11</w:t>
            </w:r>
          </w:p>
        </w:tc>
        <w:tc>
          <w:tcPr>
            <w:tcW w:w="567" w:type="dxa"/>
            <w:shd w:val="clear" w:color="auto" w:fill="auto"/>
            <w:noWrap/>
            <w:vAlign w:val="bottom"/>
            <w:hideMark/>
          </w:tcPr>
          <w:p w14:paraId="6D173EE4" w14:textId="77777777" w:rsidR="00D57BEB" w:rsidRPr="001271E3" w:rsidRDefault="00D57BEB" w:rsidP="00E9641B">
            <w:pPr>
              <w:spacing w:before="30" w:after="30" w:line="220" w:lineRule="exact"/>
              <w:jc w:val="right"/>
              <w:rPr>
                <w:sz w:val="18"/>
                <w:lang w:val="fr-FR"/>
              </w:rPr>
            </w:pPr>
            <w:r w:rsidRPr="001271E3">
              <w:rPr>
                <w:sz w:val="18"/>
                <w:lang w:val="fr-FR"/>
              </w:rPr>
              <w:t>16</w:t>
            </w:r>
          </w:p>
        </w:tc>
        <w:tc>
          <w:tcPr>
            <w:tcW w:w="567" w:type="dxa"/>
            <w:shd w:val="clear" w:color="auto" w:fill="auto"/>
            <w:noWrap/>
            <w:vAlign w:val="bottom"/>
            <w:hideMark/>
          </w:tcPr>
          <w:p w14:paraId="2FD498AE" w14:textId="77777777" w:rsidR="00D57BEB" w:rsidRPr="001271E3" w:rsidRDefault="00D57BEB" w:rsidP="00E9641B">
            <w:pPr>
              <w:spacing w:before="30" w:after="30" w:line="220" w:lineRule="exact"/>
              <w:jc w:val="right"/>
              <w:rPr>
                <w:sz w:val="18"/>
                <w:lang w:val="fr-FR"/>
              </w:rPr>
            </w:pPr>
            <w:r w:rsidRPr="001271E3">
              <w:rPr>
                <w:sz w:val="18"/>
                <w:lang w:val="fr-FR"/>
              </w:rPr>
              <w:t>5</w:t>
            </w:r>
          </w:p>
        </w:tc>
        <w:tc>
          <w:tcPr>
            <w:tcW w:w="567" w:type="dxa"/>
            <w:shd w:val="clear" w:color="auto" w:fill="auto"/>
            <w:noWrap/>
            <w:vAlign w:val="bottom"/>
            <w:hideMark/>
          </w:tcPr>
          <w:p w14:paraId="09F21BC3" w14:textId="77777777" w:rsidR="00D57BEB" w:rsidRPr="001271E3" w:rsidRDefault="00D57BEB" w:rsidP="00E9641B">
            <w:pPr>
              <w:spacing w:before="30" w:after="30" w:line="220" w:lineRule="exact"/>
              <w:jc w:val="right"/>
              <w:rPr>
                <w:sz w:val="18"/>
                <w:lang w:val="fr-FR"/>
              </w:rPr>
            </w:pPr>
            <w:r w:rsidRPr="001271E3">
              <w:rPr>
                <w:sz w:val="18"/>
                <w:lang w:val="fr-FR"/>
              </w:rPr>
              <w:t>8</w:t>
            </w:r>
          </w:p>
        </w:tc>
        <w:tc>
          <w:tcPr>
            <w:tcW w:w="567" w:type="dxa"/>
            <w:shd w:val="clear" w:color="auto" w:fill="auto"/>
            <w:noWrap/>
            <w:vAlign w:val="bottom"/>
            <w:hideMark/>
          </w:tcPr>
          <w:p w14:paraId="281FC56F" w14:textId="77777777" w:rsidR="00D57BEB" w:rsidRPr="001271E3" w:rsidRDefault="00D57BEB" w:rsidP="00E9641B">
            <w:pPr>
              <w:spacing w:before="30" w:after="30" w:line="220" w:lineRule="exact"/>
              <w:jc w:val="right"/>
              <w:rPr>
                <w:sz w:val="18"/>
                <w:lang w:val="fr-FR"/>
              </w:rPr>
            </w:pPr>
            <w:r w:rsidRPr="001271E3">
              <w:rPr>
                <w:sz w:val="18"/>
                <w:lang w:val="fr-FR"/>
              </w:rPr>
              <w:t>13</w:t>
            </w:r>
          </w:p>
        </w:tc>
        <w:tc>
          <w:tcPr>
            <w:tcW w:w="567" w:type="dxa"/>
            <w:shd w:val="clear" w:color="auto" w:fill="auto"/>
            <w:noWrap/>
            <w:vAlign w:val="bottom"/>
            <w:hideMark/>
          </w:tcPr>
          <w:p w14:paraId="65E5F2A3" w14:textId="77777777" w:rsidR="00D57BEB" w:rsidRPr="001271E3" w:rsidRDefault="00D57BEB" w:rsidP="00E9641B">
            <w:pPr>
              <w:spacing w:before="30" w:after="30" w:line="220" w:lineRule="exact"/>
              <w:jc w:val="right"/>
              <w:rPr>
                <w:sz w:val="18"/>
                <w:lang w:val="fr-FR"/>
              </w:rPr>
            </w:pPr>
            <w:r w:rsidRPr="001271E3">
              <w:rPr>
                <w:sz w:val="18"/>
                <w:lang w:val="fr-FR"/>
              </w:rPr>
              <w:t>4</w:t>
            </w:r>
          </w:p>
        </w:tc>
        <w:tc>
          <w:tcPr>
            <w:tcW w:w="567" w:type="dxa"/>
            <w:shd w:val="clear" w:color="auto" w:fill="auto"/>
            <w:noWrap/>
            <w:vAlign w:val="bottom"/>
            <w:hideMark/>
          </w:tcPr>
          <w:p w14:paraId="419A43B6" w14:textId="77777777" w:rsidR="00D57BEB" w:rsidRPr="001271E3" w:rsidRDefault="00D57BEB" w:rsidP="00E9641B">
            <w:pPr>
              <w:spacing w:before="30" w:after="30" w:line="220" w:lineRule="exact"/>
              <w:jc w:val="right"/>
              <w:rPr>
                <w:sz w:val="18"/>
                <w:lang w:val="fr-FR"/>
              </w:rPr>
            </w:pPr>
            <w:r w:rsidRPr="001271E3">
              <w:rPr>
                <w:sz w:val="18"/>
                <w:lang w:val="fr-FR"/>
              </w:rPr>
              <w:t>27</w:t>
            </w:r>
          </w:p>
        </w:tc>
        <w:tc>
          <w:tcPr>
            <w:tcW w:w="567" w:type="dxa"/>
            <w:shd w:val="clear" w:color="auto" w:fill="auto"/>
            <w:noWrap/>
            <w:vAlign w:val="bottom"/>
            <w:hideMark/>
          </w:tcPr>
          <w:p w14:paraId="5624778E" w14:textId="77777777" w:rsidR="00D57BEB" w:rsidRPr="001271E3" w:rsidRDefault="00D57BEB" w:rsidP="00E9641B">
            <w:pPr>
              <w:spacing w:before="30" w:after="30" w:line="220" w:lineRule="exact"/>
              <w:jc w:val="right"/>
              <w:rPr>
                <w:sz w:val="18"/>
                <w:lang w:val="fr-FR"/>
              </w:rPr>
            </w:pPr>
            <w:r w:rsidRPr="001271E3">
              <w:rPr>
                <w:sz w:val="18"/>
                <w:lang w:val="fr-FR"/>
              </w:rPr>
              <w:t>31</w:t>
            </w:r>
          </w:p>
        </w:tc>
        <w:tc>
          <w:tcPr>
            <w:tcW w:w="567" w:type="dxa"/>
            <w:shd w:val="clear" w:color="auto" w:fill="auto"/>
            <w:vAlign w:val="bottom"/>
          </w:tcPr>
          <w:p w14:paraId="500B65A4" w14:textId="77777777" w:rsidR="00D57BEB" w:rsidRPr="001271E3" w:rsidRDefault="00D57BEB" w:rsidP="00E9641B">
            <w:pPr>
              <w:spacing w:before="30" w:after="30" w:line="220" w:lineRule="exact"/>
              <w:jc w:val="right"/>
              <w:rPr>
                <w:sz w:val="18"/>
                <w:lang w:val="fr-FR"/>
              </w:rPr>
            </w:pPr>
            <w:r w:rsidRPr="001271E3">
              <w:rPr>
                <w:sz w:val="18"/>
                <w:lang w:val="fr-FR"/>
              </w:rPr>
              <w:t>20</w:t>
            </w:r>
          </w:p>
        </w:tc>
        <w:tc>
          <w:tcPr>
            <w:tcW w:w="567" w:type="dxa"/>
            <w:shd w:val="clear" w:color="auto" w:fill="auto"/>
            <w:vAlign w:val="bottom"/>
          </w:tcPr>
          <w:p w14:paraId="6047235C" w14:textId="77777777" w:rsidR="00D57BEB" w:rsidRPr="001271E3" w:rsidRDefault="00D57BEB" w:rsidP="00E9641B">
            <w:pPr>
              <w:spacing w:before="30" w:after="30" w:line="220" w:lineRule="exact"/>
              <w:jc w:val="right"/>
              <w:rPr>
                <w:sz w:val="18"/>
                <w:lang w:val="fr-FR"/>
              </w:rPr>
            </w:pPr>
            <w:r w:rsidRPr="001271E3">
              <w:rPr>
                <w:sz w:val="18"/>
                <w:lang w:val="fr-FR"/>
              </w:rPr>
              <w:t>9</w:t>
            </w:r>
          </w:p>
        </w:tc>
        <w:tc>
          <w:tcPr>
            <w:tcW w:w="567" w:type="dxa"/>
            <w:shd w:val="clear" w:color="auto" w:fill="auto"/>
            <w:vAlign w:val="bottom"/>
          </w:tcPr>
          <w:p w14:paraId="24247802" w14:textId="77777777" w:rsidR="00D57BEB" w:rsidRPr="001271E3" w:rsidRDefault="00D57BEB" w:rsidP="00E9641B">
            <w:pPr>
              <w:spacing w:before="30" w:after="30" w:line="220" w:lineRule="exact"/>
              <w:jc w:val="right"/>
              <w:rPr>
                <w:sz w:val="18"/>
                <w:lang w:val="fr-FR"/>
              </w:rPr>
            </w:pPr>
            <w:r w:rsidRPr="001271E3">
              <w:rPr>
                <w:sz w:val="18"/>
                <w:lang w:val="fr-FR"/>
              </w:rPr>
              <w:t>29</w:t>
            </w:r>
          </w:p>
        </w:tc>
      </w:tr>
      <w:tr w:rsidR="00D57BEB" w:rsidRPr="00854718" w14:paraId="304AF94F" w14:textId="77777777" w:rsidTr="00A14699">
        <w:tc>
          <w:tcPr>
            <w:tcW w:w="1810" w:type="dxa"/>
            <w:shd w:val="clear" w:color="auto" w:fill="auto"/>
            <w:noWrap/>
            <w:hideMark/>
          </w:tcPr>
          <w:p w14:paraId="37321913" w14:textId="6DD1D05C" w:rsidR="00D57BEB" w:rsidRPr="001271E3" w:rsidRDefault="00D57BEB" w:rsidP="00E9641B">
            <w:pPr>
              <w:spacing w:before="30" w:after="30" w:line="220" w:lineRule="exact"/>
              <w:rPr>
                <w:sz w:val="18"/>
                <w:lang w:val="fr-FR"/>
              </w:rPr>
            </w:pPr>
            <w:r w:rsidRPr="001271E3">
              <w:rPr>
                <w:sz w:val="18"/>
                <w:lang w:val="fr-FR"/>
              </w:rPr>
              <w:t>Directeur en chef/</w:t>
            </w:r>
            <w:r w:rsidR="00E9641B">
              <w:rPr>
                <w:sz w:val="18"/>
                <w:lang w:val="fr-FR"/>
              </w:rPr>
              <w:br/>
            </w:r>
            <w:r w:rsidRPr="001271E3">
              <w:rPr>
                <w:sz w:val="18"/>
                <w:lang w:val="fr-FR"/>
              </w:rPr>
              <w:t>Directrice en chef</w:t>
            </w:r>
          </w:p>
        </w:tc>
        <w:tc>
          <w:tcPr>
            <w:tcW w:w="458" w:type="dxa"/>
            <w:shd w:val="clear" w:color="auto" w:fill="auto"/>
            <w:noWrap/>
            <w:vAlign w:val="bottom"/>
            <w:hideMark/>
          </w:tcPr>
          <w:p w14:paraId="17F8B769" w14:textId="77777777" w:rsidR="00D57BEB" w:rsidRPr="001271E3" w:rsidRDefault="00D57BEB" w:rsidP="00E9641B">
            <w:pPr>
              <w:spacing w:before="30" w:after="30" w:line="220" w:lineRule="exact"/>
              <w:jc w:val="right"/>
              <w:rPr>
                <w:sz w:val="18"/>
                <w:lang w:val="fr-FR"/>
              </w:rPr>
            </w:pPr>
            <w:r w:rsidRPr="001271E3">
              <w:rPr>
                <w:sz w:val="18"/>
                <w:lang w:val="fr-FR"/>
              </w:rPr>
              <w:t>5</w:t>
            </w:r>
          </w:p>
        </w:tc>
        <w:tc>
          <w:tcPr>
            <w:tcW w:w="567" w:type="dxa"/>
            <w:shd w:val="clear" w:color="auto" w:fill="auto"/>
            <w:noWrap/>
            <w:vAlign w:val="bottom"/>
            <w:hideMark/>
          </w:tcPr>
          <w:p w14:paraId="3BA0F1E4" w14:textId="77777777" w:rsidR="00D57BEB" w:rsidRPr="001271E3" w:rsidRDefault="00D57BEB" w:rsidP="00E9641B">
            <w:pPr>
              <w:spacing w:before="30" w:after="30" w:line="220" w:lineRule="exact"/>
              <w:jc w:val="right"/>
              <w:rPr>
                <w:sz w:val="18"/>
                <w:lang w:val="fr-FR"/>
              </w:rPr>
            </w:pPr>
            <w:r w:rsidRPr="001271E3">
              <w:rPr>
                <w:sz w:val="18"/>
                <w:lang w:val="fr-FR"/>
              </w:rPr>
              <w:t>38</w:t>
            </w:r>
          </w:p>
        </w:tc>
        <w:tc>
          <w:tcPr>
            <w:tcW w:w="567" w:type="dxa"/>
            <w:shd w:val="clear" w:color="auto" w:fill="auto"/>
            <w:noWrap/>
            <w:vAlign w:val="bottom"/>
            <w:hideMark/>
          </w:tcPr>
          <w:p w14:paraId="286C7AE4" w14:textId="77777777" w:rsidR="00D57BEB" w:rsidRPr="001271E3" w:rsidRDefault="00D57BEB" w:rsidP="00E9641B">
            <w:pPr>
              <w:spacing w:before="30" w:after="30" w:line="220" w:lineRule="exact"/>
              <w:jc w:val="right"/>
              <w:rPr>
                <w:sz w:val="18"/>
                <w:lang w:val="fr-FR"/>
              </w:rPr>
            </w:pPr>
            <w:r w:rsidRPr="001271E3">
              <w:rPr>
                <w:sz w:val="18"/>
                <w:lang w:val="fr-FR"/>
              </w:rPr>
              <w:t>43</w:t>
            </w:r>
          </w:p>
        </w:tc>
        <w:tc>
          <w:tcPr>
            <w:tcW w:w="567" w:type="dxa"/>
            <w:shd w:val="clear" w:color="auto" w:fill="auto"/>
            <w:noWrap/>
            <w:vAlign w:val="bottom"/>
            <w:hideMark/>
          </w:tcPr>
          <w:p w14:paraId="64B3461B" w14:textId="77777777" w:rsidR="00D57BEB" w:rsidRPr="001271E3" w:rsidRDefault="00D57BEB" w:rsidP="00E9641B">
            <w:pPr>
              <w:spacing w:before="30" w:after="30" w:line="220" w:lineRule="exact"/>
              <w:jc w:val="right"/>
              <w:rPr>
                <w:sz w:val="18"/>
                <w:lang w:val="fr-FR"/>
              </w:rPr>
            </w:pPr>
            <w:r w:rsidRPr="001271E3">
              <w:rPr>
                <w:sz w:val="18"/>
                <w:lang w:val="fr-FR"/>
              </w:rPr>
              <w:t>5</w:t>
            </w:r>
          </w:p>
        </w:tc>
        <w:tc>
          <w:tcPr>
            <w:tcW w:w="567" w:type="dxa"/>
            <w:shd w:val="clear" w:color="auto" w:fill="auto"/>
            <w:noWrap/>
            <w:vAlign w:val="bottom"/>
            <w:hideMark/>
          </w:tcPr>
          <w:p w14:paraId="4C956C60" w14:textId="77777777" w:rsidR="00D57BEB" w:rsidRPr="001271E3" w:rsidRDefault="00D57BEB" w:rsidP="00E9641B">
            <w:pPr>
              <w:spacing w:before="30" w:after="30" w:line="220" w:lineRule="exact"/>
              <w:jc w:val="right"/>
              <w:rPr>
                <w:sz w:val="18"/>
                <w:lang w:val="fr-FR"/>
              </w:rPr>
            </w:pPr>
            <w:r w:rsidRPr="001271E3">
              <w:rPr>
                <w:sz w:val="18"/>
                <w:lang w:val="fr-FR"/>
              </w:rPr>
              <w:t>39</w:t>
            </w:r>
          </w:p>
        </w:tc>
        <w:tc>
          <w:tcPr>
            <w:tcW w:w="567" w:type="dxa"/>
            <w:shd w:val="clear" w:color="auto" w:fill="auto"/>
            <w:noWrap/>
            <w:vAlign w:val="bottom"/>
            <w:hideMark/>
          </w:tcPr>
          <w:p w14:paraId="1B6B6E4D" w14:textId="77777777" w:rsidR="00D57BEB" w:rsidRPr="001271E3" w:rsidRDefault="00D57BEB" w:rsidP="00E9641B">
            <w:pPr>
              <w:spacing w:before="30" w:after="30" w:line="220" w:lineRule="exact"/>
              <w:jc w:val="right"/>
              <w:rPr>
                <w:sz w:val="18"/>
                <w:lang w:val="fr-FR"/>
              </w:rPr>
            </w:pPr>
            <w:r w:rsidRPr="001271E3">
              <w:rPr>
                <w:sz w:val="18"/>
                <w:lang w:val="fr-FR"/>
              </w:rPr>
              <w:t>44</w:t>
            </w:r>
          </w:p>
        </w:tc>
        <w:tc>
          <w:tcPr>
            <w:tcW w:w="567" w:type="dxa"/>
            <w:shd w:val="clear" w:color="auto" w:fill="auto"/>
            <w:noWrap/>
            <w:vAlign w:val="bottom"/>
            <w:hideMark/>
          </w:tcPr>
          <w:p w14:paraId="03734822" w14:textId="77777777" w:rsidR="00D57BEB" w:rsidRPr="001271E3" w:rsidRDefault="00D57BEB" w:rsidP="00E9641B">
            <w:pPr>
              <w:spacing w:before="30" w:after="30" w:line="220" w:lineRule="exact"/>
              <w:jc w:val="right"/>
              <w:rPr>
                <w:sz w:val="18"/>
                <w:lang w:val="fr-FR"/>
              </w:rPr>
            </w:pPr>
            <w:r w:rsidRPr="001271E3">
              <w:rPr>
                <w:sz w:val="18"/>
                <w:lang w:val="fr-FR"/>
              </w:rPr>
              <w:t>13</w:t>
            </w:r>
          </w:p>
        </w:tc>
        <w:tc>
          <w:tcPr>
            <w:tcW w:w="567" w:type="dxa"/>
            <w:shd w:val="clear" w:color="auto" w:fill="auto"/>
            <w:noWrap/>
            <w:vAlign w:val="bottom"/>
            <w:hideMark/>
          </w:tcPr>
          <w:p w14:paraId="78A2F0C1" w14:textId="77777777" w:rsidR="00D57BEB" w:rsidRPr="001271E3" w:rsidRDefault="00D57BEB" w:rsidP="00E9641B">
            <w:pPr>
              <w:spacing w:before="30" w:after="30" w:line="220" w:lineRule="exact"/>
              <w:jc w:val="right"/>
              <w:rPr>
                <w:sz w:val="18"/>
                <w:lang w:val="fr-FR"/>
              </w:rPr>
            </w:pPr>
            <w:r w:rsidRPr="001271E3">
              <w:rPr>
                <w:sz w:val="18"/>
                <w:lang w:val="fr-FR"/>
              </w:rPr>
              <w:t>32</w:t>
            </w:r>
          </w:p>
        </w:tc>
        <w:tc>
          <w:tcPr>
            <w:tcW w:w="567" w:type="dxa"/>
            <w:shd w:val="clear" w:color="auto" w:fill="auto"/>
            <w:noWrap/>
            <w:vAlign w:val="bottom"/>
            <w:hideMark/>
          </w:tcPr>
          <w:p w14:paraId="1DFB02FE" w14:textId="77777777" w:rsidR="00D57BEB" w:rsidRPr="001271E3" w:rsidRDefault="00D57BEB" w:rsidP="00E9641B">
            <w:pPr>
              <w:spacing w:before="30" w:after="30" w:line="220" w:lineRule="exact"/>
              <w:jc w:val="right"/>
              <w:rPr>
                <w:sz w:val="18"/>
                <w:lang w:val="fr-FR"/>
              </w:rPr>
            </w:pPr>
            <w:r w:rsidRPr="001271E3">
              <w:rPr>
                <w:sz w:val="18"/>
                <w:lang w:val="fr-FR"/>
              </w:rPr>
              <w:t>45</w:t>
            </w:r>
          </w:p>
        </w:tc>
        <w:tc>
          <w:tcPr>
            <w:tcW w:w="567" w:type="dxa"/>
            <w:shd w:val="clear" w:color="auto" w:fill="auto"/>
            <w:vAlign w:val="bottom"/>
          </w:tcPr>
          <w:p w14:paraId="41AE8CE3" w14:textId="77777777" w:rsidR="00D57BEB" w:rsidRPr="001271E3" w:rsidRDefault="00D57BEB" w:rsidP="00E9641B">
            <w:pPr>
              <w:spacing w:before="30" w:after="30" w:line="220" w:lineRule="exact"/>
              <w:jc w:val="right"/>
              <w:rPr>
                <w:sz w:val="18"/>
                <w:lang w:val="fr-FR"/>
              </w:rPr>
            </w:pPr>
            <w:r w:rsidRPr="001271E3">
              <w:rPr>
                <w:sz w:val="18"/>
                <w:lang w:val="fr-FR"/>
              </w:rPr>
              <w:t>10</w:t>
            </w:r>
          </w:p>
        </w:tc>
        <w:tc>
          <w:tcPr>
            <w:tcW w:w="567" w:type="dxa"/>
            <w:shd w:val="clear" w:color="auto" w:fill="auto"/>
            <w:vAlign w:val="bottom"/>
          </w:tcPr>
          <w:p w14:paraId="605FA64C" w14:textId="77777777" w:rsidR="00D57BEB" w:rsidRPr="001271E3" w:rsidRDefault="00D57BEB" w:rsidP="00E9641B">
            <w:pPr>
              <w:spacing w:before="30" w:after="30" w:line="220" w:lineRule="exact"/>
              <w:jc w:val="right"/>
              <w:rPr>
                <w:sz w:val="18"/>
                <w:lang w:val="fr-FR"/>
              </w:rPr>
            </w:pPr>
            <w:r w:rsidRPr="001271E3">
              <w:rPr>
                <w:sz w:val="18"/>
                <w:lang w:val="fr-FR"/>
              </w:rPr>
              <w:t>22</w:t>
            </w:r>
          </w:p>
        </w:tc>
        <w:tc>
          <w:tcPr>
            <w:tcW w:w="567" w:type="dxa"/>
            <w:shd w:val="clear" w:color="auto" w:fill="auto"/>
            <w:vAlign w:val="bottom"/>
          </w:tcPr>
          <w:p w14:paraId="507B9689" w14:textId="77777777" w:rsidR="00D57BEB" w:rsidRPr="001271E3" w:rsidRDefault="00D57BEB" w:rsidP="00E9641B">
            <w:pPr>
              <w:spacing w:before="30" w:after="30" w:line="220" w:lineRule="exact"/>
              <w:jc w:val="right"/>
              <w:rPr>
                <w:sz w:val="18"/>
                <w:lang w:val="fr-FR"/>
              </w:rPr>
            </w:pPr>
            <w:r w:rsidRPr="001271E3">
              <w:rPr>
                <w:sz w:val="18"/>
                <w:lang w:val="fr-FR"/>
              </w:rPr>
              <w:t>32</w:t>
            </w:r>
          </w:p>
        </w:tc>
      </w:tr>
      <w:tr w:rsidR="00D57BEB" w:rsidRPr="00854718" w14:paraId="6D3BDAA7" w14:textId="77777777" w:rsidTr="00A14699">
        <w:tc>
          <w:tcPr>
            <w:tcW w:w="1810" w:type="dxa"/>
            <w:shd w:val="clear" w:color="auto" w:fill="auto"/>
            <w:noWrap/>
            <w:hideMark/>
          </w:tcPr>
          <w:p w14:paraId="474B28FC" w14:textId="77777777" w:rsidR="00D57BEB" w:rsidRPr="001271E3" w:rsidRDefault="00D57BEB" w:rsidP="00E9641B">
            <w:pPr>
              <w:spacing w:before="30" w:after="30" w:line="220" w:lineRule="exact"/>
              <w:rPr>
                <w:sz w:val="18"/>
                <w:lang w:val="fr-FR"/>
              </w:rPr>
            </w:pPr>
            <w:r w:rsidRPr="001271E3">
              <w:rPr>
                <w:sz w:val="18"/>
                <w:lang w:val="fr-FR"/>
              </w:rPr>
              <w:t>Directeur/Directrice</w:t>
            </w:r>
          </w:p>
        </w:tc>
        <w:tc>
          <w:tcPr>
            <w:tcW w:w="458" w:type="dxa"/>
            <w:shd w:val="clear" w:color="auto" w:fill="auto"/>
            <w:noWrap/>
            <w:vAlign w:val="bottom"/>
            <w:hideMark/>
          </w:tcPr>
          <w:p w14:paraId="29702ADB" w14:textId="77777777" w:rsidR="00D57BEB" w:rsidRPr="001271E3" w:rsidRDefault="00D57BEB" w:rsidP="00E9641B">
            <w:pPr>
              <w:spacing w:before="30" w:after="30" w:line="220" w:lineRule="exact"/>
              <w:jc w:val="right"/>
              <w:rPr>
                <w:sz w:val="18"/>
                <w:lang w:val="fr-FR"/>
              </w:rPr>
            </w:pPr>
            <w:r w:rsidRPr="001271E3">
              <w:rPr>
                <w:sz w:val="18"/>
                <w:lang w:val="fr-FR"/>
              </w:rPr>
              <w:t>25</w:t>
            </w:r>
          </w:p>
        </w:tc>
        <w:tc>
          <w:tcPr>
            <w:tcW w:w="567" w:type="dxa"/>
            <w:shd w:val="clear" w:color="auto" w:fill="auto"/>
            <w:noWrap/>
            <w:vAlign w:val="bottom"/>
            <w:hideMark/>
          </w:tcPr>
          <w:p w14:paraId="4F28EF32" w14:textId="77777777" w:rsidR="00D57BEB" w:rsidRPr="001271E3" w:rsidRDefault="00D57BEB" w:rsidP="00E9641B">
            <w:pPr>
              <w:spacing w:before="30" w:after="30" w:line="220" w:lineRule="exact"/>
              <w:jc w:val="right"/>
              <w:rPr>
                <w:sz w:val="18"/>
                <w:lang w:val="fr-FR"/>
              </w:rPr>
            </w:pPr>
            <w:r w:rsidRPr="001271E3">
              <w:rPr>
                <w:sz w:val="18"/>
                <w:lang w:val="fr-FR"/>
              </w:rPr>
              <w:t>104</w:t>
            </w:r>
          </w:p>
        </w:tc>
        <w:tc>
          <w:tcPr>
            <w:tcW w:w="567" w:type="dxa"/>
            <w:shd w:val="clear" w:color="auto" w:fill="auto"/>
            <w:noWrap/>
            <w:vAlign w:val="bottom"/>
            <w:hideMark/>
          </w:tcPr>
          <w:p w14:paraId="706D309F" w14:textId="77777777" w:rsidR="00D57BEB" w:rsidRPr="001271E3" w:rsidRDefault="00D57BEB" w:rsidP="00E9641B">
            <w:pPr>
              <w:spacing w:before="30" w:after="30" w:line="220" w:lineRule="exact"/>
              <w:jc w:val="right"/>
              <w:rPr>
                <w:sz w:val="18"/>
                <w:lang w:val="fr-FR"/>
              </w:rPr>
            </w:pPr>
            <w:r w:rsidRPr="001271E3">
              <w:rPr>
                <w:sz w:val="18"/>
                <w:lang w:val="fr-FR"/>
              </w:rPr>
              <w:t>129</w:t>
            </w:r>
          </w:p>
        </w:tc>
        <w:tc>
          <w:tcPr>
            <w:tcW w:w="567" w:type="dxa"/>
            <w:shd w:val="clear" w:color="auto" w:fill="auto"/>
            <w:noWrap/>
            <w:vAlign w:val="bottom"/>
            <w:hideMark/>
          </w:tcPr>
          <w:p w14:paraId="27EF2D56" w14:textId="77777777" w:rsidR="00D57BEB" w:rsidRPr="001271E3" w:rsidRDefault="00D57BEB" w:rsidP="00E9641B">
            <w:pPr>
              <w:spacing w:before="30" w:after="30" w:line="220" w:lineRule="exact"/>
              <w:jc w:val="right"/>
              <w:rPr>
                <w:sz w:val="18"/>
                <w:lang w:val="fr-FR"/>
              </w:rPr>
            </w:pPr>
            <w:r w:rsidRPr="001271E3">
              <w:rPr>
                <w:sz w:val="18"/>
                <w:lang w:val="fr-FR"/>
              </w:rPr>
              <w:t>33</w:t>
            </w:r>
          </w:p>
        </w:tc>
        <w:tc>
          <w:tcPr>
            <w:tcW w:w="567" w:type="dxa"/>
            <w:shd w:val="clear" w:color="auto" w:fill="auto"/>
            <w:noWrap/>
            <w:vAlign w:val="bottom"/>
            <w:hideMark/>
          </w:tcPr>
          <w:p w14:paraId="1DAB1389" w14:textId="77777777" w:rsidR="00D57BEB" w:rsidRPr="001271E3" w:rsidRDefault="00D57BEB" w:rsidP="00E9641B">
            <w:pPr>
              <w:spacing w:before="30" w:after="30" w:line="220" w:lineRule="exact"/>
              <w:jc w:val="right"/>
              <w:rPr>
                <w:sz w:val="18"/>
                <w:lang w:val="fr-FR"/>
              </w:rPr>
            </w:pPr>
            <w:r w:rsidRPr="001271E3">
              <w:rPr>
                <w:sz w:val="18"/>
                <w:lang w:val="fr-FR"/>
              </w:rPr>
              <w:t>121</w:t>
            </w:r>
          </w:p>
        </w:tc>
        <w:tc>
          <w:tcPr>
            <w:tcW w:w="567" w:type="dxa"/>
            <w:shd w:val="clear" w:color="auto" w:fill="auto"/>
            <w:noWrap/>
            <w:vAlign w:val="bottom"/>
            <w:hideMark/>
          </w:tcPr>
          <w:p w14:paraId="471939B3" w14:textId="77777777" w:rsidR="00D57BEB" w:rsidRPr="001271E3" w:rsidRDefault="00D57BEB" w:rsidP="00E9641B">
            <w:pPr>
              <w:spacing w:before="30" w:after="30" w:line="220" w:lineRule="exact"/>
              <w:jc w:val="right"/>
              <w:rPr>
                <w:sz w:val="18"/>
                <w:lang w:val="fr-FR"/>
              </w:rPr>
            </w:pPr>
            <w:r w:rsidRPr="001271E3">
              <w:rPr>
                <w:sz w:val="18"/>
                <w:lang w:val="fr-FR"/>
              </w:rPr>
              <w:t>154</w:t>
            </w:r>
          </w:p>
        </w:tc>
        <w:tc>
          <w:tcPr>
            <w:tcW w:w="567" w:type="dxa"/>
            <w:shd w:val="clear" w:color="auto" w:fill="auto"/>
            <w:noWrap/>
            <w:vAlign w:val="bottom"/>
            <w:hideMark/>
          </w:tcPr>
          <w:p w14:paraId="2DC75415" w14:textId="77777777" w:rsidR="00D57BEB" w:rsidRPr="001271E3" w:rsidRDefault="00D57BEB" w:rsidP="00E9641B">
            <w:pPr>
              <w:spacing w:before="30" w:after="30" w:line="220" w:lineRule="exact"/>
              <w:jc w:val="right"/>
              <w:rPr>
                <w:sz w:val="18"/>
                <w:lang w:val="fr-FR"/>
              </w:rPr>
            </w:pPr>
            <w:r w:rsidRPr="001271E3">
              <w:rPr>
                <w:sz w:val="18"/>
                <w:lang w:val="fr-FR"/>
              </w:rPr>
              <w:t>27</w:t>
            </w:r>
          </w:p>
        </w:tc>
        <w:tc>
          <w:tcPr>
            <w:tcW w:w="567" w:type="dxa"/>
            <w:shd w:val="clear" w:color="auto" w:fill="auto"/>
            <w:noWrap/>
            <w:vAlign w:val="bottom"/>
            <w:hideMark/>
          </w:tcPr>
          <w:p w14:paraId="52F16B1E" w14:textId="77777777" w:rsidR="00D57BEB" w:rsidRPr="001271E3" w:rsidRDefault="00D57BEB" w:rsidP="00E9641B">
            <w:pPr>
              <w:spacing w:before="30" w:after="30" w:line="220" w:lineRule="exact"/>
              <w:jc w:val="right"/>
              <w:rPr>
                <w:sz w:val="18"/>
                <w:lang w:val="fr-FR"/>
              </w:rPr>
            </w:pPr>
            <w:r w:rsidRPr="001271E3">
              <w:rPr>
                <w:sz w:val="18"/>
                <w:lang w:val="fr-FR"/>
              </w:rPr>
              <w:t>114</w:t>
            </w:r>
          </w:p>
        </w:tc>
        <w:tc>
          <w:tcPr>
            <w:tcW w:w="567" w:type="dxa"/>
            <w:shd w:val="clear" w:color="auto" w:fill="auto"/>
            <w:noWrap/>
            <w:vAlign w:val="bottom"/>
            <w:hideMark/>
          </w:tcPr>
          <w:p w14:paraId="12A72E4D" w14:textId="77777777" w:rsidR="00D57BEB" w:rsidRPr="001271E3" w:rsidRDefault="00D57BEB" w:rsidP="00E9641B">
            <w:pPr>
              <w:spacing w:before="30" w:after="30" w:line="220" w:lineRule="exact"/>
              <w:jc w:val="right"/>
              <w:rPr>
                <w:sz w:val="18"/>
                <w:lang w:val="fr-FR"/>
              </w:rPr>
            </w:pPr>
            <w:r w:rsidRPr="001271E3">
              <w:rPr>
                <w:sz w:val="18"/>
                <w:lang w:val="fr-FR"/>
              </w:rPr>
              <w:t>141</w:t>
            </w:r>
          </w:p>
        </w:tc>
        <w:tc>
          <w:tcPr>
            <w:tcW w:w="567" w:type="dxa"/>
            <w:shd w:val="clear" w:color="auto" w:fill="auto"/>
            <w:vAlign w:val="bottom"/>
          </w:tcPr>
          <w:p w14:paraId="32A7EFA1" w14:textId="77777777" w:rsidR="00D57BEB" w:rsidRPr="001271E3" w:rsidRDefault="00D57BEB" w:rsidP="00E9641B">
            <w:pPr>
              <w:spacing w:before="30" w:after="30" w:line="220" w:lineRule="exact"/>
              <w:jc w:val="right"/>
              <w:rPr>
                <w:sz w:val="18"/>
                <w:lang w:val="fr-FR"/>
              </w:rPr>
            </w:pPr>
            <w:r w:rsidRPr="001271E3">
              <w:rPr>
                <w:sz w:val="18"/>
                <w:lang w:val="fr-FR"/>
              </w:rPr>
              <w:t>20</w:t>
            </w:r>
          </w:p>
        </w:tc>
        <w:tc>
          <w:tcPr>
            <w:tcW w:w="567" w:type="dxa"/>
            <w:shd w:val="clear" w:color="auto" w:fill="auto"/>
            <w:vAlign w:val="bottom"/>
          </w:tcPr>
          <w:p w14:paraId="6FA0BB0B" w14:textId="77777777" w:rsidR="00D57BEB" w:rsidRPr="001271E3" w:rsidRDefault="00D57BEB" w:rsidP="00E9641B">
            <w:pPr>
              <w:spacing w:before="30" w:after="30" w:line="220" w:lineRule="exact"/>
              <w:jc w:val="right"/>
              <w:rPr>
                <w:sz w:val="18"/>
                <w:lang w:val="fr-FR"/>
              </w:rPr>
            </w:pPr>
            <w:r w:rsidRPr="001271E3">
              <w:rPr>
                <w:sz w:val="18"/>
                <w:lang w:val="fr-FR"/>
              </w:rPr>
              <w:t>112</w:t>
            </w:r>
          </w:p>
        </w:tc>
        <w:tc>
          <w:tcPr>
            <w:tcW w:w="567" w:type="dxa"/>
            <w:shd w:val="clear" w:color="auto" w:fill="auto"/>
            <w:vAlign w:val="bottom"/>
          </w:tcPr>
          <w:p w14:paraId="043480BF" w14:textId="77777777" w:rsidR="00D57BEB" w:rsidRPr="001271E3" w:rsidRDefault="00D57BEB" w:rsidP="00E9641B">
            <w:pPr>
              <w:spacing w:before="30" w:after="30" w:line="220" w:lineRule="exact"/>
              <w:jc w:val="right"/>
              <w:rPr>
                <w:sz w:val="18"/>
                <w:lang w:val="fr-FR"/>
              </w:rPr>
            </w:pPr>
            <w:r w:rsidRPr="001271E3">
              <w:rPr>
                <w:sz w:val="18"/>
                <w:lang w:val="fr-FR"/>
              </w:rPr>
              <w:t>132</w:t>
            </w:r>
          </w:p>
        </w:tc>
      </w:tr>
      <w:tr w:rsidR="00D57BEB" w:rsidRPr="00854718" w14:paraId="54838D38" w14:textId="77777777" w:rsidTr="00A14699">
        <w:tc>
          <w:tcPr>
            <w:tcW w:w="1810" w:type="dxa"/>
            <w:shd w:val="clear" w:color="auto" w:fill="auto"/>
            <w:noWrap/>
            <w:hideMark/>
          </w:tcPr>
          <w:p w14:paraId="2C402C82" w14:textId="3481ACE0" w:rsidR="00D57BEB" w:rsidRPr="001271E3" w:rsidRDefault="00D57BEB" w:rsidP="00E9641B">
            <w:pPr>
              <w:spacing w:before="30" w:after="30" w:line="220" w:lineRule="exact"/>
              <w:rPr>
                <w:sz w:val="18"/>
                <w:lang w:val="fr-FR"/>
              </w:rPr>
            </w:pPr>
            <w:r w:rsidRPr="001271E3">
              <w:rPr>
                <w:sz w:val="18"/>
                <w:lang w:val="fr-FR"/>
              </w:rPr>
              <w:t>Surveillant en chef/</w:t>
            </w:r>
            <w:r w:rsidR="00E9641B">
              <w:rPr>
                <w:sz w:val="18"/>
                <w:lang w:val="fr-FR"/>
              </w:rPr>
              <w:br/>
            </w:r>
            <w:r w:rsidRPr="001271E3">
              <w:rPr>
                <w:sz w:val="18"/>
                <w:lang w:val="fr-FR"/>
              </w:rPr>
              <w:t>Surveillante en chef</w:t>
            </w:r>
          </w:p>
        </w:tc>
        <w:tc>
          <w:tcPr>
            <w:tcW w:w="458" w:type="dxa"/>
            <w:shd w:val="clear" w:color="auto" w:fill="auto"/>
            <w:noWrap/>
            <w:vAlign w:val="bottom"/>
            <w:hideMark/>
          </w:tcPr>
          <w:p w14:paraId="34F84A2C" w14:textId="77777777" w:rsidR="00D57BEB" w:rsidRPr="001271E3" w:rsidRDefault="00D57BEB" w:rsidP="00E9641B">
            <w:pPr>
              <w:spacing w:before="30" w:after="30" w:line="220" w:lineRule="exact"/>
              <w:jc w:val="right"/>
              <w:rPr>
                <w:sz w:val="18"/>
                <w:lang w:val="fr-FR"/>
              </w:rPr>
            </w:pPr>
            <w:r w:rsidRPr="001271E3">
              <w:rPr>
                <w:sz w:val="18"/>
                <w:lang w:val="fr-FR"/>
              </w:rPr>
              <w:t>57</w:t>
            </w:r>
          </w:p>
        </w:tc>
        <w:tc>
          <w:tcPr>
            <w:tcW w:w="567" w:type="dxa"/>
            <w:shd w:val="clear" w:color="auto" w:fill="auto"/>
            <w:noWrap/>
            <w:vAlign w:val="bottom"/>
            <w:hideMark/>
          </w:tcPr>
          <w:p w14:paraId="344256BF" w14:textId="77777777" w:rsidR="00D57BEB" w:rsidRPr="001271E3" w:rsidRDefault="00D57BEB" w:rsidP="00E9641B">
            <w:pPr>
              <w:spacing w:before="30" w:after="30" w:line="220" w:lineRule="exact"/>
              <w:jc w:val="right"/>
              <w:rPr>
                <w:sz w:val="18"/>
                <w:lang w:val="fr-FR"/>
              </w:rPr>
            </w:pPr>
            <w:r w:rsidRPr="001271E3">
              <w:rPr>
                <w:sz w:val="18"/>
                <w:lang w:val="fr-FR"/>
              </w:rPr>
              <w:t>202</w:t>
            </w:r>
          </w:p>
        </w:tc>
        <w:tc>
          <w:tcPr>
            <w:tcW w:w="567" w:type="dxa"/>
            <w:shd w:val="clear" w:color="auto" w:fill="auto"/>
            <w:noWrap/>
            <w:vAlign w:val="bottom"/>
            <w:hideMark/>
          </w:tcPr>
          <w:p w14:paraId="7006B247" w14:textId="77777777" w:rsidR="00D57BEB" w:rsidRPr="001271E3" w:rsidRDefault="00D57BEB" w:rsidP="00E9641B">
            <w:pPr>
              <w:spacing w:before="30" w:after="30" w:line="220" w:lineRule="exact"/>
              <w:jc w:val="right"/>
              <w:rPr>
                <w:sz w:val="18"/>
                <w:lang w:val="fr-FR"/>
              </w:rPr>
            </w:pPr>
            <w:r w:rsidRPr="001271E3">
              <w:rPr>
                <w:sz w:val="18"/>
                <w:lang w:val="fr-FR"/>
              </w:rPr>
              <w:t>259</w:t>
            </w:r>
          </w:p>
        </w:tc>
        <w:tc>
          <w:tcPr>
            <w:tcW w:w="567" w:type="dxa"/>
            <w:shd w:val="clear" w:color="auto" w:fill="auto"/>
            <w:noWrap/>
            <w:vAlign w:val="bottom"/>
            <w:hideMark/>
          </w:tcPr>
          <w:p w14:paraId="4BF24647" w14:textId="77777777" w:rsidR="00D57BEB" w:rsidRPr="001271E3" w:rsidRDefault="00D57BEB" w:rsidP="00E9641B">
            <w:pPr>
              <w:spacing w:before="30" w:after="30" w:line="220" w:lineRule="exact"/>
              <w:jc w:val="right"/>
              <w:rPr>
                <w:sz w:val="18"/>
                <w:lang w:val="fr-FR"/>
              </w:rPr>
            </w:pPr>
            <w:r w:rsidRPr="001271E3">
              <w:rPr>
                <w:sz w:val="18"/>
                <w:lang w:val="fr-FR"/>
              </w:rPr>
              <w:t>60</w:t>
            </w:r>
          </w:p>
        </w:tc>
        <w:tc>
          <w:tcPr>
            <w:tcW w:w="567" w:type="dxa"/>
            <w:shd w:val="clear" w:color="auto" w:fill="auto"/>
            <w:noWrap/>
            <w:vAlign w:val="bottom"/>
            <w:hideMark/>
          </w:tcPr>
          <w:p w14:paraId="287EEEA2" w14:textId="77777777" w:rsidR="00D57BEB" w:rsidRPr="001271E3" w:rsidRDefault="00D57BEB" w:rsidP="00E9641B">
            <w:pPr>
              <w:spacing w:before="30" w:after="30" w:line="220" w:lineRule="exact"/>
              <w:jc w:val="right"/>
              <w:rPr>
                <w:sz w:val="18"/>
                <w:lang w:val="fr-FR"/>
              </w:rPr>
            </w:pPr>
            <w:r w:rsidRPr="001271E3">
              <w:rPr>
                <w:sz w:val="18"/>
                <w:lang w:val="fr-FR"/>
              </w:rPr>
              <w:t>221</w:t>
            </w:r>
          </w:p>
        </w:tc>
        <w:tc>
          <w:tcPr>
            <w:tcW w:w="567" w:type="dxa"/>
            <w:shd w:val="clear" w:color="auto" w:fill="auto"/>
            <w:noWrap/>
            <w:vAlign w:val="bottom"/>
            <w:hideMark/>
          </w:tcPr>
          <w:p w14:paraId="2895725A" w14:textId="77777777" w:rsidR="00D57BEB" w:rsidRPr="001271E3" w:rsidRDefault="00D57BEB" w:rsidP="00E9641B">
            <w:pPr>
              <w:spacing w:before="30" w:after="30" w:line="220" w:lineRule="exact"/>
              <w:jc w:val="right"/>
              <w:rPr>
                <w:sz w:val="18"/>
                <w:lang w:val="fr-FR"/>
              </w:rPr>
            </w:pPr>
            <w:r w:rsidRPr="001271E3">
              <w:rPr>
                <w:sz w:val="18"/>
                <w:lang w:val="fr-FR"/>
              </w:rPr>
              <w:t>281</w:t>
            </w:r>
          </w:p>
        </w:tc>
        <w:tc>
          <w:tcPr>
            <w:tcW w:w="567" w:type="dxa"/>
            <w:shd w:val="clear" w:color="auto" w:fill="auto"/>
            <w:noWrap/>
            <w:vAlign w:val="bottom"/>
            <w:hideMark/>
          </w:tcPr>
          <w:p w14:paraId="0850B4B3" w14:textId="77777777" w:rsidR="00D57BEB" w:rsidRPr="001271E3" w:rsidRDefault="00D57BEB" w:rsidP="00E9641B">
            <w:pPr>
              <w:spacing w:before="30" w:after="30" w:line="220" w:lineRule="exact"/>
              <w:jc w:val="right"/>
              <w:rPr>
                <w:sz w:val="18"/>
                <w:lang w:val="fr-FR"/>
              </w:rPr>
            </w:pPr>
            <w:r w:rsidRPr="001271E3">
              <w:rPr>
                <w:sz w:val="18"/>
                <w:lang w:val="fr-FR"/>
              </w:rPr>
              <w:t>63</w:t>
            </w:r>
          </w:p>
        </w:tc>
        <w:tc>
          <w:tcPr>
            <w:tcW w:w="567" w:type="dxa"/>
            <w:shd w:val="clear" w:color="auto" w:fill="auto"/>
            <w:noWrap/>
            <w:vAlign w:val="bottom"/>
            <w:hideMark/>
          </w:tcPr>
          <w:p w14:paraId="1B30EDE1" w14:textId="77777777" w:rsidR="00D57BEB" w:rsidRPr="001271E3" w:rsidRDefault="00D57BEB" w:rsidP="00E9641B">
            <w:pPr>
              <w:spacing w:before="30" w:after="30" w:line="220" w:lineRule="exact"/>
              <w:jc w:val="right"/>
              <w:rPr>
                <w:sz w:val="18"/>
                <w:lang w:val="fr-FR"/>
              </w:rPr>
            </w:pPr>
            <w:r w:rsidRPr="001271E3">
              <w:rPr>
                <w:sz w:val="18"/>
                <w:lang w:val="fr-FR"/>
              </w:rPr>
              <w:t>240</w:t>
            </w:r>
          </w:p>
        </w:tc>
        <w:tc>
          <w:tcPr>
            <w:tcW w:w="567" w:type="dxa"/>
            <w:shd w:val="clear" w:color="auto" w:fill="auto"/>
            <w:noWrap/>
            <w:vAlign w:val="bottom"/>
            <w:hideMark/>
          </w:tcPr>
          <w:p w14:paraId="3F2282B7" w14:textId="77777777" w:rsidR="00D57BEB" w:rsidRPr="001271E3" w:rsidRDefault="00D57BEB" w:rsidP="00E9641B">
            <w:pPr>
              <w:spacing w:before="30" w:after="30" w:line="220" w:lineRule="exact"/>
              <w:jc w:val="right"/>
              <w:rPr>
                <w:sz w:val="18"/>
                <w:lang w:val="fr-FR"/>
              </w:rPr>
            </w:pPr>
            <w:r w:rsidRPr="001271E3">
              <w:rPr>
                <w:sz w:val="18"/>
                <w:lang w:val="fr-FR"/>
              </w:rPr>
              <w:t>303</w:t>
            </w:r>
          </w:p>
        </w:tc>
        <w:tc>
          <w:tcPr>
            <w:tcW w:w="567" w:type="dxa"/>
            <w:shd w:val="clear" w:color="auto" w:fill="auto"/>
            <w:vAlign w:val="bottom"/>
          </w:tcPr>
          <w:p w14:paraId="29FD863E" w14:textId="77777777" w:rsidR="00D57BEB" w:rsidRPr="001271E3" w:rsidRDefault="00D57BEB" w:rsidP="00E9641B">
            <w:pPr>
              <w:spacing w:before="30" w:after="30" w:line="220" w:lineRule="exact"/>
              <w:jc w:val="right"/>
              <w:rPr>
                <w:sz w:val="18"/>
                <w:lang w:val="fr-FR"/>
              </w:rPr>
            </w:pPr>
            <w:r w:rsidRPr="001271E3">
              <w:rPr>
                <w:sz w:val="18"/>
                <w:lang w:val="fr-FR"/>
              </w:rPr>
              <w:t>60</w:t>
            </w:r>
          </w:p>
        </w:tc>
        <w:tc>
          <w:tcPr>
            <w:tcW w:w="567" w:type="dxa"/>
            <w:shd w:val="clear" w:color="auto" w:fill="auto"/>
            <w:vAlign w:val="bottom"/>
          </w:tcPr>
          <w:p w14:paraId="7E13B13E" w14:textId="77777777" w:rsidR="00D57BEB" w:rsidRPr="001271E3" w:rsidRDefault="00D57BEB" w:rsidP="00E9641B">
            <w:pPr>
              <w:spacing w:before="30" w:after="30" w:line="220" w:lineRule="exact"/>
              <w:jc w:val="right"/>
              <w:rPr>
                <w:sz w:val="18"/>
                <w:lang w:val="fr-FR"/>
              </w:rPr>
            </w:pPr>
            <w:r w:rsidRPr="001271E3">
              <w:rPr>
                <w:sz w:val="18"/>
                <w:lang w:val="fr-FR"/>
              </w:rPr>
              <w:t>219</w:t>
            </w:r>
          </w:p>
        </w:tc>
        <w:tc>
          <w:tcPr>
            <w:tcW w:w="567" w:type="dxa"/>
            <w:shd w:val="clear" w:color="auto" w:fill="auto"/>
            <w:vAlign w:val="bottom"/>
          </w:tcPr>
          <w:p w14:paraId="5483849E" w14:textId="77777777" w:rsidR="00D57BEB" w:rsidRPr="001271E3" w:rsidRDefault="00D57BEB" w:rsidP="00E9641B">
            <w:pPr>
              <w:spacing w:before="30" w:after="30" w:line="220" w:lineRule="exact"/>
              <w:jc w:val="right"/>
              <w:rPr>
                <w:sz w:val="18"/>
                <w:lang w:val="fr-FR"/>
              </w:rPr>
            </w:pPr>
            <w:r w:rsidRPr="001271E3">
              <w:rPr>
                <w:sz w:val="18"/>
                <w:lang w:val="fr-FR"/>
              </w:rPr>
              <w:t>279</w:t>
            </w:r>
          </w:p>
        </w:tc>
      </w:tr>
      <w:tr w:rsidR="00D57BEB" w:rsidRPr="00854718" w14:paraId="7E8C4379" w14:textId="77777777" w:rsidTr="001271E3">
        <w:tc>
          <w:tcPr>
            <w:tcW w:w="1810" w:type="dxa"/>
            <w:tcBorders>
              <w:bottom w:val="single" w:sz="4" w:space="0" w:color="auto"/>
            </w:tcBorders>
            <w:shd w:val="clear" w:color="auto" w:fill="auto"/>
            <w:noWrap/>
            <w:hideMark/>
          </w:tcPr>
          <w:p w14:paraId="55CD85CB" w14:textId="30C945A6" w:rsidR="00D57BEB" w:rsidRPr="001271E3" w:rsidRDefault="00D57BEB" w:rsidP="00E9641B">
            <w:pPr>
              <w:spacing w:before="30" w:after="30" w:line="220" w:lineRule="exact"/>
              <w:rPr>
                <w:sz w:val="18"/>
                <w:lang w:val="fr-FR"/>
              </w:rPr>
            </w:pPr>
            <w:r w:rsidRPr="001271E3">
              <w:rPr>
                <w:sz w:val="18"/>
                <w:lang w:val="fr-FR"/>
              </w:rPr>
              <w:t>Surveillant principal/</w:t>
            </w:r>
            <w:r w:rsidR="00E9641B">
              <w:rPr>
                <w:sz w:val="18"/>
                <w:lang w:val="fr-FR"/>
              </w:rPr>
              <w:br/>
            </w:r>
            <w:r w:rsidRPr="001271E3">
              <w:rPr>
                <w:sz w:val="18"/>
                <w:lang w:val="fr-FR"/>
              </w:rPr>
              <w:t>Surveillante principale</w:t>
            </w:r>
          </w:p>
        </w:tc>
        <w:tc>
          <w:tcPr>
            <w:tcW w:w="458" w:type="dxa"/>
            <w:tcBorders>
              <w:bottom w:val="single" w:sz="4" w:space="0" w:color="auto"/>
            </w:tcBorders>
            <w:shd w:val="clear" w:color="auto" w:fill="auto"/>
            <w:noWrap/>
            <w:vAlign w:val="bottom"/>
            <w:hideMark/>
          </w:tcPr>
          <w:p w14:paraId="48929E87" w14:textId="77777777" w:rsidR="00D57BEB" w:rsidRPr="001271E3" w:rsidRDefault="00D57BEB" w:rsidP="00E9641B">
            <w:pPr>
              <w:spacing w:before="30" w:after="30" w:line="220" w:lineRule="exact"/>
              <w:jc w:val="right"/>
              <w:rPr>
                <w:sz w:val="18"/>
                <w:lang w:val="fr-FR"/>
              </w:rPr>
            </w:pPr>
            <w:r w:rsidRPr="001271E3">
              <w:rPr>
                <w:sz w:val="18"/>
                <w:lang w:val="fr-FR"/>
              </w:rPr>
              <w:t>157</w:t>
            </w:r>
          </w:p>
        </w:tc>
        <w:tc>
          <w:tcPr>
            <w:tcW w:w="567" w:type="dxa"/>
            <w:tcBorders>
              <w:bottom w:val="single" w:sz="4" w:space="0" w:color="auto"/>
            </w:tcBorders>
            <w:shd w:val="clear" w:color="auto" w:fill="auto"/>
            <w:noWrap/>
            <w:vAlign w:val="bottom"/>
            <w:hideMark/>
          </w:tcPr>
          <w:p w14:paraId="3BD87C75" w14:textId="77777777" w:rsidR="00D57BEB" w:rsidRPr="001271E3" w:rsidRDefault="00D57BEB" w:rsidP="00E9641B">
            <w:pPr>
              <w:spacing w:before="30" w:after="30" w:line="220" w:lineRule="exact"/>
              <w:jc w:val="right"/>
              <w:rPr>
                <w:sz w:val="18"/>
                <w:lang w:val="fr-FR"/>
              </w:rPr>
            </w:pPr>
            <w:r w:rsidRPr="001271E3">
              <w:rPr>
                <w:sz w:val="18"/>
                <w:lang w:val="fr-FR"/>
              </w:rPr>
              <w:t>369</w:t>
            </w:r>
          </w:p>
        </w:tc>
        <w:tc>
          <w:tcPr>
            <w:tcW w:w="567" w:type="dxa"/>
            <w:tcBorders>
              <w:bottom w:val="single" w:sz="4" w:space="0" w:color="auto"/>
            </w:tcBorders>
            <w:shd w:val="clear" w:color="auto" w:fill="auto"/>
            <w:noWrap/>
            <w:vAlign w:val="bottom"/>
            <w:hideMark/>
          </w:tcPr>
          <w:p w14:paraId="7B2B5F0E" w14:textId="77777777" w:rsidR="00D57BEB" w:rsidRPr="001271E3" w:rsidRDefault="00D57BEB" w:rsidP="00E9641B">
            <w:pPr>
              <w:spacing w:before="30" w:after="30" w:line="220" w:lineRule="exact"/>
              <w:jc w:val="right"/>
              <w:rPr>
                <w:sz w:val="18"/>
                <w:lang w:val="fr-FR"/>
              </w:rPr>
            </w:pPr>
            <w:r w:rsidRPr="001271E3">
              <w:rPr>
                <w:sz w:val="18"/>
                <w:lang w:val="fr-FR"/>
              </w:rPr>
              <w:t>526</w:t>
            </w:r>
          </w:p>
        </w:tc>
        <w:tc>
          <w:tcPr>
            <w:tcW w:w="567" w:type="dxa"/>
            <w:tcBorders>
              <w:bottom w:val="single" w:sz="4" w:space="0" w:color="auto"/>
            </w:tcBorders>
            <w:shd w:val="clear" w:color="auto" w:fill="auto"/>
            <w:noWrap/>
            <w:vAlign w:val="bottom"/>
            <w:hideMark/>
          </w:tcPr>
          <w:p w14:paraId="49EA9206" w14:textId="77777777" w:rsidR="00D57BEB" w:rsidRPr="001271E3" w:rsidRDefault="00D57BEB" w:rsidP="00E9641B">
            <w:pPr>
              <w:spacing w:before="30" w:after="30" w:line="220" w:lineRule="exact"/>
              <w:jc w:val="right"/>
              <w:rPr>
                <w:sz w:val="18"/>
                <w:lang w:val="fr-FR"/>
              </w:rPr>
            </w:pPr>
            <w:r w:rsidRPr="001271E3">
              <w:rPr>
                <w:sz w:val="18"/>
                <w:lang w:val="fr-FR"/>
              </w:rPr>
              <w:t>173</w:t>
            </w:r>
          </w:p>
        </w:tc>
        <w:tc>
          <w:tcPr>
            <w:tcW w:w="567" w:type="dxa"/>
            <w:tcBorders>
              <w:bottom w:val="single" w:sz="4" w:space="0" w:color="auto"/>
            </w:tcBorders>
            <w:shd w:val="clear" w:color="auto" w:fill="auto"/>
            <w:noWrap/>
            <w:vAlign w:val="bottom"/>
            <w:hideMark/>
          </w:tcPr>
          <w:p w14:paraId="46F0C66C" w14:textId="77777777" w:rsidR="00D57BEB" w:rsidRPr="001271E3" w:rsidRDefault="00D57BEB" w:rsidP="00E9641B">
            <w:pPr>
              <w:spacing w:before="30" w:after="30" w:line="220" w:lineRule="exact"/>
              <w:jc w:val="right"/>
              <w:rPr>
                <w:sz w:val="18"/>
                <w:lang w:val="fr-FR"/>
              </w:rPr>
            </w:pPr>
            <w:r w:rsidRPr="001271E3">
              <w:rPr>
                <w:sz w:val="18"/>
                <w:lang w:val="fr-FR"/>
              </w:rPr>
              <w:t>398</w:t>
            </w:r>
          </w:p>
        </w:tc>
        <w:tc>
          <w:tcPr>
            <w:tcW w:w="567" w:type="dxa"/>
            <w:tcBorders>
              <w:bottom w:val="single" w:sz="4" w:space="0" w:color="auto"/>
            </w:tcBorders>
            <w:shd w:val="clear" w:color="auto" w:fill="auto"/>
            <w:noWrap/>
            <w:vAlign w:val="bottom"/>
            <w:hideMark/>
          </w:tcPr>
          <w:p w14:paraId="1DF8F9B3" w14:textId="77777777" w:rsidR="00D57BEB" w:rsidRPr="001271E3" w:rsidRDefault="00D57BEB" w:rsidP="00E9641B">
            <w:pPr>
              <w:spacing w:before="30" w:after="30" w:line="220" w:lineRule="exact"/>
              <w:jc w:val="right"/>
              <w:rPr>
                <w:sz w:val="18"/>
                <w:lang w:val="fr-FR"/>
              </w:rPr>
            </w:pPr>
            <w:r w:rsidRPr="001271E3">
              <w:rPr>
                <w:sz w:val="18"/>
                <w:lang w:val="fr-FR"/>
              </w:rPr>
              <w:t>571</w:t>
            </w:r>
          </w:p>
        </w:tc>
        <w:tc>
          <w:tcPr>
            <w:tcW w:w="567" w:type="dxa"/>
            <w:tcBorders>
              <w:bottom w:val="single" w:sz="4" w:space="0" w:color="auto"/>
            </w:tcBorders>
            <w:shd w:val="clear" w:color="auto" w:fill="auto"/>
            <w:noWrap/>
            <w:vAlign w:val="bottom"/>
            <w:hideMark/>
          </w:tcPr>
          <w:p w14:paraId="7390010C" w14:textId="77777777" w:rsidR="00D57BEB" w:rsidRPr="001271E3" w:rsidRDefault="00D57BEB" w:rsidP="00E9641B">
            <w:pPr>
              <w:spacing w:before="30" w:after="30" w:line="220" w:lineRule="exact"/>
              <w:jc w:val="right"/>
              <w:rPr>
                <w:sz w:val="18"/>
                <w:lang w:val="fr-FR"/>
              </w:rPr>
            </w:pPr>
            <w:r w:rsidRPr="001271E3">
              <w:rPr>
                <w:sz w:val="18"/>
                <w:lang w:val="fr-FR"/>
              </w:rPr>
              <w:t>161</w:t>
            </w:r>
          </w:p>
        </w:tc>
        <w:tc>
          <w:tcPr>
            <w:tcW w:w="567" w:type="dxa"/>
            <w:tcBorders>
              <w:bottom w:val="single" w:sz="4" w:space="0" w:color="auto"/>
            </w:tcBorders>
            <w:shd w:val="clear" w:color="auto" w:fill="auto"/>
            <w:noWrap/>
            <w:vAlign w:val="bottom"/>
            <w:hideMark/>
          </w:tcPr>
          <w:p w14:paraId="76850BF6" w14:textId="77777777" w:rsidR="00D57BEB" w:rsidRPr="001271E3" w:rsidRDefault="00D57BEB" w:rsidP="00E9641B">
            <w:pPr>
              <w:spacing w:before="30" w:after="30" w:line="220" w:lineRule="exact"/>
              <w:jc w:val="right"/>
              <w:rPr>
                <w:sz w:val="18"/>
                <w:lang w:val="fr-FR"/>
              </w:rPr>
            </w:pPr>
            <w:r w:rsidRPr="001271E3">
              <w:rPr>
                <w:sz w:val="18"/>
                <w:lang w:val="fr-FR"/>
              </w:rPr>
              <w:t>403</w:t>
            </w:r>
          </w:p>
        </w:tc>
        <w:tc>
          <w:tcPr>
            <w:tcW w:w="567" w:type="dxa"/>
            <w:tcBorders>
              <w:bottom w:val="single" w:sz="4" w:space="0" w:color="auto"/>
            </w:tcBorders>
            <w:shd w:val="clear" w:color="auto" w:fill="auto"/>
            <w:noWrap/>
            <w:vAlign w:val="bottom"/>
            <w:hideMark/>
          </w:tcPr>
          <w:p w14:paraId="6928DE11" w14:textId="77777777" w:rsidR="00D57BEB" w:rsidRPr="001271E3" w:rsidRDefault="00D57BEB" w:rsidP="00E9641B">
            <w:pPr>
              <w:spacing w:before="30" w:after="30" w:line="220" w:lineRule="exact"/>
              <w:jc w:val="right"/>
              <w:rPr>
                <w:sz w:val="18"/>
                <w:lang w:val="fr-FR"/>
              </w:rPr>
            </w:pPr>
            <w:r w:rsidRPr="001271E3">
              <w:rPr>
                <w:sz w:val="18"/>
                <w:lang w:val="fr-FR"/>
              </w:rPr>
              <w:t>564</w:t>
            </w:r>
          </w:p>
        </w:tc>
        <w:tc>
          <w:tcPr>
            <w:tcW w:w="567" w:type="dxa"/>
            <w:tcBorders>
              <w:bottom w:val="single" w:sz="4" w:space="0" w:color="auto"/>
            </w:tcBorders>
            <w:shd w:val="clear" w:color="auto" w:fill="auto"/>
            <w:vAlign w:val="bottom"/>
          </w:tcPr>
          <w:p w14:paraId="5FDC1C33" w14:textId="77777777" w:rsidR="00D57BEB" w:rsidRPr="001271E3" w:rsidRDefault="00D57BEB" w:rsidP="00E9641B">
            <w:pPr>
              <w:spacing w:before="30" w:after="30" w:line="220" w:lineRule="exact"/>
              <w:jc w:val="right"/>
              <w:rPr>
                <w:sz w:val="18"/>
                <w:lang w:val="fr-FR"/>
              </w:rPr>
            </w:pPr>
            <w:r w:rsidRPr="001271E3">
              <w:rPr>
                <w:sz w:val="18"/>
                <w:lang w:val="fr-FR"/>
              </w:rPr>
              <w:t>162</w:t>
            </w:r>
          </w:p>
        </w:tc>
        <w:tc>
          <w:tcPr>
            <w:tcW w:w="567" w:type="dxa"/>
            <w:tcBorders>
              <w:bottom w:val="single" w:sz="4" w:space="0" w:color="auto"/>
            </w:tcBorders>
            <w:shd w:val="clear" w:color="auto" w:fill="auto"/>
            <w:vAlign w:val="bottom"/>
          </w:tcPr>
          <w:p w14:paraId="1A32AB31" w14:textId="77777777" w:rsidR="00D57BEB" w:rsidRPr="001271E3" w:rsidRDefault="00D57BEB" w:rsidP="00E9641B">
            <w:pPr>
              <w:spacing w:before="30" w:after="30" w:line="220" w:lineRule="exact"/>
              <w:jc w:val="right"/>
              <w:rPr>
                <w:sz w:val="18"/>
                <w:lang w:val="fr-FR"/>
              </w:rPr>
            </w:pPr>
            <w:r w:rsidRPr="001271E3">
              <w:rPr>
                <w:sz w:val="18"/>
                <w:lang w:val="fr-FR"/>
              </w:rPr>
              <w:t>385</w:t>
            </w:r>
          </w:p>
        </w:tc>
        <w:tc>
          <w:tcPr>
            <w:tcW w:w="567" w:type="dxa"/>
            <w:tcBorders>
              <w:bottom w:val="single" w:sz="4" w:space="0" w:color="auto"/>
            </w:tcBorders>
            <w:shd w:val="clear" w:color="auto" w:fill="auto"/>
            <w:vAlign w:val="bottom"/>
          </w:tcPr>
          <w:p w14:paraId="24DE4866" w14:textId="77777777" w:rsidR="00D57BEB" w:rsidRPr="001271E3" w:rsidRDefault="00D57BEB" w:rsidP="00E9641B">
            <w:pPr>
              <w:spacing w:before="30" w:after="30" w:line="220" w:lineRule="exact"/>
              <w:jc w:val="right"/>
              <w:rPr>
                <w:sz w:val="18"/>
                <w:lang w:val="fr-FR"/>
              </w:rPr>
            </w:pPr>
            <w:r w:rsidRPr="001271E3">
              <w:rPr>
                <w:sz w:val="18"/>
                <w:lang w:val="fr-FR"/>
              </w:rPr>
              <w:t>547</w:t>
            </w:r>
          </w:p>
        </w:tc>
      </w:tr>
      <w:tr w:rsidR="00D57BEB" w:rsidRPr="001271E3" w14:paraId="6E13C6C9" w14:textId="77777777" w:rsidTr="00A14699">
        <w:tc>
          <w:tcPr>
            <w:tcW w:w="1810" w:type="dxa"/>
            <w:tcBorders>
              <w:top w:val="single" w:sz="4" w:space="0" w:color="auto"/>
              <w:bottom w:val="single" w:sz="12" w:space="0" w:color="auto"/>
            </w:tcBorders>
            <w:shd w:val="clear" w:color="auto" w:fill="auto"/>
            <w:noWrap/>
            <w:hideMark/>
          </w:tcPr>
          <w:p w14:paraId="660571AA" w14:textId="77777777" w:rsidR="00D57BEB" w:rsidRPr="001271E3" w:rsidRDefault="00D57BEB" w:rsidP="001271E3">
            <w:pPr>
              <w:spacing w:before="80" w:after="80" w:line="220" w:lineRule="exact"/>
              <w:ind w:left="283"/>
              <w:rPr>
                <w:b/>
                <w:sz w:val="18"/>
                <w:lang w:val="fr-FR"/>
              </w:rPr>
            </w:pPr>
            <w:r w:rsidRPr="001271E3">
              <w:rPr>
                <w:b/>
                <w:sz w:val="18"/>
                <w:lang w:val="fr-FR"/>
              </w:rPr>
              <w:t>Total</w:t>
            </w:r>
          </w:p>
        </w:tc>
        <w:tc>
          <w:tcPr>
            <w:tcW w:w="458" w:type="dxa"/>
            <w:tcBorders>
              <w:top w:val="single" w:sz="4" w:space="0" w:color="auto"/>
              <w:bottom w:val="single" w:sz="12" w:space="0" w:color="auto"/>
            </w:tcBorders>
            <w:shd w:val="clear" w:color="auto" w:fill="auto"/>
            <w:noWrap/>
            <w:vAlign w:val="bottom"/>
          </w:tcPr>
          <w:p w14:paraId="79E67892" w14:textId="77777777" w:rsidR="00D57BEB" w:rsidRPr="001271E3" w:rsidRDefault="00D57BEB" w:rsidP="001271E3">
            <w:pPr>
              <w:spacing w:before="80" w:after="80" w:line="220" w:lineRule="exact"/>
              <w:jc w:val="right"/>
              <w:rPr>
                <w:b/>
                <w:sz w:val="18"/>
                <w:lang w:val="fr-FR"/>
              </w:rPr>
            </w:pPr>
            <w:r w:rsidRPr="001271E3">
              <w:rPr>
                <w:b/>
                <w:sz w:val="18"/>
                <w:lang w:val="fr-FR"/>
              </w:rPr>
              <w:t>250</w:t>
            </w:r>
          </w:p>
        </w:tc>
        <w:tc>
          <w:tcPr>
            <w:tcW w:w="567" w:type="dxa"/>
            <w:tcBorders>
              <w:top w:val="single" w:sz="4" w:space="0" w:color="auto"/>
              <w:bottom w:val="single" w:sz="12" w:space="0" w:color="auto"/>
            </w:tcBorders>
            <w:shd w:val="clear" w:color="auto" w:fill="auto"/>
            <w:noWrap/>
            <w:vAlign w:val="bottom"/>
          </w:tcPr>
          <w:p w14:paraId="19AC75DF" w14:textId="77777777" w:rsidR="00D57BEB" w:rsidRPr="001271E3" w:rsidRDefault="00D57BEB" w:rsidP="001271E3">
            <w:pPr>
              <w:spacing w:before="80" w:after="80" w:line="220" w:lineRule="exact"/>
              <w:jc w:val="right"/>
              <w:rPr>
                <w:b/>
                <w:sz w:val="18"/>
                <w:lang w:val="fr-FR"/>
              </w:rPr>
            </w:pPr>
            <w:r w:rsidRPr="001271E3">
              <w:rPr>
                <w:b/>
                <w:sz w:val="18"/>
                <w:lang w:val="fr-FR"/>
              </w:rPr>
              <w:t>727</w:t>
            </w:r>
          </w:p>
        </w:tc>
        <w:tc>
          <w:tcPr>
            <w:tcW w:w="567" w:type="dxa"/>
            <w:tcBorders>
              <w:top w:val="single" w:sz="4" w:space="0" w:color="auto"/>
              <w:bottom w:val="single" w:sz="12" w:space="0" w:color="auto"/>
            </w:tcBorders>
            <w:shd w:val="clear" w:color="auto" w:fill="auto"/>
            <w:noWrap/>
            <w:vAlign w:val="bottom"/>
          </w:tcPr>
          <w:p w14:paraId="0832B72B" w14:textId="77777777" w:rsidR="00D57BEB" w:rsidRPr="001271E3" w:rsidRDefault="00D57BEB" w:rsidP="001271E3">
            <w:pPr>
              <w:spacing w:before="80" w:after="80" w:line="220" w:lineRule="exact"/>
              <w:jc w:val="right"/>
              <w:rPr>
                <w:b/>
                <w:sz w:val="18"/>
                <w:lang w:val="fr-FR"/>
              </w:rPr>
            </w:pPr>
            <w:r w:rsidRPr="001271E3">
              <w:rPr>
                <w:b/>
                <w:sz w:val="18"/>
                <w:lang w:val="fr-FR"/>
              </w:rPr>
              <w:t>977</w:t>
            </w:r>
          </w:p>
        </w:tc>
        <w:tc>
          <w:tcPr>
            <w:tcW w:w="567" w:type="dxa"/>
            <w:tcBorders>
              <w:top w:val="single" w:sz="4" w:space="0" w:color="auto"/>
              <w:bottom w:val="single" w:sz="12" w:space="0" w:color="auto"/>
            </w:tcBorders>
            <w:shd w:val="clear" w:color="auto" w:fill="auto"/>
            <w:noWrap/>
            <w:vAlign w:val="bottom"/>
          </w:tcPr>
          <w:p w14:paraId="1CA9A738" w14:textId="77777777" w:rsidR="00D57BEB" w:rsidRPr="001271E3" w:rsidRDefault="00D57BEB" w:rsidP="001271E3">
            <w:pPr>
              <w:spacing w:before="80" w:after="80" w:line="220" w:lineRule="exact"/>
              <w:jc w:val="right"/>
              <w:rPr>
                <w:b/>
                <w:sz w:val="18"/>
                <w:lang w:val="fr-FR"/>
              </w:rPr>
            </w:pPr>
            <w:r w:rsidRPr="001271E3">
              <w:rPr>
                <w:b/>
                <w:sz w:val="18"/>
                <w:lang w:val="fr-FR"/>
              </w:rPr>
              <w:t>279</w:t>
            </w:r>
          </w:p>
        </w:tc>
        <w:tc>
          <w:tcPr>
            <w:tcW w:w="567" w:type="dxa"/>
            <w:tcBorders>
              <w:top w:val="single" w:sz="4" w:space="0" w:color="auto"/>
              <w:bottom w:val="single" w:sz="12" w:space="0" w:color="auto"/>
            </w:tcBorders>
            <w:shd w:val="clear" w:color="auto" w:fill="auto"/>
            <w:noWrap/>
            <w:vAlign w:val="bottom"/>
          </w:tcPr>
          <w:p w14:paraId="3380C478" w14:textId="77777777" w:rsidR="00D57BEB" w:rsidRPr="001271E3" w:rsidRDefault="00D57BEB" w:rsidP="001271E3">
            <w:pPr>
              <w:spacing w:before="80" w:after="80" w:line="220" w:lineRule="exact"/>
              <w:jc w:val="right"/>
              <w:rPr>
                <w:b/>
                <w:sz w:val="18"/>
                <w:lang w:val="fr-FR"/>
              </w:rPr>
            </w:pPr>
            <w:r w:rsidRPr="001271E3">
              <w:rPr>
                <w:b/>
                <w:sz w:val="18"/>
                <w:lang w:val="fr-FR"/>
              </w:rPr>
              <w:t>795</w:t>
            </w:r>
          </w:p>
        </w:tc>
        <w:tc>
          <w:tcPr>
            <w:tcW w:w="567" w:type="dxa"/>
            <w:tcBorders>
              <w:top w:val="single" w:sz="4" w:space="0" w:color="auto"/>
              <w:bottom w:val="single" w:sz="12" w:space="0" w:color="auto"/>
            </w:tcBorders>
            <w:shd w:val="clear" w:color="auto" w:fill="auto"/>
            <w:noWrap/>
            <w:vAlign w:val="bottom"/>
          </w:tcPr>
          <w:p w14:paraId="6DFE011D" w14:textId="77777777" w:rsidR="00D57BEB" w:rsidRPr="001271E3" w:rsidRDefault="00D57BEB" w:rsidP="001271E3">
            <w:pPr>
              <w:spacing w:before="80" w:after="80" w:line="220" w:lineRule="exact"/>
              <w:jc w:val="right"/>
              <w:rPr>
                <w:b/>
                <w:sz w:val="18"/>
                <w:lang w:val="fr-FR"/>
              </w:rPr>
            </w:pPr>
            <w:r w:rsidRPr="001271E3">
              <w:rPr>
                <w:b/>
                <w:sz w:val="18"/>
                <w:lang w:val="fr-FR"/>
              </w:rPr>
              <w:t>1 074</w:t>
            </w:r>
          </w:p>
        </w:tc>
        <w:tc>
          <w:tcPr>
            <w:tcW w:w="567" w:type="dxa"/>
            <w:tcBorders>
              <w:top w:val="single" w:sz="4" w:space="0" w:color="auto"/>
              <w:bottom w:val="single" w:sz="12" w:space="0" w:color="auto"/>
            </w:tcBorders>
            <w:shd w:val="clear" w:color="auto" w:fill="auto"/>
            <w:noWrap/>
            <w:vAlign w:val="bottom"/>
          </w:tcPr>
          <w:p w14:paraId="447DA75A" w14:textId="77777777" w:rsidR="00D57BEB" w:rsidRPr="001271E3" w:rsidRDefault="00D57BEB" w:rsidP="001271E3">
            <w:pPr>
              <w:spacing w:before="80" w:after="80" w:line="220" w:lineRule="exact"/>
              <w:jc w:val="right"/>
              <w:rPr>
                <w:b/>
                <w:sz w:val="18"/>
                <w:lang w:val="fr-FR"/>
              </w:rPr>
            </w:pPr>
            <w:r w:rsidRPr="001271E3">
              <w:rPr>
                <w:b/>
                <w:sz w:val="18"/>
                <w:lang w:val="fr-FR"/>
              </w:rPr>
              <w:t>271</w:t>
            </w:r>
          </w:p>
        </w:tc>
        <w:tc>
          <w:tcPr>
            <w:tcW w:w="567" w:type="dxa"/>
            <w:tcBorders>
              <w:top w:val="single" w:sz="4" w:space="0" w:color="auto"/>
              <w:bottom w:val="single" w:sz="12" w:space="0" w:color="auto"/>
            </w:tcBorders>
            <w:shd w:val="clear" w:color="auto" w:fill="auto"/>
            <w:noWrap/>
            <w:vAlign w:val="bottom"/>
          </w:tcPr>
          <w:p w14:paraId="2389FE3D" w14:textId="77777777" w:rsidR="00D57BEB" w:rsidRPr="001271E3" w:rsidRDefault="00D57BEB" w:rsidP="001271E3">
            <w:pPr>
              <w:spacing w:before="80" w:after="80" w:line="220" w:lineRule="exact"/>
              <w:jc w:val="right"/>
              <w:rPr>
                <w:b/>
                <w:sz w:val="18"/>
                <w:lang w:val="fr-FR"/>
              </w:rPr>
            </w:pPr>
            <w:r w:rsidRPr="001271E3">
              <w:rPr>
                <w:b/>
                <w:sz w:val="18"/>
                <w:lang w:val="fr-FR"/>
              </w:rPr>
              <w:t>820</w:t>
            </w:r>
          </w:p>
        </w:tc>
        <w:tc>
          <w:tcPr>
            <w:tcW w:w="567" w:type="dxa"/>
            <w:tcBorders>
              <w:top w:val="single" w:sz="4" w:space="0" w:color="auto"/>
              <w:bottom w:val="single" w:sz="12" w:space="0" w:color="auto"/>
            </w:tcBorders>
            <w:shd w:val="clear" w:color="auto" w:fill="auto"/>
            <w:noWrap/>
            <w:vAlign w:val="bottom"/>
          </w:tcPr>
          <w:p w14:paraId="7FEB3C21" w14:textId="77777777" w:rsidR="00D57BEB" w:rsidRPr="001271E3" w:rsidRDefault="00D57BEB" w:rsidP="001271E3">
            <w:pPr>
              <w:spacing w:before="80" w:after="80" w:line="220" w:lineRule="exact"/>
              <w:jc w:val="right"/>
              <w:rPr>
                <w:b/>
                <w:sz w:val="18"/>
                <w:lang w:val="fr-FR"/>
              </w:rPr>
            </w:pPr>
            <w:r w:rsidRPr="001271E3">
              <w:rPr>
                <w:b/>
                <w:sz w:val="18"/>
                <w:lang w:val="fr-FR"/>
              </w:rPr>
              <w:t>1 094</w:t>
            </w:r>
          </w:p>
        </w:tc>
        <w:tc>
          <w:tcPr>
            <w:tcW w:w="567" w:type="dxa"/>
            <w:tcBorders>
              <w:top w:val="single" w:sz="4" w:space="0" w:color="auto"/>
              <w:bottom w:val="single" w:sz="12" w:space="0" w:color="auto"/>
            </w:tcBorders>
            <w:shd w:val="clear" w:color="auto" w:fill="auto"/>
            <w:vAlign w:val="bottom"/>
          </w:tcPr>
          <w:p w14:paraId="7E6EB33F" w14:textId="77777777" w:rsidR="00D57BEB" w:rsidRPr="001271E3" w:rsidRDefault="00D57BEB" w:rsidP="001271E3">
            <w:pPr>
              <w:spacing w:before="80" w:after="80" w:line="220" w:lineRule="exact"/>
              <w:jc w:val="right"/>
              <w:rPr>
                <w:b/>
                <w:sz w:val="18"/>
                <w:lang w:val="fr-FR"/>
              </w:rPr>
            </w:pPr>
            <w:r w:rsidRPr="001271E3">
              <w:rPr>
                <w:b/>
                <w:sz w:val="18"/>
                <w:lang w:val="fr-FR"/>
              </w:rPr>
              <w:t>248</w:t>
            </w:r>
          </w:p>
        </w:tc>
        <w:tc>
          <w:tcPr>
            <w:tcW w:w="567" w:type="dxa"/>
            <w:tcBorders>
              <w:top w:val="single" w:sz="4" w:space="0" w:color="auto"/>
              <w:bottom w:val="single" w:sz="12" w:space="0" w:color="auto"/>
            </w:tcBorders>
            <w:shd w:val="clear" w:color="auto" w:fill="auto"/>
            <w:vAlign w:val="bottom"/>
          </w:tcPr>
          <w:p w14:paraId="77DF826D" w14:textId="77777777" w:rsidR="00D57BEB" w:rsidRPr="001271E3" w:rsidRDefault="00D57BEB" w:rsidP="001271E3">
            <w:pPr>
              <w:spacing w:before="80" w:after="80" w:line="220" w:lineRule="exact"/>
              <w:jc w:val="right"/>
              <w:rPr>
                <w:b/>
                <w:sz w:val="18"/>
                <w:lang w:val="fr-FR"/>
              </w:rPr>
            </w:pPr>
            <w:r w:rsidRPr="001271E3">
              <w:rPr>
                <w:b/>
                <w:sz w:val="18"/>
                <w:lang w:val="fr-FR"/>
              </w:rPr>
              <w:t>762</w:t>
            </w:r>
          </w:p>
        </w:tc>
        <w:tc>
          <w:tcPr>
            <w:tcW w:w="567" w:type="dxa"/>
            <w:tcBorders>
              <w:top w:val="single" w:sz="4" w:space="0" w:color="auto"/>
              <w:bottom w:val="single" w:sz="12" w:space="0" w:color="auto"/>
            </w:tcBorders>
            <w:shd w:val="clear" w:color="auto" w:fill="auto"/>
            <w:vAlign w:val="bottom"/>
          </w:tcPr>
          <w:p w14:paraId="549B8A41" w14:textId="77777777" w:rsidR="00D57BEB" w:rsidRPr="001271E3" w:rsidRDefault="00D57BEB" w:rsidP="001271E3">
            <w:pPr>
              <w:spacing w:before="80" w:after="80" w:line="220" w:lineRule="exact"/>
              <w:jc w:val="right"/>
              <w:rPr>
                <w:b/>
                <w:sz w:val="18"/>
                <w:lang w:val="fr-FR"/>
              </w:rPr>
            </w:pPr>
            <w:r w:rsidRPr="001271E3">
              <w:rPr>
                <w:b/>
                <w:sz w:val="18"/>
                <w:lang w:val="fr-FR"/>
              </w:rPr>
              <w:t>1 010</w:t>
            </w:r>
          </w:p>
        </w:tc>
      </w:tr>
    </w:tbl>
    <w:p w14:paraId="07BE11CC" w14:textId="0B9FA6F0" w:rsidR="00D57BEB" w:rsidRPr="00CA042C" w:rsidRDefault="00D57BEB" w:rsidP="00CA042C">
      <w:pPr>
        <w:spacing w:before="120" w:line="220" w:lineRule="exact"/>
        <w:ind w:left="1134" w:firstLine="170"/>
        <w:rPr>
          <w:sz w:val="18"/>
          <w:lang w:val="fr-FR"/>
        </w:rPr>
      </w:pPr>
      <w:r w:rsidRPr="00CA042C">
        <w:rPr>
          <w:i/>
          <w:iCs/>
          <w:sz w:val="18"/>
          <w:lang w:val="fr-FR"/>
        </w:rPr>
        <w:t>Source</w:t>
      </w:r>
      <w:r w:rsidR="00C078DE" w:rsidRPr="00CA042C">
        <w:rPr>
          <w:sz w:val="18"/>
          <w:lang w:val="fr-FR"/>
        </w:rPr>
        <w:t> </w:t>
      </w:r>
      <w:r w:rsidRPr="00CA042C">
        <w:rPr>
          <w:sz w:val="18"/>
          <w:lang w:val="fr-FR"/>
        </w:rPr>
        <w:t xml:space="preserve">: ZIMSTAT, </w:t>
      </w:r>
      <w:proofErr w:type="spellStart"/>
      <w:r w:rsidRPr="00CA042C">
        <w:rPr>
          <w:sz w:val="18"/>
          <w:lang w:val="fr-FR"/>
        </w:rPr>
        <w:t>Understanding</w:t>
      </w:r>
      <w:proofErr w:type="spellEnd"/>
      <w:r w:rsidRPr="00CA042C">
        <w:rPr>
          <w:sz w:val="18"/>
          <w:lang w:val="fr-FR"/>
        </w:rPr>
        <w:t xml:space="preserve"> </w:t>
      </w:r>
      <w:proofErr w:type="spellStart"/>
      <w:r w:rsidRPr="00CA042C">
        <w:rPr>
          <w:sz w:val="18"/>
          <w:lang w:val="fr-FR"/>
        </w:rPr>
        <w:t>Gender</w:t>
      </w:r>
      <w:proofErr w:type="spellEnd"/>
      <w:r w:rsidRPr="00CA042C">
        <w:rPr>
          <w:sz w:val="18"/>
          <w:lang w:val="fr-FR"/>
        </w:rPr>
        <w:t xml:space="preserve"> </w:t>
      </w:r>
      <w:proofErr w:type="spellStart"/>
      <w:r w:rsidRPr="00CA042C">
        <w:rPr>
          <w:sz w:val="18"/>
          <w:lang w:val="fr-FR"/>
        </w:rPr>
        <w:t>Equality</w:t>
      </w:r>
      <w:proofErr w:type="spellEnd"/>
      <w:r w:rsidRPr="00CA042C">
        <w:rPr>
          <w:sz w:val="18"/>
          <w:lang w:val="fr-FR"/>
        </w:rPr>
        <w:t xml:space="preserve"> in Zimbabwe: </w:t>
      </w:r>
      <w:proofErr w:type="spellStart"/>
      <w:r w:rsidRPr="00CA042C">
        <w:rPr>
          <w:sz w:val="18"/>
          <w:lang w:val="fr-FR"/>
        </w:rPr>
        <w:t>Women</w:t>
      </w:r>
      <w:proofErr w:type="spellEnd"/>
      <w:r w:rsidRPr="00CA042C">
        <w:rPr>
          <w:sz w:val="18"/>
          <w:lang w:val="fr-FR"/>
        </w:rPr>
        <w:t xml:space="preserve"> and Men Report 2016 (Comprendre l’égalité des sexes au Zimbabwe : rapport sur l’égalité femmes-hommes), 2016. Prisons et services pénitentiaires du Zimbabwe, 2021.</w:t>
      </w:r>
    </w:p>
    <w:p w14:paraId="7B1E3EF4" w14:textId="23273725" w:rsidR="00D57BEB" w:rsidRPr="00CA042C" w:rsidRDefault="00D57BEB" w:rsidP="00D57BEB">
      <w:pPr>
        <w:pStyle w:val="Titre1"/>
        <w:spacing w:before="240" w:after="120"/>
        <w:rPr>
          <w:lang w:val="fr-FR"/>
        </w:rPr>
      </w:pPr>
      <w:r w:rsidRPr="00CA042C">
        <w:rPr>
          <w:lang w:val="fr-FR"/>
        </w:rPr>
        <w:t>Tableau 18</w:t>
      </w:r>
      <w:r w:rsidR="00CA042C" w:rsidRPr="00CA042C">
        <w:rPr>
          <w:lang w:val="fr-FR"/>
        </w:rPr>
        <w:br/>
      </w:r>
      <w:r w:rsidRPr="00CA042C">
        <w:rPr>
          <w:b/>
          <w:bCs/>
          <w:lang w:val="fr-FR"/>
        </w:rPr>
        <w:t>Répartition des postes dans le système judiciaire, par sexe, 2013-2015</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2552"/>
        <w:gridCol w:w="708"/>
        <w:gridCol w:w="709"/>
        <w:gridCol w:w="709"/>
        <w:gridCol w:w="708"/>
        <w:gridCol w:w="709"/>
        <w:gridCol w:w="709"/>
      </w:tblGrid>
      <w:tr w:rsidR="00D57BEB" w:rsidRPr="00854718" w14:paraId="7C4DC64E" w14:textId="77777777" w:rsidTr="00E9641B">
        <w:trPr>
          <w:tblHeader/>
        </w:trPr>
        <w:tc>
          <w:tcPr>
            <w:tcW w:w="1701" w:type="dxa"/>
            <w:vMerge w:val="restart"/>
            <w:tcBorders>
              <w:top w:val="single" w:sz="4" w:space="0" w:color="auto"/>
              <w:bottom w:val="single" w:sz="12" w:space="0" w:color="auto"/>
            </w:tcBorders>
            <w:shd w:val="clear" w:color="auto" w:fill="auto"/>
            <w:noWrap/>
            <w:vAlign w:val="bottom"/>
            <w:hideMark/>
          </w:tcPr>
          <w:p w14:paraId="52622215" w14:textId="77777777" w:rsidR="00D57BEB" w:rsidRPr="00CA042C" w:rsidRDefault="00D57BEB" w:rsidP="00CA042C">
            <w:pPr>
              <w:spacing w:before="80" w:after="80" w:line="200" w:lineRule="exact"/>
              <w:rPr>
                <w:i/>
                <w:sz w:val="16"/>
                <w:lang w:val="fr-FR"/>
              </w:rPr>
            </w:pPr>
          </w:p>
        </w:tc>
        <w:tc>
          <w:tcPr>
            <w:tcW w:w="2552" w:type="dxa"/>
            <w:vMerge w:val="restart"/>
            <w:tcBorders>
              <w:top w:val="single" w:sz="4" w:space="0" w:color="auto"/>
              <w:bottom w:val="single" w:sz="12" w:space="0" w:color="auto"/>
            </w:tcBorders>
            <w:shd w:val="clear" w:color="auto" w:fill="auto"/>
            <w:noWrap/>
            <w:vAlign w:val="bottom"/>
            <w:hideMark/>
          </w:tcPr>
          <w:p w14:paraId="19C25AD2" w14:textId="77777777" w:rsidR="00D57BEB" w:rsidRPr="00CA042C" w:rsidRDefault="00D57BEB" w:rsidP="00CA042C">
            <w:pPr>
              <w:spacing w:before="80" w:after="80" w:line="200" w:lineRule="exact"/>
              <w:rPr>
                <w:i/>
                <w:sz w:val="16"/>
                <w:lang w:val="fr-FR"/>
              </w:rPr>
            </w:pPr>
            <w:r w:rsidRPr="00CA042C">
              <w:rPr>
                <w:i/>
                <w:sz w:val="16"/>
                <w:lang w:val="fr-FR"/>
              </w:rPr>
              <w:t>Poste</w:t>
            </w:r>
          </w:p>
        </w:tc>
        <w:tc>
          <w:tcPr>
            <w:tcW w:w="1417"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5022DFF0" w14:textId="77777777" w:rsidR="00D57BEB" w:rsidRPr="00CA042C" w:rsidRDefault="00D57BEB" w:rsidP="00CA042C">
            <w:pPr>
              <w:spacing w:before="80" w:after="80" w:line="200" w:lineRule="exact"/>
              <w:jc w:val="center"/>
              <w:rPr>
                <w:i/>
                <w:sz w:val="16"/>
                <w:lang w:val="fr-FR"/>
              </w:rPr>
            </w:pPr>
            <w:r w:rsidRPr="00CA042C">
              <w:rPr>
                <w:i/>
                <w:sz w:val="16"/>
                <w:lang w:val="fr-FR"/>
              </w:rPr>
              <w:t>2013</w:t>
            </w:r>
          </w:p>
        </w:tc>
        <w:tc>
          <w:tcPr>
            <w:tcW w:w="14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4F5D61F" w14:textId="77777777" w:rsidR="00D57BEB" w:rsidRPr="00CA042C" w:rsidRDefault="00D57BEB" w:rsidP="00CA042C">
            <w:pPr>
              <w:spacing w:before="80" w:after="80" w:line="200" w:lineRule="exact"/>
              <w:jc w:val="center"/>
              <w:rPr>
                <w:i/>
                <w:sz w:val="16"/>
                <w:lang w:val="fr-FR"/>
              </w:rPr>
            </w:pPr>
            <w:r w:rsidRPr="00CA042C">
              <w:rPr>
                <w:i/>
                <w:sz w:val="16"/>
                <w:lang w:val="fr-FR"/>
              </w:rPr>
              <w:t>2014</w:t>
            </w:r>
          </w:p>
        </w:tc>
        <w:tc>
          <w:tcPr>
            <w:tcW w:w="1418"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46245E98" w14:textId="77777777" w:rsidR="00D57BEB" w:rsidRPr="00CA042C" w:rsidRDefault="00D57BEB" w:rsidP="00CA042C">
            <w:pPr>
              <w:spacing w:before="80" w:after="80" w:line="200" w:lineRule="exact"/>
              <w:jc w:val="center"/>
              <w:rPr>
                <w:i/>
                <w:sz w:val="16"/>
                <w:lang w:val="fr-FR"/>
              </w:rPr>
            </w:pPr>
            <w:r w:rsidRPr="00CA042C">
              <w:rPr>
                <w:i/>
                <w:sz w:val="16"/>
                <w:lang w:val="fr-FR"/>
              </w:rPr>
              <w:t>2015</w:t>
            </w:r>
          </w:p>
        </w:tc>
      </w:tr>
      <w:tr w:rsidR="00D57BEB" w:rsidRPr="00854718" w14:paraId="5798723F" w14:textId="77777777" w:rsidTr="00E9641B">
        <w:trPr>
          <w:tblHeader/>
        </w:trPr>
        <w:tc>
          <w:tcPr>
            <w:tcW w:w="1701" w:type="dxa"/>
            <w:vMerge/>
            <w:tcBorders>
              <w:top w:val="single" w:sz="12" w:space="0" w:color="auto"/>
              <w:bottom w:val="single" w:sz="12" w:space="0" w:color="auto"/>
            </w:tcBorders>
            <w:shd w:val="clear" w:color="auto" w:fill="auto"/>
            <w:noWrap/>
            <w:vAlign w:val="bottom"/>
            <w:hideMark/>
          </w:tcPr>
          <w:p w14:paraId="4EBD9D6A" w14:textId="77777777" w:rsidR="00D57BEB" w:rsidRPr="00854718" w:rsidRDefault="00D57BEB" w:rsidP="00A14699">
            <w:pPr>
              <w:suppressAutoHyphens w:val="0"/>
              <w:spacing w:before="40" w:after="40" w:line="220" w:lineRule="exact"/>
              <w:ind w:right="113"/>
              <w:rPr>
                <w:sz w:val="18"/>
                <w:szCs w:val="24"/>
              </w:rPr>
            </w:pPr>
          </w:p>
        </w:tc>
        <w:tc>
          <w:tcPr>
            <w:tcW w:w="2552" w:type="dxa"/>
            <w:vMerge/>
            <w:tcBorders>
              <w:top w:val="single" w:sz="12" w:space="0" w:color="auto"/>
              <w:bottom w:val="single" w:sz="12" w:space="0" w:color="auto"/>
            </w:tcBorders>
            <w:shd w:val="clear" w:color="auto" w:fill="auto"/>
            <w:vAlign w:val="bottom"/>
            <w:hideMark/>
          </w:tcPr>
          <w:p w14:paraId="5B4CC7BE" w14:textId="77777777" w:rsidR="00D57BEB" w:rsidRPr="00854718" w:rsidRDefault="00D57BEB" w:rsidP="00A14699">
            <w:pPr>
              <w:suppressAutoHyphens w:val="0"/>
              <w:spacing w:before="40" w:after="40" w:line="220" w:lineRule="exact"/>
              <w:ind w:right="113"/>
              <w:rPr>
                <w:sz w:val="18"/>
                <w:szCs w:val="24"/>
              </w:rPr>
            </w:pPr>
          </w:p>
        </w:tc>
        <w:tc>
          <w:tcPr>
            <w:tcW w:w="708" w:type="dxa"/>
            <w:tcBorders>
              <w:top w:val="single" w:sz="4" w:space="0" w:color="auto"/>
              <w:bottom w:val="single" w:sz="12" w:space="0" w:color="auto"/>
            </w:tcBorders>
            <w:shd w:val="clear" w:color="auto" w:fill="auto"/>
            <w:noWrap/>
            <w:vAlign w:val="bottom"/>
            <w:hideMark/>
          </w:tcPr>
          <w:p w14:paraId="2B97B4DE" w14:textId="77777777" w:rsidR="00D57BEB" w:rsidRPr="00CA042C" w:rsidRDefault="00D57BEB" w:rsidP="00CA042C">
            <w:pPr>
              <w:spacing w:before="80" w:after="80" w:line="200" w:lineRule="exact"/>
              <w:jc w:val="right"/>
              <w:rPr>
                <w:i/>
                <w:sz w:val="16"/>
                <w:lang w:val="fr-FR"/>
              </w:rPr>
            </w:pPr>
            <w:r w:rsidRPr="00CA042C">
              <w:rPr>
                <w:i/>
                <w:sz w:val="16"/>
                <w:lang w:val="fr-FR"/>
              </w:rPr>
              <w:t>Femmes</w:t>
            </w:r>
          </w:p>
        </w:tc>
        <w:tc>
          <w:tcPr>
            <w:tcW w:w="709" w:type="dxa"/>
            <w:tcBorders>
              <w:top w:val="single" w:sz="4" w:space="0" w:color="auto"/>
              <w:bottom w:val="single" w:sz="12" w:space="0" w:color="auto"/>
              <w:right w:val="single" w:sz="24" w:space="0" w:color="FFFFFF" w:themeColor="background1"/>
            </w:tcBorders>
            <w:shd w:val="clear" w:color="auto" w:fill="auto"/>
            <w:noWrap/>
            <w:vAlign w:val="bottom"/>
            <w:hideMark/>
          </w:tcPr>
          <w:p w14:paraId="76027140" w14:textId="77777777" w:rsidR="00D57BEB" w:rsidRPr="00CA042C" w:rsidRDefault="00D57BEB" w:rsidP="00CA042C">
            <w:pPr>
              <w:spacing w:before="80" w:after="80" w:line="200" w:lineRule="exact"/>
              <w:jc w:val="right"/>
              <w:rPr>
                <w:i/>
                <w:sz w:val="16"/>
                <w:lang w:val="fr-FR"/>
              </w:rPr>
            </w:pPr>
            <w:r w:rsidRPr="00CA042C">
              <w:rPr>
                <w:i/>
                <w:sz w:val="16"/>
                <w:lang w:val="fr-FR"/>
              </w:rPr>
              <w:t>Hommes</w:t>
            </w:r>
          </w:p>
        </w:tc>
        <w:tc>
          <w:tcPr>
            <w:tcW w:w="709" w:type="dxa"/>
            <w:tcBorders>
              <w:top w:val="single" w:sz="4" w:space="0" w:color="auto"/>
              <w:left w:val="single" w:sz="24" w:space="0" w:color="FFFFFF" w:themeColor="background1"/>
              <w:bottom w:val="single" w:sz="12" w:space="0" w:color="auto"/>
            </w:tcBorders>
            <w:shd w:val="clear" w:color="auto" w:fill="auto"/>
            <w:noWrap/>
            <w:vAlign w:val="bottom"/>
            <w:hideMark/>
          </w:tcPr>
          <w:p w14:paraId="56BFA4D3" w14:textId="77777777" w:rsidR="00D57BEB" w:rsidRPr="00CA042C" w:rsidRDefault="00D57BEB" w:rsidP="00CA042C">
            <w:pPr>
              <w:spacing w:before="80" w:after="80" w:line="200" w:lineRule="exact"/>
              <w:jc w:val="right"/>
              <w:rPr>
                <w:i/>
                <w:sz w:val="16"/>
                <w:lang w:val="fr-FR"/>
              </w:rPr>
            </w:pPr>
            <w:r w:rsidRPr="00CA042C">
              <w:rPr>
                <w:i/>
                <w:sz w:val="16"/>
                <w:lang w:val="fr-FR"/>
              </w:rPr>
              <w:t>Femmes</w:t>
            </w:r>
          </w:p>
        </w:tc>
        <w:tc>
          <w:tcPr>
            <w:tcW w:w="708" w:type="dxa"/>
            <w:tcBorders>
              <w:top w:val="single" w:sz="4" w:space="0" w:color="auto"/>
              <w:bottom w:val="single" w:sz="12" w:space="0" w:color="auto"/>
              <w:right w:val="single" w:sz="24" w:space="0" w:color="FFFFFF" w:themeColor="background1"/>
            </w:tcBorders>
            <w:shd w:val="clear" w:color="auto" w:fill="auto"/>
            <w:noWrap/>
            <w:vAlign w:val="bottom"/>
            <w:hideMark/>
          </w:tcPr>
          <w:p w14:paraId="1123272B" w14:textId="77777777" w:rsidR="00D57BEB" w:rsidRPr="00CA042C" w:rsidRDefault="00D57BEB" w:rsidP="00CA042C">
            <w:pPr>
              <w:spacing w:before="80" w:after="80" w:line="200" w:lineRule="exact"/>
              <w:jc w:val="right"/>
              <w:rPr>
                <w:i/>
                <w:sz w:val="16"/>
                <w:lang w:val="fr-FR"/>
              </w:rPr>
            </w:pPr>
            <w:r w:rsidRPr="00CA042C">
              <w:rPr>
                <w:i/>
                <w:sz w:val="16"/>
                <w:lang w:val="fr-FR"/>
              </w:rPr>
              <w:t>Hommes</w:t>
            </w:r>
          </w:p>
        </w:tc>
        <w:tc>
          <w:tcPr>
            <w:tcW w:w="709" w:type="dxa"/>
            <w:tcBorders>
              <w:top w:val="single" w:sz="4" w:space="0" w:color="auto"/>
              <w:left w:val="single" w:sz="24" w:space="0" w:color="FFFFFF" w:themeColor="background1"/>
              <w:bottom w:val="single" w:sz="12" w:space="0" w:color="auto"/>
            </w:tcBorders>
            <w:shd w:val="clear" w:color="auto" w:fill="auto"/>
            <w:noWrap/>
            <w:vAlign w:val="bottom"/>
            <w:hideMark/>
          </w:tcPr>
          <w:p w14:paraId="0CA26169" w14:textId="77777777" w:rsidR="00D57BEB" w:rsidRPr="00CA042C" w:rsidRDefault="00D57BEB" w:rsidP="00CA042C">
            <w:pPr>
              <w:spacing w:before="80" w:after="80" w:line="200" w:lineRule="exact"/>
              <w:jc w:val="right"/>
              <w:rPr>
                <w:i/>
                <w:sz w:val="16"/>
                <w:lang w:val="fr-FR"/>
              </w:rPr>
            </w:pPr>
            <w:r w:rsidRPr="00CA042C">
              <w:rPr>
                <w:i/>
                <w:sz w:val="16"/>
                <w:lang w:val="fr-FR"/>
              </w:rPr>
              <w:t>Femmes</w:t>
            </w:r>
          </w:p>
        </w:tc>
        <w:tc>
          <w:tcPr>
            <w:tcW w:w="709" w:type="dxa"/>
            <w:tcBorders>
              <w:top w:val="single" w:sz="4" w:space="0" w:color="auto"/>
              <w:bottom w:val="single" w:sz="12" w:space="0" w:color="auto"/>
            </w:tcBorders>
            <w:shd w:val="clear" w:color="auto" w:fill="auto"/>
            <w:noWrap/>
            <w:vAlign w:val="bottom"/>
            <w:hideMark/>
          </w:tcPr>
          <w:p w14:paraId="4C7FA2E1" w14:textId="77777777" w:rsidR="00D57BEB" w:rsidRPr="00CA042C" w:rsidRDefault="00D57BEB" w:rsidP="00CA042C">
            <w:pPr>
              <w:spacing w:before="80" w:after="80" w:line="200" w:lineRule="exact"/>
              <w:jc w:val="right"/>
              <w:rPr>
                <w:i/>
                <w:sz w:val="16"/>
                <w:lang w:val="fr-FR"/>
              </w:rPr>
            </w:pPr>
            <w:r w:rsidRPr="00CA042C">
              <w:rPr>
                <w:i/>
                <w:sz w:val="16"/>
                <w:lang w:val="fr-FR"/>
              </w:rPr>
              <w:t>Hommes</w:t>
            </w:r>
          </w:p>
        </w:tc>
      </w:tr>
      <w:tr w:rsidR="00D57BEB" w:rsidRPr="00854718" w14:paraId="2D30D241" w14:textId="77777777" w:rsidTr="00E9641B">
        <w:tc>
          <w:tcPr>
            <w:tcW w:w="1701" w:type="dxa"/>
            <w:vMerge w:val="restart"/>
            <w:tcBorders>
              <w:top w:val="single" w:sz="12" w:space="0" w:color="auto"/>
            </w:tcBorders>
            <w:shd w:val="clear" w:color="auto" w:fill="auto"/>
            <w:noWrap/>
            <w:hideMark/>
          </w:tcPr>
          <w:p w14:paraId="0E63B2EE" w14:textId="77777777" w:rsidR="00D57BEB" w:rsidRPr="00CA042C" w:rsidRDefault="00D57BEB" w:rsidP="00E9641B">
            <w:pPr>
              <w:spacing w:before="30" w:after="30" w:line="200" w:lineRule="exact"/>
              <w:rPr>
                <w:sz w:val="18"/>
                <w:lang w:val="fr-FR"/>
              </w:rPr>
            </w:pPr>
            <w:r w:rsidRPr="00CA042C">
              <w:rPr>
                <w:sz w:val="18"/>
                <w:lang w:val="fr-FR"/>
              </w:rPr>
              <w:t>Cour suprême</w:t>
            </w:r>
          </w:p>
        </w:tc>
        <w:tc>
          <w:tcPr>
            <w:tcW w:w="2552" w:type="dxa"/>
            <w:tcBorders>
              <w:top w:val="single" w:sz="12" w:space="0" w:color="auto"/>
            </w:tcBorders>
            <w:shd w:val="clear" w:color="auto" w:fill="auto"/>
            <w:noWrap/>
            <w:vAlign w:val="bottom"/>
            <w:hideMark/>
          </w:tcPr>
          <w:p w14:paraId="21D41859" w14:textId="77777777" w:rsidR="00D57BEB" w:rsidRPr="00CA042C" w:rsidRDefault="00D57BEB" w:rsidP="00E9641B">
            <w:pPr>
              <w:spacing w:before="30" w:after="30" w:line="200" w:lineRule="exact"/>
              <w:rPr>
                <w:sz w:val="18"/>
                <w:lang w:val="fr-FR"/>
              </w:rPr>
            </w:pPr>
            <w:r w:rsidRPr="00CA042C">
              <w:rPr>
                <w:sz w:val="18"/>
                <w:lang w:val="fr-FR"/>
              </w:rPr>
              <w:t>Président de la Cour suprême</w:t>
            </w:r>
          </w:p>
        </w:tc>
        <w:tc>
          <w:tcPr>
            <w:tcW w:w="708" w:type="dxa"/>
            <w:tcBorders>
              <w:top w:val="single" w:sz="12" w:space="0" w:color="auto"/>
            </w:tcBorders>
            <w:shd w:val="clear" w:color="auto" w:fill="auto"/>
            <w:noWrap/>
            <w:vAlign w:val="bottom"/>
            <w:hideMark/>
          </w:tcPr>
          <w:p w14:paraId="60B6D789" w14:textId="77777777" w:rsidR="00D57BEB" w:rsidRPr="00CA042C" w:rsidRDefault="00D57BEB" w:rsidP="00E9641B">
            <w:pPr>
              <w:spacing w:before="30" w:after="30" w:line="200" w:lineRule="exact"/>
              <w:jc w:val="right"/>
              <w:rPr>
                <w:sz w:val="18"/>
                <w:lang w:val="fr-FR"/>
              </w:rPr>
            </w:pPr>
            <w:r w:rsidRPr="00CA042C">
              <w:rPr>
                <w:sz w:val="18"/>
                <w:lang w:val="fr-FR"/>
              </w:rPr>
              <w:t>0</w:t>
            </w:r>
          </w:p>
        </w:tc>
        <w:tc>
          <w:tcPr>
            <w:tcW w:w="709" w:type="dxa"/>
            <w:tcBorders>
              <w:top w:val="single" w:sz="12" w:space="0" w:color="auto"/>
            </w:tcBorders>
            <w:shd w:val="clear" w:color="auto" w:fill="auto"/>
            <w:noWrap/>
            <w:vAlign w:val="bottom"/>
            <w:hideMark/>
          </w:tcPr>
          <w:p w14:paraId="61778E5D" w14:textId="77777777" w:rsidR="00D57BEB" w:rsidRPr="00CA042C" w:rsidRDefault="00D57BEB" w:rsidP="00E9641B">
            <w:pPr>
              <w:spacing w:before="30" w:after="30" w:line="200" w:lineRule="exact"/>
              <w:jc w:val="right"/>
              <w:rPr>
                <w:sz w:val="18"/>
                <w:lang w:val="fr-FR"/>
              </w:rPr>
            </w:pPr>
            <w:r w:rsidRPr="00CA042C">
              <w:rPr>
                <w:sz w:val="18"/>
                <w:lang w:val="fr-FR"/>
              </w:rPr>
              <w:t>1</w:t>
            </w:r>
          </w:p>
        </w:tc>
        <w:tc>
          <w:tcPr>
            <w:tcW w:w="709" w:type="dxa"/>
            <w:tcBorders>
              <w:top w:val="single" w:sz="12" w:space="0" w:color="auto"/>
            </w:tcBorders>
            <w:shd w:val="clear" w:color="auto" w:fill="auto"/>
            <w:noWrap/>
            <w:vAlign w:val="bottom"/>
            <w:hideMark/>
          </w:tcPr>
          <w:p w14:paraId="429D7FB2" w14:textId="77777777" w:rsidR="00D57BEB" w:rsidRPr="00CA042C" w:rsidRDefault="00D57BEB" w:rsidP="00E9641B">
            <w:pPr>
              <w:spacing w:before="30" w:after="30" w:line="200" w:lineRule="exact"/>
              <w:jc w:val="right"/>
              <w:rPr>
                <w:sz w:val="18"/>
                <w:lang w:val="fr-FR"/>
              </w:rPr>
            </w:pPr>
            <w:r w:rsidRPr="00CA042C">
              <w:rPr>
                <w:sz w:val="18"/>
                <w:lang w:val="fr-FR"/>
              </w:rPr>
              <w:t>0</w:t>
            </w:r>
          </w:p>
        </w:tc>
        <w:tc>
          <w:tcPr>
            <w:tcW w:w="708" w:type="dxa"/>
            <w:tcBorders>
              <w:top w:val="single" w:sz="12" w:space="0" w:color="auto"/>
            </w:tcBorders>
            <w:shd w:val="clear" w:color="auto" w:fill="auto"/>
            <w:noWrap/>
            <w:vAlign w:val="bottom"/>
            <w:hideMark/>
          </w:tcPr>
          <w:p w14:paraId="2F389772" w14:textId="77777777" w:rsidR="00D57BEB" w:rsidRPr="00CA042C" w:rsidRDefault="00D57BEB" w:rsidP="00E9641B">
            <w:pPr>
              <w:spacing w:before="30" w:after="30" w:line="200" w:lineRule="exact"/>
              <w:jc w:val="right"/>
              <w:rPr>
                <w:sz w:val="18"/>
                <w:lang w:val="fr-FR"/>
              </w:rPr>
            </w:pPr>
            <w:r w:rsidRPr="00CA042C">
              <w:rPr>
                <w:sz w:val="18"/>
                <w:lang w:val="fr-FR"/>
              </w:rPr>
              <w:t>1</w:t>
            </w:r>
          </w:p>
        </w:tc>
        <w:tc>
          <w:tcPr>
            <w:tcW w:w="709" w:type="dxa"/>
            <w:tcBorders>
              <w:top w:val="single" w:sz="12" w:space="0" w:color="auto"/>
            </w:tcBorders>
            <w:shd w:val="clear" w:color="auto" w:fill="auto"/>
            <w:noWrap/>
            <w:vAlign w:val="bottom"/>
            <w:hideMark/>
          </w:tcPr>
          <w:p w14:paraId="2916CAB4" w14:textId="77777777" w:rsidR="00D57BEB" w:rsidRPr="00CA042C" w:rsidRDefault="00D57BEB" w:rsidP="00E9641B">
            <w:pPr>
              <w:spacing w:before="30" w:after="30" w:line="200" w:lineRule="exact"/>
              <w:jc w:val="right"/>
              <w:rPr>
                <w:sz w:val="18"/>
                <w:lang w:val="fr-FR"/>
              </w:rPr>
            </w:pPr>
            <w:r w:rsidRPr="00CA042C">
              <w:rPr>
                <w:sz w:val="18"/>
                <w:lang w:val="fr-FR"/>
              </w:rPr>
              <w:t>0</w:t>
            </w:r>
          </w:p>
        </w:tc>
        <w:tc>
          <w:tcPr>
            <w:tcW w:w="709" w:type="dxa"/>
            <w:tcBorders>
              <w:top w:val="single" w:sz="12" w:space="0" w:color="auto"/>
            </w:tcBorders>
            <w:shd w:val="clear" w:color="auto" w:fill="auto"/>
            <w:noWrap/>
            <w:vAlign w:val="bottom"/>
            <w:hideMark/>
          </w:tcPr>
          <w:p w14:paraId="6A6B3082" w14:textId="77777777" w:rsidR="00D57BEB" w:rsidRPr="00CA042C" w:rsidRDefault="00D57BEB" w:rsidP="00E9641B">
            <w:pPr>
              <w:spacing w:before="30" w:after="30" w:line="200" w:lineRule="exact"/>
              <w:jc w:val="right"/>
              <w:rPr>
                <w:sz w:val="18"/>
                <w:lang w:val="fr-FR"/>
              </w:rPr>
            </w:pPr>
            <w:r w:rsidRPr="00CA042C">
              <w:rPr>
                <w:sz w:val="18"/>
                <w:lang w:val="fr-FR"/>
              </w:rPr>
              <w:t>1</w:t>
            </w:r>
          </w:p>
        </w:tc>
      </w:tr>
      <w:tr w:rsidR="00D57BEB" w:rsidRPr="00854718" w14:paraId="6F20DA20" w14:textId="77777777" w:rsidTr="00E9641B">
        <w:tc>
          <w:tcPr>
            <w:tcW w:w="1701" w:type="dxa"/>
            <w:vMerge/>
            <w:shd w:val="clear" w:color="auto" w:fill="auto"/>
            <w:hideMark/>
          </w:tcPr>
          <w:p w14:paraId="44FED816" w14:textId="77777777" w:rsidR="00D57BEB" w:rsidRPr="00CA042C" w:rsidRDefault="00D57BEB" w:rsidP="00E9641B">
            <w:pPr>
              <w:spacing w:before="30" w:after="30" w:line="200" w:lineRule="exact"/>
              <w:rPr>
                <w:sz w:val="18"/>
                <w:lang w:val="fr-FR"/>
              </w:rPr>
            </w:pPr>
          </w:p>
        </w:tc>
        <w:tc>
          <w:tcPr>
            <w:tcW w:w="2552" w:type="dxa"/>
            <w:shd w:val="clear" w:color="auto" w:fill="auto"/>
            <w:noWrap/>
            <w:vAlign w:val="bottom"/>
            <w:hideMark/>
          </w:tcPr>
          <w:p w14:paraId="7FB4A0FA" w14:textId="77777777" w:rsidR="00D57BEB" w:rsidRPr="00CA042C" w:rsidRDefault="00D57BEB" w:rsidP="00E9641B">
            <w:pPr>
              <w:spacing w:before="30" w:after="30" w:line="200" w:lineRule="exact"/>
              <w:rPr>
                <w:sz w:val="18"/>
                <w:lang w:val="fr-FR"/>
              </w:rPr>
            </w:pPr>
            <w:r w:rsidRPr="00CA042C">
              <w:rPr>
                <w:sz w:val="18"/>
                <w:lang w:val="fr-FR"/>
              </w:rPr>
              <w:t>Vice-Président de la Cour suprême</w:t>
            </w:r>
          </w:p>
        </w:tc>
        <w:tc>
          <w:tcPr>
            <w:tcW w:w="708" w:type="dxa"/>
            <w:shd w:val="clear" w:color="auto" w:fill="auto"/>
            <w:noWrap/>
            <w:vAlign w:val="bottom"/>
            <w:hideMark/>
          </w:tcPr>
          <w:p w14:paraId="4F90809E" w14:textId="77777777" w:rsidR="00D57BEB" w:rsidRPr="00CA042C" w:rsidRDefault="00D57BEB" w:rsidP="00E9641B">
            <w:pPr>
              <w:spacing w:before="30" w:after="30" w:line="200" w:lineRule="exact"/>
              <w:jc w:val="right"/>
              <w:rPr>
                <w:sz w:val="18"/>
                <w:lang w:val="fr-FR"/>
              </w:rPr>
            </w:pPr>
            <w:r w:rsidRPr="00CA042C">
              <w:rPr>
                <w:sz w:val="18"/>
                <w:lang w:val="fr-FR"/>
              </w:rPr>
              <w:t>0</w:t>
            </w:r>
          </w:p>
        </w:tc>
        <w:tc>
          <w:tcPr>
            <w:tcW w:w="709" w:type="dxa"/>
            <w:shd w:val="clear" w:color="auto" w:fill="auto"/>
            <w:noWrap/>
            <w:vAlign w:val="bottom"/>
            <w:hideMark/>
          </w:tcPr>
          <w:p w14:paraId="75A31984" w14:textId="77777777" w:rsidR="00D57BEB" w:rsidRPr="00CA042C" w:rsidRDefault="00D57BEB" w:rsidP="00E9641B">
            <w:pPr>
              <w:spacing w:before="30" w:after="30" w:line="200" w:lineRule="exact"/>
              <w:jc w:val="right"/>
              <w:rPr>
                <w:sz w:val="18"/>
                <w:lang w:val="fr-FR"/>
              </w:rPr>
            </w:pPr>
            <w:r w:rsidRPr="00CA042C">
              <w:rPr>
                <w:sz w:val="18"/>
                <w:lang w:val="fr-FR"/>
              </w:rPr>
              <w:t>1</w:t>
            </w:r>
          </w:p>
        </w:tc>
        <w:tc>
          <w:tcPr>
            <w:tcW w:w="709" w:type="dxa"/>
            <w:shd w:val="clear" w:color="auto" w:fill="auto"/>
            <w:noWrap/>
            <w:vAlign w:val="bottom"/>
            <w:hideMark/>
          </w:tcPr>
          <w:p w14:paraId="0D16E148" w14:textId="77777777" w:rsidR="00D57BEB" w:rsidRPr="00CA042C" w:rsidRDefault="00D57BEB" w:rsidP="00E9641B">
            <w:pPr>
              <w:spacing w:before="30" w:after="30" w:line="200" w:lineRule="exact"/>
              <w:jc w:val="right"/>
              <w:rPr>
                <w:sz w:val="18"/>
                <w:lang w:val="fr-FR"/>
              </w:rPr>
            </w:pPr>
            <w:r w:rsidRPr="00CA042C">
              <w:rPr>
                <w:sz w:val="18"/>
                <w:lang w:val="fr-FR"/>
              </w:rPr>
              <w:t>0</w:t>
            </w:r>
          </w:p>
        </w:tc>
        <w:tc>
          <w:tcPr>
            <w:tcW w:w="708" w:type="dxa"/>
            <w:shd w:val="clear" w:color="auto" w:fill="auto"/>
            <w:noWrap/>
            <w:vAlign w:val="bottom"/>
            <w:hideMark/>
          </w:tcPr>
          <w:p w14:paraId="41CD323E" w14:textId="77777777" w:rsidR="00D57BEB" w:rsidRPr="00CA042C" w:rsidRDefault="00D57BEB" w:rsidP="00E9641B">
            <w:pPr>
              <w:spacing w:before="30" w:after="30" w:line="200" w:lineRule="exact"/>
              <w:jc w:val="right"/>
              <w:rPr>
                <w:sz w:val="18"/>
                <w:lang w:val="fr-FR"/>
              </w:rPr>
            </w:pPr>
            <w:r w:rsidRPr="00CA042C">
              <w:rPr>
                <w:sz w:val="18"/>
                <w:lang w:val="fr-FR"/>
              </w:rPr>
              <w:t>1</w:t>
            </w:r>
          </w:p>
        </w:tc>
        <w:tc>
          <w:tcPr>
            <w:tcW w:w="709" w:type="dxa"/>
            <w:shd w:val="clear" w:color="auto" w:fill="auto"/>
            <w:noWrap/>
            <w:vAlign w:val="bottom"/>
            <w:hideMark/>
          </w:tcPr>
          <w:p w14:paraId="780D3901" w14:textId="77777777" w:rsidR="00D57BEB" w:rsidRPr="00CA042C" w:rsidRDefault="00D57BEB" w:rsidP="00E9641B">
            <w:pPr>
              <w:spacing w:before="30" w:after="30" w:line="200" w:lineRule="exact"/>
              <w:jc w:val="right"/>
              <w:rPr>
                <w:sz w:val="18"/>
                <w:lang w:val="fr-FR"/>
              </w:rPr>
            </w:pPr>
            <w:r w:rsidRPr="00CA042C">
              <w:rPr>
                <w:sz w:val="18"/>
                <w:lang w:val="fr-FR"/>
              </w:rPr>
              <w:t>0</w:t>
            </w:r>
          </w:p>
        </w:tc>
        <w:tc>
          <w:tcPr>
            <w:tcW w:w="709" w:type="dxa"/>
            <w:shd w:val="clear" w:color="auto" w:fill="auto"/>
            <w:noWrap/>
            <w:vAlign w:val="bottom"/>
            <w:hideMark/>
          </w:tcPr>
          <w:p w14:paraId="2E50DC51" w14:textId="77777777" w:rsidR="00D57BEB" w:rsidRPr="00CA042C" w:rsidRDefault="00D57BEB" w:rsidP="00E9641B">
            <w:pPr>
              <w:spacing w:before="30" w:after="30" w:line="200" w:lineRule="exact"/>
              <w:jc w:val="right"/>
              <w:rPr>
                <w:sz w:val="18"/>
                <w:lang w:val="fr-FR"/>
              </w:rPr>
            </w:pPr>
            <w:r w:rsidRPr="00CA042C">
              <w:rPr>
                <w:sz w:val="18"/>
                <w:lang w:val="fr-FR"/>
              </w:rPr>
              <w:t>1</w:t>
            </w:r>
          </w:p>
        </w:tc>
      </w:tr>
      <w:tr w:rsidR="00D57BEB" w:rsidRPr="00854718" w14:paraId="4D2D42EC" w14:textId="77777777" w:rsidTr="00E9641B">
        <w:tc>
          <w:tcPr>
            <w:tcW w:w="1701" w:type="dxa"/>
            <w:vMerge/>
            <w:shd w:val="clear" w:color="auto" w:fill="auto"/>
            <w:hideMark/>
          </w:tcPr>
          <w:p w14:paraId="5A5D017F" w14:textId="77777777" w:rsidR="00D57BEB" w:rsidRPr="00CA042C" w:rsidRDefault="00D57BEB" w:rsidP="00E9641B">
            <w:pPr>
              <w:spacing w:before="30" w:after="30" w:line="200" w:lineRule="exact"/>
              <w:rPr>
                <w:sz w:val="18"/>
                <w:lang w:val="fr-FR"/>
              </w:rPr>
            </w:pPr>
          </w:p>
        </w:tc>
        <w:tc>
          <w:tcPr>
            <w:tcW w:w="2552" w:type="dxa"/>
            <w:shd w:val="clear" w:color="auto" w:fill="auto"/>
            <w:noWrap/>
            <w:vAlign w:val="bottom"/>
            <w:hideMark/>
          </w:tcPr>
          <w:p w14:paraId="3D0F595A" w14:textId="77777777" w:rsidR="00D57BEB" w:rsidRPr="00CA042C" w:rsidRDefault="00D57BEB" w:rsidP="00E9641B">
            <w:pPr>
              <w:spacing w:before="30" w:after="30" w:line="200" w:lineRule="exact"/>
              <w:rPr>
                <w:sz w:val="18"/>
                <w:lang w:val="fr-FR"/>
              </w:rPr>
            </w:pPr>
            <w:r w:rsidRPr="00CA042C">
              <w:rPr>
                <w:sz w:val="18"/>
                <w:lang w:val="fr-FR"/>
              </w:rPr>
              <w:t>Juges</w:t>
            </w:r>
          </w:p>
        </w:tc>
        <w:tc>
          <w:tcPr>
            <w:tcW w:w="708" w:type="dxa"/>
            <w:shd w:val="clear" w:color="auto" w:fill="auto"/>
            <w:noWrap/>
            <w:vAlign w:val="bottom"/>
            <w:hideMark/>
          </w:tcPr>
          <w:p w14:paraId="10E3A0F9" w14:textId="77777777" w:rsidR="00D57BEB" w:rsidRPr="00CA042C" w:rsidRDefault="00D57BEB" w:rsidP="00E9641B">
            <w:pPr>
              <w:spacing w:before="30" w:after="30" w:line="200" w:lineRule="exact"/>
              <w:jc w:val="right"/>
              <w:rPr>
                <w:sz w:val="18"/>
                <w:lang w:val="fr-FR"/>
              </w:rPr>
            </w:pPr>
            <w:r w:rsidRPr="00CA042C">
              <w:rPr>
                <w:sz w:val="18"/>
                <w:lang w:val="fr-FR"/>
              </w:rPr>
              <w:t>5</w:t>
            </w:r>
          </w:p>
        </w:tc>
        <w:tc>
          <w:tcPr>
            <w:tcW w:w="709" w:type="dxa"/>
            <w:shd w:val="clear" w:color="auto" w:fill="auto"/>
            <w:noWrap/>
            <w:vAlign w:val="bottom"/>
            <w:hideMark/>
          </w:tcPr>
          <w:p w14:paraId="07A32AAE" w14:textId="77777777" w:rsidR="00D57BEB" w:rsidRPr="00CA042C" w:rsidRDefault="00D57BEB" w:rsidP="00E9641B">
            <w:pPr>
              <w:spacing w:before="30" w:after="30" w:line="200" w:lineRule="exact"/>
              <w:jc w:val="right"/>
              <w:rPr>
                <w:sz w:val="18"/>
                <w:lang w:val="fr-FR"/>
              </w:rPr>
            </w:pPr>
            <w:r w:rsidRPr="00CA042C">
              <w:rPr>
                <w:sz w:val="18"/>
                <w:lang w:val="fr-FR"/>
              </w:rPr>
              <w:t>3</w:t>
            </w:r>
          </w:p>
        </w:tc>
        <w:tc>
          <w:tcPr>
            <w:tcW w:w="709" w:type="dxa"/>
            <w:shd w:val="clear" w:color="auto" w:fill="auto"/>
            <w:noWrap/>
            <w:vAlign w:val="bottom"/>
            <w:hideMark/>
          </w:tcPr>
          <w:p w14:paraId="19A90DDC" w14:textId="77777777" w:rsidR="00D57BEB" w:rsidRPr="00CA042C" w:rsidRDefault="00D57BEB" w:rsidP="00E9641B">
            <w:pPr>
              <w:spacing w:before="30" w:after="30" w:line="200" w:lineRule="exact"/>
              <w:jc w:val="right"/>
              <w:rPr>
                <w:sz w:val="18"/>
                <w:lang w:val="fr-FR"/>
              </w:rPr>
            </w:pPr>
            <w:r w:rsidRPr="00CA042C">
              <w:rPr>
                <w:sz w:val="18"/>
                <w:lang w:val="fr-FR"/>
              </w:rPr>
              <w:t>5</w:t>
            </w:r>
          </w:p>
        </w:tc>
        <w:tc>
          <w:tcPr>
            <w:tcW w:w="708" w:type="dxa"/>
            <w:shd w:val="clear" w:color="auto" w:fill="auto"/>
            <w:noWrap/>
            <w:vAlign w:val="bottom"/>
            <w:hideMark/>
          </w:tcPr>
          <w:p w14:paraId="058570B1" w14:textId="77777777" w:rsidR="00D57BEB" w:rsidRPr="00CA042C" w:rsidRDefault="00D57BEB" w:rsidP="00E9641B">
            <w:pPr>
              <w:spacing w:before="30" w:after="30" w:line="200" w:lineRule="exact"/>
              <w:jc w:val="right"/>
              <w:rPr>
                <w:sz w:val="18"/>
                <w:lang w:val="fr-FR"/>
              </w:rPr>
            </w:pPr>
            <w:r w:rsidRPr="00CA042C">
              <w:rPr>
                <w:sz w:val="18"/>
                <w:lang w:val="fr-FR"/>
              </w:rPr>
              <w:t>3</w:t>
            </w:r>
          </w:p>
        </w:tc>
        <w:tc>
          <w:tcPr>
            <w:tcW w:w="709" w:type="dxa"/>
            <w:shd w:val="clear" w:color="auto" w:fill="auto"/>
            <w:noWrap/>
            <w:vAlign w:val="bottom"/>
            <w:hideMark/>
          </w:tcPr>
          <w:p w14:paraId="6B40D984" w14:textId="77777777" w:rsidR="00D57BEB" w:rsidRPr="00CA042C" w:rsidRDefault="00D57BEB" w:rsidP="00E9641B">
            <w:pPr>
              <w:spacing w:before="30" w:after="30" w:line="200" w:lineRule="exact"/>
              <w:jc w:val="right"/>
              <w:rPr>
                <w:sz w:val="18"/>
                <w:lang w:val="fr-FR"/>
              </w:rPr>
            </w:pPr>
            <w:r w:rsidRPr="00CA042C">
              <w:rPr>
                <w:sz w:val="18"/>
                <w:lang w:val="fr-FR"/>
              </w:rPr>
              <w:t>6</w:t>
            </w:r>
          </w:p>
        </w:tc>
        <w:tc>
          <w:tcPr>
            <w:tcW w:w="709" w:type="dxa"/>
            <w:shd w:val="clear" w:color="auto" w:fill="auto"/>
            <w:noWrap/>
            <w:vAlign w:val="bottom"/>
            <w:hideMark/>
          </w:tcPr>
          <w:p w14:paraId="31E58508" w14:textId="77777777" w:rsidR="00D57BEB" w:rsidRPr="00CA042C" w:rsidRDefault="00D57BEB" w:rsidP="00E9641B">
            <w:pPr>
              <w:spacing w:before="30" w:after="30" w:line="200" w:lineRule="exact"/>
              <w:jc w:val="right"/>
              <w:rPr>
                <w:sz w:val="18"/>
                <w:lang w:val="fr-FR"/>
              </w:rPr>
            </w:pPr>
            <w:r w:rsidRPr="00CA042C">
              <w:rPr>
                <w:sz w:val="18"/>
                <w:lang w:val="fr-FR"/>
              </w:rPr>
              <w:t>5</w:t>
            </w:r>
          </w:p>
        </w:tc>
      </w:tr>
      <w:tr w:rsidR="00D57BEB" w:rsidRPr="00854718" w14:paraId="050390BF" w14:textId="77777777" w:rsidTr="00E9641B">
        <w:tc>
          <w:tcPr>
            <w:tcW w:w="1701" w:type="dxa"/>
            <w:vMerge w:val="restart"/>
            <w:shd w:val="clear" w:color="auto" w:fill="auto"/>
            <w:noWrap/>
            <w:hideMark/>
          </w:tcPr>
          <w:p w14:paraId="5C6D285B" w14:textId="77777777" w:rsidR="00D57BEB" w:rsidRPr="00CA042C" w:rsidRDefault="00D57BEB" w:rsidP="00E9641B">
            <w:pPr>
              <w:spacing w:before="30" w:after="30" w:line="200" w:lineRule="exact"/>
              <w:rPr>
                <w:sz w:val="18"/>
                <w:lang w:val="fr-FR"/>
              </w:rPr>
            </w:pPr>
            <w:r w:rsidRPr="00CA042C">
              <w:rPr>
                <w:sz w:val="18"/>
                <w:lang w:val="fr-FR"/>
              </w:rPr>
              <w:t>Haute Cour</w:t>
            </w:r>
          </w:p>
        </w:tc>
        <w:tc>
          <w:tcPr>
            <w:tcW w:w="2552" w:type="dxa"/>
            <w:shd w:val="clear" w:color="auto" w:fill="auto"/>
            <w:noWrap/>
            <w:vAlign w:val="bottom"/>
            <w:hideMark/>
          </w:tcPr>
          <w:p w14:paraId="62B215FB" w14:textId="77777777" w:rsidR="00D57BEB" w:rsidRPr="00CA042C" w:rsidRDefault="00D57BEB" w:rsidP="00E9641B">
            <w:pPr>
              <w:spacing w:before="30" w:after="30" w:line="200" w:lineRule="exact"/>
              <w:rPr>
                <w:sz w:val="18"/>
                <w:lang w:val="fr-FR"/>
              </w:rPr>
            </w:pPr>
            <w:r w:rsidRPr="00CA042C">
              <w:rPr>
                <w:sz w:val="18"/>
                <w:lang w:val="fr-FR"/>
              </w:rPr>
              <w:t>Juge Président</w:t>
            </w:r>
          </w:p>
        </w:tc>
        <w:tc>
          <w:tcPr>
            <w:tcW w:w="708" w:type="dxa"/>
            <w:shd w:val="clear" w:color="auto" w:fill="auto"/>
            <w:noWrap/>
            <w:vAlign w:val="bottom"/>
            <w:hideMark/>
          </w:tcPr>
          <w:p w14:paraId="65021FBD" w14:textId="77777777" w:rsidR="00D57BEB" w:rsidRPr="00CA042C" w:rsidRDefault="00D57BEB" w:rsidP="00E9641B">
            <w:pPr>
              <w:spacing w:before="30" w:after="30" w:line="200" w:lineRule="exact"/>
              <w:jc w:val="right"/>
              <w:rPr>
                <w:sz w:val="18"/>
                <w:lang w:val="fr-FR"/>
              </w:rPr>
            </w:pPr>
            <w:r w:rsidRPr="00CA042C">
              <w:rPr>
                <w:sz w:val="18"/>
                <w:lang w:val="fr-FR"/>
              </w:rPr>
              <w:t>0</w:t>
            </w:r>
          </w:p>
        </w:tc>
        <w:tc>
          <w:tcPr>
            <w:tcW w:w="709" w:type="dxa"/>
            <w:shd w:val="clear" w:color="auto" w:fill="auto"/>
            <w:noWrap/>
            <w:vAlign w:val="bottom"/>
            <w:hideMark/>
          </w:tcPr>
          <w:p w14:paraId="1D888289" w14:textId="77777777" w:rsidR="00D57BEB" w:rsidRPr="00CA042C" w:rsidRDefault="00D57BEB" w:rsidP="00E9641B">
            <w:pPr>
              <w:spacing w:before="30" w:after="30" w:line="200" w:lineRule="exact"/>
              <w:jc w:val="right"/>
              <w:rPr>
                <w:sz w:val="18"/>
                <w:lang w:val="fr-FR"/>
              </w:rPr>
            </w:pPr>
            <w:r w:rsidRPr="00CA042C">
              <w:rPr>
                <w:sz w:val="18"/>
                <w:lang w:val="fr-FR"/>
              </w:rPr>
              <w:t>1</w:t>
            </w:r>
          </w:p>
        </w:tc>
        <w:tc>
          <w:tcPr>
            <w:tcW w:w="709" w:type="dxa"/>
            <w:shd w:val="clear" w:color="auto" w:fill="auto"/>
            <w:noWrap/>
            <w:vAlign w:val="bottom"/>
            <w:hideMark/>
          </w:tcPr>
          <w:p w14:paraId="19047253" w14:textId="77777777" w:rsidR="00D57BEB" w:rsidRPr="00CA042C" w:rsidRDefault="00D57BEB" w:rsidP="00E9641B">
            <w:pPr>
              <w:spacing w:before="30" w:after="30" w:line="200" w:lineRule="exact"/>
              <w:jc w:val="right"/>
              <w:rPr>
                <w:sz w:val="18"/>
                <w:lang w:val="fr-FR"/>
              </w:rPr>
            </w:pPr>
            <w:r w:rsidRPr="00CA042C">
              <w:rPr>
                <w:sz w:val="18"/>
                <w:lang w:val="fr-FR"/>
              </w:rPr>
              <w:t>0</w:t>
            </w:r>
          </w:p>
        </w:tc>
        <w:tc>
          <w:tcPr>
            <w:tcW w:w="708" w:type="dxa"/>
            <w:shd w:val="clear" w:color="auto" w:fill="auto"/>
            <w:noWrap/>
            <w:vAlign w:val="bottom"/>
            <w:hideMark/>
          </w:tcPr>
          <w:p w14:paraId="5AA2A89A" w14:textId="77777777" w:rsidR="00D57BEB" w:rsidRPr="00CA042C" w:rsidRDefault="00D57BEB" w:rsidP="00E9641B">
            <w:pPr>
              <w:spacing w:before="30" w:after="30" w:line="200" w:lineRule="exact"/>
              <w:jc w:val="right"/>
              <w:rPr>
                <w:sz w:val="18"/>
                <w:lang w:val="fr-FR"/>
              </w:rPr>
            </w:pPr>
            <w:r w:rsidRPr="00CA042C">
              <w:rPr>
                <w:sz w:val="18"/>
                <w:lang w:val="fr-FR"/>
              </w:rPr>
              <w:t>1</w:t>
            </w:r>
          </w:p>
        </w:tc>
        <w:tc>
          <w:tcPr>
            <w:tcW w:w="709" w:type="dxa"/>
            <w:shd w:val="clear" w:color="auto" w:fill="auto"/>
            <w:noWrap/>
            <w:vAlign w:val="bottom"/>
            <w:hideMark/>
          </w:tcPr>
          <w:p w14:paraId="2D2AFC9B" w14:textId="77777777" w:rsidR="00D57BEB" w:rsidRPr="00CA042C" w:rsidRDefault="00D57BEB" w:rsidP="00E9641B">
            <w:pPr>
              <w:spacing w:before="30" w:after="30" w:line="200" w:lineRule="exact"/>
              <w:jc w:val="right"/>
              <w:rPr>
                <w:sz w:val="18"/>
                <w:lang w:val="fr-FR"/>
              </w:rPr>
            </w:pPr>
            <w:r w:rsidRPr="00CA042C">
              <w:rPr>
                <w:sz w:val="18"/>
                <w:lang w:val="fr-FR"/>
              </w:rPr>
              <w:t>0</w:t>
            </w:r>
          </w:p>
        </w:tc>
        <w:tc>
          <w:tcPr>
            <w:tcW w:w="709" w:type="dxa"/>
            <w:shd w:val="clear" w:color="auto" w:fill="auto"/>
            <w:noWrap/>
            <w:vAlign w:val="bottom"/>
            <w:hideMark/>
          </w:tcPr>
          <w:p w14:paraId="652985EC" w14:textId="77777777" w:rsidR="00D57BEB" w:rsidRPr="00CA042C" w:rsidRDefault="00D57BEB" w:rsidP="00E9641B">
            <w:pPr>
              <w:spacing w:before="30" w:after="30" w:line="200" w:lineRule="exact"/>
              <w:jc w:val="right"/>
              <w:rPr>
                <w:sz w:val="18"/>
                <w:lang w:val="fr-FR"/>
              </w:rPr>
            </w:pPr>
            <w:r w:rsidRPr="00CA042C">
              <w:rPr>
                <w:sz w:val="18"/>
                <w:lang w:val="fr-FR"/>
              </w:rPr>
              <w:t>1</w:t>
            </w:r>
          </w:p>
        </w:tc>
      </w:tr>
      <w:tr w:rsidR="00D57BEB" w:rsidRPr="00854718" w14:paraId="7C3FDC94" w14:textId="77777777" w:rsidTr="00E9641B">
        <w:tc>
          <w:tcPr>
            <w:tcW w:w="1701" w:type="dxa"/>
            <w:vMerge/>
            <w:shd w:val="clear" w:color="auto" w:fill="auto"/>
            <w:hideMark/>
          </w:tcPr>
          <w:p w14:paraId="74D492FA" w14:textId="77777777" w:rsidR="00D57BEB" w:rsidRPr="00CA042C" w:rsidRDefault="00D57BEB" w:rsidP="00E9641B">
            <w:pPr>
              <w:spacing w:before="30" w:after="30" w:line="200" w:lineRule="exact"/>
              <w:rPr>
                <w:sz w:val="18"/>
                <w:lang w:val="fr-FR"/>
              </w:rPr>
            </w:pPr>
          </w:p>
        </w:tc>
        <w:tc>
          <w:tcPr>
            <w:tcW w:w="2552" w:type="dxa"/>
            <w:shd w:val="clear" w:color="auto" w:fill="auto"/>
            <w:noWrap/>
            <w:vAlign w:val="bottom"/>
            <w:hideMark/>
          </w:tcPr>
          <w:p w14:paraId="1A176560" w14:textId="77777777" w:rsidR="00D57BEB" w:rsidRPr="00CA042C" w:rsidRDefault="00D57BEB" w:rsidP="00E9641B">
            <w:pPr>
              <w:spacing w:before="30" w:after="30" w:line="200" w:lineRule="exact"/>
              <w:rPr>
                <w:sz w:val="18"/>
                <w:lang w:val="fr-FR"/>
              </w:rPr>
            </w:pPr>
            <w:r w:rsidRPr="00CA042C">
              <w:rPr>
                <w:sz w:val="18"/>
                <w:lang w:val="fr-FR"/>
              </w:rPr>
              <w:t>Juges</w:t>
            </w:r>
          </w:p>
        </w:tc>
        <w:tc>
          <w:tcPr>
            <w:tcW w:w="708" w:type="dxa"/>
            <w:shd w:val="clear" w:color="auto" w:fill="auto"/>
            <w:noWrap/>
            <w:vAlign w:val="bottom"/>
            <w:hideMark/>
          </w:tcPr>
          <w:p w14:paraId="0E98E4BA" w14:textId="77777777" w:rsidR="00D57BEB" w:rsidRPr="00CA042C" w:rsidRDefault="00D57BEB" w:rsidP="00E9641B">
            <w:pPr>
              <w:spacing w:before="30" w:after="30" w:line="200" w:lineRule="exact"/>
              <w:jc w:val="right"/>
              <w:rPr>
                <w:sz w:val="18"/>
                <w:lang w:val="fr-FR"/>
              </w:rPr>
            </w:pPr>
            <w:r w:rsidRPr="00CA042C">
              <w:rPr>
                <w:sz w:val="18"/>
                <w:lang w:val="fr-FR"/>
              </w:rPr>
              <w:t>11</w:t>
            </w:r>
          </w:p>
        </w:tc>
        <w:tc>
          <w:tcPr>
            <w:tcW w:w="709" w:type="dxa"/>
            <w:shd w:val="clear" w:color="auto" w:fill="auto"/>
            <w:noWrap/>
            <w:vAlign w:val="bottom"/>
            <w:hideMark/>
          </w:tcPr>
          <w:p w14:paraId="1A8B66AD" w14:textId="77777777" w:rsidR="00D57BEB" w:rsidRPr="00CA042C" w:rsidRDefault="00D57BEB" w:rsidP="00E9641B">
            <w:pPr>
              <w:spacing w:before="30" w:after="30" w:line="200" w:lineRule="exact"/>
              <w:jc w:val="right"/>
              <w:rPr>
                <w:sz w:val="18"/>
                <w:lang w:val="fr-FR"/>
              </w:rPr>
            </w:pPr>
            <w:r w:rsidRPr="00CA042C">
              <w:rPr>
                <w:sz w:val="18"/>
                <w:lang w:val="fr-FR"/>
              </w:rPr>
              <w:t>18</w:t>
            </w:r>
          </w:p>
        </w:tc>
        <w:tc>
          <w:tcPr>
            <w:tcW w:w="709" w:type="dxa"/>
            <w:shd w:val="clear" w:color="auto" w:fill="auto"/>
            <w:noWrap/>
            <w:vAlign w:val="bottom"/>
            <w:hideMark/>
          </w:tcPr>
          <w:p w14:paraId="70EEA9AD" w14:textId="77777777" w:rsidR="00D57BEB" w:rsidRPr="00CA042C" w:rsidRDefault="00D57BEB" w:rsidP="00E9641B">
            <w:pPr>
              <w:spacing w:before="30" w:after="30" w:line="200" w:lineRule="exact"/>
              <w:jc w:val="right"/>
              <w:rPr>
                <w:sz w:val="18"/>
                <w:lang w:val="fr-FR"/>
              </w:rPr>
            </w:pPr>
            <w:r w:rsidRPr="00CA042C">
              <w:rPr>
                <w:sz w:val="18"/>
                <w:lang w:val="fr-FR"/>
              </w:rPr>
              <w:t>11</w:t>
            </w:r>
          </w:p>
        </w:tc>
        <w:tc>
          <w:tcPr>
            <w:tcW w:w="708" w:type="dxa"/>
            <w:shd w:val="clear" w:color="auto" w:fill="auto"/>
            <w:noWrap/>
            <w:vAlign w:val="bottom"/>
            <w:hideMark/>
          </w:tcPr>
          <w:p w14:paraId="0EF03FD9" w14:textId="77777777" w:rsidR="00D57BEB" w:rsidRPr="00CA042C" w:rsidRDefault="00D57BEB" w:rsidP="00E9641B">
            <w:pPr>
              <w:spacing w:before="30" w:after="30" w:line="200" w:lineRule="exact"/>
              <w:jc w:val="right"/>
              <w:rPr>
                <w:sz w:val="18"/>
                <w:lang w:val="fr-FR"/>
              </w:rPr>
            </w:pPr>
            <w:r w:rsidRPr="00CA042C">
              <w:rPr>
                <w:sz w:val="18"/>
                <w:lang w:val="fr-FR"/>
              </w:rPr>
              <w:t>18</w:t>
            </w:r>
          </w:p>
        </w:tc>
        <w:tc>
          <w:tcPr>
            <w:tcW w:w="709" w:type="dxa"/>
            <w:shd w:val="clear" w:color="auto" w:fill="auto"/>
            <w:noWrap/>
            <w:vAlign w:val="bottom"/>
            <w:hideMark/>
          </w:tcPr>
          <w:p w14:paraId="31CE0DD2" w14:textId="77777777" w:rsidR="00D57BEB" w:rsidRPr="00CA042C" w:rsidRDefault="00D57BEB" w:rsidP="00E9641B">
            <w:pPr>
              <w:spacing w:before="30" w:after="30" w:line="200" w:lineRule="exact"/>
              <w:jc w:val="right"/>
              <w:rPr>
                <w:sz w:val="18"/>
                <w:lang w:val="fr-FR"/>
              </w:rPr>
            </w:pPr>
            <w:r w:rsidRPr="00CA042C">
              <w:rPr>
                <w:sz w:val="18"/>
                <w:lang w:val="fr-FR"/>
              </w:rPr>
              <w:t>13</w:t>
            </w:r>
          </w:p>
        </w:tc>
        <w:tc>
          <w:tcPr>
            <w:tcW w:w="709" w:type="dxa"/>
            <w:shd w:val="clear" w:color="auto" w:fill="auto"/>
            <w:noWrap/>
            <w:vAlign w:val="bottom"/>
            <w:hideMark/>
          </w:tcPr>
          <w:p w14:paraId="48F50EA6" w14:textId="77777777" w:rsidR="00D57BEB" w:rsidRPr="00CA042C" w:rsidRDefault="00D57BEB" w:rsidP="00E9641B">
            <w:pPr>
              <w:spacing w:before="30" w:after="30" w:line="200" w:lineRule="exact"/>
              <w:jc w:val="right"/>
              <w:rPr>
                <w:sz w:val="18"/>
                <w:lang w:val="fr-FR"/>
              </w:rPr>
            </w:pPr>
            <w:r w:rsidRPr="00CA042C">
              <w:rPr>
                <w:sz w:val="18"/>
                <w:lang w:val="fr-FR"/>
              </w:rPr>
              <w:t>18</w:t>
            </w:r>
          </w:p>
        </w:tc>
      </w:tr>
      <w:tr w:rsidR="00D57BEB" w:rsidRPr="00854718" w14:paraId="47BA85A9" w14:textId="77777777" w:rsidTr="00E9641B">
        <w:tc>
          <w:tcPr>
            <w:tcW w:w="1701" w:type="dxa"/>
            <w:vMerge w:val="restart"/>
            <w:shd w:val="clear" w:color="auto" w:fill="auto"/>
            <w:noWrap/>
            <w:hideMark/>
          </w:tcPr>
          <w:p w14:paraId="38FE17A5" w14:textId="77777777" w:rsidR="00D57BEB" w:rsidRPr="00CA042C" w:rsidRDefault="00D57BEB" w:rsidP="00E9641B">
            <w:pPr>
              <w:keepNext/>
              <w:spacing w:before="30" w:after="30" w:line="200" w:lineRule="exact"/>
              <w:rPr>
                <w:sz w:val="18"/>
                <w:lang w:val="fr-FR"/>
              </w:rPr>
            </w:pPr>
            <w:r w:rsidRPr="00CA042C">
              <w:rPr>
                <w:sz w:val="18"/>
                <w:lang w:val="fr-FR"/>
              </w:rPr>
              <w:t>Tribunal du travail</w:t>
            </w:r>
          </w:p>
        </w:tc>
        <w:tc>
          <w:tcPr>
            <w:tcW w:w="2552" w:type="dxa"/>
            <w:shd w:val="clear" w:color="auto" w:fill="auto"/>
            <w:noWrap/>
            <w:vAlign w:val="bottom"/>
            <w:hideMark/>
          </w:tcPr>
          <w:p w14:paraId="06DDF4C7" w14:textId="77777777" w:rsidR="00D57BEB" w:rsidRPr="00CA042C" w:rsidRDefault="00D57BEB" w:rsidP="00E9641B">
            <w:pPr>
              <w:spacing w:before="30" w:after="30" w:line="200" w:lineRule="exact"/>
              <w:rPr>
                <w:sz w:val="18"/>
                <w:lang w:val="fr-FR"/>
              </w:rPr>
            </w:pPr>
            <w:r w:rsidRPr="00CA042C">
              <w:rPr>
                <w:sz w:val="18"/>
                <w:lang w:val="fr-FR"/>
              </w:rPr>
              <w:t>Juge principal</w:t>
            </w:r>
          </w:p>
        </w:tc>
        <w:tc>
          <w:tcPr>
            <w:tcW w:w="708" w:type="dxa"/>
            <w:shd w:val="clear" w:color="auto" w:fill="auto"/>
            <w:noWrap/>
            <w:vAlign w:val="bottom"/>
            <w:hideMark/>
          </w:tcPr>
          <w:p w14:paraId="0C0435FC" w14:textId="77777777" w:rsidR="00D57BEB" w:rsidRPr="00CA042C" w:rsidRDefault="00D57BEB" w:rsidP="00E9641B">
            <w:pPr>
              <w:spacing w:before="30" w:after="30" w:line="200" w:lineRule="exact"/>
              <w:jc w:val="right"/>
              <w:rPr>
                <w:sz w:val="18"/>
                <w:lang w:val="fr-FR"/>
              </w:rPr>
            </w:pPr>
            <w:r w:rsidRPr="00CA042C">
              <w:rPr>
                <w:sz w:val="18"/>
                <w:lang w:val="fr-FR"/>
              </w:rPr>
              <w:t>1</w:t>
            </w:r>
          </w:p>
        </w:tc>
        <w:tc>
          <w:tcPr>
            <w:tcW w:w="709" w:type="dxa"/>
            <w:shd w:val="clear" w:color="auto" w:fill="auto"/>
            <w:noWrap/>
            <w:vAlign w:val="bottom"/>
            <w:hideMark/>
          </w:tcPr>
          <w:p w14:paraId="1897C729" w14:textId="77777777" w:rsidR="00D57BEB" w:rsidRPr="00CA042C" w:rsidRDefault="00D57BEB" w:rsidP="00E9641B">
            <w:pPr>
              <w:spacing w:before="30" w:after="30" w:line="200" w:lineRule="exact"/>
              <w:jc w:val="right"/>
              <w:rPr>
                <w:sz w:val="18"/>
                <w:lang w:val="fr-FR"/>
              </w:rPr>
            </w:pPr>
            <w:r w:rsidRPr="00CA042C">
              <w:rPr>
                <w:sz w:val="18"/>
                <w:lang w:val="fr-FR"/>
              </w:rPr>
              <w:t>0</w:t>
            </w:r>
          </w:p>
        </w:tc>
        <w:tc>
          <w:tcPr>
            <w:tcW w:w="709" w:type="dxa"/>
            <w:shd w:val="clear" w:color="auto" w:fill="auto"/>
            <w:noWrap/>
            <w:vAlign w:val="bottom"/>
            <w:hideMark/>
          </w:tcPr>
          <w:p w14:paraId="11C035BB" w14:textId="77777777" w:rsidR="00D57BEB" w:rsidRPr="00CA042C" w:rsidRDefault="00D57BEB" w:rsidP="00E9641B">
            <w:pPr>
              <w:spacing w:before="30" w:after="30" w:line="200" w:lineRule="exact"/>
              <w:jc w:val="right"/>
              <w:rPr>
                <w:sz w:val="18"/>
                <w:lang w:val="fr-FR"/>
              </w:rPr>
            </w:pPr>
            <w:r w:rsidRPr="00CA042C">
              <w:rPr>
                <w:sz w:val="18"/>
                <w:lang w:val="fr-FR"/>
              </w:rPr>
              <w:t>1</w:t>
            </w:r>
          </w:p>
        </w:tc>
        <w:tc>
          <w:tcPr>
            <w:tcW w:w="708" w:type="dxa"/>
            <w:shd w:val="clear" w:color="auto" w:fill="auto"/>
            <w:noWrap/>
            <w:vAlign w:val="bottom"/>
            <w:hideMark/>
          </w:tcPr>
          <w:p w14:paraId="15DA0580" w14:textId="77777777" w:rsidR="00D57BEB" w:rsidRPr="00CA042C" w:rsidRDefault="00D57BEB" w:rsidP="00E9641B">
            <w:pPr>
              <w:spacing w:before="30" w:after="30" w:line="200" w:lineRule="exact"/>
              <w:jc w:val="right"/>
              <w:rPr>
                <w:sz w:val="18"/>
                <w:lang w:val="fr-FR"/>
              </w:rPr>
            </w:pPr>
            <w:r w:rsidRPr="00CA042C">
              <w:rPr>
                <w:sz w:val="18"/>
                <w:lang w:val="fr-FR"/>
              </w:rPr>
              <w:t>0</w:t>
            </w:r>
          </w:p>
        </w:tc>
        <w:tc>
          <w:tcPr>
            <w:tcW w:w="709" w:type="dxa"/>
            <w:shd w:val="clear" w:color="auto" w:fill="auto"/>
            <w:noWrap/>
            <w:vAlign w:val="bottom"/>
            <w:hideMark/>
          </w:tcPr>
          <w:p w14:paraId="6811CCAD" w14:textId="77777777" w:rsidR="00D57BEB" w:rsidRPr="00CA042C" w:rsidRDefault="00D57BEB" w:rsidP="00E9641B">
            <w:pPr>
              <w:spacing w:before="30" w:after="30" w:line="200" w:lineRule="exact"/>
              <w:jc w:val="right"/>
              <w:rPr>
                <w:sz w:val="18"/>
                <w:lang w:val="fr-FR"/>
              </w:rPr>
            </w:pPr>
            <w:r w:rsidRPr="00CA042C">
              <w:rPr>
                <w:sz w:val="18"/>
                <w:lang w:val="fr-FR"/>
              </w:rPr>
              <w:t>1</w:t>
            </w:r>
          </w:p>
        </w:tc>
        <w:tc>
          <w:tcPr>
            <w:tcW w:w="709" w:type="dxa"/>
            <w:shd w:val="clear" w:color="auto" w:fill="auto"/>
            <w:noWrap/>
            <w:vAlign w:val="bottom"/>
            <w:hideMark/>
          </w:tcPr>
          <w:p w14:paraId="0DE5E623" w14:textId="77777777" w:rsidR="00D57BEB" w:rsidRPr="00CA042C" w:rsidRDefault="00D57BEB" w:rsidP="00E9641B">
            <w:pPr>
              <w:spacing w:before="30" w:after="30" w:line="200" w:lineRule="exact"/>
              <w:jc w:val="right"/>
              <w:rPr>
                <w:sz w:val="18"/>
                <w:lang w:val="fr-FR"/>
              </w:rPr>
            </w:pPr>
            <w:r w:rsidRPr="00CA042C">
              <w:rPr>
                <w:sz w:val="18"/>
                <w:lang w:val="fr-FR"/>
              </w:rPr>
              <w:t>0</w:t>
            </w:r>
          </w:p>
        </w:tc>
      </w:tr>
      <w:tr w:rsidR="00D57BEB" w:rsidRPr="00854718" w14:paraId="166406F6" w14:textId="77777777" w:rsidTr="00E9641B">
        <w:tc>
          <w:tcPr>
            <w:tcW w:w="1701" w:type="dxa"/>
            <w:vMerge/>
            <w:shd w:val="clear" w:color="auto" w:fill="auto"/>
            <w:hideMark/>
          </w:tcPr>
          <w:p w14:paraId="59A68008" w14:textId="77777777" w:rsidR="00D57BEB" w:rsidRPr="00CA042C" w:rsidRDefault="00D57BEB" w:rsidP="00E9641B">
            <w:pPr>
              <w:spacing w:before="30" w:after="30" w:line="200" w:lineRule="exact"/>
              <w:rPr>
                <w:sz w:val="18"/>
                <w:lang w:val="fr-FR"/>
              </w:rPr>
            </w:pPr>
          </w:p>
        </w:tc>
        <w:tc>
          <w:tcPr>
            <w:tcW w:w="2552" w:type="dxa"/>
            <w:shd w:val="clear" w:color="auto" w:fill="auto"/>
            <w:noWrap/>
            <w:vAlign w:val="bottom"/>
            <w:hideMark/>
          </w:tcPr>
          <w:p w14:paraId="638A925D" w14:textId="77777777" w:rsidR="00D57BEB" w:rsidRPr="00CA042C" w:rsidRDefault="00D57BEB" w:rsidP="00E9641B">
            <w:pPr>
              <w:spacing w:before="30" w:after="30" w:line="200" w:lineRule="exact"/>
              <w:rPr>
                <w:sz w:val="18"/>
                <w:lang w:val="fr-FR"/>
              </w:rPr>
            </w:pPr>
            <w:r w:rsidRPr="00CA042C">
              <w:rPr>
                <w:sz w:val="18"/>
                <w:lang w:val="fr-FR"/>
              </w:rPr>
              <w:t>Juges</w:t>
            </w:r>
          </w:p>
        </w:tc>
        <w:tc>
          <w:tcPr>
            <w:tcW w:w="708" w:type="dxa"/>
            <w:shd w:val="clear" w:color="auto" w:fill="auto"/>
            <w:noWrap/>
            <w:vAlign w:val="bottom"/>
            <w:hideMark/>
          </w:tcPr>
          <w:p w14:paraId="561DE35C" w14:textId="77777777" w:rsidR="00D57BEB" w:rsidRPr="00CA042C" w:rsidRDefault="00D57BEB" w:rsidP="00E9641B">
            <w:pPr>
              <w:spacing w:before="30" w:after="30" w:line="200" w:lineRule="exact"/>
              <w:jc w:val="right"/>
              <w:rPr>
                <w:sz w:val="18"/>
                <w:lang w:val="fr-FR"/>
              </w:rPr>
            </w:pPr>
            <w:r w:rsidRPr="00CA042C">
              <w:rPr>
                <w:sz w:val="18"/>
                <w:lang w:val="fr-FR"/>
              </w:rPr>
              <w:t>10</w:t>
            </w:r>
          </w:p>
        </w:tc>
        <w:tc>
          <w:tcPr>
            <w:tcW w:w="709" w:type="dxa"/>
            <w:shd w:val="clear" w:color="auto" w:fill="auto"/>
            <w:noWrap/>
            <w:vAlign w:val="bottom"/>
            <w:hideMark/>
          </w:tcPr>
          <w:p w14:paraId="53A817A3" w14:textId="77777777" w:rsidR="00D57BEB" w:rsidRPr="00CA042C" w:rsidRDefault="00D57BEB" w:rsidP="00E9641B">
            <w:pPr>
              <w:spacing w:before="30" w:after="30" w:line="200" w:lineRule="exact"/>
              <w:jc w:val="right"/>
              <w:rPr>
                <w:sz w:val="18"/>
                <w:lang w:val="fr-FR"/>
              </w:rPr>
            </w:pPr>
            <w:r w:rsidRPr="00CA042C">
              <w:rPr>
                <w:sz w:val="18"/>
                <w:lang w:val="fr-FR"/>
              </w:rPr>
              <w:t>5</w:t>
            </w:r>
          </w:p>
        </w:tc>
        <w:tc>
          <w:tcPr>
            <w:tcW w:w="709" w:type="dxa"/>
            <w:shd w:val="clear" w:color="auto" w:fill="auto"/>
            <w:noWrap/>
            <w:vAlign w:val="bottom"/>
            <w:hideMark/>
          </w:tcPr>
          <w:p w14:paraId="729FB289" w14:textId="77777777" w:rsidR="00D57BEB" w:rsidRPr="00CA042C" w:rsidRDefault="00D57BEB" w:rsidP="00E9641B">
            <w:pPr>
              <w:spacing w:before="30" w:after="30" w:line="200" w:lineRule="exact"/>
              <w:jc w:val="right"/>
              <w:rPr>
                <w:sz w:val="18"/>
                <w:lang w:val="fr-FR"/>
              </w:rPr>
            </w:pPr>
            <w:r w:rsidRPr="00CA042C">
              <w:rPr>
                <w:sz w:val="18"/>
                <w:lang w:val="fr-FR"/>
              </w:rPr>
              <w:t>10</w:t>
            </w:r>
          </w:p>
        </w:tc>
        <w:tc>
          <w:tcPr>
            <w:tcW w:w="708" w:type="dxa"/>
            <w:shd w:val="clear" w:color="auto" w:fill="auto"/>
            <w:noWrap/>
            <w:vAlign w:val="bottom"/>
            <w:hideMark/>
          </w:tcPr>
          <w:p w14:paraId="7391284E" w14:textId="77777777" w:rsidR="00D57BEB" w:rsidRPr="00CA042C" w:rsidRDefault="00D57BEB" w:rsidP="00E9641B">
            <w:pPr>
              <w:spacing w:before="30" w:after="30" w:line="200" w:lineRule="exact"/>
              <w:jc w:val="right"/>
              <w:rPr>
                <w:sz w:val="18"/>
                <w:lang w:val="fr-FR"/>
              </w:rPr>
            </w:pPr>
            <w:r w:rsidRPr="00CA042C">
              <w:rPr>
                <w:sz w:val="18"/>
                <w:lang w:val="fr-FR"/>
              </w:rPr>
              <w:t>4</w:t>
            </w:r>
          </w:p>
        </w:tc>
        <w:tc>
          <w:tcPr>
            <w:tcW w:w="709" w:type="dxa"/>
            <w:shd w:val="clear" w:color="auto" w:fill="auto"/>
            <w:noWrap/>
            <w:vAlign w:val="bottom"/>
            <w:hideMark/>
          </w:tcPr>
          <w:p w14:paraId="22C41FF7" w14:textId="77777777" w:rsidR="00D57BEB" w:rsidRPr="00CA042C" w:rsidRDefault="00D57BEB" w:rsidP="00E9641B">
            <w:pPr>
              <w:spacing w:before="30" w:after="30" w:line="200" w:lineRule="exact"/>
              <w:jc w:val="right"/>
              <w:rPr>
                <w:sz w:val="18"/>
                <w:lang w:val="fr-FR"/>
              </w:rPr>
            </w:pPr>
            <w:r w:rsidRPr="00CA042C">
              <w:rPr>
                <w:sz w:val="18"/>
                <w:lang w:val="fr-FR"/>
              </w:rPr>
              <w:t>10</w:t>
            </w:r>
          </w:p>
        </w:tc>
        <w:tc>
          <w:tcPr>
            <w:tcW w:w="709" w:type="dxa"/>
            <w:shd w:val="clear" w:color="auto" w:fill="auto"/>
            <w:noWrap/>
            <w:vAlign w:val="bottom"/>
            <w:hideMark/>
          </w:tcPr>
          <w:p w14:paraId="590B024C" w14:textId="77777777" w:rsidR="00D57BEB" w:rsidRPr="00CA042C" w:rsidRDefault="00D57BEB" w:rsidP="00E9641B">
            <w:pPr>
              <w:spacing w:before="30" w:after="30" w:line="200" w:lineRule="exact"/>
              <w:jc w:val="right"/>
              <w:rPr>
                <w:sz w:val="18"/>
                <w:lang w:val="fr-FR"/>
              </w:rPr>
            </w:pPr>
            <w:r w:rsidRPr="00CA042C">
              <w:rPr>
                <w:sz w:val="18"/>
                <w:lang w:val="fr-FR"/>
              </w:rPr>
              <w:t>4</w:t>
            </w:r>
          </w:p>
        </w:tc>
      </w:tr>
      <w:tr w:rsidR="00D57BEB" w:rsidRPr="00854718" w14:paraId="3B588055" w14:textId="77777777" w:rsidTr="00E9641B">
        <w:tc>
          <w:tcPr>
            <w:tcW w:w="1701" w:type="dxa"/>
            <w:shd w:val="clear" w:color="auto" w:fill="auto"/>
            <w:noWrap/>
            <w:hideMark/>
          </w:tcPr>
          <w:p w14:paraId="166BCDAE" w14:textId="77777777" w:rsidR="00D57BEB" w:rsidRPr="00CA042C" w:rsidRDefault="00D57BEB" w:rsidP="00E9641B">
            <w:pPr>
              <w:spacing w:before="30" w:after="30" w:line="200" w:lineRule="exact"/>
              <w:rPr>
                <w:sz w:val="18"/>
                <w:lang w:val="fr-FR"/>
              </w:rPr>
            </w:pPr>
            <w:r w:rsidRPr="00CA042C">
              <w:rPr>
                <w:sz w:val="18"/>
                <w:lang w:val="fr-FR"/>
              </w:rPr>
              <w:t>Tribunaux d’instance</w:t>
            </w:r>
          </w:p>
        </w:tc>
        <w:tc>
          <w:tcPr>
            <w:tcW w:w="2552" w:type="dxa"/>
            <w:shd w:val="clear" w:color="auto" w:fill="auto"/>
            <w:noWrap/>
            <w:vAlign w:val="bottom"/>
            <w:hideMark/>
          </w:tcPr>
          <w:p w14:paraId="40BE5C89" w14:textId="77777777" w:rsidR="00D57BEB" w:rsidRPr="00CA042C" w:rsidRDefault="00D57BEB" w:rsidP="00E9641B">
            <w:pPr>
              <w:spacing w:before="30" w:after="30" w:line="200" w:lineRule="exact"/>
              <w:ind w:right="113"/>
              <w:rPr>
                <w:sz w:val="18"/>
                <w:lang w:val="fr-FR"/>
              </w:rPr>
            </w:pPr>
            <w:r w:rsidRPr="00CA042C">
              <w:rPr>
                <w:sz w:val="18"/>
                <w:lang w:val="fr-FR"/>
              </w:rPr>
              <w:t>Juges d’instance</w:t>
            </w:r>
          </w:p>
        </w:tc>
        <w:tc>
          <w:tcPr>
            <w:tcW w:w="708" w:type="dxa"/>
            <w:shd w:val="clear" w:color="auto" w:fill="auto"/>
            <w:noWrap/>
            <w:vAlign w:val="bottom"/>
            <w:hideMark/>
          </w:tcPr>
          <w:p w14:paraId="61F0C2D1" w14:textId="77777777" w:rsidR="00D57BEB" w:rsidRPr="00CA042C" w:rsidRDefault="00D57BEB" w:rsidP="00E9641B">
            <w:pPr>
              <w:spacing w:before="30" w:after="30" w:line="200" w:lineRule="exact"/>
              <w:jc w:val="right"/>
              <w:rPr>
                <w:sz w:val="18"/>
                <w:lang w:val="fr-FR"/>
              </w:rPr>
            </w:pPr>
            <w:r w:rsidRPr="00CA042C">
              <w:rPr>
                <w:sz w:val="18"/>
                <w:lang w:val="fr-FR"/>
              </w:rPr>
              <w:t>92</w:t>
            </w:r>
          </w:p>
        </w:tc>
        <w:tc>
          <w:tcPr>
            <w:tcW w:w="709" w:type="dxa"/>
            <w:shd w:val="clear" w:color="auto" w:fill="auto"/>
            <w:noWrap/>
            <w:vAlign w:val="bottom"/>
            <w:hideMark/>
          </w:tcPr>
          <w:p w14:paraId="6C6EBDF7" w14:textId="77777777" w:rsidR="00D57BEB" w:rsidRPr="00CA042C" w:rsidRDefault="00D57BEB" w:rsidP="00E9641B">
            <w:pPr>
              <w:spacing w:before="30" w:after="30" w:line="200" w:lineRule="exact"/>
              <w:jc w:val="right"/>
              <w:rPr>
                <w:sz w:val="18"/>
                <w:lang w:val="fr-FR"/>
              </w:rPr>
            </w:pPr>
            <w:r w:rsidRPr="00CA042C">
              <w:rPr>
                <w:sz w:val="18"/>
                <w:lang w:val="fr-FR"/>
              </w:rPr>
              <w:t>115</w:t>
            </w:r>
          </w:p>
        </w:tc>
        <w:tc>
          <w:tcPr>
            <w:tcW w:w="709" w:type="dxa"/>
            <w:shd w:val="clear" w:color="auto" w:fill="auto"/>
            <w:noWrap/>
            <w:vAlign w:val="bottom"/>
            <w:hideMark/>
          </w:tcPr>
          <w:p w14:paraId="6F7A981A" w14:textId="77777777" w:rsidR="00D57BEB" w:rsidRPr="00CA042C" w:rsidRDefault="00D57BEB" w:rsidP="00E9641B">
            <w:pPr>
              <w:spacing w:before="30" w:after="30" w:line="200" w:lineRule="exact"/>
              <w:jc w:val="right"/>
              <w:rPr>
                <w:sz w:val="18"/>
                <w:lang w:val="fr-FR"/>
              </w:rPr>
            </w:pPr>
            <w:r w:rsidRPr="00CA042C">
              <w:rPr>
                <w:sz w:val="18"/>
                <w:lang w:val="fr-FR"/>
              </w:rPr>
              <w:t>92</w:t>
            </w:r>
          </w:p>
        </w:tc>
        <w:tc>
          <w:tcPr>
            <w:tcW w:w="708" w:type="dxa"/>
            <w:shd w:val="clear" w:color="auto" w:fill="auto"/>
            <w:noWrap/>
            <w:vAlign w:val="bottom"/>
            <w:hideMark/>
          </w:tcPr>
          <w:p w14:paraId="4D2A0286" w14:textId="77777777" w:rsidR="00D57BEB" w:rsidRPr="00CA042C" w:rsidRDefault="00D57BEB" w:rsidP="00E9641B">
            <w:pPr>
              <w:spacing w:before="30" w:after="30" w:line="200" w:lineRule="exact"/>
              <w:jc w:val="right"/>
              <w:rPr>
                <w:sz w:val="18"/>
                <w:lang w:val="fr-FR"/>
              </w:rPr>
            </w:pPr>
            <w:r w:rsidRPr="00CA042C">
              <w:rPr>
                <w:sz w:val="18"/>
                <w:lang w:val="fr-FR"/>
              </w:rPr>
              <w:t>115</w:t>
            </w:r>
          </w:p>
        </w:tc>
        <w:tc>
          <w:tcPr>
            <w:tcW w:w="709" w:type="dxa"/>
            <w:shd w:val="clear" w:color="auto" w:fill="auto"/>
            <w:noWrap/>
            <w:vAlign w:val="bottom"/>
            <w:hideMark/>
          </w:tcPr>
          <w:p w14:paraId="5FAFA9DE" w14:textId="77777777" w:rsidR="00D57BEB" w:rsidRPr="00CA042C" w:rsidRDefault="00D57BEB" w:rsidP="00E9641B">
            <w:pPr>
              <w:spacing w:before="30" w:after="30" w:line="200" w:lineRule="exact"/>
              <w:jc w:val="right"/>
              <w:rPr>
                <w:sz w:val="18"/>
                <w:lang w:val="fr-FR"/>
              </w:rPr>
            </w:pPr>
            <w:r w:rsidRPr="00CA042C">
              <w:rPr>
                <w:sz w:val="18"/>
                <w:lang w:val="fr-FR"/>
              </w:rPr>
              <w:t>98</w:t>
            </w:r>
          </w:p>
        </w:tc>
        <w:tc>
          <w:tcPr>
            <w:tcW w:w="709" w:type="dxa"/>
            <w:shd w:val="clear" w:color="auto" w:fill="auto"/>
            <w:noWrap/>
            <w:vAlign w:val="bottom"/>
            <w:hideMark/>
          </w:tcPr>
          <w:p w14:paraId="711485A8" w14:textId="77777777" w:rsidR="00D57BEB" w:rsidRPr="00CA042C" w:rsidRDefault="00D57BEB" w:rsidP="00E9641B">
            <w:pPr>
              <w:spacing w:before="30" w:after="30" w:line="200" w:lineRule="exact"/>
              <w:jc w:val="right"/>
              <w:rPr>
                <w:sz w:val="18"/>
                <w:lang w:val="fr-FR"/>
              </w:rPr>
            </w:pPr>
            <w:r w:rsidRPr="00CA042C">
              <w:rPr>
                <w:sz w:val="18"/>
                <w:lang w:val="fr-FR"/>
              </w:rPr>
              <w:t>112</w:t>
            </w:r>
          </w:p>
        </w:tc>
      </w:tr>
    </w:tbl>
    <w:p w14:paraId="4D4011EC" w14:textId="0E6752E1" w:rsidR="00D57BEB" w:rsidRPr="00E9641B" w:rsidRDefault="00D57BEB" w:rsidP="00E9641B">
      <w:pPr>
        <w:spacing w:before="120" w:line="220" w:lineRule="exact"/>
        <w:ind w:left="1134" w:firstLine="170"/>
        <w:rPr>
          <w:sz w:val="18"/>
          <w:szCs w:val="18"/>
          <w:lang w:val="fr-FR"/>
        </w:rPr>
      </w:pPr>
      <w:r w:rsidRPr="00E9641B">
        <w:rPr>
          <w:i/>
          <w:iCs/>
          <w:sz w:val="18"/>
          <w:szCs w:val="18"/>
          <w:lang w:val="fr-FR"/>
        </w:rPr>
        <w:t>Source</w:t>
      </w:r>
      <w:r w:rsidR="00C078DE" w:rsidRPr="00E9641B">
        <w:rPr>
          <w:sz w:val="18"/>
          <w:szCs w:val="18"/>
          <w:lang w:val="fr-FR"/>
        </w:rPr>
        <w:t> </w:t>
      </w:r>
      <w:r w:rsidRPr="00E9641B">
        <w:rPr>
          <w:sz w:val="18"/>
          <w:szCs w:val="18"/>
          <w:lang w:val="fr-FR"/>
        </w:rPr>
        <w:t xml:space="preserve">: ZIMSTAT, </w:t>
      </w:r>
      <w:proofErr w:type="spellStart"/>
      <w:r w:rsidRPr="00E9641B">
        <w:rPr>
          <w:sz w:val="18"/>
          <w:szCs w:val="18"/>
          <w:lang w:val="fr-FR"/>
        </w:rPr>
        <w:t>Understanding</w:t>
      </w:r>
      <w:proofErr w:type="spellEnd"/>
      <w:r w:rsidRPr="00E9641B">
        <w:rPr>
          <w:sz w:val="18"/>
          <w:szCs w:val="18"/>
          <w:lang w:val="fr-FR"/>
        </w:rPr>
        <w:t xml:space="preserve"> </w:t>
      </w:r>
      <w:proofErr w:type="spellStart"/>
      <w:r w:rsidRPr="00E9641B">
        <w:rPr>
          <w:sz w:val="18"/>
          <w:szCs w:val="18"/>
          <w:lang w:val="fr-FR"/>
        </w:rPr>
        <w:t>Gender</w:t>
      </w:r>
      <w:proofErr w:type="spellEnd"/>
      <w:r w:rsidRPr="00E9641B">
        <w:rPr>
          <w:sz w:val="18"/>
          <w:szCs w:val="18"/>
          <w:lang w:val="fr-FR"/>
        </w:rPr>
        <w:t xml:space="preserve"> </w:t>
      </w:r>
      <w:proofErr w:type="spellStart"/>
      <w:r w:rsidRPr="00E9641B">
        <w:rPr>
          <w:sz w:val="18"/>
          <w:szCs w:val="18"/>
          <w:lang w:val="fr-FR"/>
        </w:rPr>
        <w:t>Equality</w:t>
      </w:r>
      <w:proofErr w:type="spellEnd"/>
      <w:r w:rsidRPr="00E9641B">
        <w:rPr>
          <w:sz w:val="18"/>
          <w:szCs w:val="18"/>
          <w:lang w:val="fr-FR"/>
        </w:rPr>
        <w:t xml:space="preserve"> in Zimbabwe: </w:t>
      </w:r>
      <w:proofErr w:type="spellStart"/>
      <w:r w:rsidRPr="00E9641B">
        <w:rPr>
          <w:sz w:val="18"/>
          <w:szCs w:val="18"/>
          <w:lang w:val="fr-FR"/>
        </w:rPr>
        <w:t>Women</w:t>
      </w:r>
      <w:proofErr w:type="spellEnd"/>
      <w:r w:rsidRPr="00E9641B">
        <w:rPr>
          <w:sz w:val="18"/>
          <w:szCs w:val="18"/>
          <w:lang w:val="fr-FR"/>
        </w:rPr>
        <w:t xml:space="preserve"> and Men Report 2016 (Comprendre l’égalité des sexes au Zimbabwe : rapport sur l’égalité femmes-hommes), 2016.</w:t>
      </w:r>
    </w:p>
    <w:p w14:paraId="4799C257" w14:textId="6A8DF6F5" w:rsidR="00D57BEB" w:rsidRPr="00E9641B" w:rsidRDefault="00D57BEB" w:rsidP="00E9641B">
      <w:pPr>
        <w:pStyle w:val="Titre1"/>
        <w:spacing w:before="240" w:after="120"/>
        <w:ind w:right="1134"/>
        <w:rPr>
          <w:b/>
          <w:bCs/>
          <w:lang w:val="fr-FR"/>
        </w:rPr>
      </w:pPr>
      <w:r w:rsidRPr="00E9641B">
        <w:rPr>
          <w:lang w:val="fr-FR"/>
        </w:rPr>
        <w:t>Tableau 19</w:t>
      </w:r>
      <w:r w:rsidR="00E9641B" w:rsidRPr="00E9641B">
        <w:rPr>
          <w:lang w:val="fr-FR"/>
        </w:rPr>
        <w:br/>
      </w:r>
      <w:r w:rsidRPr="00E9641B">
        <w:rPr>
          <w:b/>
          <w:bCs/>
          <w:lang w:val="fr-FR"/>
        </w:rPr>
        <w:t>Proportion de femmes occupant des postes de direction dans la fonction publique, 2017</w:t>
      </w:r>
    </w:p>
    <w:tbl>
      <w:tblPr>
        <w:tblW w:w="7370" w:type="dxa"/>
        <w:tblInd w:w="1134" w:type="dxa"/>
        <w:tblLayout w:type="fixed"/>
        <w:tblCellMar>
          <w:left w:w="0" w:type="dxa"/>
          <w:right w:w="0" w:type="dxa"/>
        </w:tblCellMar>
        <w:tblLook w:val="04A0" w:firstRow="1" w:lastRow="0" w:firstColumn="1" w:lastColumn="0" w:noHBand="0" w:noVBand="1"/>
      </w:tblPr>
      <w:tblGrid>
        <w:gridCol w:w="4078"/>
        <w:gridCol w:w="854"/>
        <w:gridCol w:w="776"/>
        <w:gridCol w:w="776"/>
        <w:gridCol w:w="886"/>
      </w:tblGrid>
      <w:tr w:rsidR="00E9641B" w:rsidRPr="00E9641B" w14:paraId="308F424A" w14:textId="77777777" w:rsidTr="00E9641B">
        <w:trPr>
          <w:tblHeader/>
        </w:trPr>
        <w:tc>
          <w:tcPr>
            <w:tcW w:w="4078" w:type="dxa"/>
            <w:tcBorders>
              <w:top w:val="single" w:sz="4" w:space="0" w:color="auto"/>
              <w:bottom w:val="single" w:sz="12" w:space="0" w:color="auto"/>
            </w:tcBorders>
            <w:shd w:val="clear" w:color="auto" w:fill="auto"/>
            <w:vAlign w:val="bottom"/>
          </w:tcPr>
          <w:p w14:paraId="70C16037" w14:textId="77777777" w:rsidR="00D57BEB" w:rsidRPr="00E9641B" w:rsidRDefault="00D57BEB" w:rsidP="00E9641B">
            <w:pPr>
              <w:suppressAutoHyphens w:val="0"/>
              <w:spacing w:before="80" w:after="80" w:line="200" w:lineRule="exact"/>
              <w:rPr>
                <w:i/>
                <w:sz w:val="16"/>
                <w:szCs w:val="24"/>
              </w:rPr>
            </w:pPr>
            <w:r w:rsidRPr="00E9641B">
              <w:rPr>
                <w:i/>
                <w:sz w:val="16"/>
                <w:lang w:val="fr-FR"/>
              </w:rPr>
              <w:t>Poste</w:t>
            </w:r>
          </w:p>
        </w:tc>
        <w:tc>
          <w:tcPr>
            <w:tcW w:w="854" w:type="dxa"/>
            <w:tcBorders>
              <w:top w:val="single" w:sz="4" w:space="0" w:color="auto"/>
              <w:bottom w:val="single" w:sz="12" w:space="0" w:color="auto"/>
            </w:tcBorders>
            <w:shd w:val="clear" w:color="auto" w:fill="auto"/>
            <w:vAlign w:val="bottom"/>
          </w:tcPr>
          <w:p w14:paraId="45950B4D" w14:textId="77777777" w:rsidR="00D57BEB" w:rsidRPr="00E9641B" w:rsidRDefault="00D57BEB" w:rsidP="00E9641B">
            <w:pPr>
              <w:suppressAutoHyphens w:val="0"/>
              <w:spacing w:before="80" w:after="80" w:line="200" w:lineRule="exact"/>
              <w:jc w:val="right"/>
              <w:rPr>
                <w:i/>
                <w:sz w:val="16"/>
                <w:szCs w:val="18"/>
              </w:rPr>
            </w:pPr>
            <w:r w:rsidRPr="00E9641B">
              <w:rPr>
                <w:i/>
                <w:sz w:val="16"/>
                <w:szCs w:val="18"/>
                <w:lang w:val="fr-FR"/>
              </w:rPr>
              <w:t>Femmes</w:t>
            </w:r>
          </w:p>
        </w:tc>
        <w:tc>
          <w:tcPr>
            <w:tcW w:w="776" w:type="dxa"/>
            <w:tcBorders>
              <w:top w:val="single" w:sz="4" w:space="0" w:color="auto"/>
              <w:bottom w:val="single" w:sz="12" w:space="0" w:color="auto"/>
            </w:tcBorders>
            <w:shd w:val="clear" w:color="auto" w:fill="auto"/>
            <w:vAlign w:val="bottom"/>
          </w:tcPr>
          <w:p w14:paraId="01DF636A" w14:textId="77777777" w:rsidR="00D57BEB" w:rsidRPr="00E9641B" w:rsidRDefault="00D57BEB" w:rsidP="00E9641B">
            <w:pPr>
              <w:suppressAutoHyphens w:val="0"/>
              <w:spacing w:before="80" w:after="80" w:line="200" w:lineRule="exact"/>
              <w:jc w:val="right"/>
              <w:rPr>
                <w:i/>
                <w:sz w:val="16"/>
                <w:szCs w:val="18"/>
              </w:rPr>
            </w:pPr>
            <w:r w:rsidRPr="00E9641B">
              <w:rPr>
                <w:i/>
                <w:sz w:val="16"/>
                <w:szCs w:val="18"/>
                <w:lang w:val="fr-FR"/>
              </w:rPr>
              <w:t>Hommes</w:t>
            </w:r>
          </w:p>
        </w:tc>
        <w:tc>
          <w:tcPr>
            <w:tcW w:w="776" w:type="dxa"/>
            <w:tcBorders>
              <w:top w:val="single" w:sz="4" w:space="0" w:color="auto"/>
              <w:bottom w:val="single" w:sz="12" w:space="0" w:color="auto"/>
            </w:tcBorders>
            <w:shd w:val="clear" w:color="auto" w:fill="auto"/>
            <w:vAlign w:val="bottom"/>
          </w:tcPr>
          <w:p w14:paraId="71F59632" w14:textId="77777777" w:rsidR="00D57BEB" w:rsidRPr="00E9641B" w:rsidRDefault="00D57BEB" w:rsidP="00E9641B">
            <w:pPr>
              <w:suppressAutoHyphens w:val="0"/>
              <w:spacing w:before="80" w:after="80" w:line="200" w:lineRule="exact"/>
              <w:jc w:val="right"/>
              <w:rPr>
                <w:i/>
                <w:sz w:val="16"/>
                <w:szCs w:val="18"/>
              </w:rPr>
            </w:pPr>
            <w:r w:rsidRPr="00E9641B">
              <w:rPr>
                <w:i/>
                <w:sz w:val="16"/>
                <w:szCs w:val="18"/>
                <w:lang w:val="fr-FR"/>
              </w:rPr>
              <w:t>Total</w:t>
            </w:r>
          </w:p>
        </w:tc>
        <w:tc>
          <w:tcPr>
            <w:tcW w:w="886" w:type="dxa"/>
            <w:tcBorders>
              <w:top w:val="single" w:sz="4" w:space="0" w:color="auto"/>
              <w:bottom w:val="single" w:sz="12" w:space="0" w:color="auto"/>
            </w:tcBorders>
            <w:shd w:val="clear" w:color="auto" w:fill="auto"/>
            <w:vAlign w:val="bottom"/>
          </w:tcPr>
          <w:p w14:paraId="75900150" w14:textId="77777777" w:rsidR="00D57BEB" w:rsidRPr="00E9641B" w:rsidRDefault="00D57BEB" w:rsidP="00E9641B">
            <w:pPr>
              <w:suppressAutoHyphens w:val="0"/>
              <w:spacing w:before="80" w:after="80" w:line="200" w:lineRule="exact"/>
              <w:jc w:val="right"/>
              <w:rPr>
                <w:i/>
                <w:sz w:val="16"/>
                <w:szCs w:val="18"/>
              </w:rPr>
            </w:pPr>
            <w:r w:rsidRPr="00E9641B">
              <w:rPr>
                <w:i/>
                <w:sz w:val="16"/>
                <w:szCs w:val="18"/>
              </w:rPr>
              <w:t>%</w:t>
            </w:r>
          </w:p>
        </w:tc>
      </w:tr>
      <w:tr w:rsidR="00D57BEB" w:rsidRPr="00E9641B" w14:paraId="6C185CC2" w14:textId="77777777" w:rsidTr="00E9641B">
        <w:tc>
          <w:tcPr>
            <w:tcW w:w="4078" w:type="dxa"/>
            <w:shd w:val="clear" w:color="auto" w:fill="auto"/>
          </w:tcPr>
          <w:p w14:paraId="349417BD" w14:textId="77777777" w:rsidR="00D57BEB" w:rsidRPr="00E9641B" w:rsidRDefault="00D57BEB" w:rsidP="00E9641B">
            <w:pPr>
              <w:suppressAutoHyphens w:val="0"/>
              <w:spacing w:before="40" w:after="40" w:line="220" w:lineRule="exact"/>
              <w:rPr>
                <w:bCs/>
                <w:sz w:val="18"/>
                <w:szCs w:val="18"/>
                <w:lang w:val="fr-FR"/>
              </w:rPr>
            </w:pPr>
            <w:r w:rsidRPr="00E9641B">
              <w:rPr>
                <w:sz w:val="18"/>
                <w:szCs w:val="18"/>
                <w:lang w:val="fr-FR"/>
              </w:rPr>
              <w:t>Secrétaire permanent/Secrétaire permanente (à la tête d’un ministère)</w:t>
            </w:r>
          </w:p>
        </w:tc>
        <w:tc>
          <w:tcPr>
            <w:tcW w:w="854" w:type="dxa"/>
            <w:shd w:val="clear" w:color="auto" w:fill="auto"/>
            <w:vAlign w:val="bottom"/>
          </w:tcPr>
          <w:p w14:paraId="305F70DF"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11</w:t>
            </w:r>
          </w:p>
        </w:tc>
        <w:tc>
          <w:tcPr>
            <w:tcW w:w="776" w:type="dxa"/>
            <w:shd w:val="clear" w:color="auto" w:fill="auto"/>
            <w:vAlign w:val="bottom"/>
          </w:tcPr>
          <w:p w14:paraId="5879F23A"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26</w:t>
            </w:r>
          </w:p>
        </w:tc>
        <w:tc>
          <w:tcPr>
            <w:tcW w:w="776" w:type="dxa"/>
            <w:shd w:val="clear" w:color="auto" w:fill="auto"/>
            <w:vAlign w:val="bottom"/>
          </w:tcPr>
          <w:p w14:paraId="594E8564"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37</w:t>
            </w:r>
          </w:p>
        </w:tc>
        <w:tc>
          <w:tcPr>
            <w:tcW w:w="886" w:type="dxa"/>
            <w:shd w:val="clear" w:color="auto" w:fill="auto"/>
            <w:vAlign w:val="bottom"/>
          </w:tcPr>
          <w:p w14:paraId="346043DE"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29,7 %</w:t>
            </w:r>
          </w:p>
        </w:tc>
      </w:tr>
      <w:tr w:rsidR="00D57BEB" w:rsidRPr="00E9641B" w14:paraId="1A29BC53" w14:textId="77777777" w:rsidTr="00E9641B">
        <w:tc>
          <w:tcPr>
            <w:tcW w:w="4078" w:type="dxa"/>
            <w:shd w:val="clear" w:color="auto" w:fill="auto"/>
          </w:tcPr>
          <w:p w14:paraId="7DAB78C2" w14:textId="77777777" w:rsidR="00D57BEB" w:rsidRPr="00E9641B" w:rsidRDefault="00D57BEB" w:rsidP="00E9641B">
            <w:pPr>
              <w:suppressAutoHyphens w:val="0"/>
              <w:spacing w:before="40" w:after="40" w:line="220" w:lineRule="exact"/>
              <w:rPr>
                <w:bCs/>
                <w:sz w:val="18"/>
                <w:szCs w:val="18"/>
              </w:rPr>
            </w:pPr>
            <w:r w:rsidRPr="00E9641B">
              <w:rPr>
                <w:sz w:val="18"/>
                <w:szCs w:val="18"/>
                <w:lang w:val="fr-FR"/>
              </w:rPr>
              <w:t>Directeur principal/Directrice principale</w:t>
            </w:r>
          </w:p>
        </w:tc>
        <w:tc>
          <w:tcPr>
            <w:tcW w:w="854" w:type="dxa"/>
            <w:shd w:val="clear" w:color="auto" w:fill="auto"/>
            <w:vAlign w:val="bottom"/>
          </w:tcPr>
          <w:p w14:paraId="3644951A"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12</w:t>
            </w:r>
          </w:p>
        </w:tc>
        <w:tc>
          <w:tcPr>
            <w:tcW w:w="776" w:type="dxa"/>
            <w:shd w:val="clear" w:color="auto" w:fill="auto"/>
            <w:vAlign w:val="bottom"/>
          </w:tcPr>
          <w:p w14:paraId="0018CC35"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46</w:t>
            </w:r>
          </w:p>
        </w:tc>
        <w:tc>
          <w:tcPr>
            <w:tcW w:w="776" w:type="dxa"/>
            <w:shd w:val="clear" w:color="auto" w:fill="auto"/>
            <w:vAlign w:val="bottom"/>
          </w:tcPr>
          <w:p w14:paraId="525EC4DA"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58</w:t>
            </w:r>
          </w:p>
        </w:tc>
        <w:tc>
          <w:tcPr>
            <w:tcW w:w="886" w:type="dxa"/>
            <w:shd w:val="clear" w:color="auto" w:fill="auto"/>
            <w:vAlign w:val="bottom"/>
          </w:tcPr>
          <w:p w14:paraId="18B2B07F"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20,6 %</w:t>
            </w:r>
          </w:p>
        </w:tc>
      </w:tr>
      <w:tr w:rsidR="00D57BEB" w:rsidRPr="00E9641B" w14:paraId="10F8BD07" w14:textId="77777777" w:rsidTr="00E9641B">
        <w:tc>
          <w:tcPr>
            <w:tcW w:w="4078" w:type="dxa"/>
            <w:shd w:val="clear" w:color="auto" w:fill="auto"/>
          </w:tcPr>
          <w:p w14:paraId="4E2A7ADE" w14:textId="77777777" w:rsidR="00D57BEB" w:rsidRPr="00E9641B" w:rsidRDefault="00D57BEB" w:rsidP="00E9641B">
            <w:pPr>
              <w:suppressAutoHyphens w:val="0"/>
              <w:spacing w:before="40" w:after="40" w:line="220" w:lineRule="exact"/>
              <w:rPr>
                <w:bCs/>
                <w:sz w:val="18"/>
                <w:szCs w:val="18"/>
              </w:rPr>
            </w:pPr>
            <w:r w:rsidRPr="00E9641B">
              <w:rPr>
                <w:sz w:val="18"/>
                <w:szCs w:val="18"/>
                <w:lang w:val="fr-FR"/>
              </w:rPr>
              <w:t>Directeur/Directrice</w:t>
            </w:r>
          </w:p>
        </w:tc>
        <w:tc>
          <w:tcPr>
            <w:tcW w:w="854" w:type="dxa"/>
            <w:shd w:val="clear" w:color="auto" w:fill="auto"/>
            <w:vAlign w:val="bottom"/>
          </w:tcPr>
          <w:p w14:paraId="4EB871C3"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72</w:t>
            </w:r>
          </w:p>
        </w:tc>
        <w:tc>
          <w:tcPr>
            <w:tcW w:w="776" w:type="dxa"/>
            <w:shd w:val="clear" w:color="auto" w:fill="auto"/>
            <w:vAlign w:val="bottom"/>
          </w:tcPr>
          <w:p w14:paraId="14F11AE3"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190</w:t>
            </w:r>
          </w:p>
        </w:tc>
        <w:tc>
          <w:tcPr>
            <w:tcW w:w="776" w:type="dxa"/>
            <w:shd w:val="clear" w:color="auto" w:fill="auto"/>
            <w:vAlign w:val="bottom"/>
          </w:tcPr>
          <w:p w14:paraId="00A1302A"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262</w:t>
            </w:r>
          </w:p>
        </w:tc>
        <w:tc>
          <w:tcPr>
            <w:tcW w:w="886" w:type="dxa"/>
            <w:shd w:val="clear" w:color="auto" w:fill="auto"/>
            <w:vAlign w:val="bottom"/>
          </w:tcPr>
          <w:p w14:paraId="42C1697D"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27,4 %</w:t>
            </w:r>
          </w:p>
        </w:tc>
      </w:tr>
      <w:tr w:rsidR="00D57BEB" w:rsidRPr="00E9641B" w14:paraId="1A5BCEAE" w14:textId="77777777" w:rsidTr="00E9641B">
        <w:tc>
          <w:tcPr>
            <w:tcW w:w="4078" w:type="dxa"/>
            <w:shd w:val="clear" w:color="auto" w:fill="auto"/>
          </w:tcPr>
          <w:p w14:paraId="3178619A" w14:textId="77777777" w:rsidR="00D57BEB" w:rsidRPr="00E9641B" w:rsidRDefault="00D57BEB" w:rsidP="00E9641B">
            <w:pPr>
              <w:suppressAutoHyphens w:val="0"/>
              <w:spacing w:before="40" w:after="40" w:line="220" w:lineRule="exact"/>
              <w:rPr>
                <w:sz w:val="18"/>
                <w:szCs w:val="18"/>
              </w:rPr>
            </w:pPr>
            <w:r w:rsidRPr="00E9641B">
              <w:rPr>
                <w:sz w:val="18"/>
                <w:szCs w:val="18"/>
                <w:lang w:val="fr-FR"/>
              </w:rPr>
              <w:t>Directeur adjoint/Directrice adjointe</w:t>
            </w:r>
          </w:p>
        </w:tc>
        <w:tc>
          <w:tcPr>
            <w:tcW w:w="854" w:type="dxa"/>
            <w:shd w:val="clear" w:color="auto" w:fill="auto"/>
            <w:vAlign w:val="bottom"/>
          </w:tcPr>
          <w:p w14:paraId="7245234A"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151</w:t>
            </w:r>
          </w:p>
        </w:tc>
        <w:tc>
          <w:tcPr>
            <w:tcW w:w="776" w:type="dxa"/>
            <w:shd w:val="clear" w:color="auto" w:fill="auto"/>
            <w:vAlign w:val="bottom"/>
          </w:tcPr>
          <w:p w14:paraId="6167BF9F"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442</w:t>
            </w:r>
          </w:p>
        </w:tc>
        <w:tc>
          <w:tcPr>
            <w:tcW w:w="776" w:type="dxa"/>
            <w:shd w:val="clear" w:color="auto" w:fill="auto"/>
            <w:vAlign w:val="bottom"/>
          </w:tcPr>
          <w:p w14:paraId="642F2CC6"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593</w:t>
            </w:r>
          </w:p>
        </w:tc>
        <w:tc>
          <w:tcPr>
            <w:tcW w:w="886" w:type="dxa"/>
            <w:shd w:val="clear" w:color="auto" w:fill="auto"/>
            <w:vAlign w:val="bottom"/>
          </w:tcPr>
          <w:p w14:paraId="00D584FF"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25,4 %</w:t>
            </w:r>
          </w:p>
        </w:tc>
      </w:tr>
      <w:tr w:rsidR="00D57BEB" w:rsidRPr="00E9641B" w14:paraId="14B8F481" w14:textId="77777777" w:rsidTr="00E9641B">
        <w:tc>
          <w:tcPr>
            <w:tcW w:w="4078" w:type="dxa"/>
            <w:shd w:val="clear" w:color="auto" w:fill="auto"/>
          </w:tcPr>
          <w:p w14:paraId="4F14AAD9" w14:textId="77777777" w:rsidR="00D57BEB" w:rsidRPr="00E9641B" w:rsidRDefault="00D57BEB" w:rsidP="00E9641B">
            <w:pPr>
              <w:suppressAutoHyphens w:val="0"/>
              <w:spacing w:before="40" w:after="40" w:line="220" w:lineRule="exact"/>
              <w:rPr>
                <w:sz w:val="18"/>
                <w:szCs w:val="18"/>
                <w:lang w:val="fr-FR"/>
              </w:rPr>
            </w:pPr>
            <w:r w:rsidRPr="00E9641B">
              <w:rPr>
                <w:sz w:val="18"/>
                <w:szCs w:val="18"/>
                <w:lang w:val="fr-FR"/>
              </w:rPr>
              <w:t>Conseiller/Conseillère (dans les collectivités locales)</w:t>
            </w:r>
          </w:p>
        </w:tc>
        <w:tc>
          <w:tcPr>
            <w:tcW w:w="854" w:type="dxa"/>
            <w:shd w:val="clear" w:color="auto" w:fill="auto"/>
            <w:vAlign w:val="bottom"/>
          </w:tcPr>
          <w:p w14:paraId="66EB30AB"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313</w:t>
            </w:r>
          </w:p>
        </w:tc>
        <w:tc>
          <w:tcPr>
            <w:tcW w:w="776" w:type="dxa"/>
            <w:shd w:val="clear" w:color="auto" w:fill="auto"/>
            <w:vAlign w:val="bottom"/>
          </w:tcPr>
          <w:p w14:paraId="67B6EC95"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1 649</w:t>
            </w:r>
          </w:p>
        </w:tc>
        <w:tc>
          <w:tcPr>
            <w:tcW w:w="776" w:type="dxa"/>
            <w:shd w:val="clear" w:color="auto" w:fill="auto"/>
            <w:vAlign w:val="bottom"/>
          </w:tcPr>
          <w:p w14:paraId="6F9EEF83"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1 962</w:t>
            </w:r>
          </w:p>
        </w:tc>
        <w:tc>
          <w:tcPr>
            <w:tcW w:w="886" w:type="dxa"/>
            <w:shd w:val="clear" w:color="auto" w:fill="auto"/>
            <w:vAlign w:val="bottom"/>
          </w:tcPr>
          <w:p w14:paraId="3F575732"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15,9 %</w:t>
            </w:r>
          </w:p>
        </w:tc>
      </w:tr>
      <w:tr w:rsidR="00D57BEB" w:rsidRPr="00E9641B" w14:paraId="20779696" w14:textId="77777777" w:rsidTr="00E9641B">
        <w:tc>
          <w:tcPr>
            <w:tcW w:w="4078" w:type="dxa"/>
            <w:shd w:val="clear" w:color="auto" w:fill="auto"/>
          </w:tcPr>
          <w:p w14:paraId="1688BC74" w14:textId="3C244BB5" w:rsidR="00D57BEB" w:rsidRPr="00E9641B" w:rsidRDefault="00D57BEB" w:rsidP="00E9641B">
            <w:pPr>
              <w:suppressAutoHyphens w:val="0"/>
              <w:spacing w:before="40" w:after="40" w:line="220" w:lineRule="exact"/>
              <w:rPr>
                <w:sz w:val="18"/>
                <w:szCs w:val="18"/>
                <w:lang w:val="fr-FR"/>
              </w:rPr>
            </w:pPr>
            <w:r w:rsidRPr="00E9641B">
              <w:rPr>
                <w:sz w:val="18"/>
                <w:szCs w:val="18"/>
                <w:lang w:val="fr-FR"/>
              </w:rPr>
              <w:t>Administrateur/Administratrice d’entreprise semi</w:t>
            </w:r>
            <w:r w:rsidR="00E9641B">
              <w:rPr>
                <w:sz w:val="18"/>
                <w:szCs w:val="18"/>
                <w:lang w:val="fr-FR"/>
              </w:rPr>
              <w:noBreakHyphen/>
            </w:r>
            <w:r w:rsidRPr="00E9641B">
              <w:rPr>
                <w:sz w:val="18"/>
                <w:szCs w:val="18"/>
                <w:lang w:val="fr-FR"/>
              </w:rPr>
              <w:t>publique/publique</w:t>
            </w:r>
          </w:p>
        </w:tc>
        <w:tc>
          <w:tcPr>
            <w:tcW w:w="854" w:type="dxa"/>
            <w:shd w:val="clear" w:color="auto" w:fill="auto"/>
            <w:vAlign w:val="bottom"/>
          </w:tcPr>
          <w:p w14:paraId="16B25B7A"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29</w:t>
            </w:r>
          </w:p>
        </w:tc>
        <w:tc>
          <w:tcPr>
            <w:tcW w:w="776" w:type="dxa"/>
            <w:shd w:val="clear" w:color="auto" w:fill="auto"/>
            <w:vAlign w:val="bottom"/>
          </w:tcPr>
          <w:p w14:paraId="536C06AD"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71</w:t>
            </w:r>
          </w:p>
        </w:tc>
        <w:tc>
          <w:tcPr>
            <w:tcW w:w="776" w:type="dxa"/>
            <w:shd w:val="clear" w:color="auto" w:fill="auto"/>
            <w:vAlign w:val="bottom"/>
          </w:tcPr>
          <w:p w14:paraId="7248ECE4"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100</w:t>
            </w:r>
          </w:p>
        </w:tc>
        <w:tc>
          <w:tcPr>
            <w:tcW w:w="886" w:type="dxa"/>
            <w:shd w:val="clear" w:color="auto" w:fill="auto"/>
            <w:vAlign w:val="bottom"/>
          </w:tcPr>
          <w:p w14:paraId="72B4E30E"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29 %</w:t>
            </w:r>
          </w:p>
        </w:tc>
      </w:tr>
      <w:tr w:rsidR="00D57BEB" w:rsidRPr="00E9641B" w14:paraId="16638F5B" w14:textId="77777777" w:rsidTr="00E9641B">
        <w:tc>
          <w:tcPr>
            <w:tcW w:w="4078" w:type="dxa"/>
            <w:shd w:val="clear" w:color="auto" w:fill="auto"/>
          </w:tcPr>
          <w:p w14:paraId="26D8ADC5" w14:textId="617145E5" w:rsidR="00D57BEB" w:rsidRPr="00E9641B" w:rsidRDefault="00D57BEB" w:rsidP="00E9641B">
            <w:pPr>
              <w:suppressAutoHyphens w:val="0"/>
              <w:spacing w:before="40" w:after="40" w:line="220" w:lineRule="exact"/>
              <w:rPr>
                <w:sz w:val="18"/>
                <w:szCs w:val="18"/>
                <w:lang w:val="fr-FR"/>
              </w:rPr>
            </w:pPr>
            <w:r w:rsidRPr="00E9641B">
              <w:rPr>
                <w:sz w:val="18"/>
                <w:szCs w:val="18"/>
                <w:lang w:val="fr-FR"/>
              </w:rPr>
              <w:t>Directeur général/Directrice générale d’entreprise semi</w:t>
            </w:r>
            <w:r w:rsidR="00E9641B">
              <w:rPr>
                <w:sz w:val="18"/>
                <w:szCs w:val="18"/>
                <w:lang w:val="fr-FR"/>
              </w:rPr>
              <w:noBreakHyphen/>
            </w:r>
            <w:r w:rsidRPr="00E9641B">
              <w:rPr>
                <w:sz w:val="18"/>
                <w:szCs w:val="18"/>
                <w:lang w:val="fr-FR"/>
              </w:rPr>
              <w:t>publique/publique</w:t>
            </w:r>
          </w:p>
        </w:tc>
        <w:tc>
          <w:tcPr>
            <w:tcW w:w="854" w:type="dxa"/>
            <w:shd w:val="clear" w:color="auto" w:fill="auto"/>
            <w:vAlign w:val="bottom"/>
          </w:tcPr>
          <w:p w14:paraId="618F17A9"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23</w:t>
            </w:r>
          </w:p>
        </w:tc>
        <w:tc>
          <w:tcPr>
            <w:tcW w:w="776" w:type="dxa"/>
            <w:shd w:val="clear" w:color="auto" w:fill="auto"/>
            <w:vAlign w:val="bottom"/>
          </w:tcPr>
          <w:p w14:paraId="498B97F8"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77</w:t>
            </w:r>
          </w:p>
        </w:tc>
        <w:tc>
          <w:tcPr>
            <w:tcW w:w="776" w:type="dxa"/>
            <w:shd w:val="clear" w:color="auto" w:fill="auto"/>
            <w:vAlign w:val="bottom"/>
          </w:tcPr>
          <w:p w14:paraId="0B51DC50"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100</w:t>
            </w:r>
          </w:p>
        </w:tc>
        <w:tc>
          <w:tcPr>
            <w:tcW w:w="886" w:type="dxa"/>
            <w:shd w:val="clear" w:color="auto" w:fill="auto"/>
            <w:vAlign w:val="bottom"/>
          </w:tcPr>
          <w:p w14:paraId="5E7DAD05"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23 %</w:t>
            </w:r>
          </w:p>
        </w:tc>
      </w:tr>
      <w:tr w:rsidR="00D57BEB" w:rsidRPr="00E9641B" w14:paraId="3E0535CF" w14:textId="77777777" w:rsidTr="00E9641B">
        <w:tc>
          <w:tcPr>
            <w:tcW w:w="4078" w:type="dxa"/>
            <w:shd w:val="clear" w:color="auto" w:fill="auto"/>
          </w:tcPr>
          <w:p w14:paraId="047F572D" w14:textId="77777777" w:rsidR="00D57BEB" w:rsidRPr="00E9641B" w:rsidRDefault="00D57BEB" w:rsidP="00E9641B">
            <w:pPr>
              <w:suppressAutoHyphens w:val="0"/>
              <w:spacing w:before="40" w:after="40" w:line="220" w:lineRule="exact"/>
              <w:rPr>
                <w:sz w:val="18"/>
                <w:szCs w:val="18"/>
                <w:lang w:val="fr-FR"/>
              </w:rPr>
            </w:pPr>
            <w:r w:rsidRPr="00E9641B">
              <w:rPr>
                <w:sz w:val="18"/>
                <w:szCs w:val="18"/>
                <w:lang w:val="fr-FR"/>
              </w:rPr>
              <w:t>Vice-Président/Vice-Présidente d’université publique</w:t>
            </w:r>
          </w:p>
        </w:tc>
        <w:tc>
          <w:tcPr>
            <w:tcW w:w="854" w:type="dxa"/>
            <w:shd w:val="clear" w:color="auto" w:fill="auto"/>
            <w:vAlign w:val="bottom"/>
          </w:tcPr>
          <w:p w14:paraId="244006E8"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3</w:t>
            </w:r>
          </w:p>
        </w:tc>
        <w:tc>
          <w:tcPr>
            <w:tcW w:w="776" w:type="dxa"/>
            <w:shd w:val="clear" w:color="auto" w:fill="auto"/>
            <w:vAlign w:val="bottom"/>
          </w:tcPr>
          <w:p w14:paraId="4755B68A"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8</w:t>
            </w:r>
          </w:p>
        </w:tc>
        <w:tc>
          <w:tcPr>
            <w:tcW w:w="776" w:type="dxa"/>
            <w:shd w:val="clear" w:color="auto" w:fill="auto"/>
            <w:vAlign w:val="bottom"/>
          </w:tcPr>
          <w:p w14:paraId="3E48B82E"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11</w:t>
            </w:r>
          </w:p>
        </w:tc>
        <w:tc>
          <w:tcPr>
            <w:tcW w:w="886" w:type="dxa"/>
            <w:shd w:val="clear" w:color="auto" w:fill="auto"/>
            <w:vAlign w:val="bottom"/>
          </w:tcPr>
          <w:p w14:paraId="06CE93B5"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27 %</w:t>
            </w:r>
          </w:p>
        </w:tc>
      </w:tr>
      <w:tr w:rsidR="00D57BEB" w:rsidRPr="00E9641B" w14:paraId="60845EE5" w14:textId="77777777" w:rsidTr="00E9641B">
        <w:tc>
          <w:tcPr>
            <w:tcW w:w="4078" w:type="dxa"/>
            <w:shd w:val="clear" w:color="auto" w:fill="auto"/>
          </w:tcPr>
          <w:p w14:paraId="68EE22BC" w14:textId="77777777" w:rsidR="00D57BEB" w:rsidRPr="00E9641B" w:rsidRDefault="00D57BEB" w:rsidP="00E9641B">
            <w:pPr>
              <w:suppressAutoHyphens w:val="0"/>
              <w:spacing w:before="40" w:after="40" w:line="220" w:lineRule="exact"/>
              <w:rPr>
                <w:sz w:val="18"/>
                <w:szCs w:val="18"/>
                <w:lang w:val="fr-FR"/>
              </w:rPr>
            </w:pPr>
            <w:r w:rsidRPr="00E9641B">
              <w:rPr>
                <w:sz w:val="18"/>
                <w:szCs w:val="18"/>
                <w:lang w:val="fr-FR"/>
              </w:rPr>
              <w:t>Directeur/Directrice d’institut pédagogique public</w:t>
            </w:r>
          </w:p>
        </w:tc>
        <w:tc>
          <w:tcPr>
            <w:tcW w:w="854" w:type="dxa"/>
            <w:shd w:val="clear" w:color="auto" w:fill="auto"/>
            <w:vAlign w:val="bottom"/>
          </w:tcPr>
          <w:p w14:paraId="12B76CA7"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8</w:t>
            </w:r>
          </w:p>
        </w:tc>
        <w:tc>
          <w:tcPr>
            <w:tcW w:w="776" w:type="dxa"/>
            <w:shd w:val="clear" w:color="auto" w:fill="auto"/>
            <w:vAlign w:val="bottom"/>
          </w:tcPr>
          <w:p w14:paraId="21CFFACB"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6</w:t>
            </w:r>
          </w:p>
        </w:tc>
        <w:tc>
          <w:tcPr>
            <w:tcW w:w="776" w:type="dxa"/>
            <w:shd w:val="clear" w:color="auto" w:fill="auto"/>
            <w:vAlign w:val="bottom"/>
          </w:tcPr>
          <w:p w14:paraId="42D4F318"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14</w:t>
            </w:r>
          </w:p>
        </w:tc>
        <w:tc>
          <w:tcPr>
            <w:tcW w:w="886" w:type="dxa"/>
            <w:shd w:val="clear" w:color="auto" w:fill="auto"/>
            <w:vAlign w:val="bottom"/>
          </w:tcPr>
          <w:p w14:paraId="7E7EC624"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57 %</w:t>
            </w:r>
          </w:p>
        </w:tc>
      </w:tr>
      <w:tr w:rsidR="00D57BEB" w:rsidRPr="00E9641B" w14:paraId="572E8808" w14:textId="77777777" w:rsidTr="00E9641B">
        <w:tc>
          <w:tcPr>
            <w:tcW w:w="4078" w:type="dxa"/>
            <w:shd w:val="clear" w:color="auto" w:fill="auto"/>
          </w:tcPr>
          <w:p w14:paraId="51394EEF" w14:textId="77777777" w:rsidR="00D57BEB" w:rsidRPr="00E9641B" w:rsidRDefault="00D57BEB" w:rsidP="00E9641B">
            <w:pPr>
              <w:suppressAutoHyphens w:val="0"/>
              <w:spacing w:before="40" w:after="40" w:line="220" w:lineRule="exact"/>
              <w:rPr>
                <w:sz w:val="18"/>
                <w:szCs w:val="18"/>
                <w:lang w:val="fr-FR"/>
              </w:rPr>
            </w:pPr>
            <w:r w:rsidRPr="00E9641B">
              <w:rPr>
                <w:sz w:val="18"/>
                <w:szCs w:val="18"/>
                <w:lang w:val="fr-FR"/>
              </w:rPr>
              <w:t>Directeur/Directrice d’une école supérieure agronomique publique</w:t>
            </w:r>
          </w:p>
        </w:tc>
        <w:tc>
          <w:tcPr>
            <w:tcW w:w="854" w:type="dxa"/>
            <w:shd w:val="clear" w:color="auto" w:fill="auto"/>
            <w:vAlign w:val="bottom"/>
          </w:tcPr>
          <w:p w14:paraId="1E95F534"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2</w:t>
            </w:r>
          </w:p>
        </w:tc>
        <w:tc>
          <w:tcPr>
            <w:tcW w:w="776" w:type="dxa"/>
            <w:shd w:val="clear" w:color="auto" w:fill="auto"/>
            <w:vAlign w:val="bottom"/>
          </w:tcPr>
          <w:p w14:paraId="79EC7F37"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6</w:t>
            </w:r>
          </w:p>
        </w:tc>
        <w:tc>
          <w:tcPr>
            <w:tcW w:w="776" w:type="dxa"/>
            <w:shd w:val="clear" w:color="auto" w:fill="auto"/>
            <w:vAlign w:val="bottom"/>
          </w:tcPr>
          <w:p w14:paraId="00D94B15"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8</w:t>
            </w:r>
          </w:p>
        </w:tc>
        <w:tc>
          <w:tcPr>
            <w:tcW w:w="886" w:type="dxa"/>
            <w:shd w:val="clear" w:color="auto" w:fill="auto"/>
            <w:vAlign w:val="bottom"/>
          </w:tcPr>
          <w:p w14:paraId="2B221FE6"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25 %</w:t>
            </w:r>
          </w:p>
        </w:tc>
      </w:tr>
      <w:tr w:rsidR="00D57BEB" w:rsidRPr="00E9641B" w14:paraId="34B20644" w14:textId="77777777" w:rsidTr="00E9641B">
        <w:tc>
          <w:tcPr>
            <w:tcW w:w="4078" w:type="dxa"/>
            <w:shd w:val="clear" w:color="auto" w:fill="auto"/>
          </w:tcPr>
          <w:p w14:paraId="2F257934" w14:textId="77777777" w:rsidR="00D57BEB" w:rsidRPr="00E9641B" w:rsidRDefault="00D57BEB" w:rsidP="00E9641B">
            <w:pPr>
              <w:suppressAutoHyphens w:val="0"/>
              <w:spacing w:before="40" w:after="40" w:line="220" w:lineRule="exact"/>
              <w:rPr>
                <w:sz w:val="18"/>
                <w:szCs w:val="18"/>
                <w:lang w:val="fr-FR"/>
              </w:rPr>
            </w:pPr>
            <w:r w:rsidRPr="00E9641B">
              <w:rPr>
                <w:sz w:val="18"/>
                <w:szCs w:val="18"/>
                <w:lang w:val="fr-FR"/>
              </w:rPr>
              <w:t>Directeur/Directrice d’institut polytechnique public</w:t>
            </w:r>
          </w:p>
        </w:tc>
        <w:tc>
          <w:tcPr>
            <w:tcW w:w="854" w:type="dxa"/>
            <w:shd w:val="clear" w:color="auto" w:fill="auto"/>
            <w:vAlign w:val="bottom"/>
          </w:tcPr>
          <w:p w14:paraId="4BA79D67"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2</w:t>
            </w:r>
          </w:p>
        </w:tc>
        <w:tc>
          <w:tcPr>
            <w:tcW w:w="776" w:type="dxa"/>
            <w:shd w:val="clear" w:color="auto" w:fill="auto"/>
            <w:vAlign w:val="bottom"/>
          </w:tcPr>
          <w:p w14:paraId="784E4644"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6</w:t>
            </w:r>
          </w:p>
        </w:tc>
        <w:tc>
          <w:tcPr>
            <w:tcW w:w="776" w:type="dxa"/>
            <w:shd w:val="clear" w:color="auto" w:fill="auto"/>
            <w:vAlign w:val="bottom"/>
          </w:tcPr>
          <w:p w14:paraId="6DEA9457"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8</w:t>
            </w:r>
          </w:p>
        </w:tc>
        <w:tc>
          <w:tcPr>
            <w:tcW w:w="886" w:type="dxa"/>
            <w:shd w:val="clear" w:color="auto" w:fill="auto"/>
            <w:vAlign w:val="bottom"/>
          </w:tcPr>
          <w:p w14:paraId="5B49AE56"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25 %</w:t>
            </w:r>
          </w:p>
        </w:tc>
      </w:tr>
      <w:tr w:rsidR="00D57BEB" w:rsidRPr="00E9641B" w14:paraId="015DFCD7" w14:textId="77777777" w:rsidTr="00E9641B">
        <w:tc>
          <w:tcPr>
            <w:tcW w:w="4078" w:type="dxa"/>
            <w:shd w:val="clear" w:color="auto" w:fill="auto"/>
          </w:tcPr>
          <w:p w14:paraId="2CA71D32" w14:textId="77777777" w:rsidR="00D57BEB" w:rsidRPr="00E9641B" w:rsidRDefault="00D57BEB" w:rsidP="00E9641B">
            <w:pPr>
              <w:suppressAutoHyphens w:val="0"/>
              <w:spacing w:before="40" w:after="40" w:line="220" w:lineRule="exact"/>
              <w:rPr>
                <w:sz w:val="18"/>
                <w:szCs w:val="18"/>
                <w:lang w:val="fr-FR"/>
              </w:rPr>
            </w:pPr>
            <w:r w:rsidRPr="00E9641B">
              <w:rPr>
                <w:sz w:val="18"/>
                <w:szCs w:val="18"/>
                <w:lang w:val="fr-FR"/>
              </w:rPr>
              <w:t>Directeur/Directrice d’école primaire publique</w:t>
            </w:r>
          </w:p>
        </w:tc>
        <w:tc>
          <w:tcPr>
            <w:tcW w:w="854" w:type="dxa"/>
            <w:shd w:val="clear" w:color="auto" w:fill="auto"/>
            <w:vAlign w:val="bottom"/>
          </w:tcPr>
          <w:p w14:paraId="2217CD60"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776</w:t>
            </w:r>
          </w:p>
        </w:tc>
        <w:tc>
          <w:tcPr>
            <w:tcW w:w="776" w:type="dxa"/>
            <w:shd w:val="clear" w:color="auto" w:fill="auto"/>
            <w:vAlign w:val="bottom"/>
          </w:tcPr>
          <w:p w14:paraId="062E96EC"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2 168</w:t>
            </w:r>
          </w:p>
        </w:tc>
        <w:tc>
          <w:tcPr>
            <w:tcW w:w="776" w:type="dxa"/>
            <w:shd w:val="clear" w:color="auto" w:fill="auto"/>
            <w:vAlign w:val="bottom"/>
          </w:tcPr>
          <w:p w14:paraId="4460944E"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2 944</w:t>
            </w:r>
          </w:p>
        </w:tc>
        <w:tc>
          <w:tcPr>
            <w:tcW w:w="886" w:type="dxa"/>
            <w:shd w:val="clear" w:color="auto" w:fill="auto"/>
            <w:vAlign w:val="bottom"/>
          </w:tcPr>
          <w:p w14:paraId="4826537F"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26 %</w:t>
            </w:r>
          </w:p>
        </w:tc>
      </w:tr>
      <w:tr w:rsidR="00D57BEB" w:rsidRPr="00E9641B" w14:paraId="6E50F6D8" w14:textId="77777777" w:rsidTr="00E9641B">
        <w:tc>
          <w:tcPr>
            <w:tcW w:w="4078" w:type="dxa"/>
            <w:shd w:val="clear" w:color="auto" w:fill="auto"/>
          </w:tcPr>
          <w:p w14:paraId="0DB98572" w14:textId="77777777" w:rsidR="00D57BEB" w:rsidRPr="00E9641B" w:rsidRDefault="00D57BEB" w:rsidP="00E9641B">
            <w:pPr>
              <w:suppressAutoHyphens w:val="0"/>
              <w:spacing w:before="40" w:after="40" w:line="220" w:lineRule="exact"/>
              <w:rPr>
                <w:sz w:val="18"/>
                <w:szCs w:val="18"/>
                <w:lang w:val="fr-FR"/>
              </w:rPr>
            </w:pPr>
            <w:r w:rsidRPr="00E9641B">
              <w:rPr>
                <w:sz w:val="18"/>
                <w:szCs w:val="18"/>
                <w:lang w:val="fr-FR"/>
              </w:rPr>
              <w:t>Directeur/Directrice d’école secondaire publique</w:t>
            </w:r>
          </w:p>
        </w:tc>
        <w:tc>
          <w:tcPr>
            <w:tcW w:w="854" w:type="dxa"/>
            <w:shd w:val="clear" w:color="auto" w:fill="auto"/>
            <w:vAlign w:val="bottom"/>
          </w:tcPr>
          <w:p w14:paraId="214128E1"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416</w:t>
            </w:r>
          </w:p>
        </w:tc>
        <w:tc>
          <w:tcPr>
            <w:tcW w:w="776" w:type="dxa"/>
            <w:shd w:val="clear" w:color="auto" w:fill="auto"/>
            <w:vAlign w:val="bottom"/>
          </w:tcPr>
          <w:p w14:paraId="5BCA0323"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1 940</w:t>
            </w:r>
          </w:p>
        </w:tc>
        <w:tc>
          <w:tcPr>
            <w:tcW w:w="776" w:type="dxa"/>
            <w:shd w:val="clear" w:color="auto" w:fill="auto"/>
            <w:vAlign w:val="bottom"/>
          </w:tcPr>
          <w:p w14:paraId="6FE72B2B"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2 356</w:t>
            </w:r>
          </w:p>
        </w:tc>
        <w:tc>
          <w:tcPr>
            <w:tcW w:w="886" w:type="dxa"/>
            <w:shd w:val="clear" w:color="auto" w:fill="auto"/>
            <w:vAlign w:val="bottom"/>
          </w:tcPr>
          <w:p w14:paraId="127003DD" w14:textId="77777777" w:rsidR="00D57BEB" w:rsidRPr="00E9641B" w:rsidRDefault="00D57BEB" w:rsidP="00E9641B">
            <w:pPr>
              <w:suppressAutoHyphens w:val="0"/>
              <w:spacing w:before="40" w:after="40" w:line="220" w:lineRule="exact"/>
              <w:jc w:val="right"/>
              <w:rPr>
                <w:sz w:val="18"/>
                <w:szCs w:val="24"/>
              </w:rPr>
            </w:pPr>
            <w:r w:rsidRPr="00E9641B">
              <w:rPr>
                <w:sz w:val="18"/>
                <w:lang w:val="fr-FR"/>
              </w:rPr>
              <w:t>17,6 %</w:t>
            </w:r>
          </w:p>
        </w:tc>
      </w:tr>
      <w:tr w:rsidR="00D57BEB" w:rsidRPr="00E9641B" w14:paraId="70A5FF10" w14:textId="77777777" w:rsidTr="00E9641B">
        <w:tc>
          <w:tcPr>
            <w:tcW w:w="4078" w:type="dxa"/>
            <w:shd w:val="clear" w:color="auto" w:fill="auto"/>
          </w:tcPr>
          <w:p w14:paraId="331ABA33" w14:textId="77777777" w:rsidR="00D57BEB" w:rsidRPr="00E9641B" w:rsidRDefault="00D57BEB" w:rsidP="00E9641B">
            <w:pPr>
              <w:suppressAutoHyphens w:val="0"/>
              <w:spacing w:before="40" w:after="40" w:line="220" w:lineRule="exact"/>
              <w:rPr>
                <w:sz w:val="18"/>
                <w:szCs w:val="18"/>
              </w:rPr>
            </w:pPr>
            <w:r w:rsidRPr="00E9641B">
              <w:rPr>
                <w:sz w:val="18"/>
                <w:szCs w:val="18"/>
                <w:lang w:val="fr-FR"/>
              </w:rPr>
              <w:t>Ambassadeur/ambassadrice</w:t>
            </w:r>
          </w:p>
        </w:tc>
        <w:tc>
          <w:tcPr>
            <w:tcW w:w="854" w:type="dxa"/>
            <w:shd w:val="clear" w:color="auto" w:fill="auto"/>
            <w:vAlign w:val="bottom"/>
          </w:tcPr>
          <w:p w14:paraId="23660893"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10</w:t>
            </w:r>
          </w:p>
        </w:tc>
        <w:tc>
          <w:tcPr>
            <w:tcW w:w="776" w:type="dxa"/>
            <w:shd w:val="clear" w:color="auto" w:fill="auto"/>
            <w:vAlign w:val="bottom"/>
          </w:tcPr>
          <w:p w14:paraId="1C63C546"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36</w:t>
            </w:r>
          </w:p>
        </w:tc>
        <w:tc>
          <w:tcPr>
            <w:tcW w:w="776" w:type="dxa"/>
            <w:shd w:val="clear" w:color="auto" w:fill="auto"/>
            <w:vAlign w:val="bottom"/>
          </w:tcPr>
          <w:p w14:paraId="3A93C80D"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46</w:t>
            </w:r>
          </w:p>
        </w:tc>
        <w:tc>
          <w:tcPr>
            <w:tcW w:w="886" w:type="dxa"/>
            <w:shd w:val="clear" w:color="auto" w:fill="auto"/>
            <w:vAlign w:val="bottom"/>
          </w:tcPr>
          <w:p w14:paraId="526E6859"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21,7 %</w:t>
            </w:r>
          </w:p>
        </w:tc>
      </w:tr>
      <w:tr w:rsidR="00E9641B" w:rsidRPr="00E9641B" w14:paraId="29CE7525" w14:textId="77777777" w:rsidTr="00E9641B">
        <w:tc>
          <w:tcPr>
            <w:tcW w:w="4078" w:type="dxa"/>
            <w:tcBorders>
              <w:bottom w:val="single" w:sz="12" w:space="0" w:color="auto"/>
            </w:tcBorders>
            <w:shd w:val="clear" w:color="auto" w:fill="auto"/>
          </w:tcPr>
          <w:p w14:paraId="2B36F5C3" w14:textId="77777777" w:rsidR="00D57BEB" w:rsidRPr="00E9641B" w:rsidRDefault="00D57BEB" w:rsidP="00E9641B">
            <w:pPr>
              <w:suppressAutoHyphens w:val="0"/>
              <w:spacing w:before="40" w:after="40" w:line="220" w:lineRule="exact"/>
              <w:rPr>
                <w:sz w:val="18"/>
                <w:szCs w:val="18"/>
                <w:lang w:val="fr-FR"/>
              </w:rPr>
            </w:pPr>
            <w:r w:rsidRPr="00E9641B">
              <w:rPr>
                <w:sz w:val="18"/>
                <w:szCs w:val="18"/>
                <w:lang w:val="fr-FR"/>
              </w:rPr>
              <w:t>Commissaire de la fonction publique</w:t>
            </w:r>
          </w:p>
        </w:tc>
        <w:tc>
          <w:tcPr>
            <w:tcW w:w="854" w:type="dxa"/>
            <w:tcBorders>
              <w:bottom w:val="single" w:sz="12" w:space="0" w:color="auto"/>
            </w:tcBorders>
            <w:shd w:val="clear" w:color="auto" w:fill="auto"/>
            <w:vAlign w:val="bottom"/>
          </w:tcPr>
          <w:p w14:paraId="767EF182"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26</w:t>
            </w:r>
          </w:p>
        </w:tc>
        <w:tc>
          <w:tcPr>
            <w:tcW w:w="776" w:type="dxa"/>
            <w:tcBorders>
              <w:bottom w:val="single" w:sz="12" w:space="0" w:color="auto"/>
            </w:tcBorders>
            <w:shd w:val="clear" w:color="auto" w:fill="auto"/>
            <w:vAlign w:val="bottom"/>
          </w:tcPr>
          <w:p w14:paraId="7F0406DA"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34</w:t>
            </w:r>
          </w:p>
        </w:tc>
        <w:tc>
          <w:tcPr>
            <w:tcW w:w="776" w:type="dxa"/>
            <w:tcBorders>
              <w:bottom w:val="single" w:sz="12" w:space="0" w:color="auto"/>
            </w:tcBorders>
            <w:shd w:val="clear" w:color="auto" w:fill="auto"/>
            <w:vAlign w:val="bottom"/>
          </w:tcPr>
          <w:p w14:paraId="5887D87F"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60</w:t>
            </w:r>
          </w:p>
        </w:tc>
        <w:tc>
          <w:tcPr>
            <w:tcW w:w="886" w:type="dxa"/>
            <w:tcBorders>
              <w:bottom w:val="single" w:sz="12" w:space="0" w:color="auto"/>
            </w:tcBorders>
            <w:shd w:val="clear" w:color="auto" w:fill="auto"/>
            <w:vAlign w:val="bottom"/>
          </w:tcPr>
          <w:p w14:paraId="6E89715A" w14:textId="77777777" w:rsidR="00D57BEB" w:rsidRPr="00E9641B" w:rsidRDefault="00D57BEB" w:rsidP="00E9641B">
            <w:pPr>
              <w:suppressAutoHyphens w:val="0"/>
              <w:spacing w:before="40" w:after="40" w:line="220" w:lineRule="exact"/>
              <w:jc w:val="right"/>
              <w:rPr>
                <w:bCs/>
                <w:sz w:val="18"/>
                <w:szCs w:val="24"/>
              </w:rPr>
            </w:pPr>
            <w:r w:rsidRPr="00E9641B">
              <w:rPr>
                <w:sz w:val="18"/>
                <w:lang w:val="fr-FR"/>
              </w:rPr>
              <w:t>43,3 %</w:t>
            </w:r>
          </w:p>
        </w:tc>
      </w:tr>
    </w:tbl>
    <w:p w14:paraId="7070D232" w14:textId="2CE33E5B" w:rsidR="00D57BEB" w:rsidRPr="00E9641B" w:rsidRDefault="00D57BEB" w:rsidP="00E9641B">
      <w:pPr>
        <w:spacing w:before="120" w:line="220" w:lineRule="exact"/>
        <w:ind w:left="1134" w:right="1134" w:firstLine="170"/>
        <w:rPr>
          <w:sz w:val="18"/>
          <w:szCs w:val="18"/>
          <w:lang w:val="fr-FR"/>
        </w:rPr>
      </w:pPr>
      <w:r w:rsidRPr="00E9641B">
        <w:rPr>
          <w:i/>
          <w:iCs/>
          <w:sz w:val="18"/>
          <w:szCs w:val="18"/>
          <w:lang w:val="fr-FR"/>
        </w:rPr>
        <w:t>Source</w:t>
      </w:r>
      <w:r w:rsidR="00C078DE" w:rsidRPr="00E9641B">
        <w:rPr>
          <w:sz w:val="18"/>
          <w:szCs w:val="18"/>
          <w:lang w:val="fr-FR"/>
        </w:rPr>
        <w:t> </w:t>
      </w:r>
      <w:r w:rsidRPr="00E9641B">
        <w:rPr>
          <w:sz w:val="18"/>
          <w:szCs w:val="18"/>
          <w:lang w:val="fr-FR"/>
        </w:rPr>
        <w:t>: Commission de la fonction publique, 2017.</w:t>
      </w:r>
    </w:p>
    <w:p w14:paraId="333CCC7D" w14:textId="2A1D303A" w:rsidR="00D57BEB" w:rsidRPr="00B922D5" w:rsidRDefault="00D57BEB" w:rsidP="00E9641B">
      <w:pPr>
        <w:pStyle w:val="SingleTxtG"/>
        <w:spacing w:before="240"/>
        <w:rPr>
          <w:lang w:val="fr-FR"/>
        </w:rPr>
      </w:pPr>
      <w:r>
        <w:rPr>
          <w:lang w:val="fr-FR"/>
        </w:rPr>
        <w:t>167.</w:t>
      </w:r>
      <w:r>
        <w:rPr>
          <w:lang w:val="fr-FR"/>
        </w:rPr>
        <w:tab/>
        <w:t>En application de l’article 124 (par.</w:t>
      </w:r>
      <w:r w:rsidR="00C078DE">
        <w:rPr>
          <w:lang w:val="fr-FR"/>
        </w:rPr>
        <w:t xml:space="preserve"> </w:t>
      </w:r>
      <w:r>
        <w:rPr>
          <w:lang w:val="fr-FR"/>
        </w:rPr>
        <w:t>1</w:t>
      </w:r>
      <w:r w:rsidR="00C078DE">
        <w:rPr>
          <w:lang w:val="fr-FR"/>
        </w:rPr>
        <w:t> </w:t>
      </w:r>
      <w:r>
        <w:rPr>
          <w:lang w:val="fr-FR"/>
        </w:rPr>
        <w:t>b)) de la Constitution, le Gouvernement, soucieux de parvenir à l’égalité des sexes au Parlement, a autorisé à titre de mesure temporaire à ce que sur une période de dix ans, 60 femmes élues au scrutin proportionnel siègent au Parlement. Le processus a été lancé en 2013 et s’achève en 2023, date à laquelle l’égalité des sexes au Parlement devrait être atteinte.</w:t>
      </w:r>
    </w:p>
    <w:p w14:paraId="3E7DA8DC" w14:textId="77777777" w:rsidR="00D57BEB" w:rsidRPr="00B922D5" w:rsidRDefault="00D57BEB" w:rsidP="00D57BEB">
      <w:pPr>
        <w:pStyle w:val="H23G"/>
        <w:rPr>
          <w:lang w:val="fr-FR"/>
        </w:rPr>
      </w:pPr>
      <w:bookmarkStart w:id="75" w:name="_Toc87853345"/>
      <w:r>
        <w:rPr>
          <w:lang w:val="fr-FR"/>
        </w:rPr>
        <w:tab/>
      </w:r>
      <w:r>
        <w:rPr>
          <w:lang w:val="fr-FR"/>
        </w:rPr>
        <w:tab/>
      </w:r>
      <w:r>
        <w:rPr>
          <w:bCs/>
          <w:lang w:val="fr-FR"/>
        </w:rPr>
        <w:t>Handicap</w:t>
      </w:r>
      <w:bookmarkEnd w:id="75"/>
    </w:p>
    <w:p w14:paraId="75C3C467" w14:textId="77777777" w:rsidR="00D57BEB" w:rsidRPr="00B922D5" w:rsidRDefault="00D57BEB" w:rsidP="00D57BEB">
      <w:pPr>
        <w:pStyle w:val="SingleTxtG"/>
        <w:rPr>
          <w:lang w:val="fr-FR"/>
        </w:rPr>
      </w:pPr>
      <w:r>
        <w:rPr>
          <w:lang w:val="fr-FR"/>
        </w:rPr>
        <w:t>168.</w:t>
      </w:r>
      <w:r>
        <w:rPr>
          <w:lang w:val="fr-FR"/>
        </w:rPr>
        <w:tab/>
        <w:t>Les articles 22 et 83 de la Constitution garantissent les droits des personnes handicapées. La non-discrimination sur la base du handicap est garantie par la Constitution, qui fait obligation à l’État d’élaborer des programmes inclusifs tenant compte de leurs besoins particuliers, l’objectif étant d’améliorer la qualité de vie de ces personnes, quel que soit le handicap.</w:t>
      </w:r>
    </w:p>
    <w:p w14:paraId="7252A45E" w14:textId="77777777" w:rsidR="00D57BEB" w:rsidRPr="00B922D5" w:rsidRDefault="00D57BEB" w:rsidP="00D57BEB">
      <w:pPr>
        <w:pStyle w:val="SingleTxtG"/>
        <w:rPr>
          <w:lang w:val="fr-FR"/>
        </w:rPr>
      </w:pPr>
      <w:r>
        <w:rPr>
          <w:lang w:val="fr-FR"/>
        </w:rPr>
        <w:t>169.</w:t>
      </w:r>
      <w:r>
        <w:rPr>
          <w:lang w:val="fr-FR"/>
        </w:rPr>
        <w:tab/>
        <w:t>La loi sur les personnes handicapées (chap. 17:01) interdit et sanctionne toute discrimination à l’égard des personnes handicapées. En outre, l’article 120 de la Constitution et l’article 45 a) de la loi électorale (chap. 2:13) prévoient la constitution d’un collège électoral des personnes handicapées afin que celles-ci soient représentées au Parlement.</w:t>
      </w:r>
    </w:p>
    <w:p w14:paraId="67789B37" w14:textId="77777777" w:rsidR="00D57BEB" w:rsidRPr="00B922D5" w:rsidRDefault="00D57BEB" w:rsidP="00D57BEB">
      <w:pPr>
        <w:pStyle w:val="H23G"/>
        <w:rPr>
          <w:lang w:val="fr-FR"/>
        </w:rPr>
      </w:pPr>
      <w:bookmarkStart w:id="76" w:name="_Toc87853346"/>
      <w:r>
        <w:rPr>
          <w:lang w:val="fr-FR"/>
        </w:rPr>
        <w:tab/>
      </w:r>
      <w:r>
        <w:rPr>
          <w:lang w:val="fr-FR"/>
        </w:rPr>
        <w:tab/>
      </w:r>
      <w:r>
        <w:rPr>
          <w:bCs/>
          <w:lang w:val="fr-FR"/>
        </w:rPr>
        <w:t>Mesures administratives</w:t>
      </w:r>
      <w:bookmarkEnd w:id="76"/>
    </w:p>
    <w:p w14:paraId="18E76A92" w14:textId="77777777" w:rsidR="00D57BEB" w:rsidRPr="00B922D5" w:rsidRDefault="00D57BEB" w:rsidP="00D57BEB">
      <w:pPr>
        <w:pStyle w:val="SingleTxtG"/>
        <w:rPr>
          <w:lang w:val="fr-FR"/>
        </w:rPr>
      </w:pPr>
      <w:r>
        <w:rPr>
          <w:lang w:val="fr-FR"/>
        </w:rPr>
        <w:t>170.</w:t>
      </w:r>
      <w:r>
        <w:rPr>
          <w:lang w:val="fr-FR"/>
        </w:rPr>
        <w:tab/>
        <w:t xml:space="preserve">Le Gouvernement a adopté plusieurs politiques et mesures qui traitent expressément des questions de discrimination, comme la Politique nationale en faveur de l’égalité des sexes et la Politique nationale sur le handicap. </w:t>
      </w:r>
    </w:p>
    <w:p w14:paraId="00F01180" w14:textId="77777777" w:rsidR="00D57BEB" w:rsidRPr="00B922D5" w:rsidRDefault="00D57BEB" w:rsidP="00D57BEB">
      <w:pPr>
        <w:pStyle w:val="SingleTxtG"/>
        <w:rPr>
          <w:lang w:val="fr-FR"/>
        </w:rPr>
      </w:pPr>
      <w:r>
        <w:rPr>
          <w:lang w:val="fr-FR"/>
        </w:rPr>
        <w:t>171.</w:t>
      </w:r>
      <w:r>
        <w:rPr>
          <w:lang w:val="fr-FR"/>
        </w:rPr>
        <w:tab/>
        <w:t>D’autres mesures administratives en faveur de la non-discrimination ont été prises, notamment :</w:t>
      </w:r>
    </w:p>
    <w:p w14:paraId="14DC004B" w14:textId="04282773" w:rsidR="00D57BEB" w:rsidRPr="00B922D5" w:rsidRDefault="00D57BEB" w:rsidP="00D57BEB">
      <w:pPr>
        <w:pStyle w:val="SingleTxtG"/>
        <w:rPr>
          <w:lang w:val="fr-FR"/>
        </w:rPr>
      </w:pPr>
      <w:r w:rsidRPr="00B922D5">
        <w:rPr>
          <w:lang w:val="fr-FR"/>
        </w:rPr>
        <w:tab/>
      </w:r>
      <w:r>
        <w:rPr>
          <w:lang w:val="fr-FR"/>
        </w:rPr>
        <w:t>a)</w:t>
      </w:r>
      <w:r w:rsidR="005666E3">
        <w:rPr>
          <w:lang w:val="fr-FR"/>
        </w:rPr>
        <w:tab/>
      </w:r>
      <w:r>
        <w:rPr>
          <w:lang w:val="fr-FR"/>
        </w:rPr>
        <w:t>L’impression et la diffusion du texte de la Constitution dans toutes les langues reconnues par la Constitution (art.</w:t>
      </w:r>
      <w:r w:rsidR="00C078DE">
        <w:rPr>
          <w:lang w:val="fr-FR"/>
        </w:rPr>
        <w:t xml:space="preserve"> </w:t>
      </w:r>
      <w:r>
        <w:rPr>
          <w:lang w:val="fr-FR"/>
        </w:rPr>
        <w:t>6) ;</w:t>
      </w:r>
    </w:p>
    <w:p w14:paraId="5703F7D7" w14:textId="6794035A" w:rsidR="00D57BEB" w:rsidRPr="00B922D5" w:rsidRDefault="00D57BEB" w:rsidP="00D57BEB">
      <w:pPr>
        <w:pStyle w:val="SingleTxtG"/>
        <w:rPr>
          <w:lang w:val="fr-FR"/>
        </w:rPr>
      </w:pPr>
      <w:r w:rsidRPr="00B922D5">
        <w:rPr>
          <w:lang w:val="fr-FR"/>
        </w:rPr>
        <w:tab/>
      </w:r>
      <w:r>
        <w:rPr>
          <w:lang w:val="fr-FR"/>
        </w:rPr>
        <w:t>b)</w:t>
      </w:r>
      <w:r w:rsidR="005666E3">
        <w:rPr>
          <w:lang w:val="fr-FR"/>
        </w:rPr>
        <w:tab/>
      </w:r>
      <w:r>
        <w:rPr>
          <w:lang w:val="fr-FR"/>
        </w:rPr>
        <w:t>L’utilisation des différentes langues officiellement reconnues par la Constitution comme langues d’instruction et d’apprentissage à l’école primaire ;</w:t>
      </w:r>
    </w:p>
    <w:p w14:paraId="4E47DA18" w14:textId="36F483A0" w:rsidR="00D57BEB" w:rsidRPr="00B922D5" w:rsidRDefault="00D57BEB" w:rsidP="00D57BEB">
      <w:pPr>
        <w:pStyle w:val="SingleTxtG"/>
        <w:rPr>
          <w:lang w:val="fr-FR"/>
        </w:rPr>
      </w:pPr>
      <w:r w:rsidRPr="00B922D5">
        <w:rPr>
          <w:lang w:val="fr-FR"/>
        </w:rPr>
        <w:tab/>
      </w:r>
      <w:r>
        <w:rPr>
          <w:lang w:val="fr-FR"/>
        </w:rPr>
        <w:t>c)</w:t>
      </w:r>
      <w:r w:rsidR="005666E3">
        <w:rPr>
          <w:lang w:val="fr-FR"/>
        </w:rPr>
        <w:tab/>
      </w:r>
      <w:r>
        <w:rPr>
          <w:lang w:val="fr-FR"/>
        </w:rPr>
        <w:t>La création de commissions indépendantes telles que la Commission zimbabwéenne des droits de l’homme, la Commission zimbabwéenne pour l’égalité des sexes, la Commission électorale du Zimbabwe, la Commission zimbabwéenne des médias et la Commission nationale pour la paix et la réconciliation.</w:t>
      </w:r>
    </w:p>
    <w:p w14:paraId="3586AAED" w14:textId="46F1661F" w:rsidR="00D57BEB" w:rsidRPr="00B922D5" w:rsidRDefault="00D57BEB" w:rsidP="00D57BEB">
      <w:pPr>
        <w:pStyle w:val="SingleTxtG"/>
        <w:rPr>
          <w:lang w:val="fr-FR"/>
        </w:rPr>
      </w:pPr>
      <w:r>
        <w:rPr>
          <w:lang w:val="fr-FR"/>
        </w:rPr>
        <w:t>172.</w:t>
      </w:r>
      <w:r>
        <w:rPr>
          <w:lang w:val="fr-FR"/>
        </w:rPr>
        <w:tab/>
        <w:t>Dans ses observations finales, la Commission a recommandé à l’État de procéder à un examen approfondi de l’application des dispositions légales et coutumières en vigueur, afin qu’il s’assure que des garanties adéquates sont en place pour protéger les droits fondamentaux des femmes et des filles contre les pratiques discriminatoires et pour garantir l’équité de la justice. La Constitution contient une Charte des droits complète tenant dûment compte des droits des femmes et des enfants. Contrairement à la précédente Constitution de Lancaster House, la Constitution actuelle énonce clairement que toute loi, coutume ou pratique culturelle portant atteinte aux droits des femmes est déclarée nulle et non avenue dans la mesure où elle est contraire à ces droits (art.</w:t>
      </w:r>
      <w:r w:rsidR="00C078DE">
        <w:rPr>
          <w:lang w:val="fr-FR"/>
        </w:rPr>
        <w:t xml:space="preserve"> </w:t>
      </w:r>
      <w:r>
        <w:rPr>
          <w:lang w:val="fr-FR"/>
        </w:rPr>
        <w:t xml:space="preserve">80 </w:t>
      </w:r>
      <w:r w:rsidR="005666E3">
        <w:rPr>
          <w:lang w:val="fr-FR"/>
        </w:rPr>
        <w:t>(</w:t>
      </w:r>
      <w:r>
        <w:rPr>
          <w:lang w:val="fr-FR"/>
        </w:rPr>
        <w:t>par.</w:t>
      </w:r>
      <w:r w:rsidR="00C078DE">
        <w:rPr>
          <w:lang w:val="fr-FR"/>
        </w:rPr>
        <w:t xml:space="preserve"> </w:t>
      </w:r>
      <w:r>
        <w:rPr>
          <w:lang w:val="fr-FR"/>
        </w:rPr>
        <w:t>3</w:t>
      </w:r>
      <w:r w:rsidR="005666E3">
        <w:rPr>
          <w:lang w:val="fr-FR"/>
        </w:rPr>
        <w:t>)</w:t>
      </w:r>
      <w:r>
        <w:rPr>
          <w:lang w:val="fr-FR"/>
        </w:rPr>
        <w:t>). En outre, le Gouvernement a entrepris d’aligner toutes les lois sur la Constitution afin de donner pleinement effet aux droits et libertés garantis par la Constitution.</w:t>
      </w:r>
    </w:p>
    <w:p w14:paraId="0A5828A2" w14:textId="77777777" w:rsidR="00D57BEB" w:rsidRPr="00B922D5" w:rsidRDefault="00D57BEB" w:rsidP="00D57BEB">
      <w:pPr>
        <w:pStyle w:val="SingleTxtG"/>
        <w:rPr>
          <w:lang w:val="fr-FR"/>
        </w:rPr>
      </w:pPr>
      <w:r>
        <w:rPr>
          <w:lang w:val="fr-FR"/>
        </w:rPr>
        <w:t>173.</w:t>
      </w:r>
      <w:r>
        <w:rPr>
          <w:lang w:val="fr-FR"/>
        </w:rPr>
        <w:tab/>
        <w:t xml:space="preserve">Aux termes de l’article 7 de la Constitution, le Gouvernement a pour mission de sensibiliser l’opinion publique aux normes constitutionnelles et aux dispositions relatives aux droits de l’homme, et cela vaut également pour les questions d’égalité des sexes et d’autonomisation des femmes, y compris les mesures temporaires spéciales. </w:t>
      </w:r>
    </w:p>
    <w:p w14:paraId="731B7CDB" w14:textId="77777777" w:rsidR="00D57BEB" w:rsidRPr="00B922D5" w:rsidRDefault="00D57BEB" w:rsidP="00D57BEB">
      <w:pPr>
        <w:pStyle w:val="H23G"/>
        <w:rPr>
          <w:lang w:val="fr-FR"/>
        </w:rPr>
      </w:pPr>
      <w:bookmarkStart w:id="77" w:name="_Toc87853347"/>
      <w:r>
        <w:rPr>
          <w:lang w:val="fr-FR"/>
        </w:rPr>
        <w:tab/>
      </w:r>
      <w:r>
        <w:rPr>
          <w:lang w:val="fr-FR"/>
        </w:rPr>
        <w:tab/>
      </w:r>
      <w:r>
        <w:rPr>
          <w:bCs/>
          <w:lang w:val="fr-FR"/>
        </w:rPr>
        <w:t>Mesures correctives</w:t>
      </w:r>
      <w:bookmarkEnd w:id="77"/>
    </w:p>
    <w:p w14:paraId="0091CBA2" w14:textId="77777777" w:rsidR="00D57BEB" w:rsidRPr="00B922D5" w:rsidRDefault="00D57BEB" w:rsidP="00D57BEB">
      <w:pPr>
        <w:pStyle w:val="SingleTxtG"/>
        <w:rPr>
          <w:lang w:val="fr-FR"/>
        </w:rPr>
      </w:pPr>
      <w:r>
        <w:rPr>
          <w:lang w:val="fr-FR"/>
        </w:rPr>
        <w:t>174.</w:t>
      </w:r>
      <w:r>
        <w:rPr>
          <w:lang w:val="fr-FR"/>
        </w:rPr>
        <w:tab/>
        <w:t>Au Zimbabwe, les victimes de violations des droits de l’homme ont le droit de saisir la justice à tous les niveaux pour obtenir réparation.</w:t>
      </w:r>
    </w:p>
    <w:p w14:paraId="743DB2E1" w14:textId="77777777" w:rsidR="00D57BEB" w:rsidRPr="00B922D5" w:rsidRDefault="00D57BEB" w:rsidP="00D57BEB">
      <w:pPr>
        <w:pStyle w:val="SingleTxtG"/>
        <w:rPr>
          <w:lang w:val="fr-FR"/>
        </w:rPr>
      </w:pPr>
      <w:r>
        <w:rPr>
          <w:lang w:val="fr-FR"/>
        </w:rPr>
        <w:t>175.</w:t>
      </w:r>
      <w:r>
        <w:rPr>
          <w:lang w:val="fr-FR"/>
        </w:rPr>
        <w:tab/>
        <w:t>En outre, les victimes peuvent engager des poursuites au civil et au pénal pour faire valoir leurs droits.</w:t>
      </w:r>
    </w:p>
    <w:p w14:paraId="7E04684F" w14:textId="77777777" w:rsidR="00D57BEB" w:rsidRPr="00B922D5" w:rsidRDefault="00D57BEB" w:rsidP="00D57BEB">
      <w:pPr>
        <w:pStyle w:val="SingleTxtG"/>
        <w:rPr>
          <w:lang w:val="fr-FR"/>
        </w:rPr>
      </w:pPr>
      <w:r>
        <w:rPr>
          <w:lang w:val="fr-FR"/>
        </w:rPr>
        <w:t>176.</w:t>
      </w:r>
      <w:r>
        <w:rPr>
          <w:lang w:val="fr-FR"/>
        </w:rPr>
        <w:tab/>
        <w:t>La Constitution garantit aux victimes une indemnisation pour tout préjudice subi à la suite d’une violation de leurs droits et le tribunal a toute latitude pour quantifier les dommages.</w:t>
      </w:r>
    </w:p>
    <w:p w14:paraId="0A228CC6" w14:textId="77777777" w:rsidR="00D57BEB" w:rsidRPr="00B922D5" w:rsidRDefault="00D57BEB" w:rsidP="00D57BEB">
      <w:pPr>
        <w:pStyle w:val="SingleTxtG"/>
        <w:rPr>
          <w:lang w:val="fr-FR"/>
        </w:rPr>
      </w:pPr>
      <w:r>
        <w:rPr>
          <w:lang w:val="fr-FR"/>
        </w:rPr>
        <w:t>177.</w:t>
      </w:r>
      <w:r>
        <w:rPr>
          <w:lang w:val="fr-FR"/>
        </w:rPr>
        <w:tab/>
        <w:t>De surcroît, lorsque les recours internes sont insuffisants et inefficaces, une victime a le droit de saisir les tribunaux régionaux et internationaux pour faire valoir ses droits, en particulier lorsqu’il y a eu violation de ces droits par l’État.</w:t>
      </w:r>
    </w:p>
    <w:p w14:paraId="6A7F34F6" w14:textId="77777777" w:rsidR="00D57BEB" w:rsidRPr="00B922D5" w:rsidRDefault="00D57BEB" w:rsidP="00D57BEB">
      <w:pPr>
        <w:spacing w:before="240"/>
        <w:jc w:val="center"/>
        <w:rPr>
          <w:u w:val="single"/>
          <w:lang w:val="fr-FR"/>
        </w:rPr>
      </w:pPr>
      <w:r w:rsidRPr="00B922D5">
        <w:rPr>
          <w:u w:val="single"/>
          <w:lang w:val="fr-FR"/>
        </w:rPr>
        <w:tab/>
      </w:r>
      <w:r w:rsidRPr="00B922D5">
        <w:rPr>
          <w:u w:val="single"/>
          <w:lang w:val="fr-FR"/>
        </w:rPr>
        <w:tab/>
      </w:r>
      <w:r w:rsidRPr="00B922D5">
        <w:rPr>
          <w:u w:val="single"/>
          <w:lang w:val="fr-FR"/>
        </w:rPr>
        <w:tab/>
      </w:r>
    </w:p>
    <w:p w14:paraId="6E5F7B20" w14:textId="77777777" w:rsidR="00446FE5" w:rsidRPr="00D57BEB" w:rsidRDefault="00446FE5" w:rsidP="00AC3823">
      <w:pPr>
        <w:rPr>
          <w:lang w:val="fr-FR"/>
        </w:rPr>
      </w:pPr>
    </w:p>
    <w:sectPr w:rsidR="00446FE5" w:rsidRPr="00D57BEB" w:rsidSect="00D57BEB">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E4E3" w14:textId="77777777" w:rsidR="00A568E8" w:rsidRDefault="00A568E8" w:rsidP="00F95C08">
      <w:pPr>
        <w:spacing w:line="240" w:lineRule="auto"/>
      </w:pPr>
    </w:p>
  </w:endnote>
  <w:endnote w:type="continuationSeparator" w:id="0">
    <w:p w14:paraId="6420E473" w14:textId="77777777" w:rsidR="00A568E8" w:rsidRPr="00AC3823" w:rsidRDefault="00A568E8" w:rsidP="00AC3823">
      <w:pPr>
        <w:pStyle w:val="Pieddepage"/>
      </w:pPr>
    </w:p>
  </w:endnote>
  <w:endnote w:type="continuationNotice" w:id="1">
    <w:p w14:paraId="700370CC" w14:textId="77777777" w:rsidR="00A568E8" w:rsidRDefault="00A568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73CD" w14:textId="06B2A086" w:rsidR="00D57BEB" w:rsidRPr="00D57BEB" w:rsidRDefault="00D57BEB" w:rsidP="00D57BEB">
    <w:pPr>
      <w:pStyle w:val="Pieddepage"/>
      <w:tabs>
        <w:tab w:val="right" w:pos="9638"/>
      </w:tabs>
    </w:pPr>
    <w:r w:rsidRPr="00D57BEB">
      <w:rPr>
        <w:b/>
        <w:sz w:val="18"/>
      </w:rPr>
      <w:fldChar w:fldCharType="begin"/>
    </w:r>
    <w:r w:rsidRPr="00D57BEB">
      <w:rPr>
        <w:b/>
        <w:sz w:val="18"/>
      </w:rPr>
      <w:instrText xml:space="preserve"> PAGE  \* MERGEFORMAT </w:instrText>
    </w:r>
    <w:r w:rsidRPr="00D57BEB">
      <w:rPr>
        <w:b/>
        <w:sz w:val="18"/>
      </w:rPr>
      <w:fldChar w:fldCharType="separate"/>
    </w:r>
    <w:r w:rsidRPr="00D57BEB">
      <w:rPr>
        <w:b/>
        <w:noProof/>
        <w:sz w:val="18"/>
      </w:rPr>
      <w:t>2</w:t>
    </w:r>
    <w:r w:rsidRPr="00D57BEB">
      <w:rPr>
        <w:b/>
        <w:sz w:val="18"/>
      </w:rPr>
      <w:fldChar w:fldCharType="end"/>
    </w:r>
    <w:r>
      <w:rPr>
        <w:b/>
        <w:sz w:val="18"/>
      </w:rPr>
      <w:tab/>
    </w:r>
    <w:r>
      <w:t>GE.22-01814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913E" w14:textId="5554AD46" w:rsidR="00D57BEB" w:rsidRPr="00D57BEB" w:rsidRDefault="00D57BEB" w:rsidP="00D57BEB">
    <w:pPr>
      <w:pStyle w:val="Pieddepage"/>
      <w:tabs>
        <w:tab w:val="right" w:pos="9638"/>
      </w:tabs>
      <w:rPr>
        <w:b/>
        <w:sz w:val="18"/>
      </w:rPr>
    </w:pPr>
    <w:r>
      <w:t>GE.22-01814</w:t>
    </w:r>
    <w:r>
      <w:tab/>
    </w:r>
    <w:r w:rsidRPr="00D57BEB">
      <w:rPr>
        <w:b/>
        <w:sz w:val="18"/>
      </w:rPr>
      <w:fldChar w:fldCharType="begin"/>
    </w:r>
    <w:r w:rsidRPr="00D57BEB">
      <w:rPr>
        <w:b/>
        <w:sz w:val="18"/>
      </w:rPr>
      <w:instrText xml:space="preserve"> PAGE  \* MERGEFORMAT </w:instrText>
    </w:r>
    <w:r w:rsidRPr="00D57BEB">
      <w:rPr>
        <w:b/>
        <w:sz w:val="18"/>
      </w:rPr>
      <w:fldChar w:fldCharType="separate"/>
    </w:r>
    <w:r w:rsidRPr="00D57BEB">
      <w:rPr>
        <w:b/>
        <w:noProof/>
        <w:sz w:val="18"/>
      </w:rPr>
      <w:t>3</w:t>
    </w:r>
    <w:r w:rsidRPr="00D57B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EA0B" w14:textId="08D75989" w:rsidR="00AB1FED" w:rsidRPr="00D57BEB" w:rsidRDefault="00D57BEB" w:rsidP="00D57BEB">
    <w:pPr>
      <w:pStyle w:val="Pieddepage"/>
      <w:spacing w:before="120"/>
      <w:rPr>
        <w:sz w:val="20"/>
      </w:rPr>
    </w:pPr>
    <w:r>
      <w:rPr>
        <w:sz w:val="20"/>
      </w:rPr>
      <w:t>GE.</w:t>
    </w:r>
    <w:r w:rsidR="00AB1FED">
      <w:rPr>
        <w:noProof/>
        <w:lang w:eastAsia="fr-CH"/>
      </w:rPr>
      <w:drawing>
        <wp:anchor distT="0" distB="0" distL="114300" distR="114300" simplePos="0" relativeHeight="251659264" behindDoc="0" locked="0" layoutInCell="1" allowOverlap="0" wp14:anchorId="6D2A6FD5" wp14:editId="401ED4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22-01814  (F)</w:t>
    </w:r>
    <w:r>
      <w:rPr>
        <w:noProof/>
        <w:sz w:val="20"/>
      </w:rPr>
      <w:drawing>
        <wp:anchor distT="0" distB="0" distL="114300" distR="114300" simplePos="0" relativeHeight="251660288" behindDoc="0" locked="0" layoutInCell="1" allowOverlap="1" wp14:anchorId="0E832D95" wp14:editId="3166FAF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280422    290422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D9F7" w14:textId="77777777" w:rsidR="00A568E8" w:rsidRPr="00AC3823" w:rsidRDefault="00A568E8" w:rsidP="00AC3823">
      <w:pPr>
        <w:pStyle w:val="Pieddepage"/>
        <w:tabs>
          <w:tab w:val="right" w:pos="2155"/>
        </w:tabs>
        <w:spacing w:after="80" w:line="240" w:lineRule="atLeast"/>
        <w:ind w:left="680"/>
        <w:rPr>
          <w:u w:val="single"/>
        </w:rPr>
      </w:pPr>
      <w:r>
        <w:rPr>
          <w:u w:val="single"/>
        </w:rPr>
        <w:tab/>
      </w:r>
    </w:p>
  </w:footnote>
  <w:footnote w:type="continuationSeparator" w:id="0">
    <w:p w14:paraId="5331E88D" w14:textId="77777777" w:rsidR="00A568E8" w:rsidRPr="00AC3823" w:rsidRDefault="00A568E8" w:rsidP="00AC3823">
      <w:pPr>
        <w:pStyle w:val="Pieddepage"/>
        <w:tabs>
          <w:tab w:val="right" w:pos="2155"/>
        </w:tabs>
        <w:spacing w:after="80" w:line="240" w:lineRule="atLeast"/>
        <w:ind w:left="680"/>
        <w:rPr>
          <w:u w:val="single"/>
        </w:rPr>
      </w:pPr>
      <w:r>
        <w:rPr>
          <w:u w:val="single"/>
        </w:rPr>
        <w:tab/>
      </w:r>
    </w:p>
  </w:footnote>
  <w:footnote w:type="continuationNotice" w:id="1">
    <w:p w14:paraId="467393B7" w14:textId="77777777" w:rsidR="00A568E8" w:rsidRPr="00AC3823" w:rsidRDefault="00A568E8">
      <w:pPr>
        <w:spacing w:line="240" w:lineRule="auto"/>
        <w:rPr>
          <w:sz w:val="2"/>
          <w:szCs w:val="2"/>
        </w:rPr>
      </w:pPr>
    </w:p>
  </w:footnote>
  <w:footnote w:id="2">
    <w:p w14:paraId="602483EC" w14:textId="77777777" w:rsidR="00D57BEB" w:rsidRPr="00B922D5" w:rsidRDefault="00D57BEB" w:rsidP="00D57BEB">
      <w:pPr>
        <w:pStyle w:val="Notedebasdepage"/>
        <w:rPr>
          <w:sz w:val="20"/>
          <w:lang w:val="fr-FR"/>
        </w:rPr>
      </w:pPr>
      <w:r>
        <w:rPr>
          <w:lang w:val="fr-FR"/>
        </w:rPr>
        <w:tab/>
      </w:r>
      <w:r w:rsidRPr="00C078DE">
        <w:rPr>
          <w:sz w:val="20"/>
          <w:lang w:val="fr-FR"/>
        </w:rPr>
        <w:t>*</w:t>
      </w:r>
      <w:r>
        <w:rPr>
          <w:lang w:val="fr-FR"/>
        </w:rPr>
        <w:tab/>
        <w:t>La version originale du présent document n’a pas été revue par les services d’édition.</w:t>
      </w:r>
    </w:p>
  </w:footnote>
  <w:footnote w:id="3">
    <w:p w14:paraId="5BB839FC" w14:textId="1F15F6CF" w:rsidR="00D57BEB" w:rsidRPr="00B922D5" w:rsidRDefault="00D57BEB" w:rsidP="00D57BEB">
      <w:pPr>
        <w:pStyle w:val="Notedebasdepage"/>
        <w:rPr>
          <w:lang w:val="fr-FR"/>
        </w:rPr>
      </w:pPr>
      <w:r w:rsidRPr="000A447D">
        <w:rPr>
          <w:lang w:val="fr-FR"/>
        </w:rPr>
        <w:tab/>
      </w:r>
      <w:r w:rsidRPr="00B922D5">
        <w:rPr>
          <w:rStyle w:val="Appelnotedebasdep"/>
        </w:rPr>
        <w:footnoteRef/>
      </w:r>
      <w:r>
        <w:rPr>
          <w:lang w:val="fr-FR"/>
        </w:rPr>
        <w:tab/>
        <w:t>Art</w:t>
      </w:r>
      <w:r w:rsidR="005666E3">
        <w:rPr>
          <w:lang w:val="fr-FR"/>
        </w:rPr>
        <w:t>.</w:t>
      </w:r>
      <w:r>
        <w:rPr>
          <w:lang w:val="fr-FR"/>
        </w:rPr>
        <w:t xml:space="preserve"> 164 de la loi n</w:t>
      </w:r>
      <w:r>
        <w:rPr>
          <w:vertAlign w:val="superscript"/>
          <w:lang w:val="fr-FR"/>
        </w:rPr>
        <w:t>o </w:t>
      </w:r>
      <w:r>
        <w:rPr>
          <w:lang w:val="fr-FR"/>
        </w:rPr>
        <w:t xml:space="preserve">20 de 2013 portant modification de la Constitution </w:t>
      </w:r>
      <w:r w:rsidRPr="00B615D2">
        <w:rPr>
          <w:lang w:val="fr-FR"/>
        </w:rPr>
        <w:t>zimbabwéenne</w:t>
      </w:r>
      <w:r>
        <w:rPr>
          <w:lang w:val="fr-FR"/>
        </w:rPr>
        <w:t>.</w:t>
      </w:r>
    </w:p>
  </w:footnote>
  <w:footnote w:id="4">
    <w:p w14:paraId="4595712E" w14:textId="76A16BB4" w:rsidR="00D57BEB" w:rsidRPr="00B922D5" w:rsidRDefault="00D57BEB" w:rsidP="00D57BEB">
      <w:pPr>
        <w:pStyle w:val="Notedebasdepage"/>
        <w:rPr>
          <w:lang w:val="fr-FR"/>
        </w:rPr>
      </w:pPr>
      <w:r w:rsidRPr="000A447D">
        <w:rPr>
          <w:lang w:val="fr-FR"/>
        </w:rPr>
        <w:tab/>
      </w:r>
      <w:r w:rsidRPr="00B922D5">
        <w:rPr>
          <w:rStyle w:val="Appelnotedebasdep"/>
        </w:rPr>
        <w:footnoteRef/>
      </w:r>
      <w:r>
        <w:rPr>
          <w:lang w:val="fr-FR"/>
        </w:rPr>
        <w:tab/>
        <w:t>Art</w:t>
      </w:r>
      <w:r w:rsidR="00D91871">
        <w:rPr>
          <w:lang w:val="fr-FR"/>
        </w:rPr>
        <w:t>.</w:t>
      </w:r>
      <w:r>
        <w:rPr>
          <w:lang w:val="fr-FR"/>
        </w:rPr>
        <w:t xml:space="preserve"> 85 (par.</w:t>
      </w:r>
      <w:r w:rsidR="00C078DE">
        <w:rPr>
          <w:lang w:val="fr-FR"/>
        </w:rPr>
        <w:t xml:space="preserve"> </w:t>
      </w:r>
      <w:r>
        <w:rPr>
          <w:lang w:val="fr-FR"/>
        </w:rPr>
        <w:t>1 a)) de la loi n</w:t>
      </w:r>
      <w:r>
        <w:rPr>
          <w:vertAlign w:val="superscript"/>
          <w:lang w:val="fr-FR"/>
        </w:rPr>
        <w:t>o </w:t>
      </w:r>
      <w:r>
        <w:rPr>
          <w:lang w:val="fr-FR"/>
        </w:rPr>
        <w:t>20 de 2013 portant modification de la Constitution zimbabwéenne.</w:t>
      </w:r>
    </w:p>
  </w:footnote>
  <w:footnote w:id="5">
    <w:p w14:paraId="1123DC7D" w14:textId="0E580597" w:rsidR="00D57BEB" w:rsidRPr="00B922D5" w:rsidRDefault="00D57BEB" w:rsidP="00D57BEB">
      <w:pPr>
        <w:pStyle w:val="Notedebasdepage"/>
        <w:rPr>
          <w:lang w:val="fr-FR"/>
        </w:rPr>
      </w:pPr>
      <w:r w:rsidRPr="000A447D">
        <w:rPr>
          <w:lang w:val="fr-FR"/>
        </w:rPr>
        <w:tab/>
      </w:r>
      <w:r w:rsidRPr="00B922D5">
        <w:rPr>
          <w:rStyle w:val="Appelnotedebasdep"/>
        </w:rPr>
        <w:footnoteRef/>
      </w:r>
      <w:r>
        <w:rPr>
          <w:lang w:val="fr-FR"/>
        </w:rPr>
        <w:t xml:space="preserve"> </w:t>
      </w:r>
      <w:r>
        <w:rPr>
          <w:lang w:val="fr-FR"/>
        </w:rPr>
        <w:tab/>
        <w:t>Art</w:t>
      </w:r>
      <w:r w:rsidR="00D91871">
        <w:rPr>
          <w:lang w:val="fr-FR"/>
        </w:rPr>
        <w:t>.</w:t>
      </w:r>
      <w:r>
        <w:rPr>
          <w:lang w:val="fr-FR"/>
        </w:rPr>
        <w:t xml:space="preserve"> 85 (par. 1</w:t>
      </w:r>
      <w:r w:rsidR="00C078DE">
        <w:rPr>
          <w:lang w:val="fr-FR"/>
        </w:rPr>
        <w:t> </w:t>
      </w:r>
      <w:r>
        <w:rPr>
          <w:lang w:val="fr-FR"/>
        </w:rPr>
        <w:t>b)) de la loi n</w:t>
      </w:r>
      <w:r>
        <w:rPr>
          <w:vertAlign w:val="superscript"/>
          <w:lang w:val="fr-FR"/>
        </w:rPr>
        <w:t>o </w:t>
      </w:r>
      <w:r>
        <w:rPr>
          <w:lang w:val="fr-FR"/>
        </w:rPr>
        <w:t xml:space="preserve">20 de 2013 portant modification de la Constitution </w:t>
      </w:r>
      <w:r w:rsidRPr="00B615D2">
        <w:rPr>
          <w:lang w:val="fr-FR"/>
        </w:rPr>
        <w:t>zimbabwéenne</w:t>
      </w:r>
      <w:r>
        <w:rPr>
          <w:lang w:val="fr-FR"/>
        </w:rPr>
        <w:t>.</w:t>
      </w:r>
    </w:p>
  </w:footnote>
  <w:footnote w:id="6">
    <w:p w14:paraId="27CE54AB" w14:textId="2D93324E" w:rsidR="00D57BEB" w:rsidRPr="00B922D5" w:rsidRDefault="00D57BEB" w:rsidP="00D57BEB">
      <w:pPr>
        <w:pStyle w:val="Notedebasdepage"/>
        <w:rPr>
          <w:lang w:val="fr-FR"/>
        </w:rPr>
      </w:pPr>
      <w:r w:rsidRPr="000A447D">
        <w:rPr>
          <w:lang w:val="fr-FR"/>
        </w:rPr>
        <w:tab/>
      </w:r>
      <w:r w:rsidRPr="00B922D5">
        <w:rPr>
          <w:rStyle w:val="Appelnotedebasdep"/>
        </w:rPr>
        <w:footnoteRef/>
      </w:r>
      <w:r>
        <w:rPr>
          <w:lang w:val="fr-FR"/>
        </w:rPr>
        <w:t xml:space="preserve"> </w:t>
      </w:r>
      <w:r>
        <w:rPr>
          <w:lang w:val="fr-FR"/>
        </w:rPr>
        <w:tab/>
        <w:t>Art</w:t>
      </w:r>
      <w:r w:rsidR="00D91871">
        <w:rPr>
          <w:lang w:val="fr-FR"/>
        </w:rPr>
        <w:t>.</w:t>
      </w:r>
      <w:r>
        <w:rPr>
          <w:lang w:val="fr-FR"/>
        </w:rPr>
        <w:t xml:space="preserve"> 85 (par. 1</w:t>
      </w:r>
      <w:r w:rsidR="00C078DE">
        <w:rPr>
          <w:lang w:val="fr-FR"/>
        </w:rPr>
        <w:t> </w:t>
      </w:r>
      <w:r>
        <w:rPr>
          <w:lang w:val="fr-FR"/>
        </w:rPr>
        <w:t>c)) de la loi n</w:t>
      </w:r>
      <w:r>
        <w:rPr>
          <w:vertAlign w:val="superscript"/>
          <w:lang w:val="fr-FR"/>
        </w:rPr>
        <w:t>o </w:t>
      </w:r>
      <w:r>
        <w:rPr>
          <w:lang w:val="fr-FR"/>
        </w:rPr>
        <w:t xml:space="preserve">20 de 2013 portant modification de la Constitution </w:t>
      </w:r>
      <w:r w:rsidRPr="00B615D2">
        <w:rPr>
          <w:lang w:val="fr-FR"/>
        </w:rPr>
        <w:t>zimbabwéenne</w:t>
      </w:r>
      <w:r>
        <w:rPr>
          <w:lang w:val="fr-FR"/>
        </w:rPr>
        <w:t>.</w:t>
      </w:r>
    </w:p>
  </w:footnote>
  <w:footnote w:id="7">
    <w:p w14:paraId="3192F2DF" w14:textId="5774F0DC" w:rsidR="00D57BEB" w:rsidRPr="00B922D5" w:rsidRDefault="00D57BEB" w:rsidP="00D57BEB">
      <w:pPr>
        <w:pStyle w:val="Notedebasdepage"/>
        <w:rPr>
          <w:lang w:val="fr-FR"/>
        </w:rPr>
      </w:pPr>
      <w:r w:rsidRPr="000A447D">
        <w:rPr>
          <w:lang w:val="fr-FR"/>
        </w:rPr>
        <w:tab/>
      </w:r>
      <w:r w:rsidRPr="00B922D5">
        <w:rPr>
          <w:rStyle w:val="Appelnotedebasdep"/>
        </w:rPr>
        <w:footnoteRef/>
      </w:r>
      <w:r>
        <w:rPr>
          <w:lang w:val="fr-FR"/>
        </w:rPr>
        <w:t xml:space="preserve"> </w:t>
      </w:r>
      <w:r>
        <w:rPr>
          <w:lang w:val="fr-FR"/>
        </w:rPr>
        <w:tab/>
        <w:t>Art</w:t>
      </w:r>
      <w:r w:rsidR="00D91871">
        <w:rPr>
          <w:lang w:val="fr-FR"/>
        </w:rPr>
        <w:t>.</w:t>
      </w:r>
      <w:r>
        <w:rPr>
          <w:lang w:val="fr-FR"/>
        </w:rPr>
        <w:t xml:space="preserve"> 85 (par. 1</w:t>
      </w:r>
      <w:r w:rsidR="00C078DE">
        <w:rPr>
          <w:lang w:val="fr-FR"/>
        </w:rPr>
        <w:t> </w:t>
      </w:r>
      <w:r>
        <w:rPr>
          <w:lang w:val="fr-FR"/>
        </w:rPr>
        <w:t>d)) de la loi n</w:t>
      </w:r>
      <w:r>
        <w:rPr>
          <w:vertAlign w:val="superscript"/>
          <w:lang w:val="fr-FR"/>
        </w:rPr>
        <w:t>o </w:t>
      </w:r>
      <w:r>
        <w:rPr>
          <w:lang w:val="fr-FR"/>
        </w:rPr>
        <w:t xml:space="preserve">20 de 2013 portant modification de la Constitution </w:t>
      </w:r>
      <w:r w:rsidRPr="00B615D2">
        <w:rPr>
          <w:lang w:val="fr-FR"/>
        </w:rPr>
        <w:t>zimbabwéenne</w:t>
      </w:r>
      <w:r>
        <w:rPr>
          <w:lang w:val="fr-FR"/>
        </w:rPr>
        <w:t>.</w:t>
      </w:r>
    </w:p>
  </w:footnote>
  <w:footnote w:id="8">
    <w:p w14:paraId="6D7C2B2D" w14:textId="57822244" w:rsidR="00D57BEB" w:rsidRPr="00B922D5" w:rsidRDefault="00D57BEB" w:rsidP="00D57BEB">
      <w:pPr>
        <w:pStyle w:val="Notedebasdepage"/>
        <w:rPr>
          <w:lang w:val="fr-FR"/>
        </w:rPr>
      </w:pPr>
      <w:r w:rsidRPr="000A447D">
        <w:rPr>
          <w:lang w:val="fr-FR"/>
        </w:rPr>
        <w:tab/>
      </w:r>
      <w:r w:rsidRPr="00B922D5">
        <w:rPr>
          <w:rStyle w:val="Appelnotedebasdep"/>
        </w:rPr>
        <w:footnoteRef/>
      </w:r>
      <w:r>
        <w:rPr>
          <w:lang w:val="fr-FR"/>
        </w:rPr>
        <w:t xml:space="preserve"> </w:t>
      </w:r>
      <w:r>
        <w:rPr>
          <w:lang w:val="fr-FR"/>
        </w:rPr>
        <w:tab/>
        <w:t>Art</w:t>
      </w:r>
      <w:r w:rsidR="00D91871">
        <w:rPr>
          <w:lang w:val="fr-FR"/>
        </w:rPr>
        <w:t>.</w:t>
      </w:r>
      <w:r>
        <w:rPr>
          <w:lang w:val="fr-FR"/>
        </w:rPr>
        <w:t xml:space="preserve"> 85 (par. 1 e)) de la loi n</w:t>
      </w:r>
      <w:r>
        <w:rPr>
          <w:vertAlign w:val="superscript"/>
          <w:lang w:val="fr-FR"/>
        </w:rPr>
        <w:t>o </w:t>
      </w:r>
      <w:r>
        <w:rPr>
          <w:lang w:val="fr-FR"/>
        </w:rPr>
        <w:t xml:space="preserve">20 de 2013 portant modification de la Constitution </w:t>
      </w:r>
      <w:r w:rsidRPr="00B615D2">
        <w:rPr>
          <w:lang w:val="fr-FR"/>
        </w:rPr>
        <w:t>zimbabwéenne</w:t>
      </w:r>
      <w:r>
        <w:rPr>
          <w:lang w:val="fr-FR"/>
        </w:rPr>
        <w:t>.</w:t>
      </w:r>
    </w:p>
  </w:footnote>
  <w:footnote w:id="9">
    <w:p w14:paraId="4F915934" w14:textId="037F82F7" w:rsidR="00D57BEB" w:rsidRPr="00B922D5" w:rsidRDefault="00D57BEB" w:rsidP="00D57BEB">
      <w:pPr>
        <w:pStyle w:val="Notedebasdepage"/>
        <w:rPr>
          <w:lang w:val="fr-FR"/>
        </w:rPr>
      </w:pPr>
      <w:r w:rsidRPr="000A447D">
        <w:rPr>
          <w:lang w:val="fr-FR"/>
        </w:rPr>
        <w:tab/>
      </w:r>
      <w:r w:rsidRPr="00B922D5">
        <w:rPr>
          <w:rStyle w:val="Appelnotedebasdep"/>
        </w:rPr>
        <w:footnoteRef/>
      </w:r>
      <w:r>
        <w:rPr>
          <w:lang w:val="fr-FR"/>
        </w:rPr>
        <w:t xml:space="preserve"> </w:t>
      </w:r>
      <w:r>
        <w:rPr>
          <w:lang w:val="fr-FR"/>
        </w:rPr>
        <w:tab/>
        <w:t>Art</w:t>
      </w:r>
      <w:r w:rsidR="00D91871">
        <w:rPr>
          <w:lang w:val="fr-FR"/>
        </w:rPr>
        <w:t>.</w:t>
      </w:r>
      <w:r>
        <w:rPr>
          <w:lang w:val="fr-FR"/>
        </w:rPr>
        <w:t xml:space="preserve"> 85 (par.</w:t>
      </w:r>
      <w:r w:rsidR="00C078DE">
        <w:rPr>
          <w:lang w:val="fr-FR"/>
        </w:rPr>
        <w:t xml:space="preserve"> </w:t>
      </w:r>
      <w:r>
        <w:rPr>
          <w:lang w:val="fr-FR"/>
        </w:rPr>
        <w:t>3 et 4) de la loi n</w:t>
      </w:r>
      <w:r>
        <w:rPr>
          <w:vertAlign w:val="superscript"/>
          <w:lang w:val="fr-FR"/>
        </w:rPr>
        <w:t>o </w:t>
      </w:r>
      <w:r>
        <w:rPr>
          <w:lang w:val="fr-FR"/>
        </w:rPr>
        <w:t xml:space="preserve">20 de 2013 portant modification de la Constitution </w:t>
      </w:r>
      <w:r w:rsidRPr="00B615D2">
        <w:rPr>
          <w:lang w:val="fr-FR"/>
        </w:rPr>
        <w:t>zimbabwéenne</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C95" w14:textId="3587901E" w:rsidR="00D57BEB" w:rsidRPr="00D57BEB" w:rsidRDefault="00D57BEB">
    <w:pPr>
      <w:pStyle w:val="En-tte"/>
    </w:pPr>
    <w:fldSimple w:instr=" TITLE  \* MERGEFORMAT ">
      <w:r w:rsidR="002B6CC1">
        <w:t>HRI/CORE/ZWE/2021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75DB" w14:textId="0FCD71C4" w:rsidR="00D57BEB" w:rsidRPr="00D57BEB" w:rsidRDefault="00D57BEB" w:rsidP="00D57BEB">
    <w:pPr>
      <w:pStyle w:val="En-tte"/>
      <w:jc w:val="right"/>
    </w:pPr>
    <w:fldSimple w:instr=" TITLE  \* MERGEFORMAT ">
      <w:r w:rsidR="002B6CC1">
        <w:t>HRI/CORE/ZWE/2021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multilevel"/>
    <w:tmpl w:val="A656E4E0"/>
    <w:lvl w:ilvl="0">
      <w:start w:val="1"/>
      <w:numFmt w:val="none"/>
      <w:pStyle w:val="Titre1"/>
      <w:lvlText w:val=""/>
      <w:lvlJc w:val="left"/>
      <w:pPr>
        <w:tabs>
          <w:tab w:val="num" w:pos="1494"/>
        </w:tabs>
        <w:ind w:left="1134"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Titre9Car"/>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Titre2Ca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046762B"/>
    <w:multiLevelType w:val="hybridMultilevel"/>
    <w:tmpl w:val="31A25AC2"/>
    <w:lvl w:ilvl="0" w:tplc="040C0017">
      <w:start w:val="1"/>
      <w:numFmt w:val="low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2"/>
  </w:num>
  <w:num w:numId="17">
    <w:abstractNumId w:val="15"/>
  </w:num>
  <w:num w:numId="18">
    <w:abstractNumId w:val="14"/>
  </w:num>
  <w:num w:numId="19">
    <w:abstractNumId w:val="10"/>
  </w:num>
  <w:num w:numId="20">
    <w:abstractNumId w:val="17"/>
  </w:num>
  <w:num w:numId="21">
    <w:abstractNumId w:val="13"/>
  </w:num>
  <w:num w:numId="22">
    <w:abstractNumId w:val="11"/>
  </w:num>
  <w:num w:numId="23">
    <w:abstractNumId w:val="19"/>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E8"/>
    <w:rsid w:val="00003E9F"/>
    <w:rsid w:val="00017F94"/>
    <w:rsid w:val="00023842"/>
    <w:rsid w:val="00027D9F"/>
    <w:rsid w:val="000334F9"/>
    <w:rsid w:val="0007796D"/>
    <w:rsid w:val="000B7790"/>
    <w:rsid w:val="00111F2F"/>
    <w:rsid w:val="001271E3"/>
    <w:rsid w:val="0014365E"/>
    <w:rsid w:val="00152F28"/>
    <w:rsid w:val="0017066B"/>
    <w:rsid w:val="00176178"/>
    <w:rsid w:val="001F525A"/>
    <w:rsid w:val="00223272"/>
    <w:rsid w:val="0024779E"/>
    <w:rsid w:val="002832AC"/>
    <w:rsid w:val="002A0DF2"/>
    <w:rsid w:val="002B6CC1"/>
    <w:rsid w:val="002D7C93"/>
    <w:rsid w:val="003603E7"/>
    <w:rsid w:val="00372DCA"/>
    <w:rsid w:val="004065B6"/>
    <w:rsid w:val="00441C3B"/>
    <w:rsid w:val="00446FE5"/>
    <w:rsid w:val="00452396"/>
    <w:rsid w:val="00472472"/>
    <w:rsid w:val="00474521"/>
    <w:rsid w:val="004D1211"/>
    <w:rsid w:val="004D1421"/>
    <w:rsid w:val="004E468C"/>
    <w:rsid w:val="00534233"/>
    <w:rsid w:val="005505B7"/>
    <w:rsid w:val="00560142"/>
    <w:rsid w:val="00562E50"/>
    <w:rsid w:val="005666E3"/>
    <w:rsid w:val="00573BE5"/>
    <w:rsid w:val="00586ED3"/>
    <w:rsid w:val="00596AA9"/>
    <w:rsid w:val="005A1E7B"/>
    <w:rsid w:val="00647D17"/>
    <w:rsid w:val="006B6424"/>
    <w:rsid w:val="006D1276"/>
    <w:rsid w:val="00702DC1"/>
    <w:rsid w:val="0071601D"/>
    <w:rsid w:val="00717817"/>
    <w:rsid w:val="007645C6"/>
    <w:rsid w:val="007A62E6"/>
    <w:rsid w:val="007C17F6"/>
    <w:rsid w:val="007C6C8E"/>
    <w:rsid w:val="0080684C"/>
    <w:rsid w:val="00871C75"/>
    <w:rsid w:val="008776DC"/>
    <w:rsid w:val="009509A2"/>
    <w:rsid w:val="009705C8"/>
    <w:rsid w:val="0097082D"/>
    <w:rsid w:val="00984163"/>
    <w:rsid w:val="009C1CF4"/>
    <w:rsid w:val="009C3792"/>
    <w:rsid w:val="00A12C99"/>
    <w:rsid w:val="00A251E0"/>
    <w:rsid w:val="00A30353"/>
    <w:rsid w:val="00A568E8"/>
    <w:rsid w:val="00AB1FED"/>
    <w:rsid w:val="00AC3823"/>
    <w:rsid w:val="00AE323C"/>
    <w:rsid w:val="00B00181"/>
    <w:rsid w:val="00B00B0D"/>
    <w:rsid w:val="00B2629E"/>
    <w:rsid w:val="00B60E69"/>
    <w:rsid w:val="00B765F7"/>
    <w:rsid w:val="00B9154A"/>
    <w:rsid w:val="00BA0CA9"/>
    <w:rsid w:val="00BA419D"/>
    <w:rsid w:val="00BF1B38"/>
    <w:rsid w:val="00C02897"/>
    <w:rsid w:val="00C078DE"/>
    <w:rsid w:val="00C92C47"/>
    <w:rsid w:val="00CA042C"/>
    <w:rsid w:val="00CC6FB7"/>
    <w:rsid w:val="00D16ADD"/>
    <w:rsid w:val="00D3439C"/>
    <w:rsid w:val="00D57BEB"/>
    <w:rsid w:val="00D91871"/>
    <w:rsid w:val="00D97666"/>
    <w:rsid w:val="00DB1831"/>
    <w:rsid w:val="00DD3BFD"/>
    <w:rsid w:val="00DF6678"/>
    <w:rsid w:val="00E9641B"/>
    <w:rsid w:val="00EE5B59"/>
    <w:rsid w:val="00EF27C9"/>
    <w:rsid w:val="00EF2E22"/>
    <w:rsid w:val="00F515BD"/>
    <w:rsid w:val="00F660DF"/>
    <w:rsid w:val="00F95C08"/>
    <w:rsid w:val="00FB249A"/>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344894"/>
  <w15:docId w15:val="{BED477C0-279F-4059-9122-17923989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numPr>
        <w:numId w:val="19"/>
      </w:numPr>
      <w:spacing w:after="0" w:line="240" w:lineRule="auto"/>
      <w:ind w:right="0"/>
      <w:jc w:val="left"/>
      <w:outlineLvl w:val="0"/>
    </w:pPr>
  </w:style>
  <w:style w:type="paragraph" w:styleId="Titre2">
    <w:name w:val="heading 2"/>
    <w:basedOn w:val="Normal"/>
    <w:next w:val="Normal"/>
    <w:link w:val="Titre2Car"/>
    <w:uiPriority w:val="9"/>
    <w:semiHidden/>
    <w:qFormat/>
    <w:rsid w:val="00023842"/>
    <w:pPr>
      <w:numPr>
        <w:ilvl w:val="1"/>
        <w:numId w:val="19"/>
      </w:numPr>
      <w:outlineLvl w:val="1"/>
    </w:pPr>
  </w:style>
  <w:style w:type="paragraph" w:styleId="Titre3">
    <w:name w:val="heading 3"/>
    <w:basedOn w:val="Normal"/>
    <w:next w:val="Normal"/>
    <w:link w:val="Titre3Car"/>
    <w:uiPriority w:val="9"/>
    <w:semiHidden/>
    <w:qFormat/>
    <w:rsid w:val="00023842"/>
    <w:pPr>
      <w:numPr>
        <w:ilvl w:val="2"/>
        <w:numId w:val="19"/>
      </w:numPr>
      <w:outlineLvl w:val="2"/>
    </w:pPr>
  </w:style>
  <w:style w:type="paragraph" w:styleId="Titre4">
    <w:name w:val="heading 4"/>
    <w:basedOn w:val="Normal"/>
    <w:next w:val="Normal"/>
    <w:link w:val="Titre4Car"/>
    <w:uiPriority w:val="9"/>
    <w:semiHidden/>
    <w:qFormat/>
    <w:rsid w:val="00023842"/>
    <w:pPr>
      <w:numPr>
        <w:ilvl w:val="3"/>
        <w:numId w:val="19"/>
      </w:numPr>
      <w:outlineLvl w:val="3"/>
    </w:pPr>
  </w:style>
  <w:style w:type="paragraph" w:styleId="Titre5">
    <w:name w:val="heading 5"/>
    <w:basedOn w:val="Normal"/>
    <w:next w:val="Normal"/>
    <w:link w:val="Titre5Car"/>
    <w:semiHidden/>
    <w:qFormat/>
    <w:rsid w:val="00023842"/>
    <w:pPr>
      <w:numPr>
        <w:ilvl w:val="4"/>
        <w:numId w:val="19"/>
      </w:numPr>
      <w:outlineLvl w:val="4"/>
    </w:pPr>
  </w:style>
  <w:style w:type="paragraph" w:styleId="Titre6">
    <w:name w:val="heading 6"/>
    <w:basedOn w:val="Normal"/>
    <w:next w:val="Normal"/>
    <w:link w:val="Titre6Car"/>
    <w:semiHidden/>
    <w:qFormat/>
    <w:rsid w:val="00023842"/>
    <w:pPr>
      <w:numPr>
        <w:ilvl w:val="5"/>
        <w:numId w:val="19"/>
      </w:numPr>
      <w:outlineLvl w:val="5"/>
    </w:pPr>
  </w:style>
  <w:style w:type="paragraph" w:styleId="Titre7">
    <w:name w:val="heading 7"/>
    <w:basedOn w:val="Normal"/>
    <w:next w:val="Normal"/>
    <w:link w:val="Titre7Car"/>
    <w:semiHidden/>
    <w:qFormat/>
    <w:rsid w:val="00023842"/>
    <w:pPr>
      <w:numPr>
        <w:ilvl w:val="6"/>
        <w:numId w:val="19"/>
      </w:numPr>
      <w:outlineLvl w:val="6"/>
    </w:pPr>
  </w:style>
  <w:style w:type="paragraph" w:styleId="Titre8">
    <w:name w:val="heading 8"/>
    <w:basedOn w:val="Normal"/>
    <w:next w:val="Normal"/>
    <w:link w:val="Titre8Car"/>
    <w:semiHidden/>
    <w:qFormat/>
    <w:rsid w:val="00023842"/>
    <w:pPr>
      <w:numPr>
        <w:ilvl w:val="7"/>
        <w:numId w:val="19"/>
      </w:numPr>
      <w:outlineLvl w:val="7"/>
    </w:pPr>
  </w:style>
  <w:style w:type="paragraph" w:styleId="Titre9">
    <w:name w:val="heading 9"/>
    <w:basedOn w:val="Normal"/>
    <w:next w:val="Normal"/>
    <w:link w:val="Titre9Car"/>
    <w:semiHidden/>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9509A2"/>
    <w:pPr>
      <w:tabs>
        <w:tab w:val="left" w:pos="1701"/>
        <w:tab w:val="left" w:pos="2268"/>
        <w:tab w:val="left" w:pos="2835"/>
      </w:tabs>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C3792"/>
    <w:rPr>
      <w:rFonts w:ascii="Tahoma" w:hAnsi="Tahoma" w:cs="Tahoma"/>
      <w:sz w:val="16"/>
      <w:szCs w:val="16"/>
      <w:lang w:eastAsia="en-US"/>
    </w:rPr>
  </w:style>
  <w:style w:type="character" w:customStyle="1" w:styleId="SingleTxtGChar">
    <w:name w:val="_ Single Txt_G Char"/>
    <w:link w:val="SingleTxtG"/>
    <w:locked/>
    <w:rsid w:val="00D57BEB"/>
    <w:rPr>
      <w:rFonts w:ascii="Times New Roman" w:eastAsiaTheme="minorHAnsi" w:hAnsi="Times New Roman" w:cs="Times New Roman"/>
      <w:sz w:val="20"/>
      <w:szCs w:val="20"/>
      <w:lang w:eastAsia="en-US"/>
    </w:rPr>
  </w:style>
  <w:style w:type="paragraph" w:customStyle="1" w:styleId="ParaNoG">
    <w:name w:val="_ParaNo._G"/>
    <w:basedOn w:val="SingleTxtG"/>
    <w:rsid w:val="00D57BEB"/>
    <w:pPr>
      <w:numPr>
        <w:numId w:val="19"/>
      </w:numPr>
      <w:tabs>
        <w:tab w:val="clear" w:pos="1494"/>
        <w:tab w:val="clear" w:pos="2835"/>
      </w:tabs>
      <w:kinsoku/>
      <w:overflowPunct/>
      <w:autoSpaceDE/>
      <w:autoSpaceDN/>
      <w:adjustRightInd/>
      <w:snapToGrid/>
    </w:pPr>
    <w:rPr>
      <w:rFonts w:eastAsia="Times New Roman"/>
      <w:lang w:val="en-GB"/>
    </w:rPr>
  </w:style>
  <w:style w:type="paragraph" w:styleId="Textebrut">
    <w:name w:val="Plain Text"/>
    <w:basedOn w:val="Normal"/>
    <w:link w:val="TextebrutCar"/>
    <w:semiHidden/>
    <w:rsid w:val="00D57BEB"/>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D57BEB"/>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D57BEB"/>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D57BEB"/>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D57BEB"/>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D57BEB"/>
    <w:rPr>
      <w:rFonts w:ascii="Times New Roman" w:hAnsi="Times New Roman" w:cs="Times New Roman"/>
      <w:sz w:val="20"/>
      <w:szCs w:val="20"/>
      <w:lang w:val="en-GB" w:eastAsia="en-US"/>
    </w:rPr>
  </w:style>
  <w:style w:type="paragraph" w:styleId="Normalcentr">
    <w:name w:val="Block Text"/>
    <w:basedOn w:val="Normal"/>
    <w:semiHidden/>
    <w:rsid w:val="00D57BEB"/>
    <w:pPr>
      <w:kinsoku/>
      <w:overflowPunct/>
      <w:autoSpaceDE/>
      <w:autoSpaceDN/>
      <w:adjustRightInd/>
      <w:snapToGrid/>
      <w:ind w:left="1440" w:right="1440"/>
    </w:pPr>
    <w:rPr>
      <w:rFonts w:eastAsia="Times New Roman"/>
      <w:lang w:val="en-GB"/>
    </w:rPr>
  </w:style>
  <w:style w:type="character" w:styleId="Marquedecommentaire">
    <w:name w:val="annotation reference"/>
    <w:basedOn w:val="Policepardfaut"/>
    <w:semiHidden/>
    <w:rsid w:val="00D57BEB"/>
    <w:rPr>
      <w:sz w:val="6"/>
    </w:rPr>
  </w:style>
  <w:style w:type="paragraph" w:styleId="Commentaire">
    <w:name w:val="annotation text"/>
    <w:basedOn w:val="Normal"/>
    <w:link w:val="CommentaireCar"/>
    <w:semiHidden/>
    <w:rsid w:val="00D57BEB"/>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D57BEB"/>
    <w:rPr>
      <w:rFonts w:ascii="Times New Roman" w:hAnsi="Times New Roman" w:cs="Times New Roman"/>
      <w:sz w:val="20"/>
      <w:szCs w:val="20"/>
      <w:lang w:val="en-GB" w:eastAsia="en-US"/>
    </w:rPr>
  </w:style>
  <w:style w:type="character" w:styleId="Numrodeligne">
    <w:name w:val="line number"/>
    <w:basedOn w:val="Policepardfaut"/>
    <w:semiHidden/>
    <w:rsid w:val="00D57BEB"/>
    <w:rPr>
      <w:sz w:val="14"/>
    </w:rPr>
  </w:style>
  <w:style w:type="numbering" w:styleId="111111">
    <w:name w:val="Outline List 2"/>
    <w:basedOn w:val="Aucuneliste"/>
    <w:semiHidden/>
    <w:rsid w:val="00D57BEB"/>
    <w:pPr>
      <w:numPr>
        <w:numId w:val="20"/>
      </w:numPr>
    </w:pPr>
  </w:style>
  <w:style w:type="numbering" w:styleId="1ai">
    <w:name w:val="Outline List 1"/>
    <w:basedOn w:val="Aucuneliste"/>
    <w:semiHidden/>
    <w:rsid w:val="00D57BEB"/>
    <w:pPr>
      <w:numPr>
        <w:numId w:val="21"/>
      </w:numPr>
    </w:pPr>
  </w:style>
  <w:style w:type="numbering" w:styleId="ArticleSection">
    <w:name w:val="Outline List 3"/>
    <w:basedOn w:val="Aucuneliste"/>
    <w:semiHidden/>
    <w:rsid w:val="00D57BEB"/>
    <w:pPr>
      <w:numPr>
        <w:numId w:val="22"/>
      </w:numPr>
    </w:pPr>
  </w:style>
  <w:style w:type="paragraph" w:styleId="Corpsdetexte2">
    <w:name w:val="Body Text 2"/>
    <w:basedOn w:val="Normal"/>
    <w:link w:val="Corpsdetexte2Car"/>
    <w:semiHidden/>
    <w:rsid w:val="00D57BEB"/>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D57BEB"/>
    <w:rPr>
      <w:rFonts w:ascii="Times New Roman" w:hAnsi="Times New Roman" w:cs="Times New Roman"/>
      <w:sz w:val="20"/>
      <w:szCs w:val="20"/>
      <w:lang w:val="en-GB" w:eastAsia="en-US"/>
    </w:rPr>
  </w:style>
  <w:style w:type="paragraph" w:styleId="Corpsdetexte3">
    <w:name w:val="Body Text 3"/>
    <w:basedOn w:val="Normal"/>
    <w:link w:val="Corpsdetexte3Car"/>
    <w:semiHidden/>
    <w:rsid w:val="00D57BEB"/>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D57BEB"/>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D57BEB"/>
    <w:pPr>
      <w:spacing w:after="120"/>
      <w:ind w:firstLine="210"/>
    </w:pPr>
  </w:style>
  <w:style w:type="character" w:customStyle="1" w:styleId="Retrait1religneCar">
    <w:name w:val="Retrait 1re ligne Car"/>
    <w:basedOn w:val="CorpsdetexteCar"/>
    <w:link w:val="Retrait1religne"/>
    <w:semiHidden/>
    <w:rsid w:val="00D57BEB"/>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D57BEB"/>
    <w:pPr>
      <w:ind w:firstLine="210"/>
    </w:pPr>
  </w:style>
  <w:style w:type="character" w:customStyle="1" w:styleId="Retraitcorpset1religCar">
    <w:name w:val="Retrait corps et 1re lig. Car"/>
    <w:basedOn w:val="RetraitcorpsdetexteCar"/>
    <w:link w:val="Retraitcorpset1relig"/>
    <w:semiHidden/>
    <w:rsid w:val="00D57BEB"/>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D57BEB"/>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D57BEB"/>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D57BEB"/>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D57BEB"/>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D57BEB"/>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D57BEB"/>
    <w:rPr>
      <w:rFonts w:ascii="Times New Roman" w:hAnsi="Times New Roman" w:cs="Times New Roman"/>
      <w:sz w:val="20"/>
      <w:szCs w:val="20"/>
      <w:lang w:val="en-GB" w:eastAsia="en-US"/>
    </w:rPr>
  </w:style>
  <w:style w:type="paragraph" w:styleId="Date">
    <w:name w:val="Date"/>
    <w:basedOn w:val="Normal"/>
    <w:next w:val="Normal"/>
    <w:link w:val="DateCar"/>
    <w:semiHidden/>
    <w:rsid w:val="00D57BEB"/>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D57BEB"/>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D57BEB"/>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D57BEB"/>
    <w:rPr>
      <w:rFonts w:ascii="Times New Roman" w:hAnsi="Times New Roman" w:cs="Times New Roman"/>
      <w:sz w:val="20"/>
      <w:szCs w:val="20"/>
      <w:lang w:val="en-GB" w:eastAsia="en-US"/>
    </w:rPr>
  </w:style>
  <w:style w:type="character" w:styleId="Accentuation">
    <w:name w:val="Emphasis"/>
    <w:basedOn w:val="Policepardfaut"/>
    <w:qFormat/>
    <w:rsid w:val="00D57BEB"/>
    <w:rPr>
      <w:i/>
      <w:iCs/>
    </w:rPr>
  </w:style>
  <w:style w:type="paragraph" w:styleId="Adresseexpditeur">
    <w:name w:val="envelope return"/>
    <w:basedOn w:val="Normal"/>
    <w:semiHidden/>
    <w:rsid w:val="00D57BEB"/>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D57BEB"/>
  </w:style>
  <w:style w:type="paragraph" w:styleId="AdresseHTML">
    <w:name w:val="HTML Address"/>
    <w:basedOn w:val="Normal"/>
    <w:link w:val="AdresseHTMLCar"/>
    <w:semiHidden/>
    <w:rsid w:val="00D57BEB"/>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D57BEB"/>
    <w:rPr>
      <w:rFonts w:ascii="Times New Roman" w:hAnsi="Times New Roman" w:cs="Times New Roman"/>
      <w:i/>
      <w:iCs/>
      <w:sz w:val="20"/>
      <w:szCs w:val="20"/>
      <w:lang w:val="en-GB" w:eastAsia="en-US"/>
    </w:rPr>
  </w:style>
  <w:style w:type="character" w:styleId="CitationHTML">
    <w:name w:val="HTML Cite"/>
    <w:basedOn w:val="Policepardfaut"/>
    <w:semiHidden/>
    <w:rsid w:val="00D57BEB"/>
    <w:rPr>
      <w:i/>
      <w:iCs/>
    </w:rPr>
  </w:style>
  <w:style w:type="character" w:styleId="CodeHTML">
    <w:name w:val="HTML Code"/>
    <w:basedOn w:val="Policepardfaut"/>
    <w:semiHidden/>
    <w:rsid w:val="00D57BEB"/>
    <w:rPr>
      <w:rFonts w:ascii="Courier New" w:hAnsi="Courier New" w:cs="Courier New"/>
      <w:sz w:val="20"/>
      <w:szCs w:val="20"/>
    </w:rPr>
  </w:style>
  <w:style w:type="character" w:styleId="DfinitionHTML">
    <w:name w:val="HTML Definition"/>
    <w:basedOn w:val="Policepardfaut"/>
    <w:semiHidden/>
    <w:rsid w:val="00D57BEB"/>
    <w:rPr>
      <w:i/>
      <w:iCs/>
    </w:rPr>
  </w:style>
  <w:style w:type="character" w:styleId="ClavierHTML">
    <w:name w:val="HTML Keyboard"/>
    <w:basedOn w:val="Policepardfaut"/>
    <w:semiHidden/>
    <w:rsid w:val="00D57BEB"/>
    <w:rPr>
      <w:rFonts w:ascii="Courier New" w:hAnsi="Courier New" w:cs="Courier New"/>
      <w:sz w:val="20"/>
      <w:szCs w:val="20"/>
    </w:rPr>
  </w:style>
  <w:style w:type="paragraph" w:styleId="PrformatHTML">
    <w:name w:val="HTML Preformatted"/>
    <w:basedOn w:val="Normal"/>
    <w:link w:val="PrformatHTMLCar"/>
    <w:semiHidden/>
    <w:rsid w:val="00D57BEB"/>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D57BEB"/>
    <w:rPr>
      <w:rFonts w:ascii="Courier New" w:hAnsi="Courier New" w:cs="Courier New"/>
      <w:sz w:val="20"/>
      <w:szCs w:val="20"/>
      <w:lang w:val="en-GB" w:eastAsia="en-US"/>
    </w:rPr>
  </w:style>
  <w:style w:type="character" w:styleId="ExempleHTML">
    <w:name w:val="HTML Sample"/>
    <w:basedOn w:val="Policepardfaut"/>
    <w:semiHidden/>
    <w:rsid w:val="00D57BEB"/>
    <w:rPr>
      <w:rFonts w:ascii="Courier New" w:hAnsi="Courier New" w:cs="Courier New"/>
    </w:rPr>
  </w:style>
  <w:style w:type="character" w:styleId="MachinecrireHTML">
    <w:name w:val="HTML Typewriter"/>
    <w:basedOn w:val="Policepardfaut"/>
    <w:semiHidden/>
    <w:rsid w:val="00D57BEB"/>
    <w:rPr>
      <w:rFonts w:ascii="Courier New" w:hAnsi="Courier New" w:cs="Courier New"/>
      <w:sz w:val="20"/>
      <w:szCs w:val="20"/>
    </w:rPr>
  </w:style>
  <w:style w:type="character" w:styleId="VariableHTML">
    <w:name w:val="HTML Variable"/>
    <w:basedOn w:val="Policepardfaut"/>
    <w:semiHidden/>
    <w:rsid w:val="00D57BEB"/>
    <w:rPr>
      <w:i/>
      <w:iCs/>
    </w:rPr>
  </w:style>
  <w:style w:type="paragraph" w:styleId="Liste">
    <w:name w:val="List"/>
    <w:basedOn w:val="Normal"/>
    <w:semiHidden/>
    <w:rsid w:val="00D57BEB"/>
    <w:pPr>
      <w:kinsoku/>
      <w:overflowPunct/>
      <w:autoSpaceDE/>
      <w:autoSpaceDN/>
      <w:adjustRightInd/>
      <w:snapToGrid/>
      <w:ind w:left="283" w:hanging="283"/>
    </w:pPr>
    <w:rPr>
      <w:rFonts w:eastAsia="Times New Roman"/>
      <w:lang w:val="en-GB"/>
    </w:rPr>
  </w:style>
  <w:style w:type="paragraph" w:styleId="Liste2">
    <w:name w:val="List 2"/>
    <w:basedOn w:val="Normal"/>
    <w:semiHidden/>
    <w:rsid w:val="00D57BEB"/>
    <w:pPr>
      <w:kinsoku/>
      <w:overflowPunct/>
      <w:autoSpaceDE/>
      <w:autoSpaceDN/>
      <w:adjustRightInd/>
      <w:snapToGrid/>
      <w:ind w:left="566" w:hanging="283"/>
    </w:pPr>
    <w:rPr>
      <w:rFonts w:eastAsia="Times New Roman"/>
      <w:lang w:val="en-GB"/>
    </w:rPr>
  </w:style>
  <w:style w:type="paragraph" w:styleId="Liste3">
    <w:name w:val="List 3"/>
    <w:basedOn w:val="Normal"/>
    <w:semiHidden/>
    <w:rsid w:val="00D57BEB"/>
    <w:pPr>
      <w:kinsoku/>
      <w:overflowPunct/>
      <w:autoSpaceDE/>
      <w:autoSpaceDN/>
      <w:adjustRightInd/>
      <w:snapToGrid/>
      <w:ind w:left="849" w:hanging="283"/>
    </w:pPr>
    <w:rPr>
      <w:rFonts w:eastAsia="Times New Roman"/>
      <w:lang w:val="en-GB"/>
    </w:rPr>
  </w:style>
  <w:style w:type="paragraph" w:styleId="Liste4">
    <w:name w:val="List 4"/>
    <w:basedOn w:val="Normal"/>
    <w:semiHidden/>
    <w:rsid w:val="00D57BEB"/>
    <w:pPr>
      <w:kinsoku/>
      <w:overflowPunct/>
      <w:autoSpaceDE/>
      <w:autoSpaceDN/>
      <w:adjustRightInd/>
      <w:snapToGrid/>
      <w:ind w:left="1132" w:hanging="283"/>
    </w:pPr>
    <w:rPr>
      <w:rFonts w:eastAsia="Times New Roman"/>
      <w:lang w:val="en-GB"/>
    </w:rPr>
  </w:style>
  <w:style w:type="paragraph" w:styleId="Liste5">
    <w:name w:val="List 5"/>
    <w:basedOn w:val="Normal"/>
    <w:semiHidden/>
    <w:rsid w:val="00D57BEB"/>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D57BEB"/>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D57BEB"/>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D57BEB"/>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D57BEB"/>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D57BEB"/>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D57BEB"/>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D57BEB"/>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D57BEB"/>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D57BEB"/>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D57BEB"/>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D57BEB"/>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D57BEB"/>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D57BEB"/>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D57BEB"/>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D57BEB"/>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D57BEB"/>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D57BEB"/>
    <w:rPr>
      <w:rFonts w:ascii="Arial" w:hAnsi="Arial" w:cs="Arial"/>
      <w:sz w:val="24"/>
      <w:szCs w:val="24"/>
      <w:shd w:val="pct20" w:color="auto" w:fill="auto"/>
      <w:lang w:val="en-GB" w:eastAsia="en-US"/>
    </w:rPr>
  </w:style>
  <w:style w:type="paragraph" w:styleId="NormalWeb">
    <w:name w:val="Normal (Web)"/>
    <w:basedOn w:val="Normal"/>
    <w:semiHidden/>
    <w:rsid w:val="00D57BEB"/>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D57BEB"/>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D57BEB"/>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D57BEB"/>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D57BEB"/>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D57BEB"/>
    <w:rPr>
      <w:rFonts w:ascii="Times New Roman" w:hAnsi="Times New Roman" w:cs="Times New Roman"/>
      <w:sz w:val="20"/>
      <w:szCs w:val="20"/>
      <w:lang w:val="en-GB" w:eastAsia="en-US"/>
    </w:rPr>
  </w:style>
  <w:style w:type="paragraph" w:styleId="Signature">
    <w:name w:val="Signature"/>
    <w:basedOn w:val="Normal"/>
    <w:link w:val="SignatureCar"/>
    <w:semiHidden/>
    <w:rsid w:val="00D57BEB"/>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D57BEB"/>
    <w:rPr>
      <w:rFonts w:ascii="Times New Roman" w:hAnsi="Times New Roman" w:cs="Times New Roman"/>
      <w:sz w:val="20"/>
      <w:szCs w:val="20"/>
      <w:lang w:val="en-GB" w:eastAsia="en-US"/>
    </w:rPr>
  </w:style>
  <w:style w:type="table" w:styleId="Effetsdetableau3D1">
    <w:name w:val="Table 3D effects 1"/>
    <w:basedOn w:val="TableauNormal"/>
    <w:semiHidden/>
    <w:rsid w:val="00D57BEB"/>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D57BEB"/>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D57BEB"/>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D57BEB"/>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D57BEB"/>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D57BEB"/>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D57BEB"/>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D57BEB"/>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D57BEB"/>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D57BEB"/>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D57BEB"/>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D57BEB"/>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D57BEB"/>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D57BEB"/>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D57BEB"/>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D57BEB"/>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D57BEB"/>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D57BEB"/>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D57BEB"/>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D57BEB"/>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D57BEB"/>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D57BEB"/>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D57BEB"/>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D57BEB"/>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D57BEB"/>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D57BEB"/>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D57BEB"/>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edestinataire">
    <w:name w:val="envelope address"/>
    <w:basedOn w:val="Normal"/>
    <w:semiHidden/>
    <w:rsid w:val="00D57BEB"/>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Objetducommentaire">
    <w:name w:val="annotation subject"/>
    <w:basedOn w:val="Commentaire"/>
    <w:next w:val="Commentaire"/>
    <w:link w:val="ObjetducommentaireCar"/>
    <w:semiHidden/>
    <w:unhideWhenUsed/>
    <w:rsid w:val="00D57BEB"/>
    <w:pPr>
      <w:spacing w:line="240" w:lineRule="auto"/>
    </w:pPr>
    <w:rPr>
      <w:b/>
      <w:bCs/>
    </w:rPr>
  </w:style>
  <w:style w:type="character" w:customStyle="1" w:styleId="ObjetducommentaireCar">
    <w:name w:val="Objet du commentaire Car"/>
    <w:basedOn w:val="CommentaireCar"/>
    <w:link w:val="Objetducommentaire"/>
    <w:semiHidden/>
    <w:rsid w:val="00D57BEB"/>
    <w:rPr>
      <w:rFonts w:ascii="Times New Roman" w:hAnsi="Times New Roman" w:cs="Times New Roman"/>
      <w:b/>
      <w:bCs/>
      <w:sz w:val="20"/>
      <w:szCs w:val="20"/>
      <w:lang w:val="en-GB" w:eastAsia="en-US"/>
    </w:rPr>
  </w:style>
  <w:style w:type="paragraph" w:styleId="Paragraphedeliste">
    <w:name w:val="List Paragraph"/>
    <w:basedOn w:val="Normal"/>
    <w:uiPriority w:val="34"/>
    <w:qFormat/>
    <w:rsid w:val="00D57BEB"/>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8FEA2-69DE-41B6-9EC0-5EA36CE59331}" type="doc">
      <dgm:prSet loTypeId="urn:microsoft.com/office/officeart/2005/8/layout/orgChart1" loCatId="hierarchy" qsTypeId="urn:microsoft.com/office/officeart/2005/8/quickstyle/simple5" qsCatId="simple" csTypeId="urn:microsoft.com/office/officeart/2005/8/colors/accent6_3" csCatId="accent6" phldr="1"/>
      <dgm:spPr/>
      <dgm:t>
        <a:bodyPr/>
        <a:lstStyle/>
        <a:p>
          <a:endParaRPr lang="en-ZW"/>
        </a:p>
      </dgm:t>
    </dgm:pt>
    <dgm:pt modelId="{BF2371FD-60D5-4AEA-A3F4-F3B5A8E5E803}">
      <dgm:prSet phldrT="[Text]"/>
      <dgm:spPr>
        <a:xfrm>
          <a:off x="1944165" y="0"/>
          <a:ext cx="1838492" cy="919246"/>
        </a:xfrm>
        <a:scene3d>
          <a:camera prst="orthographicFront">
            <a:rot lat="0" lon="0" rev="0"/>
          </a:camera>
          <a:lightRig rig="threePt" dir="t">
            <a:rot lat="0" lon="0" rev="1200000"/>
          </a:lightRig>
        </a:scene3d>
        <a:sp3d>
          <a:bevelT w="63500" h="25400"/>
        </a:sp3d>
      </dgm:spPr>
      <dgm:t>
        <a:bodyPr/>
        <a:lstStyle/>
        <a:p>
          <a:pPr algn="ctr"/>
          <a:r>
            <a:rPr lang="en-ZW">
              <a:latin typeface="Calibri"/>
              <a:ea typeface="+mn-ea"/>
              <a:cs typeface="+mn-cs"/>
            </a:rPr>
            <a:t>President His Excellency </a:t>
          </a:r>
        </a:p>
      </dgm:t>
    </dgm:pt>
    <dgm:pt modelId="{E979A77B-4BE1-4679-B009-3FCCA3A0C759}" type="parTrans" cxnId="{41279C3D-FD05-4315-8C46-D5AC9E151121}">
      <dgm:prSet/>
      <dgm:spPr/>
      <dgm:t>
        <a:bodyPr/>
        <a:lstStyle/>
        <a:p>
          <a:pPr algn="ctr"/>
          <a:endParaRPr lang="en-ZW"/>
        </a:p>
      </dgm:t>
    </dgm:pt>
    <dgm:pt modelId="{DA372263-70EF-487A-81D9-64E4C47B98FC}" type="sibTrans" cxnId="{41279C3D-FD05-4315-8C46-D5AC9E151121}">
      <dgm:prSet/>
      <dgm:spPr/>
      <dgm:t>
        <a:bodyPr/>
        <a:lstStyle/>
        <a:p>
          <a:pPr algn="ctr"/>
          <a:endParaRPr lang="en-ZW"/>
        </a:p>
      </dgm:t>
    </dgm:pt>
    <dgm:pt modelId="{EDBA9375-C539-45C8-9107-BDE2A9BEFF27}" type="asst">
      <dgm:prSet phldrT="[Text]"/>
      <dgm:spPr>
        <a:xfrm>
          <a:off x="778340" y="1307264"/>
          <a:ext cx="1838492" cy="919246"/>
        </a:xfrm>
        <a:scene3d>
          <a:camera prst="orthographicFront">
            <a:rot lat="0" lon="0" rev="0"/>
          </a:camera>
          <a:lightRig rig="threePt" dir="t">
            <a:rot lat="0" lon="0" rev="1200000"/>
          </a:lightRig>
        </a:scene3d>
        <a:sp3d>
          <a:bevelT w="63500" h="25400"/>
        </a:sp3d>
      </dgm:spPr>
      <dgm:t>
        <a:bodyPr/>
        <a:lstStyle/>
        <a:p>
          <a:pPr algn="ctr"/>
          <a:r>
            <a:rPr lang="en-ZW">
              <a:latin typeface="Calibri"/>
              <a:ea typeface="+mn-ea"/>
              <a:cs typeface="+mn-cs"/>
            </a:rPr>
            <a:t>Vice President </a:t>
          </a:r>
        </a:p>
      </dgm:t>
    </dgm:pt>
    <dgm:pt modelId="{F6F53856-4680-44A4-B63D-2C26B3B77CC0}" type="parTrans" cxnId="{ECB8D562-AFD9-4E87-B9CF-3AF11B4D7A54}">
      <dgm:prSet/>
      <dgm:spPr>
        <a:xfrm>
          <a:off x="2616833" y="919246"/>
          <a:ext cx="246578" cy="847641"/>
        </a:xfrm>
      </dgm:spPr>
      <dgm:t>
        <a:bodyPr/>
        <a:lstStyle/>
        <a:p>
          <a:pPr algn="ctr"/>
          <a:endParaRPr lang="en-ZW"/>
        </a:p>
      </dgm:t>
    </dgm:pt>
    <dgm:pt modelId="{B091EA14-5602-4F8F-98DA-8EBFD3F8A40C}" type="sibTrans" cxnId="{ECB8D562-AFD9-4E87-B9CF-3AF11B4D7A54}">
      <dgm:prSet/>
      <dgm:spPr/>
      <dgm:t>
        <a:bodyPr/>
        <a:lstStyle/>
        <a:p>
          <a:pPr algn="ctr"/>
          <a:endParaRPr lang="en-ZW"/>
        </a:p>
      </dgm:t>
    </dgm:pt>
    <dgm:pt modelId="{45970961-C524-4150-91DF-A554095C99CC}">
      <dgm:prSet phldrT="[Text]"/>
      <dgm:spPr>
        <a:xfrm>
          <a:off x="1890628" y="2612594"/>
          <a:ext cx="1838492" cy="919246"/>
        </a:xfrm>
        <a:scene3d>
          <a:camera prst="orthographicFront">
            <a:rot lat="0" lon="0" rev="0"/>
          </a:camera>
          <a:lightRig rig="threePt" dir="t">
            <a:rot lat="0" lon="0" rev="1200000"/>
          </a:lightRig>
        </a:scene3d>
        <a:sp3d>
          <a:bevelT w="63500" h="25400"/>
        </a:sp3d>
      </dgm:spPr>
      <dgm:t>
        <a:bodyPr/>
        <a:lstStyle/>
        <a:p>
          <a:pPr algn="ctr"/>
          <a:r>
            <a:rPr lang="en-ZW">
              <a:latin typeface="Calibri"/>
              <a:ea typeface="+mn-ea"/>
              <a:cs typeface="+mn-cs"/>
            </a:rPr>
            <a:t>Cabinet </a:t>
          </a:r>
        </a:p>
        <a:p>
          <a:pPr algn="ctr"/>
          <a:r>
            <a:rPr lang="en-ZW">
              <a:latin typeface="Calibri"/>
              <a:ea typeface="+mn-ea"/>
              <a:cs typeface="+mn-cs"/>
            </a:rPr>
            <a:t>Honorable Ministers </a:t>
          </a:r>
        </a:p>
      </dgm:t>
    </dgm:pt>
    <dgm:pt modelId="{FBDABFC4-8F48-4B68-91F8-B5F9AADD084E}" type="parTrans" cxnId="{31A53E77-193F-471F-8DB3-FE3832FAB7BB}">
      <dgm:prSet/>
      <dgm:spPr>
        <a:xfrm>
          <a:off x="2764155" y="919246"/>
          <a:ext cx="91440" cy="1693347"/>
        </a:xfrm>
      </dgm:spPr>
      <dgm:t>
        <a:bodyPr/>
        <a:lstStyle/>
        <a:p>
          <a:pPr algn="ctr"/>
          <a:endParaRPr lang="en-ZW"/>
        </a:p>
      </dgm:t>
    </dgm:pt>
    <dgm:pt modelId="{19C159DB-1FE1-4AD4-9EA4-662954D9558F}" type="sibTrans" cxnId="{31A53E77-193F-471F-8DB3-FE3832FAB7BB}">
      <dgm:prSet/>
      <dgm:spPr/>
      <dgm:t>
        <a:bodyPr/>
        <a:lstStyle/>
        <a:p>
          <a:pPr algn="ctr"/>
          <a:endParaRPr lang="en-ZW"/>
        </a:p>
      </dgm:t>
    </dgm:pt>
    <dgm:pt modelId="{EF6FF51D-95B8-4F48-8299-0B10C35399E5}" type="asst">
      <dgm:prSet/>
      <dgm:spPr>
        <a:xfrm>
          <a:off x="3002916" y="1307264"/>
          <a:ext cx="1838492" cy="919246"/>
        </a:xfrm>
        <a:scene3d>
          <a:camera prst="orthographicFront">
            <a:rot lat="0" lon="0" rev="0"/>
          </a:camera>
          <a:lightRig rig="threePt" dir="t">
            <a:rot lat="0" lon="0" rev="1200000"/>
          </a:lightRig>
        </a:scene3d>
        <a:sp3d>
          <a:bevelT w="63500" h="25400"/>
        </a:sp3d>
      </dgm:spPr>
      <dgm:t>
        <a:bodyPr/>
        <a:lstStyle/>
        <a:p>
          <a:pPr algn="ctr"/>
          <a:r>
            <a:rPr lang="en-ZW">
              <a:latin typeface="Calibri"/>
              <a:ea typeface="+mn-ea"/>
              <a:cs typeface="+mn-cs"/>
            </a:rPr>
            <a:t>Vice president </a:t>
          </a:r>
        </a:p>
      </dgm:t>
    </dgm:pt>
    <dgm:pt modelId="{43C2196C-89F0-4ED7-8964-97F9DFF8F590}" type="parTrans" cxnId="{91852872-59F3-4431-BA9C-8A8A28958091}">
      <dgm:prSet/>
      <dgm:spPr>
        <a:xfrm>
          <a:off x="2863411" y="919246"/>
          <a:ext cx="139504" cy="847641"/>
        </a:xfrm>
      </dgm:spPr>
      <dgm:t>
        <a:bodyPr/>
        <a:lstStyle/>
        <a:p>
          <a:pPr algn="ctr"/>
          <a:endParaRPr lang="en-ZW"/>
        </a:p>
      </dgm:t>
    </dgm:pt>
    <dgm:pt modelId="{4A2AE0C7-1E07-4D76-AAB2-4C331760C369}" type="sibTrans" cxnId="{91852872-59F3-4431-BA9C-8A8A28958091}">
      <dgm:prSet/>
      <dgm:spPr/>
      <dgm:t>
        <a:bodyPr/>
        <a:lstStyle/>
        <a:p>
          <a:pPr algn="ctr"/>
          <a:endParaRPr lang="en-ZW"/>
        </a:p>
      </dgm:t>
    </dgm:pt>
    <dgm:pt modelId="{56451E10-5193-4387-8EEE-36572C5F25BB}" type="pres">
      <dgm:prSet presAssocID="{2CC8FEA2-69DE-41B6-9EC0-5EA36CE59331}" presName="hierChild1" presStyleCnt="0">
        <dgm:presLayoutVars>
          <dgm:orgChart val="1"/>
          <dgm:chPref val="1"/>
          <dgm:dir/>
          <dgm:animOne val="branch"/>
          <dgm:animLvl val="lvl"/>
          <dgm:resizeHandles/>
        </dgm:presLayoutVars>
      </dgm:prSet>
      <dgm:spPr/>
    </dgm:pt>
    <dgm:pt modelId="{5CB60247-EA10-43F7-BD43-6942E0F9A917}" type="pres">
      <dgm:prSet presAssocID="{BF2371FD-60D5-4AEA-A3F4-F3B5A8E5E803}" presName="hierRoot1" presStyleCnt="0">
        <dgm:presLayoutVars>
          <dgm:hierBranch val="init"/>
        </dgm:presLayoutVars>
      </dgm:prSet>
      <dgm:spPr/>
    </dgm:pt>
    <dgm:pt modelId="{17A17C7A-7EFF-432B-82F5-23C18681B869}" type="pres">
      <dgm:prSet presAssocID="{BF2371FD-60D5-4AEA-A3F4-F3B5A8E5E803}" presName="rootComposite1" presStyleCnt="0"/>
      <dgm:spPr/>
    </dgm:pt>
    <dgm:pt modelId="{DB41A620-BEA9-4182-AAF4-BCD610753FDD}" type="pres">
      <dgm:prSet presAssocID="{BF2371FD-60D5-4AEA-A3F4-F3B5A8E5E803}" presName="rootText1" presStyleLbl="node0" presStyleIdx="0" presStyleCnt="1" custLinFactNeighborX="2912" custLinFactNeighborY="-48807">
        <dgm:presLayoutVars>
          <dgm:chPref val="3"/>
        </dgm:presLayoutVars>
      </dgm:prSet>
      <dgm:spPr/>
    </dgm:pt>
    <dgm:pt modelId="{D827E7E4-DCDB-4F8D-9D34-3566BAA9DD5E}" type="pres">
      <dgm:prSet presAssocID="{BF2371FD-60D5-4AEA-A3F4-F3B5A8E5E803}" presName="rootConnector1" presStyleLbl="node1" presStyleIdx="0" presStyleCnt="0"/>
      <dgm:spPr/>
    </dgm:pt>
    <dgm:pt modelId="{841D005E-1978-4C97-A06F-E05F7027AAC8}" type="pres">
      <dgm:prSet presAssocID="{BF2371FD-60D5-4AEA-A3F4-F3B5A8E5E803}" presName="hierChild2" presStyleCnt="0"/>
      <dgm:spPr/>
    </dgm:pt>
    <dgm:pt modelId="{EAF4A684-F4BD-44DA-9662-186F7079AD93}" type="pres">
      <dgm:prSet presAssocID="{FBDABFC4-8F48-4B68-91F8-B5F9AADD084E}" presName="Name37" presStyleLbl="parChTrans1D2" presStyleIdx="0" presStyleCnt="3"/>
      <dgm:spPr/>
    </dgm:pt>
    <dgm:pt modelId="{4FD22024-EFB2-4F76-8134-D481666B6A7D}" type="pres">
      <dgm:prSet presAssocID="{45970961-C524-4150-91DF-A554095C99CC}" presName="hierRoot2" presStyleCnt="0">
        <dgm:presLayoutVars>
          <dgm:hierBranch val="init"/>
        </dgm:presLayoutVars>
      </dgm:prSet>
      <dgm:spPr/>
    </dgm:pt>
    <dgm:pt modelId="{642D5657-416D-4492-8363-6B90CD817221}" type="pres">
      <dgm:prSet presAssocID="{45970961-C524-4150-91DF-A554095C99CC}" presName="rootComposite" presStyleCnt="0"/>
      <dgm:spPr/>
    </dgm:pt>
    <dgm:pt modelId="{BEE7CD0A-84A4-4B52-9A5A-C69839671E75}" type="pres">
      <dgm:prSet presAssocID="{45970961-C524-4150-91DF-A554095C99CC}" presName="rootText" presStyleLbl="node2" presStyleIdx="0" presStyleCnt="1">
        <dgm:presLayoutVars>
          <dgm:chPref val="3"/>
        </dgm:presLayoutVars>
      </dgm:prSet>
      <dgm:spPr/>
    </dgm:pt>
    <dgm:pt modelId="{402476AA-F776-4A3E-8E30-06F77640E32F}" type="pres">
      <dgm:prSet presAssocID="{45970961-C524-4150-91DF-A554095C99CC}" presName="rootConnector" presStyleLbl="node2" presStyleIdx="0" presStyleCnt="1"/>
      <dgm:spPr/>
    </dgm:pt>
    <dgm:pt modelId="{5BC48733-DD5A-46EE-8AC2-7BD94DC23E7B}" type="pres">
      <dgm:prSet presAssocID="{45970961-C524-4150-91DF-A554095C99CC}" presName="hierChild4" presStyleCnt="0"/>
      <dgm:spPr/>
    </dgm:pt>
    <dgm:pt modelId="{5D68C465-A60B-49B5-9769-74B29EC9EA83}" type="pres">
      <dgm:prSet presAssocID="{45970961-C524-4150-91DF-A554095C99CC}" presName="hierChild5" presStyleCnt="0"/>
      <dgm:spPr/>
    </dgm:pt>
    <dgm:pt modelId="{5B4183EA-EFA6-4A70-BA93-091772C939C8}" type="pres">
      <dgm:prSet presAssocID="{BF2371FD-60D5-4AEA-A3F4-F3B5A8E5E803}" presName="hierChild3" presStyleCnt="0"/>
      <dgm:spPr/>
    </dgm:pt>
    <dgm:pt modelId="{94D9D8D5-5228-4CEA-BA44-59658ADD1A01}" type="pres">
      <dgm:prSet presAssocID="{F6F53856-4680-44A4-B63D-2C26B3B77CC0}" presName="Name111" presStyleLbl="parChTrans1D2" presStyleIdx="1" presStyleCnt="3"/>
      <dgm:spPr/>
    </dgm:pt>
    <dgm:pt modelId="{30499B6F-44C7-4509-A090-5A5167B8ECA3}" type="pres">
      <dgm:prSet presAssocID="{EDBA9375-C539-45C8-9107-BDE2A9BEFF27}" presName="hierRoot3" presStyleCnt="0">
        <dgm:presLayoutVars>
          <dgm:hierBranch val="init"/>
        </dgm:presLayoutVars>
      </dgm:prSet>
      <dgm:spPr/>
    </dgm:pt>
    <dgm:pt modelId="{2A9AA0B7-B1D5-44AF-9CA1-2209E9FEDBB5}" type="pres">
      <dgm:prSet presAssocID="{EDBA9375-C539-45C8-9107-BDE2A9BEFF27}" presName="rootComposite3" presStyleCnt="0"/>
      <dgm:spPr/>
    </dgm:pt>
    <dgm:pt modelId="{C90987AD-F26F-43E8-851B-662A56AED9FF}" type="pres">
      <dgm:prSet presAssocID="{EDBA9375-C539-45C8-9107-BDE2A9BEFF27}" presName="rootText3" presStyleLbl="asst1" presStyleIdx="0" presStyleCnt="2">
        <dgm:presLayoutVars>
          <dgm:chPref val="3"/>
        </dgm:presLayoutVars>
      </dgm:prSet>
      <dgm:spPr/>
    </dgm:pt>
    <dgm:pt modelId="{93036522-2B04-4CA7-A8B4-2D071490A7DC}" type="pres">
      <dgm:prSet presAssocID="{EDBA9375-C539-45C8-9107-BDE2A9BEFF27}" presName="rootConnector3" presStyleLbl="asst1" presStyleIdx="0" presStyleCnt="2"/>
      <dgm:spPr/>
    </dgm:pt>
    <dgm:pt modelId="{BCB8A247-BA9F-47F9-A0E0-5D66FA6ECD28}" type="pres">
      <dgm:prSet presAssocID="{EDBA9375-C539-45C8-9107-BDE2A9BEFF27}" presName="hierChild6" presStyleCnt="0"/>
      <dgm:spPr/>
    </dgm:pt>
    <dgm:pt modelId="{EFBD70CD-059F-43A7-8093-5DA51FF11A12}" type="pres">
      <dgm:prSet presAssocID="{EDBA9375-C539-45C8-9107-BDE2A9BEFF27}" presName="hierChild7" presStyleCnt="0"/>
      <dgm:spPr/>
    </dgm:pt>
    <dgm:pt modelId="{59FA4D28-1989-405D-B89A-9F59DCF70542}" type="pres">
      <dgm:prSet presAssocID="{43C2196C-89F0-4ED7-8964-97F9DFF8F590}" presName="Name111" presStyleLbl="parChTrans1D2" presStyleIdx="2" presStyleCnt="3"/>
      <dgm:spPr/>
    </dgm:pt>
    <dgm:pt modelId="{3F3D606B-E2C0-49E6-BF44-9E9142A396AE}" type="pres">
      <dgm:prSet presAssocID="{EF6FF51D-95B8-4F48-8299-0B10C35399E5}" presName="hierRoot3" presStyleCnt="0">
        <dgm:presLayoutVars>
          <dgm:hierBranch val="init"/>
        </dgm:presLayoutVars>
      </dgm:prSet>
      <dgm:spPr/>
    </dgm:pt>
    <dgm:pt modelId="{C93AF229-E6F9-40E9-8A37-4F86593392ED}" type="pres">
      <dgm:prSet presAssocID="{EF6FF51D-95B8-4F48-8299-0B10C35399E5}" presName="rootComposite3" presStyleCnt="0"/>
      <dgm:spPr/>
    </dgm:pt>
    <dgm:pt modelId="{DE063ED3-3B58-4914-8A78-322D9D760DF5}" type="pres">
      <dgm:prSet presAssocID="{EF6FF51D-95B8-4F48-8299-0B10C35399E5}" presName="rootText3" presStyleLbl="asst1" presStyleIdx="1" presStyleCnt="2">
        <dgm:presLayoutVars>
          <dgm:chPref val="3"/>
        </dgm:presLayoutVars>
      </dgm:prSet>
      <dgm:spPr/>
    </dgm:pt>
    <dgm:pt modelId="{04031F5F-654A-4574-917E-C7C8E4F2277A}" type="pres">
      <dgm:prSet presAssocID="{EF6FF51D-95B8-4F48-8299-0B10C35399E5}" presName="rootConnector3" presStyleLbl="asst1" presStyleIdx="1" presStyleCnt="2"/>
      <dgm:spPr/>
    </dgm:pt>
    <dgm:pt modelId="{CE93DABF-76EB-4B07-BEB1-CDEA968816AF}" type="pres">
      <dgm:prSet presAssocID="{EF6FF51D-95B8-4F48-8299-0B10C35399E5}" presName="hierChild6" presStyleCnt="0"/>
      <dgm:spPr/>
    </dgm:pt>
    <dgm:pt modelId="{39714F66-F62B-4728-9CA5-2240661EA30A}" type="pres">
      <dgm:prSet presAssocID="{EF6FF51D-95B8-4F48-8299-0B10C35399E5}" presName="hierChild7" presStyleCnt="0"/>
      <dgm:spPr/>
    </dgm:pt>
  </dgm:ptLst>
  <dgm:cxnLst>
    <dgm:cxn modelId="{73D39C38-957D-4B37-AFA1-0C6C23DE6857}" type="presOf" srcId="{45970961-C524-4150-91DF-A554095C99CC}" destId="{BEE7CD0A-84A4-4B52-9A5A-C69839671E75}" srcOrd="0" destOrd="0" presId="urn:microsoft.com/office/officeart/2005/8/layout/orgChart1"/>
    <dgm:cxn modelId="{41279C3D-FD05-4315-8C46-D5AC9E151121}" srcId="{2CC8FEA2-69DE-41B6-9EC0-5EA36CE59331}" destId="{BF2371FD-60D5-4AEA-A3F4-F3B5A8E5E803}" srcOrd="0" destOrd="0" parTransId="{E979A77B-4BE1-4679-B009-3FCCA3A0C759}" sibTransId="{DA372263-70EF-487A-81D9-64E4C47B98FC}"/>
    <dgm:cxn modelId="{ECB8D562-AFD9-4E87-B9CF-3AF11B4D7A54}" srcId="{BF2371FD-60D5-4AEA-A3F4-F3B5A8E5E803}" destId="{EDBA9375-C539-45C8-9107-BDE2A9BEFF27}" srcOrd="0" destOrd="0" parTransId="{F6F53856-4680-44A4-B63D-2C26B3B77CC0}" sibTransId="{B091EA14-5602-4F8F-98DA-8EBFD3F8A40C}"/>
    <dgm:cxn modelId="{87FC3971-CD6C-4282-A4C8-FD2A94F497C2}" type="presOf" srcId="{BF2371FD-60D5-4AEA-A3F4-F3B5A8E5E803}" destId="{DB41A620-BEA9-4182-AAF4-BCD610753FDD}" srcOrd="0" destOrd="0" presId="urn:microsoft.com/office/officeart/2005/8/layout/orgChart1"/>
    <dgm:cxn modelId="{91852872-59F3-4431-BA9C-8A8A28958091}" srcId="{BF2371FD-60D5-4AEA-A3F4-F3B5A8E5E803}" destId="{EF6FF51D-95B8-4F48-8299-0B10C35399E5}" srcOrd="1" destOrd="0" parTransId="{43C2196C-89F0-4ED7-8964-97F9DFF8F590}" sibTransId="{4A2AE0C7-1E07-4D76-AAB2-4C331760C369}"/>
    <dgm:cxn modelId="{BFDEB052-2734-4FDF-ADAE-455D2E10A2BB}" type="presOf" srcId="{BF2371FD-60D5-4AEA-A3F4-F3B5A8E5E803}" destId="{D827E7E4-DCDB-4F8D-9D34-3566BAA9DD5E}" srcOrd="1" destOrd="0" presId="urn:microsoft.com/office/officeart/2005/8/layout/orgChart1"/>
    <dgm:cxn modelId="{F746D675-237E-4C3C-AAFC-0F121B0531E7}" type="presOf" srcId="{2CC8FEA2-69DE-41B6-9EC0-5EA36CE59331}" destId="{56451E10-5193-4387-8EEE-36572C5F25BB}" srcOrd="0" destOrd="0" presId="urn:microsoft.com/office/officeart/2005/8/layout/orgChart1"/>
    <dgm:cxn modelId="{31A53E77-193F-471F-8DB3-FE3832FAB7BB}" srcId="{BF2371FD-60D5-4AEA-A3F4-F3B5A8E5E803}" destId="{45970961-C524-4150-91DF-A554095C99CC}" srcOrd="2" destOrd="0" parTransId="{FBDABFC4-8F48-4B68-91F8-B5F9AADD084E}" sibTransId="{19C159DB-1FE1-4AD4-9EA4-662954D9558F}"/>
    <dgm:cxn modelId="{E7DB2D87-7626-4DC1-BCA8-270CF656799D}" type="presOf" srcId="{43C2196C-89F0-4ED7-8964-97F9DFF8F590}" destId="{59FA4D28-1989-405D-B89A-9F59DCF70542}" srcOrd="0" destOrd="0" presId="urn:microsoft.com/office/officeart/2005/8/layout/orgChart1"/>
    <dgm:cxn modelId="{2830D491-81CC-476E-828E-93C093D363A2}" type="presOf" srcId="{EDBA9375-C539-45C8-9107-BDE2A9BEFF27}" destId="{C90987AD-F26F-43E8-851B-662A56AED9FF}" srcOrd="0" destOrd="0" presId="urn:microsoft.com/office/officeart/2005/8/layout/orgChart1"/>
    <dgm:cxn modelId="{F3250098-17D1-4A85-A2D6-683C6C68FD12}" type="presOf" srcId="{FBDABFC4-8F48-4B68-91F8-B5F9AADD084E}" destId="{EAF4A684-F4BD-44DA-9662-186F7079AD93}" srcOrd="0" destOrd="0" presId="urn:microsoft.com/office/officeart/2005/8/layout/orgChart1"/>
    <dgm:cxn modelId="{2BC3CCC3-1CA9-43F7-ABE9-7C60B0848381}" type="presOf" srcId="{EF6FF51D-95B8-4F48-8299-0B10C35399E5}" destId="{04031F5F-654A-4574-917E-C7C8E4F2277A}" srcOrd="1" destOrd="0" presId="urn:microsoft.com/office/officeart/2005/8/layout/orgChart1"/>
    <dgm:cxn modelId="{9A96F5D2-91F6-43B3-8AF5-5F7FCFA32A6C}" type="presOf" srcId="{45970961-C524-4150-91DF-A554095C99CC}" destId="{402476AA-F776-4A3E-8E30-06F77640E32F}" srcOrd="1" destOrd="0" presId="urn:microsoft.com/office/officeart/2005/8/layout/orgChart1"/>
    <dgm:cxn modelId="{6FC517E2-04B3-4B4C-A30D-BB948C3CB69F}" type="presOf" srcId="{EDBA9375-C539-45C8-9107-BDE2A9BEFF27}" destId="{93036522-2B04-4CA7-A8B4-2D071490A7DC}" srcOrd="1" destOrd="0" presId="urn:microsoft.com/office/officeart/2005/8/layout/orgChart1"/>
    <dgm:cxn modelId="{8D0F92EC-CFEF-4D1C-B242-81ED006CCE6D}" type="presOf" srcId="{F6F53856-4680-44A4-B63D-2C26B3B77CC0}" destId="{94D9D8D5-5228-4CEA-BA44-59658ADD1A01}" srcOrd="0" destOrd="0" presId="urn:microsoft.com/office/officeart/2005/8/layout/orgChart1"/>
    <dgm:cxn modelId="{CE5E6DF4-6E6A-4C1C-A146-60DE401C17F0}" type="presOf" srcId="{EF6FF51D-95B8-4F48-8299-0B10C35399E5}" destId="{DE063ED3-3B58-4914-8A78-322D9D760DF5}" srcOrd="0" destOrd="0" presId="urn:microsoft.com/office/officeart/2005/8/layout/orgChart1"/>
    <dgm:cxn modelId="{02190A89-B694-4E92-9D1E-8BCE83E2F9D0}" type="presParOf" srcId="{56451E10-5193-4387-8EEE-36572C5F25BB}" destId="{5CB60247-EA10-43F7-BD43-6942E0F9A917}" srcOrd="0" destOrd="0" presId="urn:microsoft.com/office/officeart/2005/8/layout/orgChart1"/>
    <dgm:cxn modelId="{A58281E2-8746-4EC5-A965-31D19387FAA9}" type="presParOf" srcId="{5CB60247-EA10-43F7-BD43-6942E0F9A917}" destId="{17A17C7A-7EFF-432B-82F5-23C18681B869}" srcOrd="0" destOrd="0" presId="urn:microsoft.com/office/officeart/2005/8/layout/orgChart1"/>
    <dgm:cxn modelId="{535A2F64-A335-460A-B3E9-30783F73CB29}" type="presParOf" srcId="{17A17C7A-7EFF-432B-82F5-23C18681B869}" destId="{DB41A620-BEA9-4182-AAF4-BCD610753FDD}" srcOrd="0" destOrd="0" presId="urn:microsoft.com/office/officeart/2005/8/layout/orgChart1"/>
    <dgm:cxn modelId="{1ABC8EA3-CC88-46BE-A07A-7664F03A53FF}" type="presParOf" srcId="{17A17C7A-7EFF-432B-82F5-23C18681B869}" destId="{D827E7E4-DCDB-4F8D-9D34-3566BAA9DD5E}" srcOrd="1" destOrd="0" presId="urn:microsoft.com/office/officeart/2005/8/layout/orgChart1"/>
    <dgm:cxn modelId="{7CE83C3D-B4E3-44AD-A0FD-5E92E79170EA}" type="presParOf" srcId="{5CB60247-EA10-43F7-BD43-6942E0F9A917}" destId="{841D005E-1978-4C97-A06F-E05F7027AAC8}" srcOrd="1" destOrd="0" presId="urn:microsoft.com/office/officeart/2005/8/layout/orgChart1"/>
    <dgm:cxn modelId="{E21CCDBD-7FF2-47AB-AB76-18FA2C5C277E}" type="presParOf" srcId="{841D005E-1978-4C97-A06F-E05F7027AAC8}" destId="{EAF4A684-F4BD-44DA-9662-186F7079AD93}" srcOrd="0" destOrd="0" presId="urn:microsoft.com/office/officeart/2005/8/layout/orgChart1"/>
    <dgm:cxn modelId="{43141C13-458E-49B7-9DF8-F303059CF7BA}" type="presParOf" srcId="{841D005E-1978-4C97-A06F-E05F7027AAC8}" destId="{4FD22024-EFB2-4F76-8134-D481666B6A7D}" srcOrd="1" destOrd="0" presId="urn:microsoft.com/office/officeart/2005/8/layout/orgChart1"/>
    <dgm:cxn modelId="{A7A385DA-7FFF-439E-877C-381AD745663B}" type="presParOf" srcId="{4FD22024-EFB2-4F76-8134-D481666B6A7D}" destId="{642D5657-416D-4492-8363-6B90CD817221}" srcOrd="0" destOrd="0" presId="urn:microsoft.com/office/officeart/2005/8/layout/orgChart1"/>
    <dgm:cxn modelId="{76E359B1-63F8-4F4C-A858-2C6E094DC123}" type="presParOf" srcId="{642D5657-416D-4492-8363-6B90CD817221}" destId="{BEE7CD0A-84A4-4B52-9A5A-C69839671E75}" srcOrd="0" destOrd="0" presId="urn:microsoft.com/office/officeart/2005/8/layout/orgChart1"/>
    <dgm:cxn modelId="{ABA88AF1-5D19-46EA-99FD-826A4C14CD7E}" type="presParOf" srcId="{642D5657-416D-4492-8363-6B90CD817221}" destId="{402476AA-F776-4A3E-8E30-06F77640E32F}" srcOrd="1" destOrd="0" presId="urn:microsoft.com/office/officeart/2005/8/layout/orgChart1"/>
    <dgm:cxn modelId="{2DBD62E0-EDBB-4014-B921-CB81A47820EB}" type="presParOf" srcId="{4FD22024-EFB2-4F76-8134-D481666B6A7D}" destId="{5BC48733-DD5A-46EE-8AC2-7BD94DC23E7B}" srcOrd="1" destOrd="0" presId="urn:microsoft.com/office/officeart/2005/8/layout/orgChart1"/>
    <dgm:cxn modelId="{41F24523-3F91-412E-92F8-8CEEA1506DF1}" type="presParOf" srcId="{4FD22024-EFB2-4F76-8134-D481666B6A7D}" destId="{5D68C465-A60B-49B5-9769-74B29EC9EA83}" srcOrd="2" destOrd="0" presId="urn:microsoft.com/office/officeart/2005/8/layout/orgChart1"/>
    <dgm:cxn modelId="{E5DF4711-6362-4A6F-B4CA-88F2F050D4D4}" type="presParOf" srcId="{5CB60247-EA10-43F7-BD43-6942E0F9A917}" destId="{5B4183EA-EFA6-4A70-BA93-091772C939C8}" srcOrd="2" destOrd="0" presId="urn:microsoft.com/office/officeart/2005/8/layout/orgChart1"/>
    <dgm:cxn modelId="{1AC2597B-8F71-4B6A-B791-11D4142EBCB3}" type="presParOf" srcId="{5B4183EA-EFA6-4A70-BA93-091772C939C8}" destId="{94D9D8D5-5228-4CEA-BA44-59658ADD1A01}" srcOrd="0" destOrd="0" presId="urn:microsoft.com/office/officeart/2005/8/layout/orgChart1"/>
    <dgm:cxn modelId="{7C8B3083-41FE-406E-B982-08F43A240348}" type="presParOf" srcId="{5B4183EA-EFA6-4A70-BA93-091772C939C8}" destId="{30499B6F-44C7-4509-A090-5A5167B8ECA3}" srcOrd="1" destOrd="0" presId="urn:microsoft.com/office/officeart/2005/8/layout/orgChart1"/>
    <dgm:cxn modelId="{439BC99C-F395-4F03-841F-0E60CF1A9461}" type="presParOf" srcId="{30499B6F-44C7-4509-A090-5A5167B8ECA3}" destId="{2A9AA0B7-B1D5-44AF-9CA1-2209E9FEDBB5}" srcOrd="0" destOrd="0" presId="urn:microsoft.com/office/officeart/2005/8/layout/orgChart1"/>
    <dgm:cxn modelId="{A499C1F4-ED4E-4B4D-AA54-FD40A693D953}" type="presParOf" srcId="{2A9AA0B7-B1D5-44AF-9CA1-2209E9FEDBB5}" destId="{C90987AD-F26F-43E8-851B-662A56AED9FF}" srcOrd="0" destOrd="0" presId="urn:microsoft.com/office/officeart/2005/8/layout/orgChart1"/>
    <dgm:cxn modelId="{602DD84F-1595-4386-9560-2BE1B72467AD}" type="presParOf" srcId="{2A9AA0B7-B1D5-44AF-9CA1-2209E9FEDBB5}" destId="{93036522-2B04-4CA7-A8B4-2D071490A7DC}" srcOrd="1" destOrd="0" presId="urn:microsoft.com/office/officeart/2005/8/layout/orgChart1"/>
    <dgm:cxn modelId="{DA3B80CD-2BA9-4835-ACD9-E3DC0318F456}" type="presParOf" srcId="{30499B6F-44C7-4509-A090-5A5167B8ECA3}" destId="{BCB8A247-BA9F-47F9-A0E0-5D66FA6ECD28}" srcOrd="1" destOrd="0" presId="urn:microsoft.com/office/officeart/2005/8/layout/orgChart1"/>
    <dgm:cxn modelId="{618B269A-5BAF-4759-8724-207FD8CFB375}" type="presParOf" srcId="{30499B6F-44C7-4509-A090-5A5167B8ECA3}" destId="{EFBD70CD-059F-43A7-8093-5DA51FF11A12}" srcOrd="2" destOrd="0" presId="urn:microsoft.com/office/officeart/2005/8/layout/orgChart1"/>
    <dgm:cxn modelId="{036249B4-13AD-4806-8795-5534CB319581}" type="presParOf" srcId="{5B4183EA-EFA6-4A70-BA93-091772C939C8}" destId="{59FA4D28-1989-405D-B89A-9F59DCF70542}" srcOrd="2" destOrd="0" presId="urn:microsoft.com/office/officeart/2005/8/layout/orgChart1"/>
    <dgm:cxn modelId="{3FEDCED0-90E0-41AA-82B6-B1B8403E8624}" type="presParOf" srcId="{5B4183EA-EFA6-4A70-BA93-091772C939C8}" destId="{3F3D606B-E2C0-49E6-BF44-9E9142A396AE}" srcOrd="3" destOrd="0" presId="urn:microsoft.com/office/officeart/2005/8/layout/orgChart1"/>
    <dgm:cxn modelId="{8881E7E2-E4F3-4308-9D0A-215230B4C5D1}" type="presParOf" srcId="{3F3D606B-E2C0-49E6-BF44-9E9142A396AE}" destId="{C93AF229-E6F9-40E9-8A37-4F86593392ED}" srcOrd="0" destOrd="0" presId="urn:microsoft.com/office/officeart/2005/8/layout/orgChart1"/>
    <dgm:cxn modelId="{47298808-E825-4775-BD51-3FEF7D099F36}" type="presParOf" srcId="{C93AF229-E6F9-40E9-8A37-4F86593392ED}" destId="{DE063ED3-3B58-4914-8A78-322D9D760DF5}" srcOrd="0" destOrd="0" presId="urn:microsoft.com/office/officeart/2005/8/layout/orgChart1"/>
    <dgm:cxn modelId="{8DCDFAB4-42DA-4D11-A9F1-03C075D9C38E}" type="presParOf" srcId="{C93AF229-E6F9-40E9-8A37-4F86593392ED}" destId="{04031F5F-654A-4574-917E-C7C8E4F2277A}" srcOrd="1" destOrd="0" presId="urn:microsoft.com/office/officeart/2005/8/layout/orgChart1"/>
    <dgm:cxn modelId="{F0AE6746-78C1-4F9B-8EA0-995ADDBE4F7D}" type="presParOf" srcId="{3F3D606B-E2C0-49E6-BF44-9E9142A396AE}" destId="{CE93DABF-76EB-4B07-BEB1-CDEA968816AF}" srcOrd="1" destOrd="0" presId="urn:microsoft.com/office/officeart/2005/8/layout/orgChart1"/>
    <dgm:cxn modelId="{5F1DA46B-DD69-45A4-95CE-79D544F3AE99}" type="presParOf" srcId="{3F3D606B-E2C0-49E6-BF44-9E9142A396AE}" destId="{39714F66-F62B-4728-9CA5-2240661EA30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FA4D28-1989-405D-B89A-9F59DCF70542}">
      <dsp:nvSpPr>
        <dsp:cNvPr id="0" name=""/>
        <dsp:cNvSpPr/>
      </dsp:nvSpPr>
      <dsp:spPr>
        <a:xfrm>
          <a:off x="1316869" y="376810"/>
          <a:ext cx="91440" cy="347089"/>
        </a:xfrm>
        <a:custGeom>
          <a:avLst/>
          <a:gdLst/>
          <a:ahLst/>
          <a:cxnLst/>
          <a:rect l="0" t="0" r="0" b="0"/>
          <a:pathLst>
            <a:path>
              <a:moveTo>
                <a:pt x="45720" y="0"/>
              </a:moveTo>
              <a:lnTo>
                <a:pt x="45720" y="347089"/>
              </a:lnTo>
              <a:lnTo>
                <a:pt x="102904" y="347089"/>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D9D8D5-5228-4CEA-BA44-59658ADD1A01}">
      <dsp:nvSpPr>
        <dsp:cNvPr id="0" name=""/>
        <dsp:cNvSpPr/>
      </dsp:nvSpPr>
      <dsp:spPr>
        <a:xfrm>
          <a:off x="1261513" y="376810"/>
          <a:ext cx="101075" cy="347089"/>
        </a:xfrm>
        <a:custGeom>
          <a:avLst/>
          <a:gdLst/>
          <a:ahLst/>
          <a:cxnLst/>
          <a:rect l="0" t="0" r="0" b="0"/>
          <a:pathLst>
            <a:path>
              <a:moveTo>
                <a:pt x="101075" y="0"/>
              </a:moveTo>
              <a:lnTo>
                <a:pt x="101075" y="347089"/>
              </a:lnTo>
              <a:lnTo>
                <a:pt x="0" y="347089"/>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F4A684-F4BD-44DA-9662-186F7079AD93}">
      <dsp:nvSpPr>
        <dsp:cNvPr id="0" name=""/>
        <dsp:cNvSpPr/>
      </dsp:nvSpPr>
      <dsp:spPr>
        <a:xfrm>
          <a:off x="1294924" y="376810"/>
          <a:ext cx="91440" cy="693755"/>
        </a:xfrm>
        <a:custGeom>
          <a:avLst/>
          <a:gdLst/>
          <a:ahLst/>
          <a:cxnLst/>
          <a:rect l="0" t="0" r="0" b="0"/>
          <a:pathLst>
            <a:path>
              <a:moveTo>
                <a:pt x="67665" y="0"/>
              </a:moveTo>
              <a:lnTo>
                <a:pt x="67665" y="614624"/>
              </a:lnTo>
              <a:lnTo>
                <a:pt x="45720" y="614624"/>
              </a:lnTo>
              <a:lnTo>
                <a:pt x="45720" y="693755"/>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41A620-BEA9-4182-AAF4-BCD610753FDD}">
      <dsp:nvSpPr>
        <dsp:cNvPr id="0" name=""/>
        <dsp:cNvSpPr/>
      </dsp:nvSpPr>
      <dsp:spPr>
        <a:xfrm>
          <a:off x="985778" y="0"/>
          <a:ext cx="753621" cy="376810"/>
        </a:xfrm>
        <a:prstGeom prst="rect">
          <a:avLst/>
        </a:prstGeom>
        <a:gradFill rotWithShape="0">
          <a:gsLst>
            <a:gs pos="0">
              <a:schemeClr val="accent6">
                <a:shade val="80000"/>
                <a:hueOff val="0"/>
                <a:satOff val="0"/>
                <a:lumOff val="0"/>
                <a:alphaOff val="0"/>
                <a:shade val="51000"/>
                <a:satMod val="130000"/>
              </a:schemeClr>
            </a:gs>
            <a:gs pos="80000">
              <a:schemeClr val="accent6">
                <a:shade val="80000"/>
                <a:hueOff val="0"/>
                <a:satOff val="0"/>
                <a:lumOff val="0"/>
                <a:alphaOff val="0"/>
                <a:shade val="93000"/>
                <a:satMod val="130000"/>
              </a:schemeClr>
            </a:gs>
            <a:gs pos="100000">
              <a:schemeClr val="accent6">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ZW" sz="700" kern="1200">
              <a:latin typeface="Calibri"/>
              <a:ea typeface="+mn-ea"/>
              <a:cs typeface="+mn-cs"/>
            </a:rPr>
            <a:t>President His Excellency </a:t>
          </a:r>
        </a:p>
      </dsp:txBody>
      <dsp:txXfrm>
        <a:off x="985778" y="0"/>
        <a:ext cx="753621" cy="376810"/>
      </dsp:txXfrm>
    </dsp:sp>
    <dsp:sp modelId="{BEE7CD0A-84A4-4B52-9A5A-C69839671E75}">
      <dsp:nvSpPr>
        <dsp:cNvPr id="0" name=""/>
        <dsp:cNvSpPr/>
      </dsp:nvSpPr>
      <dsp:spPr>
        <a:xfrm>
          <a:off x="963833" y="1070565"/>
          <a:ext cx="753621" cy="376810"/>
        </a:xfrm>
        <a:prstGeom prst="rect">
          <a:avLst/>
        </a:prstGeom>
        <a:gradFill rotWithShape="0">
          <a:gsLst>
            <a:gs pos="0">
              <a:schemeClr val="accent6">
                <a:tint val="99000"/>
                <a:hueOff val="0"/>
                <a:satOff val="0"/>
                <a:lumOff val="0"/>
                <a:alphaOff val="0"/>
                <a:shade val="51000"/>
                <a:satMod val="130000"/>
              </a:schemeClr>
            </a:gs>
            <a:gs pos="80000">
              <a:schemeClr val="accent6">
                <a:tint val="99000"/>
                <a:hueOff val="0"/>
                <a:satOff val="0"/>
                <a:lumOff val="0"/>
                <a:alphaOff val="0"/>
                <a:shade val="93000"/>
                <a:satMod val="130000"/>
              </a:schemeClr>
            </a:gs>
            <a:gs pos="100000">
              <a:schemeClr val="accent6">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ZW" sz="700" kern="1200">
              <a:latin typeface="Calibri"/>
              <a:ea typeface="+mn-ea"/>
              <a:cs typeface="+mn-cs"/>
            </a:rPr>
            <a:t>Cabinet </a:t>
          </a:r>
        </a:p>
        <a:p>
          <a:pPr marL="0" lvl="0" indent="0" algn="ctr" defTabSz="311150">
            <a:lnSpc>
              <a:spcPct val="90000"/>
            </a:lnSpc>
            <a:spcBef>
              <a:spcPct val="0"/>
            </a:spcBef>
            <a:spcAft>
              <a:spcPct val="35000"/>
            </a:spcAft>
            <a:buNone/>
          </a:pPr>
          <a:r>
            <a:rPr lang="en-ZW" sz="700" kern="1200">
              <a:latin typeface="Calibri"/>
              <a:ea typeface="+mn-ea"/>
              <a:cs typeface="+mn-cs"/>
            </a:rPr>
            <a:t>Honorable Ministers </a:t>
          </a:r>
        </a:p>
      </dsp:txBody>
      <dsp:txXfrm>
        <a:off x="963833" y="1070565"/>
        <a:ext cx="753621" cy="376810"/>
      </dsp:txXfrm>
    </dsp:sp>
    <dsp:sp modelId="{C90987AD-F26F-43E8-851B-662A56AED9FF}">
      <dsp:nvSpPr>
        <dsp:cNvPr id="0" name=""/>
        <dsp:cNvSpPr/>
      </dsp:nvSpPr>
      <dsp:spPr>
        <a:xfrm>
          <a:off x="507892" y="535494"/>
          <a:ext cx="753621" cy="376810"/>
        </a:xfrm>
        <a:prstGeom prst="rect">
          <a:avLst/>
        </a:prstGeom>
        <a:gradFill rotWithShape="0">
          <a:gsLst>
            <a:gs pos="0">
              <a:schemeClr val="accent6">
                <a:shade val="80000"/>
                <a:hueOff val="0"/>
                <a:satOff val="0"/>
                <a:lumOff val="0"/>
                <a:alphaOff val="0"/>
                <a:shade val="51000"/>
                <a:satMod val="130000"/>
              </a:schemeClr>
            </a:gs>
            <a:gs pos="80000">
              <a:schemeClr val="accent6">
                <a:shade val="80000"/>
                <a:hueOff val="0"/>
                <a:satOff val="0"/>
                <a:lumOff val="0"/>
                <a:alphaOff val="0"/>
                <a:shade val="93000"/>
                <a:satMod val="130000"/>
              </a:schemeClr>
            </a:gs>
            <a:gs pos="100000">
              <a:schemeClr val="accent6">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ZW" sz="700" kern="1200">
              <a:latin typeface="Calibri"/>
              <a:ea typeface="+mn-ea"/>
              <a:cs typeface="+mn-cs"/>
            </a:rPr>
            <a:t>Vice President </a:t>
          </a:r>
        </a:p>
      </dsp:txBody>
      <dsp:txXfrm>
        <a:off x="507892" y="535494"/>
        <a:ext cx="753621" cy="376810"/>
      </dsp:txXfrm>
    </dsp:sp>
    <dsp:sp modelId="{DE063ED3-3B58-4914-8A78-322D9D760DF5}">
      <dsp:nvSpPr>
        <dsp:cNvPr id="0" name=""/>
        <dsp:cNvSpPr/>
      </dsp:nvSpPr>
      <dsp:spPr>
        <a:xfrm>
          <a:off x="1419774" y="535494"/>
          <a:ext cx="753621" cy="376810"/>
        </a:xfrm>
        <a:prstGeom prst="rect">
          <a:avLst/>
        </a:prstGeom>
        <a:gradFill rotWithShape="0">
          <a:gsLst>
            <a:gs pos="0">
              <a:schemeClr val="accent6">
                <a:shade val="80000"/>
                <a:hueOff val="0"/>
                <a:satOff val="0"/>
                <a:lumOff val="0"/>
                <a:alphaOff val="0"/>
                <a:shade val="51000"/>
                <a:satMod val="130000"/>
              </a:schemeClr>
            </a:gs>
            <a:gs pos="80000">
              <a:schemeClr val="accent6">
                <a:shade val="80000"/>
                <a:hueOff val="0"/>
                <a:satOff val="0"/>
                <a:lumOff val="0"/>
                <a:alphaOff val="0"/>
                <a:shade val="93000"/>
                <a:satMod val="130000"/>
              </a:schemeClr>
            </a:gs>
            <a:gs pos="100000">
              <a:schemeClr val="accent6">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ZW" sz="700" kern="1200">
              <a:latin typeface="Calibri"/>
              <a:ea typeface="+mn-ea"/>
              <a:cs typeface="+mn-cs"/>
            </a:rPr>
            <a:t>Vice president </a:t>
          </a:r>
        </a:p>
      </dsp:txBody>
      <dsp:txXfrm>
        <a:off x="1419774" y="535494"/>
        <a:ext cx="753621" cy="376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BF344-BA21-430F-B95C-7A8F20D4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56</Pages>
  <Words>23999</Words>
  <Characters>127892</Characters>
  <Application>Microsoft Office Word</Application>
  <DocSecurity>0</DocSecurity>
  <Lines>4040</Lines>
  <Paragraphs>1910</Paragraphs>
  <ScaleCrop>false</ScaleCrop>
  <HeadingPairs>
    <vt:vector size="2" baseType="variant">
      <vt:variant>
        <vt:lpstr>Titre</vt:lpstr>
      </vt:variant>
      <vt:variant>
        <vt:i4>1</vt:i4>
      </vt:variant>
    </vt:vector>
  </HeadingPairs>
  <TitlesOfParts>
    <vt:vector size="1" baseType="lpstr">
      <vt:lpstr>HRI/CORE/ZWE/2021</vt:lpstr>
    </vt:vector>
  </TitlesOfParts>
  <Company>DCM</Company>
  <LinksUpToDate>false</LinksUpToDate>
  <CharactersWithSpaces>150530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HRI/CORE/ZWE/2021</dc:title>
  <dc:subject/>
  <dc:creator>Sandrine CLERE</dc:creator>
  <cp:keywords/>
  <cp:lastModifiedBy>Sandrine Clere</cp:lastModifiedBy>
  <cp:revision>2</cp:revision>
  <cp:lastPrinted>2014-05-14T10:59:00Z</cp:lastPrinted>
  <dcterms:created xsi:type="dcterms:W3CDTF">2022-04-29T13:06:00Z</dcterms:created>
  <dcterms:modified xsi:type="dcterms:W3CDTF">2022-04-29T13:06:00Z</dcterms:modified>
</cp:coreProperties>
</file>